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宋体" w:hAnsi="宋体" w:eastAsia="宋体" w:cs="宋体"/>
          <w:i w:val="0"/>
          <w:iCs w:val="0"/>
          <w:caps w:val="0"/>
          <w:color w:val="333333"/>
          <w:spacing w:val="0"/>
          <w:sz w:val="25"/>
          <w:szCs w:val="25"/>
        </w:rPr>
      </w:pPr>
      <w:bookmarkStart w:id="0" w:name="_GoBack"/>
      <w:r>
        <w:rPr>
          <w:rFonts w:hint="eastAsia" w:ascii="宋体" w:hAnsi="宋体" w:eastAsia="宋体" w:cs="宋体"/>
          <w:b/>
          <w:bCs/>
          <w:i w:val="0"/>
          <w:iCs w:val="0"/>
          <w:caps w:val="0"/>
          <w:color w:val="333333"/>
          <w:spacing w:val="0"/>
          <w:kern w:val="0"/>
          <w:sz w:val="40"/>
          <w:szCs w:val="40"/>
          <w:bdr w:val="none" w:color="auto" w:sz="0" w:space="0"/>
          <w:shd w:val="clear" w:fill="FFFFFF"/>
          <w:lang w:val="en-US" w:eastAsia="zh-CN" w:bidi="ar"/>
        </w:rPr>
        <w:t>国务院安全生产委员会印发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宋体" w:hAnsi="宋体" w:eastAsia="宋体" w:cs="宋体"/>
          <w:i w:val="0"/>
          <w:iCs w:val="0"/>
          <w:caps w:val="0"/>
          <w:color w:val="333333"/>
          <w:spacing w:val="0"/>
          <w:sz w:val="25"/>
          <w:szCs w:val="25"/>
        </w:rPr>
      </w:pPr>
      <w:r>
        <w:rPr>
          <w:rFonts w:hint="eastAsia" w:ascii="宋体" w:hAnsi="宋体" w:eastAsia="宋体" w:cs="宋体"/>
          <w:b/>
          <w:bCs/>
          <w:i w:val="0"/>
          <w:iCs w:val="0"/>
          <w:caps w:val="0"/>
          <w:color w:val="333333"/>
          <w:spacing w:val="0"/>
          <w:kern w:val="0"/>
          <w:sz w:val="40"/>
          <w:szCs w:val="40"/>
          <w:bdr w:val="none" w:color="auto" w:sz="0" w:space="0"/>
          <w:shd w:val="clear" w:fill="FFFFFF"/>
          <w:lang w:val="en-US" w:eastAsia="zh-CN" w:bidi="ar"/>
        </w:rPr>
        <w:t>《关于防范遏制矿山领域重特大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宋体" w:hAnsi="宋体" w:eastAsia="宋体" w:cs="宋体"/>
          <w:i w:val="0"/>
          <w:iCs w:val="0"/>
          <w:caps w:val="0"/>
          <w:color w:val="333333"/>
          <w:spacing w:val="0"/>
          <w:sz w:val="25"/>
          <w:szCs w:val="25"/>
        </w:rPr>
      </w:pPr>
      <w:r>
        <w:rPr>
          <w:rFonts w:hint="eastAsia" w:ascii="宋体" w:hAnsi="宋体" w:eastAsia="宋体" w:cs="宋体"/>
          <w:b/>
          <w:bCs/>
          <w:i w:val="0"/>
          <w:iCs w:val="0"/>
          <w:caps w:val="0"/>
          <w:color w:val="333333"/>
          <w:spacing w:val="0"/>
          <w:kern w:val="0"/>
          <w:sz w:val="40"/>
          <w:szCs w:val="40"/>
          <w:bdr w:val="none" w:color="auto" w:sz="0" w:space="0"/>
          <w:shd w:val="clear" w:fill="FFFFFF"/>
          <w:lang w:val="en-US" w:eastAsia="zh-CN" w:bidi="ar"/>
        </w:rPr>
        <w:t>生产安全事故的硬措施》的通知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0"/>
        <w:jc w:val="center"/>
        <w:rPr>
          <w:rFonts w:hint="eastAsia" w:ascii="宋体" w:hAnsi="宋体" w:eastAsia="宋体" w:cs="宋体"/>
          <w:i w:val="0"/>
          <w:iCs w:val="0"/>
          <w:caps w:val="0"/>
          <w:color w:val="333333"/>
          <w:spacing w:val="0"/>
          <w:sz w:val="25"/>
          <w:szCs w:val="25"/>
        </w:rPr>
      </w:pPr>
      <w:r>
        <w:rPr>
          <w:rFonts w:ascii="楷体" w:hAnsi="楷体" w:eastAsia="楷体" w:cs="楷体"/>
          <w:i w:val="0"/>
          <w:iCs w:val="0"/>
          <w:caps w:val="0"/>
          <w:color w:val="333333"/>
          <w:spacing w:val="0"/>
          <w:kern w:val="0"/>
          <w:sz w:val="32"/>
          <w:szCs w:val="32"/>
          <w:bdr w:val="none" w:color="auto" w:sz="0" w:space="0"/>
          <w:shd w:val="clear" w:fill="FFFFFF"/>
          <w:lang w:val="en-US" w:eastAsia="zh-CN" w:bidi="ar"/>
        </w:rPr>
        <w:t>安委〔</w:t>
      </w:r>
      <w:r>
        <w:rPr>
          <w:rFonts w:hint="eastAsia" w:ascii="楷体" w:hAnsi="楷体" w:eastAsia="楷体" w:cs="楷体"/>
          <w:i w:val="0"/>
          <w:iCs w:val="0"/>
          <w:caps w:val="0"/>
          <w:color w:val="333333"/>
          <w:spacing w:val="0"/>
          <w:kern w:val="0"/>
          <w:sz w:val="32"/>
          <w:szCs w:val="32"/>
          <w:bdr w:val="none" w:color="auto" w:sz="0" w:space="0"/>
          <w:shd w:val="clear" w:fill="FFFFFF"/>
          <w:lang w:val="en-US" w:eastAsia="zh-CN" w:bidi="ar"/>
        </w:rPr>
        <w:t>2024〕1号</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left"/>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各省、自治区、直辖市人民政府，新疆生产建设兵团，国务院安委会有关成员单位，有关中央企业：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为深入贯彻落实习近平总书记关于安全生产重要指示批示精神，按照国务院常务会议和全国安全生产电视电话会议部署，坚决遏制矿山领域重特大生产安全事故多发势头，经国务院领导同志同意，现将《关于防范遏制矿山领域重特大生产安全事故的硬措施》印发给你们，请结合实际认真抓好落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right"/>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国务院安全生产委员会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right"/>
        <w:rPr>
          <w:rFonts w:hint="eastAsia" w:ascii="宋体" w:hAnsi="宋体" w:eastAsia="宋体" w:cs="宋体"/>
          <w:i w:val="0"/>
          <w:iCs w:val="0"/>
          <w:caps w:val="0"/>
          <w:color w:val="333333"/>
          <w:spacing w:val="0"/>
          <w:sz w:val="25"/>
          <w:szCs w:val="25"/>
        </w:rPr>
      </w:pP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2024</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16</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宋体" w:hAnsi="宋体" w:eastAsia="宋体" w:cs="宋体"/>
          <w:i w:val="0"/>
          <w:iCs w:val="0"/>
          <w:caps w:val="0"/>
          <w:color w:val="333333"/>
          <w:spacing w:val="0"/>
          <w:sz w:val="25"/>
          <w:szCs w:val="25"/>
        </w:rPr>
      </w:pPr>
      <w:r>
        <w:rPr>
          <w:rFonts w:hint="eastAsia" w:ascii="宋体" w:hAnsi="宋体" w:eastAsia="宋体" w:cs="宋体"/>
          <w:b/>
          <w:bCs/>
          <w:i w:val="0"/>
          <w:iCs w:val="0"/>
          <w:caps w:val="0"/>
          <w:color w:val="333333"/>
          <w:spacing w:val="0"/>
          <w:kern w:val="0"/>
          <w:sz w:val="40"/>
          <w:szCs w:val="40"/>
          <w:bdr w:val="none" w:color="auto" w:sz="0" w:space="0"/>
          <w:shd w:val="clear" w:fill="FFFFFF"/>
          <w:lang w:val="en-US" w:eastAsia="zh-CN" w:bidi="ar"/>
        </w:rPr>
        <w:t>关于防范遏制矿山领域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宋体" w:hAnsi="宋体" w:eastAsia="宋体" w:cs="宋体"/>
          <w:i w:val="0"/>
          <w:iCs w:val="0"/>
          <w:caps w:val="0"/>
          <w:color w:val="333333"/>
          <w:spacing w:val="0"/>
          <w:sz w:val="25"/>
          <w:szCs w:val="25"/>
        </w:rPr>
      </w:pPr>
      <w:r>
        <w:rPr>
          <w:rFonts w:hint="eastAsia" w:ascii="宋体" w:hAnsi="宋体" w:eastAsia="宋体" w:cs="宋体"/>
          <w:b/>
          <w:bCs/>
          <w:i w:val="0"/>
          <w:iCs w:val="0"/>
          <w:caps w:val="0"/>
          <w:color w:val="333333"/>
          <w:spacing w:val="0"/>
          <w:kern w:val="0"/>
          <w:sz w:val="40"/>
          <w:szCs w:val="40"/>
          <w:bdr w:val="none" w:color="auto" w:sz="0" w:space="0"/>
          <w:shd w:val="clear" w:fill="FFFFFF"/>
          <w:lang w:val="en-US" w:eastAsia="zh-CN" w:bidi="ar"/>
        </w:rPr>
        <w:t>重特大生产安全事故的硬措施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为坚决防范遏制矿山领域重特大生产安全事故，针对当前矿山安全存在的突出问题，现提出如下措施：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25"/>
          <w:szCs w:val="25"/>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一、一体压实各级矿山安全生产责任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企业主要负责人（含实际控制人，下同）必须依法到现场严格履行安全生产第一责任人责任，严格执行全员安全生产岗位责任制；对安全管理责任不落实、安全生产投入不足、冒险组织作业等造成事故或者瞒报谎报事故的，依法从严从重处理处罚，按照“谁投资、谁受益、谁负责”严肃追究主要负责人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安全监管监察部门必须加强干部队伍自身建设，强化制度约束和源头治理，建立健全执法全过程监督机制，切实提升发现问题和解决问题的强烈意愿和能力水平；对应当发现的安全生产基本条件类的重大事故隐患长期失察、只检查不执法、问题隐患描述避重就轻的，启动责任倒查机制，按照“谁检查、谁签名、谁负责”依法严肃追责问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各地安全生产委员会必须加强统筹协调，牵头负有矿山安全生产监督管理职责的部门建立健全联合执法和工作协作机制，指导有关部门单位严格履行职责，形成工作合力，严防漏管失控；对履行职责不力、推诿扯皮等造成事故的，按照“管行业必须管安全、管业务必须管安全、管生产经营必须管安全”依法严肃追责问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各地要严格落实矿山安全属地责任，加强矿山安全监管机构和队伍建设，细化落实市级、县级地方政府领导包保煤矿、金属非金属地下矿山和尾矿库安全生产责任制，组织开展区域性矿山隐蔽致灾因素普查治理，严厉打击无证开采、隐蔽工作面作业、非法盗采矿产资源等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25"/>
          <w:szCs w:val="25"/>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二、切实提高风险隐患排查整改质量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企业必须建立健全安全风险分级管控制度和重大事故隐患自查自改常态化机制，常态化开展“三违”行为自查自纠，严格动火作业、爆破施工、煤仓清理、运输提升、密闭启封等关键环节风险管控，加强地面吊篮等设备、“三堂一舍”等设施消防安全隐患排查。对同类重大事故隐患反复出现、屡改屡犯、弄虚作假的，依法从重处罚，并从严追究企业主要负责人责任，有上级公司的，严肃倒查上级公司主要负责人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安全监管监察部门要借鉴中央生态环境保护督察做法，采取“四不两直”、明查暗访、突击夜查、杀“回马枪”等检查方式，综合运用通报曝光、追责问责、行刑衔接、联合惩戒等处理手段，去在关键时、打到要害处；要统筹井上和井下、露天和井工、煤矿和非煤，配齐配强专业执法人员，发挥行业专家、退休技安人员作用，奔着具体问题去，直插现场深入开展排查整治，严禁搞形式走过场；要建立完善重大事故隐患整改销号制度，实行台账化管理，动态清零；要坚持执法和服务相结合，针对执法检查中发现的难点问题和重大事故隐患，落实专人指导，帮助解决实际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25"/>
          <w:szCs w:val="25"/>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三、重拳出击“打非治违”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各级矿山安全监管监察部门要严厉打击矿山各类非法违法生产建设行为，对顶风作案、屡禁不止的企业，依法依规从严惩处并公开曝光。要建立便捷、有效的举报途径，鼓励社会公众和从业人员举报违法违规行为，对报告重大事故隐患或者举报安全生产违法行为的有功人员实行重奖。要通过矿井人员定位及分布、风量分配、用电量监测、产量来源、运输量来源、瓦斯涌出量来源、涌水量来源、民用爆炸物品使用地点等逐因素分析比对，深挖细究隐蔽工作面作业、整合技改期间偷采、安全监控系统造假、违规分包转包等行为，一经查实，依法依规责令停产整顿，涉嫌犯罪的，依法移送司法机关追究刑事责任。发现矿山企业有越界开采等违法行为的，应当移送当地自然资源部门严肃处理，并通知供电部门停止或者限制供电、公安机关停止供应民用爆炸物品。对无证照或者证照不全从事生产的，</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3</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个月内</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次或者</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次以上发现有重大事故隐患仍然进行生产的，依法依规提请地方政府关闭。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25"/>
          <w:szCs w:val="25"/>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四、强化重大灾害治理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企业必须按规定采用钻探、物探、化探等方法相互验证，查清隐蔽致灾因素并采取有效措施后方可进行采掘作业。对灾害矿井该鉴定不鉴定、该戴帽不戴帽、不按灾害等级设防或者鉴定弄虚作假的，责令立即停止生产、排除隐患。对发生瓦斯亡人事故、瓦斯涉险事故以及瓦斯高值超限的煤矿，必须停止作业、严肃追究责任，并由地方煤矿安全监管部门对企业瓦斯防治的机构、人员、装备、制度等方面进行全方位评估，经评估不具备防治能力的，不得恢复生产。对探放水造假、禁采区采掘作业、极端天气不撤人的，必须按重大事故隐患严格处罚。对露天矿山边坡角、台阶高度、平盘宽度等不符合设计要求的，或者边坡监测系统达不到相关规定要求的，责令立即制定安全措施、限期整改直至停产整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25"/>
          <w:szCs w:val="25"/>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五、大力提升从业人员素质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矿山企业必须严格实施安全生产教育和培训计划，大力提升从业人员安全意识和安全素养，配备安全生产管理机构和人员（“五职”矿长必须有主体专业大专以上学历且有</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10</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年以上矿山一线从业经历，“五科”专业技术人员必须为主体专业毕业且有</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5</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年以上矿山一线从业经历）；“五职”矿长和主要负责人每年必须接受矿山安全监察机构会同监管部门组织的专门安全教育培训，新上岗的从业人员岗前安全培训时间不得少于</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72</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学时并经培训考核合格后方可上岗，取消井下劳务派遣用工。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从业人员必须熟知各类灾害避灾路线、地面建筑场所的安全疏散通道和自救逃生方法；不熟悉避灾逃生路线，或者不能熟练使用自救器等紧急自救装备的，不得安排上岗作业。严厉整治封闭占堵消防通道、逃生通道行为，确保生命通道畅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严格矿山安全培训机构执业能力监督检查，坚决整治假培训、假考试、假证书等乱象。加强矿山安全培训管理，细化完善各类矿山从业人员安全生产教育培训的频次、内容、范围、时间、考核等规定要求，严格执行教考分离。对矿山安全管理机构和人员配备不满足规定要求，或者特种作业人员无证上岗的，依法限期整改直至停产整顿，并严肃追究主要负责人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25"/>
          <w:szCs w:val="25"/>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六、严格项目审批和安全生产许可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省级矿山安全监管部门必须严格矿山建设项目安全设施设计审查，严格安全生产许可证管理，严把复工复产关，实行审查审批终身负责制。新建和改扩建后煤矿产能不得低于</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30</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万吨</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年，停止新建产能低于</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90</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万吨</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年的煤与瓦斯突出、冲击地压、水文地质类型极复杂的煤矿；积极推动各地进一步提高铁、铜、金、石灰石等重点矿种最小开采规模和最低服务年限标准。凡是安全准入、复工复产验收工作违反程序、降低标准、把关不严、弄虚作假的，必须推倒重来，并严肃追究有关单位和人员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25"/>
          <w:szCs w:val="25"/>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七、强化矿山安全国家监察督政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国家矿山安全监察机构必须坚持严的基调，坚持多约谈、多通报、多发督促函、多暗访、多曝光，将责任、压力层层传递到基层末梢。国家矿山安全监察局各省级局要当好地方党委和政府矿山安全“吹哨人”，对矿山安全重大问题和重大事故隐患，及时向当地主要负责同志通报移办，对辖区矿山安全生产突出问题和对策建议，及时向省级党委和政府主要负责同志专报，切实让地方主要负责同志掌握矿山安全真实状况。要对地方和煤矿保供指标开展安全评估，对放任违规超能力超强度生产的，要及时介入“督政”。对矿山安全问题久拖不决或者对整改函、建议函不落实不反馈的地方政府，严肃约谈政府主要负责同志并通报上一级党委和政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25"/>
          <w:szCs w:val="25"/>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八、严格事故调查和警示教育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企业和有关部门必须严格事故信息报送，对事故信息报送不及时造成严重后果的，严肃追究相关单位和人员责任。建好用好入井人员唯一性识别、活动轨迹动态监测等技防系统，加大瞒报谎报事故举报奖励、联合惩戒、提级调查力度，构建“不敢瞒”“瞒不住”的长效机制。发生重大事故的，由国务院安委会挂牌督办并全程跟踪督导事故调查。发生死亡事故的矿山，必须停产整顿，经验收符合安全生产条件后方可恢复生产。灾害严重矿井、发生较大以上事故的矿井，必须进行智能化改造。因中介机构弄虚作假导致事故发生的，对责任人员依法移送司法机关追究刑事责任，对责任单位列入严重失信主体名单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安全监管监察部门必须把宣传教育融入日常，发生较大以上事故的，必须制作警示教育片，集中开展从主要负责人到一线作业人员的警示教育，切实用身边事教育身边人；加大典型事故案例媒体曝光力度，警醒各地、各部门、各矿山企业深刻汲取教训，切实做到“一方出事故、多方受教育，一地有隐患、全国受警示”，形成齐抓共管的良好氛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2OTI0ZGVhMjAwZDhlNDMyOWYzYzY0OTU5MDc2ZWIifQ=="/>
  </w:docVars>
  <w:rsids>
    <w:rsidRoot w:val="00000000"/>
    <w:rsid w:val="30583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2024-05-17T08:45:31Z</dcterms:created>
  <dc:creator>BYN</dc:creator>
  <cp:lastModifiedBy>二审</cp:lastModifiedBy>
  <dcterms:modified xsi:type="dcterms:W3CDTF">2024-05-17T08:45:51Z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88C8D830919C47EEA382751A567DB0C6_12</vt:lpwstr>
  </property>
</Properties>
</file>