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074179575"/>
        <w:docPartObj>
          <w:docPartGallery w:val="autotext"/>
        </w:docPartObj>
      </w:sdtPr>
      <w:sdtEndPr>
        <w:rPr>
          <w:rFonts w:asciiTheme="majorHAnsi" w:hAnsiTheme="majorHAnsi" w:eastAsiaTheme="majorEastAsia" w:cstheme="majorBidi"/>
          <w:caps/>
          <w:kern w:val="0"/>
          <w:sz w:val="22"/>
        </w:rPr>
      </w:sdtEndPr>
      <w:sdtContent>
        <w:p w14:paraId="1E950B7B"/>
        <w:p w14:paraId="691021F5"/>
        <w:p w14:paraId="7ABF4276">
          <w:pPr>
            <w:widowControl/>
            <w:jc w:val="left"/>
            <w:rPr>
              <w:rFonts w:asciiTheme="majorHAnsi" w:hAnsiTheme="majorHAnsi" w:eastAsiaTheme="majorEastAsia" w:cstheme="majorBidi"/>
              <w:caps/>
              <w:kern w:val="0"/>
              <w:sz w:val="22"/>
            </w:rPr>
          </w:pPr>
          <w:r>
            <w:rPr>
              <w:rFonts w:asciiTheme="majorHAnsi" w:hAnsiTheme="majorHAnsi" w:eastAsiaTheme="majorEastAsia" w:cstheme="majorBidi"/>
              <w:caps/>
              <w:kern w:val="0"/>
              <w:sz w:val="22"/>
            </w:rPr>
            <w:pict>
              <v:group id="_x0000_s2050" o:spid="_x0000_s2050" o:spt="203" style="position:absolute;left:0pt;margin-left:-79.7pt;margin-top:376.3pt;height:252.55pt;width:595.3pt;mso-position-horizontal-relative:margin;mso-position-vertical-relative:margin;z-index:251660288;mso-width-relative:page;mso-height-relative:page;mso-width-percent:1000;mso-height-percent:300;" coordorigin="-6,3399" coordsize="12197,4253">
                <o:lock v:ext="edit"/>
                <v:group id="_x0000_s2051" o:spid="_x0000_s2051" o:spt="203" style="position:absolute;left:-6;top:3717;height:3550;width:12189;" coordorigin="18,7468" coordsize="12189,3550">
                  <o:lock v:ext="edit"/>
                  <v:shape id="_x0000_s2052" o:spid="_x0000_s2052" style="position:absolute;left:18;top:7837;height:2863;width:7132;" fillcolor="#A7BFDE" filled="t" stroked="f" coordsize="7132,2863" path="m0,0l17,2863,7132,2578,7132,200,0,0xe">
                    <v:path arrowok="t"/>
                    <v:fill on="t" opacity="32768f" focussize="0,0"/>
                    <v:stroke on="f"/>
                    <v:imagedata o:title=""/>
                    <o:lock v:ext="edit"/>
                  </v:shape>
                  <v:shape id="_x0000_s2053" o:spid="_x0000_s2053" style="position:absolute;left:7150;top:7468;height:3550;width:3466;" fillcolor="#D3DFEE" filled="t" stroked="f" coordsize="3466,3550" path="m0,569l0,2930,3466,3550,3466,0,0,569xe">
                    <v:path arrowok="t"/>
                    <v:fill on="t" opacity="32768f" focussize="0,0"/>
                    <v:stroke on="f"/>
                    <v:imagedata o:title=""/>
                    <o:lock v:ext="edit"/>
                  </v:shape>
                  <v:shape id="_x0000_s2054" o:spid="_x0000_s2054" style="position:absolute;left:10616;top:7468;height:3550;width:1591;" fillcolor="#A7BFDE" filled="t" stroked="f" coordsize="1591,3550" path="m0,0l0,3550,1591,2746,1591,737,0,0xe">
                    <v:path arrowok="t"/>
                    <v:fill on="t" opacity="32768f" focussize="0,0"/>
                    <v:stroke on="f"/>
                    <v:imagedata o:title=""/>
                    <o:lock v:ext="edit"/>
                  </v:shape>
                </v:group>
                <v:shape id="_x0000_s2055" o:spid="_x0000_s2055" style="position:absolute;left:8071;top:4069;height:2913;width:4120;" fillcolor="#D8D8D8" filled="t" stroked="f" coordsize="4120,2913" path="m1,251l0,2662,4120,2913,4120,0,1,251xe">
                  <v:path arrowok="t"/>
                  <v:fill on="t" focussize="0,0"/>
                  <v:stroke on="f"/>
                  <v:imagedata o:title=""/>
                  <o:lock v:ext="edit"/>
                </v:shape>
                <v:shape id="_x0000_s2056" o:spid="_x0000_s2056" style="position:absolute;left:4104;top:3399;height:4236;width:3985;" fillcolor="#BFBFBF" filled="t" stroked="f" coordsize="3985,4236" path="m0,0l0,4236,3985,3349,3985,921,0,0xe">
                  <v:path arrowok="t"/>
                  <v:fill on="t" focussize="0,0"/>
                  <v:stroke on="f"/>
                  <v:imagedata o:title=""/>
                  <o:lock v:ext="edit"/>
                </v:shape>
                <v:shape id="_x0000_s2057" o:spid="_x0000_s2057" style="position:absolute;left:18;top:3399;height:4253;width:4086;" fillcolor="#D8D8D8" filled="t" stroked="f" coordsize="4086,4253" path="m4086,0l4084,4253,0,3198,0,1072,4086,0xe">
                  <v:path arrowok="t"/>
                  <v:fill on="t" focussize="0,0"/>
                  <v:stroke on="f"/>
                  <v:imagedata o:title=""/>
                  <o:lock v:ext="edit"/>
                </v:shape>
                <v:shape id="_x0000_s2058" o:spid="_x0000_s2058" style="position:absolute;left:17;top:3617;height:3851;width:2076;" fillcolor="#D3DFEE" filled="t" stroked="f" coordsize="2076,3851" path="m0,921l2060,0,2076,3851,0,2981,0,921xe">
                  <v:path arrowok="t"/>
                  <v:fill on="t" opacity="45875f" focussize="0,0"/>
                  <v:stroke on="f"/>
                  <v:imagedata o:title=""/>
                  <o:lock v:ext="edit"/>
                </v:shape>
                <v:shape id="_x0000_s2059" o:spid="_x0000_s2059" style="position:absolute;left:2077;top:3617;height:3835;width:6011;" fillcolor="#A7BFDE" filled="t" stroked="f" coordsize="6011,3835" path="m0,0l17,3835,6011,2629,6011,1239,0,0xe">
                  <v:path arrowok="t"/>
                  <v:fill on="t" opacity="45875f" focussize="0,0"/>
                  <v:stroke on="f"/>
                  <v:imagedata o:title=""/>
                  <o:lock v:ext="edit"/>
                </v:shape>
                <v:shape id="_x0000_s2060" o:spid="_x0000_s2060" style="position:absolute;left:8088;top:3835;height:3432;width:4102;" fillcolor="#D3DFEE" filled="t" stroked="f" coordsize="4102,3432" path="m0,1038l0,2411,4102,3432,4102,0,0,1038xe">
                  <v:path arrowok="t"/>
                  <v:fill on="t" opacity="45875f" focussize="0,0"/>
                  <v:stroke on="f"/>
                  <v:imagedata o:title=""/>
                  <o:lock v:ext="edit"/>
                </v:shape>
              </v:group>
            </w:pict>
          </w:r>
          <w:r>
            <w:rPr>
              <w:rFonts w:asciiTheme="majorHAnsi" w:hAnsiTheme="majorHAnsi" w:eastAsiaTheme="majorEastAsia" w:cstheme="majorBidi"/>
              <w:caps/>
              <w:kern w:val="0"/>
              <w:sz w:val="22"/>
            </w:rPr>
            <w:pict>
              <v:shape id="文本框 9" o:spid="_x0000_s2063" o:spt="202" type="#_x0000_t202" style="position:absolute;left:0pt;margin-left:-78.75pt;margin-top:26.1pt;height:140pt;width:595.3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">
                <v:path/>
                <v:fill on="f" focussize="0,0"/>
                <v:stroke on="f" weight="0.5pt" joinstyle="miter"/>
                <v:imagedata o:title=""/>
                <o:lock v:ext="edit"/>
                <v:textbox>
                  <w:txbxContent>
                    <w:p w14:paraId="5943A3A2">
                      <w:pPr>
                        <w:jc w:val="center"/>
                        <w:rPr>
                          <w:rFonts w:ascii="华文中宋" w:hAnsi="华文中宋" w:eastAsia="华文中宋" w:cs="微软雅黑"/>
                          <w:b/>
                          <w:bCs/>
                          <w:color w:val="000000" w:themeColor="text1"/>
                          <w:sz w:val="112"/>
                          <w:szCs w:val="112"/>
                        </w:rPr>
                      </w:pPr>
                      <w:r>
                        <w:rPr>
                          <w:rFonts w:hint="eastAsia" w:ascii="华文中宋" w:hAnsi="华文中宋" w:eastAsia="华文中宋" w:cs="微软雅黑"/>
                          <w:b/>
                          <w:bCs/>
                          <w:color w:val="000000" w:themeColor="text1"/>
                          <w:sz w:val="112"/>
                          <w:szCs w:val="112"/>
                        </w:rPr>
                        <w:t>安全生产法律法规汇编</w:t>
                      </w:r>
                    </w:p>
                  </w:txbxContent>
                </v:textbox>
              </v:shape>
            </w:pict>
          </w:r>
          <w:r>
            <w:rPr>
              <w:rFonts w:asciiTheme="majorHAnsi" w:hAnsiTheme="majorHAnsi" w:eastAsiaTheme="majorEastAsia" w:cstheme="majorBidi"/>
              <w:caps/>
              <w:kern w:val="0"/>
              <w:sz w:val="22"/>
            </w:rPr>
            <w:pict>
              <v:shape id="文本框 11" o:spid="_x0000_s2064" o:spt="202" type="#_x0000_t202" style="position:absolute;left:0pt;margin-left:2.65pt;margin-top:141.6pt;height:58.8pt;width:414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">
                <v:path/>
                <v:fill on="f" focussize="0,0"/>
                <v:stroke on="f" weight="0.5pt" joinstyle="miter"/>
                <v:imagedata o:title=""/>
                <o:lock v:ext="edit"/>
                <v:textbox>
                  <w:txbxContent>
                    <w:p w14:paraId="4E80D640">
                      <w:pPr>
                        <w:jc w:val="distribute"/>
                        <w:rPr>
                          <w:rFonts w:ascii="宋体" w:hAnsi="宋体"/>
                          <w:b/>
                          <w:bCs/>
                          <w:color w:val="7E7E7E" w:themeColor="text1" w:themeTint="80"/>
                          <w:sz w:val="260"/>
                          <w:szCs w:val="300"/>
                        </w:rPr>
                      </w:pPr>
                      <w:r>
                        <w:rPr>
                          <w:rFonts w:ascii="宋体" w:hAnsi="宋体"/>
                          <w:b/>
                          <w:color w:val="333333"/>
                          <w:kern w:val="0"/>
                          <w:sz w:val="56"/>
                          <w:szCs w:val="56"/>
                          <w:highlight w:val="cyan"/>
                          <w:shd w:val="clear" w:color="auto" w:fill="FFFFFF"/>
                        </w:rPr>
                        <w:t>safety in production</w:t>
                      </w:r>
                    </w:p>
                    <w:p w14:paraId="3B80F405">
                      <w:pPr>
                        <w:jc w:val="distribute"/>
                        <w:rPr>
                          <w:bCs/>
                          <w:color w:val="7E7E7E" w:themeColor="text1" w:themeTint="80"/>
                          <w:sz w:val="20"/>
                        </w:rPr>
                      </w:pPr>
                    </w:p>
                  </w:txbxContent>
                </v:textbox>
              </v:shape>
            </w:pict>
          </w:r>
          <w:r>
            <w:rPr>
              <w:rFonts w:asciiTheme="majorHAnsi" w:hAnsiTheme="majorHAnsi" w:eastAsiaTheme="majorEastAsia" w:cstheme="majorBidi"/>
              <w:caps/>
              <w:kern w:val="0"/>
              <w:sz w:val="22"/>
            </w:rPr>
            <w:pict>
              <v:shape id="文本框 2" o:spid="_x0000_s2062" o:spt="202" type="#_x0000_t202" style="position:absolute;left:0pt;margin-left:93.7pt;margin-top:180pt;height:56.4pt;width:226.2pt;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">
                <v:path/>
                <v:fill on="f" focussize="0,0"/>
                <v:stroke on="f" weight="0.5pt" joinstyle="miter"/>
                <v:imagedata o:title=""/>
                <o:lock v:ext="edit"/>
                <v:textbox>
                  <w:txbxContent>
                    <w:p w14:paraId="4EEC99EC">
                      <w:pPr>
                        <w:jc w:val="center"/>
                        <w:rPr>
                          <w:rFonts w:ascii="微软雅黑" w:hAnsi="微软雅黑" w:eastAsia="微软雅黑" w:cs="微软雅黑"/>
                          <w:b/>
                          <w:bCs/>
                          <w:sz w:val="44"/>
                          <w:szCs w:val="44"/>
                        </w:rPr>
                      </w:pPr>
                      <w:r>
                        <w:rPr>
                          <w:rFonts w:hint="eastAsia" w:ascii="微软雅黑" w:hAnsi="微软雅黑" w:eastAsia="微软雅黑" w:cs="微软雅黑"/>
                          <w:b/>
                          <w:bCs/>
                          <w:sz w:val="44"/>
                          <w:szCs w:val="44"/>
                        </w:rPr>
                        <w:t>汇编 | 法律 | 法规</w:t>
                      </w:r>
                    </w:p>
                  </w:txbxContent>
                </v:textbox>
              </v:shape>
            </w:pict>
          </w:r>
          <w:r>
            <w:rPr>
              <w:rFonts w:asciiTheme="majorHAnsi" w:hAnsiTheme="majorHAnsi" w:eastAsiaTheme="majorEastAsia" w:cstheme="majorBidi"/>
              <w:caps/>
              <w:kern w:val="0"/>
              <w:sz w:val="22"/>
            </w:rPr>
            <w:pict>
              <v:rect id="_x0000_s2061" o:spid="_x0000_s2061" o:spt="1" style="position:absolute;left:0pt;margin-left:225.85pt;margin-top:523.4pt;height:22.8pt;width:243.1pt;mso-position-horizontal-relative:margin;mso-position-vertical-relative:margin;z-index:251661312;mso-width-relative:page;mso-height-relative:page;" filled="f" stroked="f" coordsize="21600,21600">
                <v:path/>
                <v:fill on="f" focussize="0,0"/>
                <v:stroke on="f"/>
                <v:imagedata o:title=""/>
                <o:lock v:ext="edit"/>
                <v:textbox style="mso-fit-shape-to-text:t;">
                  <w:txbxContent>
                    <w:p w14:paraId="56E9007B">
                      <w:pPr>
                        <w:rPr>
                          <w:szCs w:val="96"/>
                        </w:rPr>
                      </w:pPr>
                    </w:p>
                  </w:txbxContent>
                </v:textbox>
              </v:rect>
            </w:pict>
          </w:r>
          <w:r>
            <w:rPr>
              <w:rFonts w:asciiTheme="majorHAnsi" w:hAnsiTheme="majorHAnsi" w:eastAsiaTheme="majorEastAsia" w:cstheme="majorBidi"/>
              <w:caps/>
              <w:kern w:val="0"/>
              <w:sz w:val="22"/>
            </w:rPr>
            <w:br w:type="page"/>
          </w:r>
        </w:p>
      </w:sdtContent>
    </w:sdt>
    <w:p w14:paraId="75C9FBF5">
      <w:pPr>
        <w:pStyle w:val="67"/>
        <w:spacing w:line="240" w:lineRule="atLeast"/>
        <w:jc w:val="center"/>
        <w:rPr>
          <w:rFonts w:ascii="宋体" w:hAnsi="宋体"/>
          <w:b/>
          <w:sz w:val="30"/>
          <w:szCs w:val="30"/>
        </w:rPr>
      </w:pPr>
      <w:r>
        <w:rPr>
          <w:rFonts w:hint="eastAsia" w:ascii="宋体" w:hAnsi="宋体"/>
          <w:b/>
          <w:sz w:val="30"/>
          <w:szCs w:val="30"/>
        </w:rPr>
        <w:t>声  明</w:t>
      </w:r>
    </w:p>
    <w:p w14:paraId="44B82DF1">
      <w:pPr>
        <w:pStyle w:val="77"/>
        <w:shd w:val="clear" w:color="auto" w:fill="FFFFFF"/>
        <w:spacing w:before="0" w:beforeAutospacing="0" w:after="0" w:afterAutospacing="0" w:line="240" w:lineRule="atLeast"/>
        <w:ind w:firstLine="560" w:firstLineChars="200"/>
        <w:jc w:val="both"/>
        <w:rPr>
          <w:rFonts w:cs="方正小标宋简体"/>
          <w:color w:val="000000"/>
          <w:sz w:val="28"/>
          <w:szCs w:val="28"/>
        </w:rPr>
      </w:pPr>
      <w:r>
        <w:rPr>
          <w:rFonts w:cs="方正小标宋简体"/>
          <w:color w:val="000000"/>
          <w:sz w:val="28"/>
          <w:szCs w:val="28"/>
        </w:rPr>
        <w:t>本汇编汇</w:t>
      </w:r>
      <w:r>
        <w:rPr>
          <w:rFonts w:hint="eastAsia" w:cs="方正小标宋简体"/>
          <w:color w:val="000000"/>
          <w:sz w:val="28"/>
          <w:szCs w:val="28"/>
        </w:rPr>
        <w:t>以矿山安全生产法律法规为主，汇聚了</w:t>
      </w:r>
      <w:r>
        <w:rPr>
          <w:rFonts w:cs="方正小标宋简体"/>
          <w:color w:val="000000"/>
          <w:sz w:val="28"/>
          <w:szCs w:val="28"/>
        </w:rPr>
        <w:t>大部分</w:t>
      </w:r>
      <w:r>
        <w:rPr>
          <w:rFonts w:hint="eastAsia" w:cs="方正小标宋简体"/>
          <w:color w:val="000000"/>
          <w:sz w:val="28"/>
          <w:szCs w:val="28"/>
        </w:rPr>
        <w:t>现行常用安全生产相关的法律、法规规章及规范性文件等，</w:t>
      </w:r>
      <w:r>
        <w:rPr>
          <w:rFonts w:cs="方正小标宋简体"/>
          <w:color w:val="000000"/>
          <w:sz w:val="28"/>
          <w:szCs w:val="28"/>
        </w:rPr>
        <w:t>在</w:t>
      </w:r>
      <w:r>
        <w:rPr>
          <w:rFonts w:hint="eastAsia" w:cs="方正小标宋简体"/>
          <w:color w:val="000000"/>
          <w:sz w:val="28"/>
          <w:szCs w:val="28"/>
        </w:rPr>
        <w:t>汇编</w:t>
      </w:r>
      <w:r>
        <w:rPr>
          <w:rFonts w:cs="方正小标宋简体"/>
          <w:color w:val="000000"/>
          <w:sz w:val="28"/>
          <w:szCs w:val="28"/>
        </w:rPr>
        <w:t>过程中，坚持权威性与准确性并重，严格依据官方发布的最新版本进行整理，</w:t>
      </w:r>
      <w:r>
        <w:rPr>
          <w:rFonts w:hint="eastAsia" w:cs="方正小标宋简体"/>
          <w:color w:val="000000"/>
          <w:sz w:val="28"/>
          <w:szCs w:val="28"/>
        </w:rPr>
        <w:t>力求</w:t>
      </w:r>
      <w:r>
        <w:rPr>
          <w:rFonts w:cs="方正小标宋简体"/>
          <w:color w:val="000000"/>
          <w:sz w:val="28"/>
          <w:szCs w:val="28"/>
        </w:rPr>
        <w:t>每一条款都准确无误，为使用者提供最可靠的法律依据。此外，将定期进行更新，及时收录新颁布或修订的法律法规，确保内容的最新性与完整性，以满足不断变化的法律实践需求。</w:t>
      </w:r>
    </w:p>
    <w:p w14:paraId="7E4565B5">
      <w:pPr>
        <w:pStyle w:val="77"/>
        <w:shd w:val="clear" w:color="auto" w:fill="FFFFFF"/>
        <w:spacing w:before="0" w:beforeAutospacing="0" w:after="0" w:afterAutospacing="0" w:line="240" w:lineRule="atLeast"/>
        <w:ind w:firstLine="560" w:firstLineChars="200"/>
        <w:jc w:val="both"/>
        <w:rPr>
          <w:rFonts w:cs="方正小标宋简体"/>
          <w:color w:val="000000"/>
          <w:sz w:val="28"/>
          <w:szCs w:val="28"/>
        </w:rPr>
      </w:pPr>
      <w:r>
        <w:rPr>
          <w:rFonts w:cs="方正小标宋简体"/>
          <w:color w:val="000000"/>
          <w:sz w:val="28"/>
          <w:szCs w:val="28"/>
        </w:rPr>
        <w:t>在此，诚挚地希望，</w:t>
      </w:r>
      <w:r>
        <w:rPr>
          <w:rFonts w:hint="eastAsia" w:cs="方正小标宋简体"/>
          <w:color w:val="000000"/>
          <w:sz w:val="28"/>
          <w:szCs w:val="28"/>
        </w:rPr>
        <w:t>本汇编</w:t>
      </w:r>
      <w:r>
        <w:rPr>
          <w:rFonts w:cs="方正小标宋简体"/>
          <w:color w:val="000000"/>
          <w:sz w:val="28"/>
          <w:szCs w:val="28"/>
        </w:rPr>
        <w:t>能成为您常备的法律工具书，为您在学习、工作、生活中遇到的法律问题提供解答，助力您在法治的道路上稳健前行。</w:t>
      </w:r>
    </w:p>
    <w:p w14:paraId="0E2D4845">
      <w:pPr>
        <w:pStyle w:val="67"/>
        <w:spacing w:line="240" w:lineRule="atLeast"/>
        <w:ind w:firstLine="562" w:firstLineChars="200"/>
        <w:jc w:val="both"/>
        <w:rPr>
          <w:rFonts w:ascii="宋体" w:hAnsi="宋体"/>
          <w:b/>
          <w:sz w:val="28"/>
          <w:szCs w:val="28"/>
        </w:rPr>
      </w:pPr>
      <w:r>
        <w:rPr>
          <w:rFonts w:hint="eastAsia" w:ascii="宋体" w:hAnsi="宋体"/>
          <w:b/>
          <w:sz w:val="28"/>
          <w:szCs w:val="28"/>
        </w:rPr>
        <w:t>严正声明，汇编内容来自网络收集，仅供学习交流之用，不得用于商业用途，不对内容的准确性及直接或间接造成的任何后果负责。</w:t>
      </w:r>
    </w:p>
    <w:p w14:paraId="1115DCFE">
      <w:pPr>
        <w:pStyle w:val="67"/>
        <w:rPr>
          <w:rFonts w:ascii="方正小标宋简体" w:eastAsia="方正小标宋简体"/>
          <w:b/>
          <w:sz w:val="32"/>
          <w:szCs w:val="32"/>
        </w:rPr>
      </w:pPr>
    </w:p>
    <w:p w14:paraId="4F892D1D">
      <w:pPr>
        <w:pStyle w:val="67"/>
        <w:rPr>
          <w:rFonts w:ascii="方正小标宋简体" w:eastAsia="方正小标宋简体"/>
          <w:b/>
          <w:sz w:val="32"/>
          <w:szCs w:val="32"/>
        </w:rPr>
      </w:pPr>
    </w:p>
    <w:p w14:paraId="069C5C1C">
      <w:pPr>
        <w:pStyle w:val="67"/>
        <w:rPr>
          <w:rFonts w:ascii="方正小标宋简体" w:eastAsia="方正小标宋简体"/>
          <w:b/>
          <w:sz w:val="32"/>
          <w:szCs w:val="32"/>
        </w:rPr>
      </w:pPr>
    </w:p>
    <w:p w14:paraId="11DFF777">
      <w:pPr>
        <w:pStyle w:val="67"/>
        <w:rPr>
          <w:rFonts w:ascii="方正小标宋简体" w:eastAsia="方正小标宋简体"/>
          <w:b/>
          <w:sz w:val="32"/>
          <w:szCs w:val="32"/>
        </w:rPr>
      </w:pPr>
    </w:p>
    <w:p w14:paraId="58948FE0">
      <w:pPr>
        <w:pStyle w:val="67"/>
        <w:rPr>
          <w:rFonts w:ascii="方正小标宋简体" w:eastAsia="方正小标宋简体"/>
          <w:b/>
          <w:sz w:val="32"/>
          <w:szCs w:val="32"/>
        </w:rPr>
      </w:pPr>
    </w:p>
    <w:p w14:paraId="0635515F">
      <w:pPr>
        <w:pStyle w:val="67"/>
        <w:rPr>
          <w:rFonts w:ascii="方正小标宋简体" w:eastAsia="方正小标宋简体"/>
          <w:b/>
          <w:sz w:val="32"/>
          <w:szCs w:val="32"/>
        </w:rPr>
      </w:pPr>
    </w:p>
    <w:p w14:paraId="5CC7F983">
      <w:pPr>
        <w:pStyle w:val="67"/>
        <w:rPr>
          <w:rFonts w:ascii="方正小标宋简体" w:eastAsia="方正小标宋简体"/>
          <w:b/>
          <w:sz w:val="32"/>
          <w:szCs w:val="32"/>
        </w:rPr>
      </w:pPr>
    </w:p>
    <w:p w14:paraId="1AF5BFE9">
      <w:pPr>
        <w:pStyle w:val="67"/>
        <w:rPr>
          <w:rFonts w:ascii="方正小标宋简体" w:eastAsia="方正小标宋简体"/>
          <w:b/>
          <w:sz w:val="32"/>
          <w:szCs w:val="32"/>
        </w:rPr>
      </w:pPr>
    </w:p>
    <w:p w14:paraId="1EA1F0ED">
      <w:pPr>
        <w:pStyle w:val="67"/>
        <w:rPr>
          <w:rFonts w:hint="eastAsia" w:ascii="方正小标宋简体" w:eastAsia="方正小标宋简体"/>
          <w:b/>
          <w:sz w:val="32"/>
          <w:szCs w:val="32"/>
        </w:rPr>
      </w:pPr>
    </w:p>
    <w:p w14:paraId="1D791AEE">
      <w:pPr>
        <w:pStyle w:val="67"/>
        <w:rPr>
          <w:rFonts w:hint="eastAsia" w:ascii="方正小标宋简体" w:eastAsia="方正小标宋简体"/>
          <w:b/>
          <w:sz w:val="32"/>
          <w:szCs w:val="32"/>
        </w:rPr>
      </w:pPr>
    </w:p>
    <w:p w14:paraId="2275573D">
      <w:pPr>
        <w:pStyle w:val="67"/>
        <w:rPr>
          <w:rFonts w:hint="eastAsia" w:ascii="方正小标宋简体" w:eastAsia="方正小标宋简体"/>
          <w:b/>
          <w:sz w:val="32"/>
          <w:szCs w:val="32"/>
        </w:rPr>
      </w:pPr>
    </w:p>
    <w:p w14:paraId="44FC7AA4">
      <w:pPr>
        <w:pStyle w:val="67"/>
        <w:rPr>
          <w:rFonts w:hint="eastAsia" w:ascii="方正小标宋简体" w:eastAsia="方正小标宋简体"/>
          <w:b/>
          <w:sz w:val="32"/>
          <w:szCs w:val="32"/>
        </w:rPr>
      </w:pPr>
    </w:p>
    <w:p w14:paraId="6EB71FC7">
      <w:pPr>
        <w:pStyle w:val="67"/>
        <w:rPr>
          <w:rFonts w:hint="eastAsia" w:ascii="方正小标宋简体" w:eastAsia="方正小标宋简体"/>
          <w:b/>
          <w:sz w:val="32"/>
          <w:szCs w:val="32"/>
        </w:rPr>
      </w:pPr>
    </w:p>
    <w:p w14:paraId="5C82A069">
      <w:pPr>
        <w:pStyle w:val="67"/>
        <w:rPr>
          <w:rFonts w:hint="eastAsia" w:ascii="方正小标宋简体" w:eastAsia="方正小标宋简体"/>
          <w:b/>
          <w:sz w:val="32"/>
          <w:szCs w:val="32"/>
        </w:rPr>
      </w:pPr>
    </w:p>
    <w:p w14:paraId="230ACFC6">
      <w:pPr>
        <w:pStyle w:val="67"/>
        <w:rPr>
          <w:rFonts w:hint="eastAsia" w:ascii="方正小标宋简体" w:eastAsia="方正小标宋简体"/>
          <w:b/>
          <w:sz w:val="32"/>
          <w:szCs w:val="32"/>
        </w:rPr>
      </w:pPr>
    </w:p>
    <w:p w14:paraId="1A98C99C">
      <w:pPr>
        <w:pStyle w:val="67"/>
        <w:rPr>
          <w:rFonts w:hint="eastAsia" w:ascii="方正小标宋简体" w:eastAsia="方正小标宋简体"/>
          <w:b/>
          <w:sz w:val="32"/>
          <w:szCs w:val="32"/>
        </w:rPr>
      </w:pPr>
    </w:p>
    <w:p w14:paraId="17A05B41">
      <w:pPr>
        <w:pStyle w:val="67"/>
        <w:rPr>
          <w:rFonts w:hint="eastAsia" w:ascii="方正小标宋简体" w:eastAsia="方正小标宋简体"/>
          <w:b/>
          <w:sz w:val="32"/>
          <w:szCs w:val="32"/>
        </w:rPr>
      </w:pPr>
    </w:p>
    <w:p w14:paraId="0654C0E3">
      <w:pPr>
        <w:pStyle w:val="67"/>
        <w:rPr>
          <w:rFonts w:hint="eastAsia" w:ascii="方正小标宋简体" w:eastAsia="方正小标宋简体"/>
          <w:b/>
          <w:sz w:val="32"/>
          <w:szCs w:val="32"/>
        </w:rPr>
      </w:pPr>
    </w:p>
    <w:p w14:paraId="32D54EFE">
      <w:pPr>
        <w:pStyle w:val="67"/>
        <w:rPr>
          <w:rFonts w:hint="eastAsia" w:ascii="方正小标宋简体" w:eastAsia="方正小标宋简体"/>
          <w:b/>
          <w:sz w:val="32"/>
          <w:szCs w:val="32"/>
        </w:rPr>
      </w:pPr>
    </w:p>
    <w:p w14:paraId="45CDC88F">
      <w:pPr>
        <w:pStyle w:val="67"/>
        <w:rPr>
          <w:rFonts w:ascii="方正小标宋简体" w:eastAsia="方正小标宋简体"/>
          <w:b/>
          <w:sz w:val="32"/>
          <w:szCs w:val="32"/>
        </w:rPr>
      </w:pPr>
    </w:p>
    <w:p w14:paraId="1D6BBF2D">
      <w:pPr>
        <w:pStyle w:val="20"/>
        <w:tabs>
          <w:tab w:val="right" w:leader="dot" w:pos="8320"/>
        </w:tabs>
      </w:pPr>
      <w:r>
        <w:fldChar w:fldCharType="begin"/>
      </w:r>
      <w:r>
        <w:instrText xml:space="preserve"> TOC \o "1-3" \h \z \u </w:instrText>
      </w:r>
      <w:r>
        <w:fldChar w:fldCharType="separate"/>
      </w:r>
      <w:r>
        <w:fldChar w:fldCharType="begin"/>
      </w:r>
      <w:r>
        <w:instrText xml:space="preserve"> HYPERLINK \l _Toc7090 </w:instrText>
      </w:r>
      <w:r>
        <w:fldChar w:fldCharType="separate"/>
      </w:r>
      <w:r>
        <w:t>第一部分通用法律法规</w:t>
      </w:r>
      <w:r>
        <w:tab/>
      </w:r>
      <w:r>
        <w:fldChar w:fldCharType="begin"/>
      </w:r>
      <w:r>
        <w:instrText xml:space="preserve"> PAGEREF _Toc7090 \h </w:instrText>
      </w:r>
      <w:r>
        <w:fldChar w:fldCharType="separate"/>
      </w:r>
      <w:r>
        <w:t>7</w:t>
      </w:r>
      <w:r>
        <w:fldChar w:fldCharType="end"/>
      </w:r>
      <w:r>
        <w:fldChar w:fldCharType="end"/>
      </w:r>
    </w:p>
    <w:p w14:paraId="6151821A">
      <w:pPr>
        <w:pStyle w:val="23"/>
        <w:tabs>
          <w:tab w:val="right" w:leader="dot" w:pos="8320"/>
        </w:tabs>
      </w:pPr>
      <w:r>
        <w:fldChar w:fldCharType="begin"/>
      </w:r>
      <w:r>
        <w:instrText xml:space="preserve"> HYPERLINK \l _Toc906 </w:instrText>
      </w:r>
      <w:r>
        <w:fldChar w:fldCharType="separate"/>
      </w:r>
      <w:r>
        <w:t>法律</w:t>
      </w:r>
      <w:r>
        <w:tab/>
      </w:r>
      <w:r>
        <w:fldChar w:fldCharType="begin"/>
      </w:r>
      <w:r>
        <w:instrText xml:space="preserve"> PAGEREF _Toc906 \h </w:instrText>
      </w:r>
      <w:r>
        <w:fldChar w:fldCharType="separate"/>
      </w:r>
      <w:r>
        <w:t>7</w:t>
      </w:r>
      <w:r>
        <w:fldChar w:fldCharType="end"/>
      </w:r>
      <w:r>
        <w:fldChar w:fldCharType="end"/>
      </w:r>
    </w:p>
    <w:p w14:paraId="4CC25970">
      <w:pPr>
        <w:pStyle w:val="12"/>
        <w:tabs>
          <w:tab w:val="right" w:leader="dot" w:pos="8320"/>
        </w:tabs>
      </w:pPr>
      <w:r>
        <w:fldChar w:fldCharType="begin"/>
      </w:r>
      <w:r>
        <w:instrText xml:space="preserve"> HYPERLINK \l _Toc19541 </w:instrText>
      </w:r>
      <w:r>
        <w:fldChar w:fldCharType="separate"/>
      </w:r>
      <w:r>
        <w:rPr>
          <w:rFonts w:hint="eastAsia"/>
        </w:rPr>
        <w:t>中华人民共和国民法典（2021年版）</w:t>
      </w:r>
      <w:r>
        <w:tab/>
      </w:r>
      <w:r>
        <w:fldChar w:fldCharType="begin"/>
      </w:r>
      <w:r>
        <w:instrText xml:space="preserve"> PAGEREF _Toc19541 \h </w:instrText>
      </w:r>
      <w:r>
        <w:fldChar w:fldCharType="separate"/>
      </w:r>
      <w:r>
        <w:t>7</w:t>
      </w:r>
      <w:r>
        <w:fldChar w:fldCharType="end"/>
      </w:r>
      <w:r>
        <w:fldChar w:fldCharType="end"/>
      </w:r>
    </w:p>
    <w:p w14:paraId="2B3E67F5">
      <w:pPr>
        <w:pStyle w:val="12"/>
        <w:tabs>
          <w:tab w:val="right" w:leader="dot" w:pos="8320"/>
        </w:tabs>
      </w:pPr>
      <w:r>
        <w:fldChar w:fldCharType="begin"/>
      </w:r>
      <w:r>
        <w:instrText xml:space="preserve"> HYPERLINK \l _Toc11246 </w:instrText>
      </w:r>
      <w:r>
        <w:fldChar w:fldCharType="separate"/>
      </w:r>
      <w:r>
        <w:rPr>
          <w:rFonts w:hint="eastAsia"/>
          <w:szCs w:val="24"/>
        </w:rPr>
        <w:t>中华人民共和国刑法（2024年版）</w:t>
      </w:r>
      <w:r>
        <w:tab/>
      </w:r>
      <w:r>
        <w:fldChar w:fldCharType="begin"/>
      </w:r>
      <w:r>
        <w:instrText xml:space="preserve"> PAGEREF _Toc11246 \h </w:instrText>
      </w:r>
      <w:r>
        <w:fldChar w:fldCharType="separate"/>
      </w:r>
      <w:r>
        <w:t>102</w:t>
      </w:r>
      <w:r>
        <w:fldChar w:fldCharType="end"/>
      </w:r>
      <w:r>
        <w:fldChar w:fldCharType="end"/>
      </w:r>
    </w:p>
    <w:p w14:paraId="07FC3069">
      <w:pPr>
        <w:pStyle w:val="12"/>
        <w:tabs>
          <w:tab w:val="right" w:leader="dot" w:pos="8320"/>
        </w:tabs>
      </w:pPr>
      <w:r>
        <w:fldChar w:fldCharType="begin"/>
      </w:r>
      <w:r>
        <w:instrText xml:space="preserve"> HYPERLINK \l _Toc28263 </w:instrText>
      </w:r>
      <w:r>
        <w:fldChar w:fldCharType="separate"/>
      </w:r>
      <w:r>
        <w:rPr>
          <w:kern w:val="0"/>
        </w:rPr>
        <w:t>中华人民共和国行政许可法（</w:t>
      </w:r>
      <w:r>
        <w:rPr>
          <w:rFonts w:hint="eastAsia"/>
          <w:kern w:val="0"/>
        </w:rPr>
        <w:t>2019年版</w:t>
      </w:r>
      <w:r>
        <w:rPr>
          <w:kern w:val="0"/>
        </w:rPr>
        <w:t>）</w:t>
      </w:r>
      <w:r>
        <w:tab/>
      </w:r>
      <w:r>
        <w:fldChar w:fldCharType="begin"/>
      </w:r>
      <w:r>
        <w:instrText xml:space="preserve"> PAGEREF _Toc28263 \h </w:instrText>
      </w:r>
      <w:r>
        <w:fldChar w:fldCharType="separate"/>
      </w:r>
      <w:r>
        <w:t>162</w:t>
      </w:r>
      <w:r>
        <w:fldChar w:fldCharType="end"/>
      </w:r>
      <w:r>
        <w:fldChar w:fldCharType="end"/>
      </w:r>
    </w:p>
    <w:p w14:paraId="0D93E65A">
      <w:pPr>
        <w:pStyle w:val="12"/>
        <w:tabs>
          <w:tab w:val="right" w:leader="dot" w:pos="8320"/>
        </w:tabs>
      </w:pPr>
      <w:r>
        <w:fldChar w:fldCharType="begin"/>
      </w:r>
      <w:r>
        <w:instrText xml:space="preserve"> HYPERLINK \l _Toc5542 </w:instrText>
      </w:r>
      <w:r>
        <w:fldChar w:fldCharType="separate"/>
      </w:r>
      <w:r>
        <w:rPr>
          <w:rFonts w:hint="eastAsia"/>
        </w:rPr>
        <w:t>中华人民共和国行政处罚法（2021年版）</w:t>
      </w:r>
      <w:r>
        <w:tab/>
      </w:r>
      <w:r>
        <w:fldChar w:fldCharType="begin"/>
      </w:r>
      <w:r>
        <w:instrText xml:space="preserve"> PAGEREF _Toc5542 \h </w:instrText>
      </w:r>
      <w:r>
        <w:fldChar w:fldCharType="separate"/>
      </w:r>
      <w:r>
        <w:t>171</w:t>
      </w:r>
      <w:r>
        <w:fldChar w:fldCharType="end"/>
      </w:r>
      <w:r>
        <w:fldChar w:fldCharType="end"/>
      </w:r>
    </w:p>
    <w:p w14:paraId="15932A07">
      <w:pPr>
        <w:pStyle w:val="12"/>
        <w:tabs>
          <w:tab w:val="right" w:leader="dot" w:pos="8320"/>
        </w:tabs>
      </w:pPr>
      <w:r>
        <w:fldChar w:fldCharType="begin"/>
      </w:r>
      <w:r>
        <w:instrText xml:space="preserve"> HYPERLINK \l _Toc23704 </w:instrText>
      </w:r>
      <w:r>
        <w:fldChar w:fldCharType="separate"/>
      </w:r>
      <w:r>
        <w:rPr>
          <w:rFonts w:hint="eastAsia"/>
          <w:kern w:val="0"/>
        </w:rPr>
        <w:t>中华人民共和国行政强制法（2012年版）</w:t>
      </w:r>
      <w:r>
        <w:tab/>
      </w:r>
      <w:r>
        <w:fldChar w:fldCharType="begin"/>
      </w:r>
      <w:r>
        <w:instrText xml:space="preserve"> PAGEREF _Toc23704 \h </w:instrText>
      </w:r>
      <w:r>
        <w:fldChar w:fldCharType="separate"/>
      </w:r>
      <w:r>
        <w:t>180</w:t>
      </w:r>
      <w:r>
        <w:fldChar w:fldCharType="end"/>
      </w:r>
      <w:r>
        <w:fldChar w:fldCharType="end"/>
      </w:r>
    </w:p>
    <w:p w14:paraId="5923EEE2">
      <w:pPr>
        <w:pStyle w:val="12"/>
        <w:tabs>
          <w:tab w:val="right" w:leader="dot" w:pos="8320"/>
        </w:tabs>
      </w:pPr>
      <w:r>
        <w:fldChar w:fldCharType="begin"/>
      </w:r>
      <w:r>
        <w:instrText xml:space="preserve"> HYPERLINK \l _Toc30624 </w:instrText>
      </w:r>
      <w:r>
        <w:fldChar w:fldCharType="separate"/>
      </w:r>
      <w:r>
        <w:rPr>
          <w:rFonts w:hint="eastAsia"/>
        </w:rPr>
        <w:t>中华人民共和国安全生产法（2021年版）</w:t>
      </w:r>
      <w:r>
        <w:tab/>
      </w:r>
      <w:r>
        <w:fldChar w:fldCharType="begin"/>
      </w:r>
      <w:r>
        <w:instrText xml:space="preserve"> PAGEREF _Toc30624 \h </w:instrText>
      </w:r>
      <w:r>
        <w:fldChar w:fldCharType="separate"/>
      </w:r>
      <w:r>
        <w:t>189</w:t>
      </w:r>
      <w:r>
        <w:fldChar w:fldCharType="end"/>
      </w:r>
      <w:r>
        <w:fldChar w:fldCharType="end"/>
      </w:r>
    </w:p>
    <w:p w14:paraId="7AB0F3AD">
      <w:pPr>
        <w:pStyle w:val="12"/>
        <w:tabs>
          <w:tab w:val="right" w:leader="dot" w:pos="8320"/>
        </w:tabs>
      </w:pPr>
      <w:r>
        <w:fldChar w:fldCharType="begin"/>
      </w:r>
      <w:r>
        <w:instrText xml:space="preserve"> HYPERLINK \l _Toc9502 </w:instrText>
      </w:r>
      <w:r>
        <w:fldChar w:fldCharType="separate"/>
      </w:r>
      <w:r>
        <w:t>中华人民共和国劳动法</w:t>
      </w:r>
      <w:r>
        <w:rPr>
          <w:rFonts w:hint="eastAsia"/>
        </w:rPr>
        <w:t>（2018年版）</w:t>
      </w:r>
      <w:r>
        <w:tab/>
      </w:r>
      <w:r>
        <w:fldChar w:fldCharType="begin"/>
      </w:r>
      <w:r>
        <w:instrText xml:space="preserve"> PAGEREF _Toc9502 \h </w:instrText>
      </w:r>
      <w:r>
        <w:fldChar w:fldCharType="separate"/>
      </w:r>
      <w:r>
        <w:t>205</w:t>
      </w:r>
      <w:r>
        <w:fldChar w:fldCharType="end"/>
      </w:r>
      <w:r>
        <w:fldChar w:fldCharType="end"/>
      </w:r>
    </w:p>
    <w:p w14:paraId="532FF5B5">
      <w:pPr>
        <w:pStyle w:val="12"/>
        <w:tabs>
          <w:tab w:val="right" w:leader="dot" w:pos="8320"/>
        </w:tabs>
      </w:pPr>
      <w:r>
        <w:fldChar w:fldCharType="begin"/>
      </w:r>
      <w:r>
        <w:instrText xml:space="preserve"> HYPERLINK \l _Toc30288 </w:instrText>
      </w:r>
      <w:r>
        <w:fldChar w:fldCharType="separate"/>
      </w:r>
      <w:r>
        <w:rPr>
          <w:rFonts w:hint="eastAsia"/>
        </w:rPr>
        <w:t>中华人民共和国劳动合同法（</w:t>
      </w:r>
      <w:r>
        <w:t>2012</w:t>
      </w:r>
      <w:r>
        <w:rPr>
          <w:rFonts w:hint="eastAsia"/>
        </w:rPr>
        <w:t>年版）</w:t>
      </w:r>
      <w:r>
        <w:tab/>
      </w:r>
      <w:r>
        <w:fldChar w:fldCharType="begin"/>
      </w:r>
      <w:r>
        <w:instrText xml:space="preserve"> PAGEREF _Toc30288 \h </w:instrText>
      </w:r>
      <w:r>
        <w:fldChar w:fldCharType="separate"/>
      </w:r>
      <w:r>
        <w:t>213</w:t>
      </w:r>
      <w:r>
        <w:fldChar w:fldCharType="end"/>
      </w:r>
      <w:r>
        <w:fldChar w:fldCharType="end"/>
      </w:r>
    </w:p>
    <w:p w14:paraId="457BCD18">
      <w:pPr>
        <w:pStyle w:val="12"/>
        <w:tabs>
          <w:tab w:val="right" w:leader="dot" w:pos="8320"/>
        </w:tabs>
      </w:pPr>
      <w:r>
        <w:fldChar w:fldCharType="begin"/>
      </w:r>
      <w:r>
        <w:instrText xml:space="preserve"> HYPERLINK \l _Toc13671 </w:instrText>
      </w:r>
      <w:r>
        <w:fldChar w:fldCharType="separate"/>
      </w:r>
      <w:r>
        <w:t>中华人民共和国工会法（20</w:t>
      </w:r>
      <w:r>
        <w:rPr>
          <w:rFonts w:hint="eastAsia"/>
        </w:rPr>
        <w:t>22</w:t>
      </w:r>
      <w:r>
        <w:t>年版）</w:t>
      </w:r>
      <w:r>
        <w:tab/>
      </w:r>
      <w:r>
        <w:fldChar w:fldCharType="begin"/>
      </w:r>
      <w:r>
        <w:instrText xml:space="preserve"> PAGEREF _Toc13671 \h </w:instrText>
      </w:r>
      <w:r>
        <w:fldChar w:fldCharType="separate"/>
      </w:r>
      <w:r>
        <w:t>223</w:t>
      </w:r>
      <w:r>
        <w:fldChar w:fldCharType="end"/>
      </w:r>
      <w:r>
        <w:fldChar w:fldCharType="end"/>
      </w:r>
    </w:p>
    <w:p w14:paraId="601C2BE3">
      <w:pPr>
        <w:pStyle w:val="12"/>
        <w:tabs>
          <w:tab w:val="right" w:leader="dot" w:pos="8320"/>
        </w:tabs>
      </w:pPr>
      <w:r>
        <w:fldChar w:fldCharType="begin"/>
      </w:r>
      <w:r>
        <w:instrText xml:space="preserve"> HYPERLINK \l _Toc24847 </w:instrText>
      </w:r>
      <w:r>
        <w:fldChar w:fldCharType="separate"/>
      </w:r>
      <w:r>
        <w:t>中华人民共和国社会保险法（201</w:t>
      </w:r>
      <w:r>
        <w:rPr>
          <w:rFonts w:hint="eastAsia"/>
        </w:rPr>
        <w:t>8</w:t>
      </w:r>
      <w:r>
        <w:t>年版）</w:t>
      </w:r>
      <w:r>
        <w:tab/>
      </w:r>
      <w:r>
        <w:fldChar w:fldCharType="begin"/>
      </w:r>
      <w:r>
        <w:instrText xml:space="preserve"> PAGEREF _Toc24847 \h </w:instrText>
      </w:r>
      <w:r>
        <w:fldChar w:fldCharType="separate"/>
      </w:r>
      <w:r>
        <w:t>229</w:t>
      </w:r>
      <w:r>
        <w:fldChar w:fldCharType="end"/>
      </w:r>
      <w:r>
        <w:fldChar w:fldCharType="end"/>
      </w:r>
    </w:p>
    <w:p w14:paraId="000786BC">
      <w:pPr>
        <w:pStyle w:val="12"/>
        <w:tabs>
          <w:tab w:val="right" w:leader="dot" w:pos="8320"/>
        </w:tabs>
      </w:pPr>
      <w:r>
        <w:fldChar w:fldCharType="begin"/>
      </w:r>
      <w:r>
        <w:instrText xml:space="preserve"> HYPERLINK \l _Toc24704 </w:instrText>
      </w:r>
      <w:r>
        <w:fldChar w:fldCharType="separate"/>
      </w:r>
      <w:r>
        <w:rPr>
          <w:rFonts w:hint="eastAsia"/>
        </w:rPr>
        <w:t>中华人民共和国食品安全法（2021年版）</w:t>
      </w:r>
      <w:r>
        <w:tab/>
      </w:r>
      <w:r>
        <w:fldChar w:fldCharType="begin"/>
      </w:r>
      <w:r>
        <w:instrText xml:space="preserve"> PAGEREF _Toc24704 \h </w:instrText>
      </w:r>
      <w:r>
        <w:fldChar w:fldCharType="separate"/>
      </w:r>
      <w:r>
        <w:t>238</w:t>
      </w:r>
      <w:r>
        <w:fldChar w:fldCharType="end"/>
      </w:r>
      <w:r>
        <w:fldChar w:fldCharType="end"/>
      </w:r>
    </w:p>
    <w:p w14:paraId="42B4AA35">
      <w:pPr>
        <w:pStyle w:val="12"/>
        <w:tabs>
          <w:tab w:val="right" w:leader="dot" w:pos="8320"/>
        </w:tabs>
      </w:pPr>
      <w:r>
        <w:fldChar w:fldCharType="begin"/>
      </w:r>
      <w:r>
        <w:instrText xml:space="preserve"> HYPERLINK \l _Toc25446 </w:instrText>
      </w:r>
      <w:r>
        <w:fldChar w:fldCharType="separate"/>
      </w:r>
      <w:r>
        <w:rPr>
          <w:rFonts w:hint="eastAsia"/>
        </w:rPr>
        <w:t>中华人民共和国矿产资源法（</w:t>
      </w:r>
      <w:r>
        <w:t>20</w:t>
      </w:r>
      <w:r>
        <w:rPr>
          <w:rFonts w:hint="eastAsia"/>
        </w:rPr>
        <w:t>25年版）</w:t>
      </w:r>
      <w:r>
        <w:tab/>
      </w:r>
      <w:r>
        <w:fldChar w:fldCharType="begin"/>
      </w:r>
      <w:r>
        <w:instrText xml:space="preserve"> PAGEREF _Toc25446 \h </w:instrText>
      </w:r>
      <w:r>
        <w:fldChar w:fldCharType="separate"/>
      </w:r>
      <w:r>
        <w:t>262</w:t>
      </w:r>
      <w:r>
        <w:fldChar w:fldCharType="end"/>
      </w:r>
      <w:r>
        <w:fldChar w:fldCharType="end"/>
      </w:r>
    </w:p>
    <w:p w14:paraId="5378D40D">
      <w:pPr>
        <w:pStyle w:val="12"/>
        <w:tabs>
          <w:tab w:val="right" w:leader="dot" w:pos="8320"/>
        </w:tabs>
      </w:pPr>
      <w:r>
        <w:fldChar w:fldCharType="begin"/>
      </w:r>
      <w:r>
        <w:instrText xml:space="preserve"> HYPERLINK \l _Toc32182 </w:instrText>
      </w:r>
      <w:r>
        <w:fldChar w:fldCharType="separate"/>
      </w:r>
      <w:r>
        <w:rPr>
          <w:rFonts w:hint="eastAsia"/>
        </w:rPr>
        <w:t>中华人民共和国矿山安全法（2009年版）</w:t>
      </w:r>
      <w:r>
        <w:tab/>
      </w:r>
      <w:r>
        <w:fldChar w:fldCharType="begin"/>
      </w:r>
      <w:r>
        <w:instrText xml:space="preserve"> PAGEREF _Toc32182 \h </w:instrText>
      </w:r>
      <w:r>
        <w:fldChar w:fldCharType="separate"/>
      </w:r>
      <w:r>
        <w:t>271</w:t>
      </w:r>
      <w:r>
        <w:fldChar w:fldCharType="end"/>
      </w:r>
      <w:r>
        <w:fldChar w:fldCharType="end"/>
      </w:r>
    </w:p>
    <w:p w14:paraId="27F3DD52">
      <w:pPr>
        <w:pStyle w:val="12"/>
        <w:tabs>
          <w:tab w:val="right" w:leader="dot" w:pos="8320"/>
        </w:tabs>
      </w:pPr>
      <w:r>
        <w:fldChar w:fldCharType="begin"/>
      </w:r>
      <w:r>
        <w:instrText xml:space="preserve"> HYPERLINK \l _Toc4527 </w:instrText>
      </w:r>
      <w:r>
        <w:fldChar w:fldCharType="separate"/>
      </w:r>
      <w:r>
        <w:rPr>
          <w:rFonts w:hint="eastAsia"/>
        </w:rPr>
        <w:t>中华人民共和国电力法（</w:t>
      </w:r>
      <w:r>
        <w:t>2018</w:t>
      </w:r>
      <w:r>
        <w:rPr>
          <w:rFonts w:hint="eastAsia"/>
        </w:rPr>
        <w:t>年版）</w:t>
      </w:r>
      <w:r>
        <w:tab/>
      </w:r>
      <w:r>
        <w:fldChar w:fldCharType="begin"/>
      </w:r>
      <w:r>
        <w:instrText xml:space="preserve"> PAGEREF _Toc4527 \h </w:instrText>
      </w:r>
      <w:r>
        <w:fldChar w:fldCharType="separate"/>
      </w:r>
      <w:r>
        <w:t>276</w:t>
      </w:r>
      <w:r>
        <w:fldChar w:fldCharType="end"/>
      </w:r>
      <w:r>
        <w:fldChar w:fldCharType="end"/>
      </w:r>
    </w:p>
    <w:p w14:paraId="0AD8F910">
      <w:pPr>
        <w:pStyle w:val="12"/>
        <w:tabs>
          <w:tab w:val="right" w:leader="dot" w:pos="8320"/>
        </w:tabs>
      </w:pPr>
      <w:r>
        <w:fldChar w:fldCharType="begin"/>
      </w:r>
      <w:r>
        <w:instrText xml:space="preserve"> HYPERLINK \l _Toc2361 </w:instrText>
      </w:r>
      <w:r>
        <w:fldChar w:fldCharType="separate"/>
      </w:r>
      <w:r>
        <w:rPr>
          <w:rFonts w:hint="eastAsia"/>
        </w:rPr>
        <w:t>中华人民共和国防洪法（</w:t>
      </w:r>
      <w:r>
        <w:t>2016</w:t>
      </w:r>
      <w:r>
        <w:rPr>
          <w:rFonts w:hint="eastAsia"/>
        </w:rPr>
        <w:t>年版）</w:t>
      </w:r>
      <w:r>
        <w:tab/>
      </w:r>
      <w:r>
        <w:fldChar w:fldCharType="begin"/>
      </w:r>
      <w:r>
        <w:instrText xml:space="preserve"> PAGEREF _Toc2361 \h </w:instrText>
      </w:r>
      <w:r>
        <w:fldChar w:fldCharType="separate"/>
      </w:r>
      <w:r>
        <w:t>282</w:t>
      </w:r>
      <w:r>
        <w:fldChar w:fldCharType="end"/>
      </w:r>
      <w:r>
        <w:fldChar w:fldCharType="end"/>
      </w:r>
    </w:p>
    <w:p w14:paraId="64EDE09C">
      <w:pPr>
        <w:pStyle w:val="12"/>
        <w:tabs>
          <w:tab w:val="right" w:leader="dot" w:pos="8320"/>
        </w:tabs>
      </w:pPr>
      <w:r>
        <w:fldChar w:fldCharType="begin"/>
      </w:r>
      <w:r>
        <w:instrText xml:space="preserve"> HYPERLINK \l _Toc13230 </w:instrText>
      </w:r>
      <w:r>
        <w:fldChar w:fldCharType="separate"/>
      </w:r>
      <w:r>
        <w:t>中华人民共和国突发事件应对法</w:t>
      </w:r>
      <w:r>
        <w:rPr>
          <w:rFonts w:hint="eastAsia"/>
        </w:rPr>
        <w:t>（2024年版）</w:t>
      </w:r>
      <w:r>
        <w:tab/>
      </w:r>
      <w:r>
        <w:fldChar w:fldCharType="begin"/>
      </w:r>
      <w:r>
        <w:instrText xml:space="preserve"> PAGEREF _Toc13230 \h </w:instrText>
      </w:r>
      <w:r>
        <w:fldChar w:fldCharType="separate"/>
      </w:r>
      <w:r>
        <w:t>290</w:t>
      </w:r>
      <w:r>
        <w:fldChar w:fldCharType="end"/>
      </w:r>
      <w:r>
        <w:fldChar w:fldCharType="end"/>
      </w:r>
    </w:p>
    <w:p w14:paraId="7CEC8927">
      <w:pPr>
        <w:pStyle w:val="12"/>
        <w:tabs>
          <w:tab w:val="right" w:leader="dot" w:pos="8320"/>
        </w:tabs>
      </w:pPr>
      <w:r>
        <w:fldChar w:fldCharType="begin"/>
      </w:r>
      <w:r>
        <w:instrText xml:space="preserve"> HYPERLINK \l _Toc16066 </w:instrText>
      </w:r>
      <w:r>
        <w:fldChar w:fldCharType="separate"/>
      </w:r>
      <w:r>
        <w:t>中华人民共和国防震减灾法（</w:t>
      </w:r>
      <w:r>
        <w:rPr>
          <w:rFonts w:hint="eastAsia"/>
        </w:rPr>
        <w:t>2009年版</w:t>
      </w:r>
      <w:r>
        <w:t>）</w:t>
      </w:r>
      <w:r>
        <w:tab/>
      </w:r>
      <w:r>
        <w:fldChar w:fldCharType="begin"/>
      </w:r>
      <w:r>
        <w:instrText xml:space="preserve"> PAGEREF _Toc16066 \h </w:instrText>
      </w:r>
      <w:r>
        <w:fldChar w:fldCharType="separate"/>
      </w:r>
      <w:r>
        <w:t>302</w:t>
      </w:r>
      <w:r>
        <w:fldChar w:fldCharType="end"/>
      </w:r>
      <w:r>
        <w:fldChar w:fldCharType="end"/>
      </w:r>
    </w:p>
    <w:p w14:paraId="1FE21ED8">
      <w:pPr>
        <w:pStyle w:val="23"/>
        <w:tabs>
          <w:tab w:val="right" w:leader="dot" w:pos="8320"/>
        </w:tabs>
      </w:pPr>
      <w:r>
        <w:fldChar w:fldCharType="begin"/>
      </w:r>
      <w:r>
        <w:instrText xml:space="preserve"> HYPERLINK \l _Toc1304 </w:instrText>
      </w:r>
      <w:r>
        <w:fldChar w:fldCharType="separate"/>
      </w:r>
      <w:r>
        <w:t>行政法规</w:t>
      </w:r>
      <w:r>
        <w:tab/>
      </w:r>
      <w:r>
        <w:fldChar w:fldCharType="begin"/>
      </w:r>
      <w:r>
        <w:instrText xml:space="preserve"> PAGEREF _Toc1304 \h </w:instrText>
      </w:r>
      <w:r>
        <w:fldChar w:fldCharType="separate"/>
      </w:r>
      <w:r>
        <w:t>312</w:t>
      </w:r>
      <w:r>
        <w:fldChar w:fldCharType="end"/>
      </w:r>
      <w:r>
        <w:fldChar w:fldCharType="end"/>
      </w:r>
    </w:p>
    <w:p w14:paraId="0FD4DB8A">
      <w:pPr>
        <w:pStyle w:val="12"/>
        <w:tabs>
          <w:tab w:val="right" w:leader="dot" w:pos="8320"/>
        </w:tabs>
      </w:pPr>
      <w:r>
        <w:fldChar w:fldCharType="begin"/>
      </w:r>
      <w:r>
        <w:instrText xml:space="preserve"> HYPERLINK \l _Toc9875 </w:instrText>
      </w:r>
      <w:r>
        <w:fldChar w:fldCharType="separate"/>
      </w:r>
      <w:r>
        <w:rPr>
          <w:rFonts w:hint="eastAsia"/>
        </w:rPr>
        <w:t>安全生产许可证条例（</w:t>
      </w:r>
      <w:r>
        <w:t>2014</w:t>
      </w:r>
      <w:r>
        <w:rPr>
          <w:rFonts w:hint="eastAsia"/>
        </w:rPr>
        <w:t>年版）</w:t>
      </w:r>
      <w:r>
        <w:tab/>
      </w:r>
      <w:r>
        <w:fldChar w:fldCharType="begin"/>
      </w:r>
      <w:r>
        <w:instrText xml:space="preserve"> PAGEREF _Toc9875 \h </w:instrText>
      </w:r>
      <w:r>
        <w:fldChar w:fldCharType="separate"/>
      </w:r>
      <w:r>
        <w:t>312</w:t>
      </w:r>
      <w:r>
        <w:fldChar w:fldCharType="end"/>
      </w:r>
      <w:r>
        <w:fldChar w:fldCharType="end"/>
      </w:r>
    </w:p>
    <w:p w14:paraId="15A31DB6">
      <w:pPr>
        <w:pStyle w:val="12"/>
        <w:tabs>
          <w:tab w:val="right" w:leader="dot" w:pos="8320"/>
        </w:tabs>
      </w:pPr>
      <w:r>
        <w:fldChar w:fldCharType="begin"/>
      </w:r>
      <w:r>
        <w:instrText xml:space="preserve"> HYPERLINK \l _Toc8987 </w:instrText>
      </w:r>
      <w:r>
        <w:fldChar w:fldCharType="separate"/>
      </w:r>
      <w:r>
        <w:rPr>
          <w:rFonts w:hint="eastAsia"/>
        </w:rPr>
        <w:t>民用爆炸物品安全管理条例</w:t>
      </w:r>
      <w:r>
        <w:t>（20</w:t>
      </w:r>
      <w:r>
        <w:rPr>
          <w:rFonts w:hint="eastAsia"/>
        </w:rPr>
        <w:t>14</w:t>
      </w:r>
      <w:r>
        <w:t>年版）</w:t>
      </w:r>
      <w:r>
        <w:tab/>
      </w:r>
      <w:r>
        <w:fldChar w:fldCharType="begin"/>
      </w:r>
      <w:r>
        <w:instrText xml:space="preserve"> PAGEREF _Toc8987 \h </w:instrText>
      </w:r>
      <w:r>
        <w:fldChar w:fldCharType="separate"/>
      </w:r>
      <w:r>
        <w:t>314</w:t>
      </w:r>
      <w:r>
        <w:fldChar w:fldCharType="end"/>
      </w:r>
      <w:r>
        <w:fldChar w:fldCharType="end"/>
      </w:r>
    </w:p>
    <w:p w14:paraId="0316D4E2">
      <w:pPr>
        <w:pStyle w:val="12"/>
        <w:tabs>
          <w:tab w:val="right" w:leader="dot" w:pos="8320"/>
        </w:tabs>
      </w:pPr>
      <w:r>
        <w:fldChar w:fldCharType="begin"/>
      </w:r>
      <w:r>
        <w:instrText xml:space="preserve"> HYPERLINK \l _Toc3911 </w:instrText>
      </w:r>
      <w:r>
        <w:fldChar w:fldCharType="separate"/>
      </w:r>
      <w:r>
        <w:t>工业产品生产许可证管理条例（2005年版）</w:t>
      </w:r>
      <w:r>
        <w:tab/>
      </w:r>
      <w:r>
        <w:fldChar w:fldCharType="begin"/>
      </w:r>
      <w:r>
        <w:instrText xml:space="preserve"> PAGEREF _Toc3911 \h </w:instrText>
      </w:r>
      <w:r>
        <w:fldChar w:fldCharType="separate"/>
      </w:r>
      <w:r>
        <w:t>321</w:t>
      </w:r>
      <w:r>
        <w:fldChar w:fldCharType="end"/>
      </w:r>
      <w:r>
        <w:fldChar w:fldCharType="end"/>
      </w:r>
    </w:p>
    <w:p w14:paraId="4B10D1D9">
      <w:pPr>
        <w:pStyle w:val="12"/>
        <w:tabs>
          <w:tab w:val="right" w:leader="dot" w:pos="8320"/>
        </w:tabs>
      </w:pPr>
      <w:r>
        <w:fldChar w:fldCharType="begin"/>
      </w:r>
      <w:r>
        <w:instrText xml:space="preserve"> HYPERLINK \l _Toc22375 </w:instrText>
      </w:r>
      <w:r>
        <w:fldChar w:fldCharType="separate"/>
      </w:r>
      <w:r>
        <w:rPr>
          <w:rFonts w:hint="eastAsia"/>
        </w:rPr>
        <w:t>生产安全事故报告和调查处理条例（2007年版）</w:t>
      </w:r>
      <w:r>
        <w:tab/>
      </w:r>
      <w:r>
        <w:fldChar w:fldCharType="begin"/>
      </w:r>
      <w:r>
        <w:instrText xml:space="preserve"> PAGEREF _Toc22375 \h </w:instrText>
      </w:r>
      <w:r>
        <w:fldChar w:fldCharType="separate"/>
      </w:r>
      <w:r>
        <w:t>328</w:t>
      </w:r>
      <w:r>
        <w:fldChar w:fldCharType="end"/>
      </w:r>
      <w:r>
        <w:fldChar w:fldCharType="end"/>
      </w:r>
    </w:p>
    <w:p w14:paraId="78ACE243">
      <w:pPr>
        <w:pStyle w:val="12"/>
        <w:tabs>
          <w:tab w:val="right" w:leader="dot" w:pos="8320"/>
        </w:tabs>
      </w:pPr>
      <w:r>
        <w:fldChar w:fldCharType="begin"/>
      </w:r>
      <w:r>
        <w:instrText xml:space="preserve"> HYPERLINK \l _Toc842 </w:instrText>
      </w:r>
      <w:r>
        <w:fldChar w:fldCharType="separate"/>
      </w:r>
      <w:r>
        <w:t>生产安全事故应急条例（2019年版）</w:t>
      </w:r>
      <w:r>
        <w:tab/>
      </w:r>
      <w:r>
        <w:fldChar w:fldCharType="begin"/>
      </w:r>
      <w:r>
        <w:instrText xml:space="preserve"> PAGEREF _Toc842 \h </w:instrText>
      </w:r>
      <w:r>
        <w:fldChar w:fldCharType="separate"/>
      </w:r>
      <w:r>
        <w:t>333</w:t>
      </w:r>
      <w:r>
        <w:fldChar w:fldCharType="end"/>
      </w:r>
      <w:r>
        <w:fldChar w:fldCharType="end"/>
      </w:r>
    </w:p>
    <w:p w14:paraId="2099E61B">
      <w:pPr>
        <w:pStyle w:val="12"/>
        <w:tabs>
          <w:tab w:val="right" w:leader="dot" w:pos="8320"/>
        </w:tabs>
      </w:pPr>
      <w:r>
        <w:fldChar w:fldCharType="begin"/>
      </w:r>
      <w:r>
        <w:instrText xml:space="preserve"> HYPERLINK \l _Toc13388 </w:instrText>
      </w:r>
      <w:r>
        <w:fldChar w:fldCharType="separate"/>
      </w:r>
      <w:r>
        <w:t>劳动保障监察条例（</w:t>
      </w:r>
      <w:r>
        <w:rPr>
          <w:rFonts w:hint="eastAsia"/>
        </w:rPr>
        <w:t>2004年版</w:t>
      </w:r>
      <w:r>
        <w:t>）</w:t>
      </w:r>
      <w:r>
        <w:tab/>
      </w:r>
      <w:r>
        <w:fldChar w:fldCharType="begin"/>
      </w:r>
      <w:r>
        <w:instrText xml:space="preserve"> PAGEREF _Toc13388 \h </w:instrText>
      </w:r>
      <w:r>
        <w:fldChar w:fldCharType="separate"/>
      </w:r>
      <w:r>
        <w:t>337</w:t>
      </w:r>
      <w:r>
        <w:fldChar w:fldCharType="end"/>
      </w:r>
      <w:r>
        <w:fldChar w:fldCharType="end"/>
      </w:r>
    </w:p>
    <w:p w14:paraId="7EC9A50B">
      <w:pPr>
        <w:pStyle w:val="12"/>
        <w:tabs>
          <w:tab w:val="right" w:leader="dot" w:pos="8320"/>
        </w:tabs>
      </w:pPr>
      <w:r>
        <w:fldChar w:fldCharType="begin"/>
      </w:r>
      <w:r>
        <w:instrText xml:space="preserve"> HYPERLINK \l _Toc32500 </w:instrText>
      </w:r>
      <w:r>
        <w:fldChar w:fldCharType="separate"/>
      </w:r>
      <w:r>
        <w:rPr>
          <w:rFonts w:hint="eastAsia"/>
        </w:rPr>
        <w:t>工伤保险条例（</w:t>
      </w:r>
      <w:r>
        <w:t>2010</w:t>
      </w:r>
      <w:r>
        <w:rPr>
          <w:rFonts w:hint="eastAsia"/>
        </w:rPr>
        <w:t>年版）</w:t>
      </w:r>
      <w:r>
        <w:tab/>
      </w:r>
      <w:r>
        <w:fldChar w:fldCharType="begin"/>
      </w:r>
      <w:r>
        <w:instrText xml:space="preserve"> PAGEREF _Toc32500 \h </w:instrText>
      </w:r>
      <w:r>
        <w:fldChar w:fldCharType="separate"/>
      </w:r>
      <w:r>
        <w:t>342</w:t>
      </w:r>
      <w:r>
        <w:fldChar w:fldCharType="end"/>
      </w:r>
      <w:r>
        <w:fldChar w:fldCharType="end"/>
      </w:r>
    </w:p>
    <w:p w14:paraId="5144E0DD">
      <w:pPr>
        <w:pStyle w:val="12"/>
        <w:tabs>
          <w:tab w:val="right" w:leader="dot" w:pos="8320"/>
        </w:tabs>
      </w:pPr>
      <w:r>
        <w:fldChar w:fldCharType="begin"/>
      </w:r>
      <w:r>
        <w:instrText xml:space="preserve"> HYPERLINK \l _Toc21217 </w:instrText>
      </w:r>
      <w:r>
        <w:fldChar w:fldCharType="separate"/>
      </w:r>
      <w:r>
        <w:t>中华人民共和国防汛条例（2011年版）</w:t>
      </w:r>
      <w:r>
        <w:tab/>
      </w:r>
      <w:r>
        <w:fldChar w:fldCharType="begin"/>
      </w:r>
      <w:r>
        <w:instrText xml:space="preserve"> PAGEREF _Toc21217 \h </w:instrText>
      </w:r>
      <w:r>
        <w:fldChar w:fldCharType="separate"/>
      </w:r>
      <w:r>
        <w:t>349</w:t>
      </w:r>
      <w:r>
        <w:fldChar w:fldCharType="end"/>
      </w:r>
      <w:r>
        <w:fldChar w:fldCharType="end"/>
      </w:r>
    </w:p>
    <w:p w14:paraId="606EA1E1">
      <w:pPr>
        <w:pStyle w:val="12"/>
        <w:tabs>
          <w:tab w:val="right" w:leader="dot" w:pos="8320"/>
        </w:tabs>
      </w:pPr>
      <w:r>
        <w:fldChar w:fldCharType="begin"/>
      </w:r>
      <w:r>
        <w:instrText xml:space="preserve"> HYPERLINK \l _Toc5276 </w:instrText>
      </w:r>
      <w:r>
        <w:fldChar w:fldCharType="separate"/>
      </w:r>
      <w:r>
        <w:t>大型群众性活动安全管理条例（2007年版）</w:t>
      </w:r>
      <w:r>
        <w:tab/>
      </w:r>
      <w:r>
        <w:fldChar w:fldCharType="begin"/>
      </w:r>
      <w:r>
        <w:instrText xml:space="preserve"> PAGEREF _Toc5276 \h </w:instrText>
      </w:r>
      <w:r>
        <w:fldChar w:fldCharType="separate"/>
      </w:r>
      <w:r>
        <w:t>354</w:t>
      </w:r>
      <w:r>
        <w:fldChar w:fldCharType="end"/>
      </w:r>
      <w:r>
        <w:fldChar w:fldCharType="end"/>
      </w:r>
    </w:p>
    <w:p w14:paraId="2F00CB4E">
      <w:pPr>
        <w:pStyle w:val="12"/>
        <w:tabs>
          <w:tab w:val="right" w:leader="dot" w:pos="8320"/>
        </w:tabs>
      </w:pPr>
      <w:r>
        <w:fldChar w:fldCharType="begin"/>
      </w:r>
      <w:r>
        <w:instrText xml:space="preserve"> HYPERLINK \l _Toc19286 </w:instrText>
      </w:r>
      <w:r>
        <w:fldChar w:fldCharType="separate"/>
      </w:r>
      <w:r>
        <w:rPr>
          <w:rFonts w:hint="eastAsia"/>
        </w:rPr>
        <w:t>地质灾害防治条例（2004年版）</w:t>
      </w:r>
      <w:r>
        <w:tab/>
      </w:r>
      <w:r>
        <w:fldChar w:fldCharType="begin"/>
      </w:r>
      <w:r>
        <w:instrText xml:space="preserve"> PAGEREF _Toc19286 \h </w:instrText>
      </w:r>
      <w:r>
        <w:fldChar w:fldCharType="separate"/>
      </w:r>
      <w:r>
        <w:t>357</w:t>
      </w:r>
      <w:r>
        <w:fldChar w:fldCharType="end"/>
      </w:r>
      <w:r>
        <w:fldChar w:fldCharType="end"/>
      </w:r>
    </w:p>
    <w:p w14:paraId="08F82AA2">
      <w:pPr>
        <w:pStyle w:val="12"/>
        <w:tabs>
          <w:tab w:val="right" w:leader="dot" w:pos="8320"/>
        </w:tabs>
      </w:pPr>
      <w:r>
        <w:fldChar w:fldCharType="begin"/>
      </w:r>
      <w:r>
        <w:instrText xml:space="preserve"> HYPERLINK \l _Toc22044 </w:instrText>
      </w:r>
      <w:r>
        <w:fldChar w:fldCharType="separate"/>
      </w:r>
      <w:r>
        <w:rPr>
          <w:rFonts w:hint="eastAsia"/>
          <w:szCs w:val="24"/>
        </w:rPr>
        <w:t>森林防火条例（2009年版）</w:t>
      </w:r>
      <w:r>
        <w:tab/>
      </w:r>
      <w:r>
        <w:fldChar w:fldCharType="begin"/>
      </w:r>
      <w:r>
        <w:instrText xml:space="preserve"> PAGEREF _Toc22044 \h </w:instrText>
      </w:r>
      <w:r>
        <w:fldChar w:fldCharType="separate"/>
      </w:r>
      <w:r>
        <w:t>363</w:t>
      </w:r>
      <w:r>
        <w:fldChar w:fldCharType="end"/>
      </w:r>
      <w:r>
        <w:fldChar w:fldCharType="end"/>
      </w:r>
    </w:p>
    <w:p w14:paraId="7E6BC431">
      <w:pPr>
        <w:pStyle w:val="12"/>
        <w:tabs>
          <w:tab w:val="right" w:leader="dot" w:pos="8320"/>
        </w:tabs>
      </w:pPr>
      <w:r>
        <w:fldChar w:fldCharType="begin"/>
      </w:r>
      <w:r>
        <w:instrText xml:space="preserve"> HYPERLINK \l _Toc218 </w:instrText>
      </w:r>
      <w:r>
        <w:fldChar w:fldCharType="separate"/>
      </w:r>
      <w:r>
        <w:rPr>
          <w:shd w:val="clear" w:color="auto" w:fill="FFFFFF"/>
        </w:rPr>
        <w:t>农业机械安全监督管理条例（</w:t>
      </w:r>
      <w:r>
        <w:rPr>
          <w:rFonts w:hint="eastAsia"/>
          <w:shd w:val="clear" w:color="auto" w:fill="FFFFFF"/>
        </w:rPr>
        <w:t>2019年版</w:t>
      </w:r>
      <w:r>
        <w:rPr>
          <w:shd w:val="clear" w:color="auto" w:fill="FFFFFF"/>
        </w:rPr>
        <w:t>）</w:t>
      </w:r>
      <w:r>
        <w:tab/>
      </w:r>
      <w:r>
        <w:fldChar w:fldCharType="begin"/>
      </w:r>
      <w:r>
        <w:instrText xml:space="preserve"> PAGEREF _Toc218 \h </w:instrText>
      </w:r>
      <w:r>
        <w:fldChar w:fldCharType="separate"/>
      </w:r>
      <w:r>
        <w:t>368</w:t>
      </w:r>
      <w:r>
        <w:fldChar w:fldCharType="end"/>
      </w:r>
      <w:r>
        <w:fldChar w:fldCharType="end"/>
      </w:r>
    </w:p>
    <w:p w14:paraId="236C0DC8">
      <w:pPr>
        <w:pStyle w:val="12"/>
        <w:tabs>
          <w:tab w:val="right" w:leader="dot" w:pos="8320"/>
        </w:tabs>
      </w:pPr>
      <w:r>
        <w:fldChar w:fldCharType="begin"/>
      </w:r>
      <w:r>
        <w:instrText xml:space="preserve"> HYPERLINK \l _Toc22431 </w:instrText>
      </w:r>
      <w:r>
        <w:fldChar w:fldCharType="separate"/>
      </w:r>
      <w:r>
        <w:rPr>
          <w:rFonts w:hint="eastAsia"/>
          <w:szCs w:val="24"/>
        </w:rPr>
        <w:t>水库大坝安全管理条例（2018年版）</w:t>
      </w:r>
      <w:r>
        <w:tab/>
      </w:r>
      <w:r>
        <w:fldChar w:fldCharType="begin"/>
      </w:r>
      <w:r>
        <w:instrText xml:space="preserve"> PAGEREF _Toc22431 \h </w:instrText>
      </w:r>
      <w:r>
        <w:fldChar w:fldCharType="separate"/>
      </w:r>
      <w:r>
        <w:t>375</w:t>
      </w:r>
      <w:r>
        <w:fldChar w:fldCharType="end"/>
      </w:r>
      <w:r>
        <w:fldChar w:fldCharType="end"/>
      </w:r>
    </w:p>
    <w:p w14:paraId="185E39CA">
      <w:pPr>
        <w:pStyle w:val="12"/>
        <w:tabs>
          <w:tab w:val="right" w:leader="dot" w:pos="8320"/>
        </w:tabs>
      </w:pPr>
      <w:r>
        <w:fldChar w:fldCharType="begin"/>
      </w:r>
      <w:r>
        <w:instrText xml:space="preserve"> HYPERLINK \l _Toc26051 </w:instrText>
      </w:r>
      <w:r>
        <w:fldChar w:fldCharType="separate"/>
      </w:r>
      <w:r>
        <w:rPr>
          <w:shd w:val="clear" w:color="auto" w:fill="FFFFFF"/>
        </w:rPr>
        <w:t>电力安全事故应急处置和调查处理条例（</w:t>
      </w:r>
      <w:r>
        <w:rPr>
          <w:rFonts w:hint="eastAsia"/>
          <w:shd w:val="clear" w:color="auto" w:fill="FFFFFF"/>
        </w:rPr>
        <w:t>2011年版</w:t>
      </w:r>
      <w:r>
        <w:rPr>
          <w:shd w:val="clear" w:color="auto" w:fill="FFFFFF"/>
        </w:rPr>
        <w:t>）</w:t>
      </w:r>
      <w:r>
        <w:tab/>
      </w:r>
      <w:r>
        <w:fldChar w:fldCharType="begin"/>
      </w:r>
      <w:r>
        <w:instrText xml:space="preserve"> PAGEREF _Toc26051 \h </w:instrText>
      </w:r>
      <w:r>
        <w:fldChar w:fldCharType="separate"/>
      </w:r>
      <w:r>
        <w:t>377</w:t>
      </w:r>
      <w:r>
        <w:fldChar w:fldCharType="end"/>
      </w:r>
      <w:r>
        <w:fldChar w:fldCharType="end"/>
      </w:r>
    </w:p>
    <w:p w14:paraId="4724E2AE">
      <w:pPr>
        <w:pStyle w:val="23"/>
        <w:tabs>
          <w:tab w:val="right" w:leader="dot" w:pos="8320"/>
        </w:tabs>
      </w:pPr>
      <w:r>
        <w:fldChar w:fldCharType="begin"/>
      </w:r>
      <w:r>
        <w:instrText xml:space="preserve"> HYPERLINK \l _Toc32174 </w:instrText>
      </w:r>
      <w:r>
        <w:fldChar w:fldCharType="separate"/>
      </w:r>
      <w:r>
        <w:t>部门规章</w:t>
      </w:r>
      <w:r>
        <w:tab/>
      </w:r>
      <w:r>
        <w:fldChar w:fldCharType="begin"/>
      </w:r>
      <w:r>
        <w:instrText xml:space="preserve"> PAGEREF _Toc32174 \h </w:instrText>
      </w:r>
      <w:r>
        <w:fldChar w:fldCharType="separate"/>
      </w:r>
      <w:r>
        <w:t>382</w:t>
      </w:r>
      <w:r>
        <w:fldChar w:fldCharType="end"/>
      </w:r>
      <w:r>
        <w:fldChar w:fldCharType="end"/>
      </w:r>
    </w:p>
    <w:p w14:paraId="5312DBAC">
      <w:pPr>
        <w:pStyle w:val="12"/>
        <w:tabs>
          <w:tab w:val="right" w:leader="dot" w:pos="8320"/>
        </w:tabs>
      </w:pPr>
      <w:r>
        <w:fldChar w:fldCharType="begin"/>
      </w:r>
      <w:r>
        <w:instrText xml:space="preserve"> HYPERLINK \l _Toc16854 </w:instrText>
      </w:r>
      <w:r>
        <w:fldChar w:fldCharType="separate"/>
      </w:r>
      <w:r>
        <w:rPr>
          <w:rFonts w:hint="eastAsia"/>
        </w:rPr>
        <w:t>地方党政领导干部安全生产责任制规定（</w:t>
      </w:r>
      <w:r>
        <w:t>2018</w:t>
      </w:r>
      <w:r>
        <w:rPr>
          <w:rFonts w:hint="eastAsia"/>
        </w:rPr>
        <w:t>年版）</w:t>
      </w:r>
      <w:r>
        <w:tab/>
      </w:r>
      <w:r>
        <w:fldChar w:fldCharType="begin"/>
      </w:r>
      <w:r>
        <w:instrText xml:space="preserve"> PAGEREF _Toc16854 \h </w:instrText>
      </w:r>
      <w:r>
        <w:fldChar w:fldCharType="separate"/>
      </w:r>
      <w:r>
        <w:t>382</w:t>
      </w:r>
      <w:r>
        <w:fldChar w:fldCharType="end"/>
      </w:r>
      <w:r>
        <w:fldChar w:fldCharType="end"/>
      </w:r>
    </w:p>
    <w:p w14:paraId="49111994">
      <w:pPr>
        <w:pStyle w:val="12"/>
        <w:tabs>
          <w:tab w:val="right" w:leader="dot" w:pos="8320"/>
        </w:tabs>
      </w:pPr>
      <w:r>
        <w:fldChar w:fldCharType="begin"/>
      </w:r>
      <w:r>
        <w:instrText xml:space="preserve"> HYPERLINK \l _Toc6359 </w:instrText>
      </w:r>
      <w:r>
        <w:fldChar w:fldCharType="separate"/>
      </w:r>
      <w:r>
        <w:t>安全生产执法程序规定（2016年版）</w:t>
      </w:r>
      <w:r>
        <w:tab/>
      </w:r>
      <w:r>
        <w:fldChar w:fldCharType="begin"/>
      </w:r>
      <w:r>
        <w:instrText xml:space="preserve"> PAGEREF _Toc6359 \h </w:instrText>
      </w:r>
      <w:r>
        <w:fldChar w:fldCharType="separate"/>
      </w:r>
      <w:r>
        <w:t>386</w:t>
      </w:r>
      <w:r>
        <w:fldChar w:fldCharType="end"/>
      </w:r>
      <w:r>
        <w:fldChar w:fldCharType="end"/>
      </w:r>
    </w:p>
    <w:p w14:paraId="2E373F13">
      <w:pPr>
        <w:pStyle w:val="12"/>
        <w:tabs>
          <w:tab w:val="right" w:leader="dot" w:pos="8320"/>
        </w:tabs>
      </w:pPr>
      <w:r>
        <w:fldChar w:fldCharType="begin"/>
      </w:r>
      <w:r>
        <w:instrText xml:space="preserve"> HYPERLINK \l _Toc5083 </w:instrText>
      </w:r>
      <w:r>
        <w:fldChar w:fldCharType="separate"/>
      </w:r>
      <w:r>
        <w:t>安全生产监管监察职责和行政执法责任追究的规定（2015年</w:t>
      </w:r>
      <w:r>
        <w:rPr>
          <w:rFonts w:hint="eastAsia"/>
        </w:rPr>
        <w:t>版</w:t>
      </w:r>
      <w:r>
        <w:t>）</w:t>
      </w:r>
      <w:r>
        <w:tab/>
      </w:r>
      <w:r>
        <w:fldChar w:fldCharType="begin"/>
      </w:r>
      <w:r>
        <w:instrText xml:space="preserve"> PAGEREF _Toc5083 \h </w:instrText>
      </w:r>
      <w:r>
        <w:fldChar w:fldCharType="separate"/>
      </w:r>
      <w:r>
        <w:t>394</w:t>
      </w:r>
      <w:r>
        <w:fldChar w:fldCharType="end"/>
      </w:r>
      <w:r>
        <w:fldChar w:fldCharType="end"/>
      </w:r>
    </w:p>
    <w:p w14:paraId="5B635D32">
      <w:pPr>
        <w:pStyle w:val="12"/>
        <w:tabs>
          <w:tab w:val="right" w:leader="dot" w:pos="8320"/>
        </w:tabs>
      </w:pPr>
      <w:r>
        <w:fldChar w:fldCharType="begin"/>
      </w:r>
      <w:r>
        <w:instrText xml:space="preserve"> HYPERLINK \l _Toc9063 </w:instrText>
      </w:r>
      <w:r>
        <w:fldChar w:fldCharType="separate"/>
      </w:r>
      <w:r>
        <w:t>安全生产违法行为行政处罚办法（2015年版）</w:t>
      </w:r>
      <w:r>
        <w:tab/>
      </w:r>
      <w:r>
        <w:fldChar w:fldCharType="begin"/>
      </w:r>
      <w:r>
        <w:instrText xml:space="preserve"> PAGEREF _Toc9063 \h </w:instrText>
      </w:r>
      <w:r>
        <w:fldChar w:fldCharType="separate"/>
      </w:r>
      <w:r>
        <w:t>402</w:t>
      </w:r>
      <w:r>
        <w:fldChar w:fldCharType="end"/>
      </w:r>
      <w:r>
        <w:fldChar w:fldCharType="end"/>
      </w:r>
    </w:p>
    <w:p w14:paraId="538ED6FE">
      <w:pPr>
        <w:pStyle w:val="12"/>
        <w:tabs>
          <w:tab w:val="right" w:leader="dot" w:pos="8320"/>
        </w:tabs>
      </w:pPr>
      <w:r>
        <w:fldChar w:fldCharType="begin"/>
      </w:r>
      <w:r>
        <w:instrText xml:space="preserve"> HYPERLINK \l _Toc12525 </w:instrText>
      </w:r>
      <w:r>
        <w:fldChar w:fldCharType="separate"/>
      </w:r>
      <w:r>
        <w:rPr>
          <w:rFonts w:hint="eastAsia"/>
        </w:rPr>
        <w:t>应急管理部</w:t>
      </w:r>
      <w:r>
        <w:t>行政复议和行政应诉工作办法</w:t>
      </w:r>
      <w:r>
        <w:rPr>
          <w:rFonts w:hint="eastAsia"/>
        </w:rPr>
        <w:t>（</w:t>
      </w:r>
      <w:r>
        <w:t>20</w:t>
      </w:r>
      <w:r>
        <w:rPr>
          <w:rFonts w:hint="eastAsia"/>
        </w:rPr>
        <w:t>24年版）</w:t>
      </w:r>
      <w:r>
        <w:tab/>
      </w:r>
      <w:r>
        <w:fldChar w:fldCharType="begin"/>
      </w:r>
      <w:r>
        <w:instrText xml:space="preserve"> PAGEREF _Toc12525 \h </w:instrText>
      </w:r>
      <w:r>
        <w:fldChar w:fldCharType="separate"/>
      </w:r>
      <w:r>
        <w:t>411</w:t>
      </w:r>
      <w:r>
        <w:fldChar w:fldCharType="end"/>
      </w:r>
      <w:r>
        <w:fldChar w:fldCharType="end"/>
      </w:r>
    </w:p>
    <w:p w14:paraId="35E86BC0">
      <w:pPr>
        <w:pStyle w:val="12"/>
        <w:tabs>
          <w:tab w:val="right" w:leader="dot" w:pos="8320"/>
        </w:tabs>
      </w:pPr>
      <w:r>
        <w:fldChar w:fldCharType="begin"/>
      </w:r>
      <w:r>
        <w:instrText xml:space="preserve"> HYPERLINK \l _Toc23048 </w:instrText>
      </w:r>
      <w:r>
        <w:fldChar w:fldCharType="separate"/>
      </w:r>
      <w:r>
        <w:t>安全生产行政处罚自由裁量适用规则（试行）（2010年版）</w:t>
      </w:r>
      <w:r>
        <w:tab/>
      </w:r>
      <w:r>
        <w:fldChar w:fldCharType="begin"/>
      </w:r>
      <w:r>
        <w:instrText xml:space="preserve"> PAGEREF _Toc23048 \h </w:instrText>
      </w:r>
      <w:r>
        <w:fldChar w:fldCharType="separate"/>
      </w:r>
      <w:r>
        <w:t>417</w:t>
      </w:r>
      <w:r>
        <w:fldChar w:fldCharType="end"/>
      </w:r>
      <w:r>
        <w:fldChar w:fldCharType="end"/>
      </w:r>
    </w:p>
    <w:p w14:paraId="44A4F925">
      <w:pPr>
        <w:pStyle w:val="12"/>
        <w:tabs>
          <w:tab w:val="right" w:leader="dot" w:pos="8320"/>
        </w:tabs>
      </w:pPr>
      <w:r>
        <w:fldChar w:fldCharType="begin"/>
      </w:r>
      <w:r>
        <w:instrText xml:space="preserve"> HYPERLINK \l _Toc5922 </w:instrText>
      </w:r>
      <w:r>
        <w:fldChar w:fldCharType="separate"/>
      </w:r>
      <w:r>
        <w:t>安全生产工作创新奖励管理暂行办法（2011年版）</w:t>
      </w:r>
      <w:r>
        <w:tab/>
      </w:r>
      <w:r>
        <w:fldChar w:fldCharType="begin"/>
      </w:r>
      <w:r>
        <w:instrText xml:space="preserve"> PAGEREF _Toc5922 \h </w:instrText>
      </w:r>
      <w:r>
        <w:fldChar w:fldCharType="separate"/>
      </w:r>
      <w:r>
        <w:t>420</w:t>
      </w:r>
      <w:r>
        <w:fldChar w:fldCharType="end"/>
      </w:r>
      <w:r>
        <w:fldChar w:fldCharType="end"/>
      </w:r>
    </w:p>
    <w:p w14:paraId="047C47B8">
      <w:pPr>
        <w:pStyle w:val="12"/>
        <w:tabs>
          <w:tab w:val="right" w:leader="dot" w:pos="8320"/>
        </w:tabs>
      </w:pPr>
      <w:r>
        <w:fldChar w:fldCharType="begin"/>
      </w:r>
      <w:r>
        <w:instrText xml:space="preserve"> HYPERLINK \l _Toc28230 </w:instrText>
      </w:r>
      <w:r>
        <w:fldChar w:fldCharType="separate"/>
      </w:r>
      <w:r>
        <w:t>安全评价检测检验机构管理办法</w:t>
      </w:r>
      <w:r>
        <w:rPr>
          <w:rFonts w:hint="eastAsia"/>
        </w:rPr>
        <w:t>（2019年版）</w:t>
      </w:r>
      <w:r>
        <w:tab/>
      </w:r>
      <w:r>
        <w:fldChar w:fldCharType="begin"/>
      </w:r>
      <w:r>
        <w:instrText xml:space="preserve"> PAGEREF _Toc28230 \h </w:instrText>
      </w:r>
      <w:r>
        <w:fldChar w:fldCharType="separate"/>
      </w:r>
      <w:r>
        <w:t>422</w:t>
      </w:r>
      <w:r>
        <w:fldChar w:fldCharType="end"/>
      </w:r>
      <w:r>
        <w:fldChar w:fldCharType="end"/>
      </w:r>
    </w:p>
    <w:p w14:paraId="36834743">
      <w:pPr>
        <w:pStyle w:val="12"/>
        <w:tabs>
          <w:tab w:val="right" w:leader="dot" w:pos="8320"/>
        </w:tabs>
      </w:pPr>
      <w:r>
        <w:fldChar w:fldCharType="begin"/>
      </w:r>
      <w:r>
        <w:instrText xml:space="preserve"> HYPERLINK \l _Toc22132 </w:instrText>
      </w:r>
      <w:r>
        <w:fldChar w:fldCharType="separate"/>
      </w:r>
      <w:r>
        <w:t>企业安全生产费用提取和使用管理办法（20</w:t>
      </w:r>
      <w:r>
        <w:rPr>
          <w:rFonts w:hint="eastAsia"/>
        </w:rPr>
        <w:t>22</w:t>
      </w:r>
      <w:r>
        <w:t>年版）</w:t>
      </w:r>
      <w:r>
        <w:tab/>
      </w:r>
      <w:r>
        <w:fldChar w:fldCharType="begin"/>
      </w:r>
      <w:r>
        <w:instrText xml:space="preserve"> PAGEREF _Toc22132 \h </w:instrText>
      </w:r>
      <w:r>
        <w:fldChar w:fldCharType="separate"/>
      </w:r>
      <w:r>
        <w:t>428</w:t>
      </w:r>
      <w:r>
        <w:fldChar w:fldCharType="end"/>
      </w:r>
      <w:r>
        <w:fldChar w:fldCharType="end"/>
      </w:r>
    </w:p>
    <w:p w14:paraId="64805C38">
      <w:pPr>
        <w:pStyle w:val="12"/>
        <w:tabs>
          <w:tab w:val="right" w:leader="dot" w:pos="8320"/>
        </w:tabs>
      </w:pPr>
      <w:r>
        <w:fldChar w:fldCharType="begin"/>
      </w:r>
      <w:r>
        <w:instrText xml:space="preserve"> HYPERLINK \l _Toc19017 </w:instrText>
      </w:r>
      <w:r>
        <w:fldChar w:fldCharType="separate"/>
      </w:r>
      <w:r>
        <w:t>安全生产责任保险实施办法（201</w:t>
      </w:r>
      <w:r>
        <w:rPr>
          <w:rFonts w:hint="eastAsia"/>
        </w:rPr>
        <w:t>8</w:t>
      </w:r>
      <w:r>
        <w:t>年版）</w:t>
      </w:r>
      <w:r>
        <w:tab/>
      </w:r>
      <w:r>
        <w:fldChar w:fldCharType="begin"/>
      </w:r>
      <w:r>
        <w:instrText xml:space="preserve"> PAGEREF _Toc19017 \h </w:instrText>
      </w:r>
      <w:r>
        <w:fldChar w:fldCharType="separate"/>
      </w:r>
      <w:r>
        <w:t>441</w:t>
      </w:r>
      <w:r>
        <w:fldChar w:fldCharType="end"/>
      </w:r>
      <w:r>
        <w:fldChar w:fldCharType="end"/>
      </w:r>
    </w:p>
    <w:p w14:paraId="61B62169">
      <w:pPr>
        <w:pStyle w:val="12"/>
        <w:tabs>
          <w:tab w:val="right" w:leader="dot" w:pos="8320"/>
        </w:tabs>
      </w:pPr>
      <w:r>
        <w:fldChar w:fldCharType="begin"/>
      </w:r>
      <w:r>
        <w:instrText xml:space="preserve"> HYPERLINK \l _Toc18977 </w:instrText>
      </w:r>
      <w:r>
        <w:fldChar w:fldCharType="separate"/>
      </w:r>
      <w:r>
        <w:t>突发事件应急预案管理办法（20</w:t>
      </w:r>
      <w:r>
        <w:rPr>
          <w:rFonts w:hint="eastAsia"/>
        </w:rPr>
        <w:t>24</w:t>
      </w:r>
      <w:r>
        <w:t>年版）</w:t>
      </w:r>
      <w:r>
        <w:tab/>
      </w:r>
      <w:r>
        <w:fldChar w:fldCharType="begin"/>
      </w:r>
      <w:r>
        <w:instrText xml:space="preserve"> PAGEREF _Toc18977 \h </w:instrText>
      </w:r>
      <w:r>
        <w:fldChar w:fldCharType="separate"/>
      </w:r>
      <w:r>
        <w:t>443</w:t>
      </w:r>
      <w:r>
        <w:fldChar w:fldCharType="end"/>
      </w:r>
      <w:r>
        <w:fldChar w:fldCharType="end"/>
      </w:r>
    </w:p>
    <w:p w14:paraId="453F9A17">
      <w:pPr>
        <w:pStyle w:val="12"/>
        <w:tabs>
          <w:tab w:val="right" w:leader="dot" w:pos="8320"/>
        </w:tabs>
      </w:pPr>
      <w:r>
        <w:fldChar w:fldCharType="begin"/>
      </w:r>
      <w:r>
        <w:instrText xml:space="preserve"> HYPERLINK \l _Toc22337 </w:instrText>
      </w:r>
      <w:r>
        <w:fldChar w:fldCharType="separate"/>
      </w:r>
      <w:r>
        <w:t>生产安全事故应急预案管理办法（2019年版）</w:t>
      </w:r>
      <w:r>
        <w:tab/>
      </w:r>
      <w:r>
        <w:fldChar w:fldCharType="begin"/>
      </w:r>
      <w:r>
        <w:instrText xml:space="preserve"> PAGEREF _Toc22337 \h </w:instrText>
      </w:r>
      <w:r>
        <w:fldChar w:fldCharType="separate"/>
      </w:r>
      <w:r>
        <w:t>449</w:t>
      </w:r>
      <w:r>
        <w:fldChar w:fldCharType="end"/>
      </w:r>
      <w:r>
        <w:fldChar w:fldCharType="end"/>
      </w:r>
    </w:p>
    <w:p w14:paraId="2361C15C">
      <w:pPr>
        <w:pStyle w:val="12"/>
        <w:tabs>
          <w:tab w:val="right" w:leader="dot" w:pos="8320"/>
        </w:tabs>
      </w:pPr>
      <w:r>
        <w:fldChar w:fldCharType="begin"/>
      </w:r>
      <w:r>
        <w:instrText xml:space="preserve"> HYPERLINK \l _Toc28121 </w:instrText>
      </w:r>
      <w:r>
        <w:fldChar w:fldCharType="separate"/>
      </w:r>
      <w:r>
        <w:t>安全生产事故隐患排查治理暂行规定（200</w:t>
      </w:r>
      <w:r>
        <w:rPr>
          <w:rFonts w:hint="eastAsia"/>
        </w:rPr>
        <w:t>8</w:t>
      </w:r>
      <w:r>
        <w:t>年版）</w:t>
      </w:r>
      <w:r>
        <w:tab/>
      </w:r>
      <w:r>
        <w:fldChar w:fldCharType="begin"/>
      </w:r>
      <w:r>
        <w:instrText xml:space="preserve"> PAGEREF _Toc28121 \h </w:instrText>
      </w:r>
      <w:r>
        <w:fldChar w:fldCharType="separate"/>
      </w:r>
      <w:r>
        <w:t>454</w:t>
      </w:r>
      <w:r>
        <w:fldChar w:fldCharType="end"/>
      </w:r>
      <w:r>
        <w:fldChar w:fldCharType="end"/>
      </w:r>
    </w:p>
    <w:p w14:paraId="0C786ADB">
      <w:pPr>
        <w:pStyle w:val="12"/>
        <w:tabs>
          <w:tab w:val="right" w:leader="dot" w:pos="8320"/>
        </w:tabs>
      </w:pPr>
      <w:r>
        <w:fldChar w:fldCharType="begin"/>
      </w:r>
      <w:r>
        <w:instrText xml:space="preserve"> HYPERLINK \l _Toc1114 </w:instrText>
      </w:r>
      <w:r>
        <w:fldChar w:fldCharType="separate"/>
      </w:r>
      <w:r>
        <w:t>安全生产培训管理办法（2015年版）</w:t>
      </w:r>
      <w:r>
        <w:tab/>
      </w:r>
      <w:r>
        <w:fldChar w:fldCharType="begin"/>
      </w:r>
      <w:r>
        <w:instrText xml:space="preserve"> PAGEREF _Toc1114 \h </w:instrText>
      </w:r>
      <w:r>
        <w:fldChar w:fldCharType="separate"/>
      </w:r>
      <w:r>
        <w:t>457</w:t>
      </w:r>
      <w:r>
        <w:fldChar w:fldCharType="end"/>
      </w:r>
      <w:r>
        <w:fldChar w:fldCharType="end"/>
      </w:r>
    </w:p>
    <w:p w14:paraId="2AF98BA7">
      <w:pPr>
        <w:pStyle w:val="12"/>
        <w:tabs>
          <w:tab w:val="right" w:leader="dot" w:pos="8320"/>
        </w:tabs>
      </w:pPr>
      <w:r>
        <w:fldChar w:fldCharType="begin"/>
      </w:r>
      <w:r>
        <w:instrText xml:space="preserve"> HYPERLINK \l _Toc13673 </w:instrText>
      </w:r>
      <w:r>
        <w:fldChar w:fldCharType="separate"/>
      </w:r>
      <w:r>
        <w:t>生产经营单位安全培训规定（2015年版）</w:t>
      </w:r>
      <w:r>
        <w:tab/>
      </w:r>
      <w:r>
        <w:fldChar w:fldCharType="begin"/>
      </w:r>
      <w:r>
        <w:instrText xml:space="preserve"> PAGEREF _Toc13673 \h </w:instrText>
      </w:r>
      <w:r>
        <w:fldChar w:fldCharType="separate"/>
      </w:r>
      <w:r>
        <w:t>462</w:t>
      </w:r>
      <w:r>
        <w:fldChar w:fldCharType="end"/>
      </w:r>
      <w:r>
        <w:fldChar w:fldCharType="end"/>
      </w:r>
    </w:p>
    <w:p w14:paraId="07324273">
      <w:pPr>
        <w:pStyle w:val="12"/>
        <w:tabs>
          <w:tab w:val="right" w:leader="dot" w:pos="8320"/>
        </w:tabs>
      </w:pPr>
      <w:r>
        <w:fldChar w:fldCharType="begin"/>
      </w:r>
      <w:r>
        <w:instrText xml:space="preserve"> HYPERLINK \l _Toc31286 </w:instrText>
      </w:r>
      <w:r>
        <w:fldChar w:fldCharType="separate"/>
      </w:r>
      <w:r>
        <w:rPr>
          <w:rFonts w:hint="eastAsia"/>
        </w:rPr>
        <w:t>特种作业人员安全技术培训考核管理规定</w:t>
      </w:r>
      <w:r>
        <w:rPr>
          <w:rFonts w:hint="eastAsia"/>
          <w:lang w:eastAsia="zh-CN"/>
        </w:rPr>
        <w:t>（</w:t>
      </w:r>
      <w:r>
        <w:rPr>
          <w:rFonts w:hint="eastAsia"/>
          <w:lang w:val="en-US" w:eastAsia="zh-CN"/>
        </w:rPr>
        <w:t>2015年版）</w:t>
      </w:r>
      <w:r>
        <w:tab/>
      </w:r>
      <w:r>
        <w:fldChar w:fldCharType="begin"/>
      </w:r>
      <w:r>
        <w:instrText xml:space="preserve"> PAGEREF _Toc31286 \h </w:instrText>
      </w:r>
      <w:r>
        <w:fldChar w:fldCharType="separate"/>
      </w:r>
      <w:r>
        <w:t>466</w:t>
      </w:r>
      <w:r>
        <w:fldChar w:fldCharType="end"/>
      </w:r>
      <w:r>
        <w:fldChar w:fldCharType="end"/>
      </w:r>
    </w:p>
    <w:p w14:paraId="0AFFD228">
      <w:pPr>
        <w:pStyle w:val="12"/>
        <w:tabs>
          <w:tab w:val="right" w:leader="dot" w:pos="8320"/>
        </w:tabs>
      </w:pPr>
      <w:r>
        <w:fldChar w:fldCharType="begin"/>
      </w:r>
      <w:r>
        <w:instrText xml:space="preserve"> HYPERLINK \l _Toc17103 </w:instrText>
      </w:r>
      <w:r>
        <w:fldChar w:fldCharType="separate"/>
      </w:r>
      <w:r>
        <w:t>生产安全事故信息报告和处置办法（2009年版）</w:t>
      </w:r>
      <w:r>
        <w:tab/>
      </w:r>
      <w:r>
        <w:fldChar w:fldCharType="begin"/>
      </w:r>
      <w:r>
        <w:instrText xml:space="preserve"> PAGEREF _Toc17103 \h </w:instrText>
      </w:r>
      <w:r>
        <w:fldChar w:fldCharType="separate"/>
      </w:r>
      <w:r>
        <w:t>475</w:t>
      </w:r>
      <w:r>
        <w:fldChar w:fldCharType="end"/>
      </w:r>
      <w:r>
        <w:fldChar w:fldCharType="end"/>
      </w:r>
    </w:p>
    <w:p w14:paraId="33A03715">
      <w:pPr>
        <w:pStyle w:val="12"/>
        <w:tabs>
          <w:tab w:val="right" w:leader="dot" w:pos="8320"/>
        </w:tabs>
      </w:pPr>
      <w:r>
        <w:fldChar w:fldCharType="begin"/>
      </w:r>
      <w:r>
        <w:instrText xml:space="preserve"> HYPERLINK \l _Toc1847 </w:instrText>
      </w:r>
      <w:r>
        <w:fldChar w:fldCharType="separate"/>
      </w:r>
      <w:r>
        <w:rPr>
          <w:rFonts w:hint="eastAsia"/>
        </w:rPr>
        <w:t>安全生产资格考试与证书管理暂行办法（</w:t>
      </w:r>
      <w:r>
        <w:t>2013</w:t>
      </w:r>
      <w:r>
        <w:rPr>
          <w:rFonts w:hint="eastAsia"/>
        </w:rPr>
        <w:t>年版）</w:t>
      </w:r>
      <w:r>
        <w:tab/>
      </w:r>
      <w:r>
        <w:fldChar w:fldCharType="begin"/>
      </w:r>
      <w:r>
        <w:instrText xml:space="preserve"> PAGEREF _Toc1847 \h </w:instrText>
      </w:r>
      <w:r>
        <w:fldChar w:fldCharType="separate"/>
      </w:r>
      <w:r>
        <w:t>479</w:t>
      </w:r>
      <w:r>
        <w:fldChar w:fldCharType="end"/>
      </w:r>
      <w:r>
        <w:fldChar w:fldCharType="end"/>
      </w:r>
    </w:p>
    <w:p w14:paraId="067EB7A9">
      <w:pPr>
        <w:pStyle w:val="12"/>
        <w:tabs>
          <w:tab w:val="right" w:leader="dot" w:pos="8320"/>
        </w:tabs>
      </w:pPr>
      <w:r>
        <w:fldChar w:fldCharType="begin"/>
      </w:r>
      <w:r>
        <w:instrText xml:space="preserve"> HYPERLINK \l _Toc30166 </w:instrText>
      </w:r>
      <w:r>
        <w:fldChar w:fldCharType="separate"/>
      </w:r>
      <w:r>
        <w:rPr>
          <w:rFonts w:hint="eastAsia"/>
        </w:rPr>
        <w:t>建设项目安全设施</w:t>
      </w:r>
      <w:r>
        <w:t>“</w:t>
      </w:r>
      <w:r>
        <w:rPr>
          <w:rFonts w:hint="eastAsia"/>
        </w:rPr>
        <w:t>三同时</w:t>
      </w:r>
      <w:r>
        <w:t>”</w:t>
      </w:r>
      <w:r>
        <w:rPr>
          <w:rFonts w:hint="eastAsia"/>
        </w:rPr>
        <w:t>监督管理办法（</w:t>
      </w:r>
      <w:r>
        <w:t>2015</w:t>
      </w:r>
      <w:r>
        <w:rPr>
          <w:rFonts w:hint="eastAsia"/>
        </w:rPr>
        <w:t>年版）</w:t>
      </w:r>
      <w:r>
        <w:tab/>
      </w:r>
      <w:r>
        <w:fldChar w:fldCharType="begin"/>
      </w:r>
      <w:r>
        <w:instrText xml:space="preserve"> PAGEREF _Toc30166 \h </w:instrText>
      </w:r>
      <w:r>
        <w:fldChar w:fldCharType="separate"/>
      </w:r>
      <w:r>
        <w:t>482</w:t>
      </w:r>
      <w:r>
        <w:fldChar w:fldCharType="end"/>
      </w:r>
      <w:r>
        <w:fldChar w:fldCharType="end"/>
      </w:r>
    </w:p>
    <w:p w14:paraId="25337113">
      <w:pPr>
        <w:pStyle w:val="12"/>
        <w:tabs>
          <w:tab w:val="right" w:leader="dot" w:pos="8320"/>
        </w:tabs>
      </w:pPr>
      <w:r>
        <w:fldChar w:fldCharType="begin"/>
      </w:r>
      <w:r>
        <w:instrText xml:space="preserve"> HYPERLINK \l _Toc29476 </w:instrText>
      </w:r>
      <w:r>
        <w:fldChar w:fldCharType="separate"/>
      </w:r>
      <w:r>
        <w:t>防雷减灾管理办法（2013年版）</w:t>
      </w:r>
      <w:r>
        <w:tab/>
      </w:r>
      <w:r>
        <w:fldChar w:fldCharType="begin"/>
      </w:r>
      <w:r>
        <w:instrText xml:space="preserve"> PAGEREF _Toc29476 \h </w:instrText>
      </w:r>
      <w:r>
        <w:fldChar w:fldCharType="separate"/>
      </w:r>
      <w:r>
        <w:t>486</w:t>
      </w:r>
      <w:r>
        <w:fldChar w:fldCharType="end"/>
      </w:r>
      <w:r>
        <w:fldChar w:fldCharType="end"/>
      </w:r>
    </w:p>
    <w:p w14:paraId="5C9C2A7E">
      <w:pPr>
        <w:pStyle w:val="12"/>
        <w:tabs>
          <w:tab w:val="right" w:leader="dot" w:pos="8320"/>
        </w:tabs>
      </w:pPr>
      <w:r>
        <w:fldChar w:fldCharType="begin"/>
      </w:r>
      <w:r>
        <w:instrText xml:space="preserve"> HYPERLINK \l _Toc27051 </w:instrText>
      </w:r>
      <w:r>
        <w:fldChar w:fldCharType="separate"/>
      </w:r>
      <w:r>
        <w:rPr>
          <w:rFonts w:hint="eastAsia"/>
        </w:rPr>
        <w:t>厂内机动车辆安全管理规定（</w:t>
      </w:r>
      <w:r>
        <w:t>1995</w:t>
      </w:r>
      <w:r>
        <w:rPr>
          <w:rFonts w:hint="eastAsia"/>
        </w:rPr>
        <w:t>年版）</w:t>
      </w:r>
      <w:r>
        <w:tab/>
      </w:r>
      <w:r>
        <w:fldChar w:fldCharType="begin"/>
      </w:r>
      <w:r>
        <w:instrText xml:space="preserve"> PAGEREF _Toc27051 \h </w:instrText>
      </w:r>
      <w:r>
        <w:fldChar w:fldCharType="separate"/>
      </w:r>
      <w:r>
        <w:t>490</w:t>
      </w:r>
      <w:r>
        <w:fldChar w:fldCharType="end"/>
      </w:r>
      <w:r>
        <w:fldChar w:fldCharType="end"/>
      </w:r>
    </w:p>
    <w:p w14:paraId="099B4878">
      <w:pPr>
        <w:pStyle w:val="12"/>
        <w:tabs>
          <w:tab w:val="right" w:leader="dot" w:pos="8320"/>
        </w:tabs>
      </w:pPr>
      <w:r>
        <w:fldChar w:fldCharType="begin"/>
      </w:r>
      <w:r>
        <w:instrText xml:space="preserve"> HYPERLINK \l _Toc7405 </w:instrText>
      </w:r>
      <w:r>
        <w:fldChar w:fldCharType="separate"/>
      </w:r>
      <w:r>
        <w:t>工伤认定办法（201</w:t>
      </w:r>
      <w:r>
        <w:rPr>
          <w:rFonts w:hint="eastAsia"/>
        </w:rPr>
        <w:t>1</w:t>
      </w:r>
      <w:r>
        <w:t>年版）</w:t>
      </w:r>
      <w:r>
        <w:tab/>
      </w:r>
      <w:r>
        <w:fldChar w:fldCharType="begin"/>
      </w:r>
      <w:r>
        <w:instrText xml:space="preserve"> PAGEREF _Toc7405 \h </w:instrText>
      </w:r>
      <w:r>
        <w:fldChar w:fldCharType="separate"/>
      </w:r>
      <w:r>
        <w:t>492</w:t>
      </w:r>
      <w:r>
        <w:fldChar w:fldCharType="end"/>
      </w:r>
      <w:r>
        <w:fldChar w:fldCharType="end"/>
      </w:r>
    </w:p>
    <w:p w14:paraId="64B01F7D">
      <w:pPr>
        <w:pStyle w:val="12"/>
        <w:tabs>
          <w:tab w:val="right" w:leader="dot" w:pos="8320"/>
        </w:tabs>
      </w:pPr>
      <w:r>
        <w:fldChar w:fldCharType="begin"/>
      </w:r>
      <w:r>
        <w:instrText xml:space="preserve"> HYPERLINK \l _Toc22545 </w:instrText>
      </w:r>
      <w:r>
        <w:fldChar w:fldCharType="separate"/>
      </w:r>
      <w:r>
        <w:t>生产安全事故罚款处罚规定（</w:t>
      </w:r>
      <w:r>
        <w:rPr>
          <w:rFonts w:hint="eastAsia"/>
        </w:rPr>
        <w:t>2024年版</w:t>
      </w:r>
      <w:r>
        <w:t>）</w:t>
      </w:r>
      <w:r>
        <w:tab/>
      </w:r>
      <w:r>
        <w:fldChar w:fldCharType="begin"/>
      </w:r>
      <w:r>
        <w:instrText xml:space="preserve"> PAGEREF _Toc22545 \h </w:instrText>
      </w:r>
      <w:r>
        <w:fldChar w:fldCharType="separate"/>
      </w:r>
      <w:r>
        <w:t>496</w:t>
      </w:r>
      <w:r>
        <w:fldChar w:fldCharType="end"/>
      </w:r>
      <w:r>
        <w:fldChar w:fldCharType="end"/>
      </w:r>
    </w:p>
    <w:p w14:paraId="6E2A60E9">
      <w:pPr>
        <w:pStyle w:val="12"/>
        <w:tabs>
          <w:tab w:val="right" w:leader="dot" w:pos="8320"/>
        </w:tabs>
      </w:pPr>
      <w:r>
        <w:fldChar w:fldCharType="begin"/>
      </w:r>
      <w:r>
        <w:instrText xml:space="preserve"> HYPERLINK \l _Toc7067 </w:instrText>
      </w:r>
      <w:r>
        <w:fldChar w:fldCharType="separate"/>
      </w:r>
      <w:r>
        <w:rPr>
          <w:shd w:val="clear" w:color="auto" w:fill="FFFFFF"/>
        </w:rPr>
        <w:t>安全生产严重失信主体名单管理办法（</w:t>
      </w:r>
      <w:r>
        <w:rPr>
          <w:rFonts w:hint="eastAsia"/>
          <w:shd w:val="clear" w:color="auto" w:fill="FFFFFF"/>
        </w:rPr>
        <w:t>2023年版</w:t>
      </w:r>
      <w:r>
        <w:rPr>
          <w:shd w:val="clear" w:color="auto" w:fill="FFFFFF"/>
        </w:rPr>
        <w:t>）</w:t>
      </w:r>
      <w:r>
        <w:tab/>
      </w:r>
      <w:r>
        <w:fldChar w:fldCharType="begin"/>
      </w:r>
      <w:r>
        <w:instrText xml:space="preserve"> PAGEREF _Toc7067 \h </w:instrText>
      </w:r>
      <w:r>
        <w:fldChar w:fldCharType="separate"/>
      </w:r>
      <w:r>
        <w:t>500</w:t>
      </w:r>
      <w:r>
        <w:fldChar w:fldCharType="end"/>
      </w:r>
      <w:r>
        <w:fldChar w:fldCharType="end"/>
      </w:r>
    </w:p>
    <w:p w14:paraId="360356F0">
      <w:pPr>
        <w:pStyle w:val="12"/>
        <w:tabs>
          <w:tab w:val="right" w:leader="dot" w:pos="8320"/>
        </w:tabs>
      </w:pPr>
      <w:r>
        <w:fldChar w:fldCharType="begin"/>
      </w:r>
      <w:r>
        <w:instrText xml:space="preserve"> HYPERLINK \l _Toc22286 </w:instrText>
      </w:r>
      <w:r>
        <w:fldChar w:fldCharType="separate"/>
      </w:r>
      <w:r>
        <w:rPr>
          <w:rFonts w:hint="eastAsia"/>
        </w:rPr>
        <w:t>注册安全工程师职业资格制度规定（</w:t>
      </w:r>
      <w:r>
        <w:t>2019</w:t>
      </w:r>
      <w:r>
        <w:rPr>
          <w:rFonts w:hint="eastAsia"/>
        </w:rPr>
        <w:t>年版）</w:t>
      </w:r>
      <w:r>
        <w:tab/>
      </w:r>
      <w:r>
        <w:fldChar w:fldCharType="begin"/>
      </w:r>
      <w:r>
        <w:instrText xml:space="preserve"> PAGEREF _Toc22286 \h </w:instrText>
      </w:r>
      <w:r>
        <w:fldChar w:fldCharType="separate"/>
      </w:r>
      <w:r>
        <w:t>503</w:t>
      </w:r>
      <w:r>
        <w:fldChar w:fldCharType="end"/>
      </w:r>
      <w:r>
        <w:fldChar w:fldCharType="end"/>
      </w:r>
    </w:p>
    <w:p w14:paraId="4327AEC2">
      <w:pPr>
        <w:pStyle w:val="12"/>
        <w:tabs>
          <w:tab w:val="right" w:leader="dot" w:pos="8320"/>
        </w:tabs>
      </w:pPr>
      <w:r>
        <w:fldChar w:fldCharType="begin"/>
      </w:r>
      <w:r>
        <w:instrText xml:space="preserve"> HYPERLINK \l _Toc9133 </w:instrText>
      </w:r>
      <w:r>
        <w:fldChar w:fldCharType="separate"/>
      </w:r>
      <w:r>
        <w:t>注册安全工程师管理规定（2013年版）</w:t>
      </w:r>
      <w:r>
        <w:tab/>
      </w:r>
      <w:r>
        <w:fldChar w:fldCharType="begin"/>
      </w:r>
      <w:r>
        <w:instrText xml:space="preserve"> PAGEREF _Toc9133 \h </w:instrText>
      </w:r>
      <w:r>
        <w:fldChar w:fldCharType="separate"/>
      </w:r>
      <w:r>
        <w:t>507</w:t>
      </w:r>
      <w:r>
        <w:fldChar w:fldCharType="end"/>
      </w:r>
      <w:r>
        <w:fldChar w:fldCharType="end"/>
      </w:r>
    </w:p>
    <w:p w14:paraId="7F9AFAC6">
      <w:pPr>
        <w:pStyle w:val="12"/>
        <w:tabs>
          <w:tab w:val="right" w:leader="dot" w:pos="8320"/>
        </w:tabs>
      </w:pPr>
      <w:r>
        <w:fldChar w:fldCharType="begin"/>
      </w:r>
      <w:r>
        <w:instrText xml:space="preserve"> HYPERLINK \l _Toc19800 </w:instrText>
      </w:r>
      <w:r>
        <w:fldChar w:fldCharType="separate"/>
      </w:r>
      <w:r>
        <w:t>注册消防工程师制度暂行规定（2012年版）</w:t>
      </w:r>
      <w:r>
        <w:tab/>
      </w:r>
      <w:r>
        <w:fldChar w:fldCharType="begin"/>
      </w:r>
      <w:r>
        <w:instrText xml:space="preserve"> PAGEREF _Toc19800 \h </w:instrText>
      </w:r>
      <w:r>
        <w:fldChar w:fldCharType="separate"/>
      </w:r>
      <w:r>
        <w:t>511</w:t>
      </w:r>
      <w:r>
        <w:fldChar w:fldCharType="end"/>
      </w:r>
      <w:r>
        <w:fldChar w:fldCharType="end"/>
      </w:r>
    </w:p>
    <w:p w14:paraId="7685185A">
      <w:pPr>
        <w:pStyle w:val="12"/>
        <w:tabs>
          <w:tab w:val="right" w:leader="dot" w:pos="8320"/>
        </w:tabs>
      </w:pPr>
      <w:r>
        <w:fldChar w:fldCharType="begin"/>
      </w:r>
      <w:r>
        <w:instrText xml:space="preserve"> HYPERLINK \l _Toc15473 </w:instrText>
      </w:r>
      <w:r>
        <w:fldChar w:fldCharType="separate"/>
      </w:r>
      <w:r>
        <w:t>注册消防工程师管理规定（2017年版）</w:t>
      </w:r>
      <w:r>
        <w:tab/>
      </w:r>
      <w:r>
        <w:fldChar w:fldCharType="begin"/>
      </w:r>
      <w:r>
        <w:instrText xml:space="preserve"> PAGEREF _Toc15473 \h </w:instrText>
      </w:r>
      <w:r>
        <w:fldChar w:fldCharType="separate"/>
      </w:r>
      <w:r>
        <w:t>515</w:t>
      </w:r>
      <w:r>
        <w:fldChar w:fldCharType="end"/>
      </w:r>
      <w:r>
        <w:fldChar w:fldCharType="end"/>
      </w:r>
    </w:p>
    <w:p w14:paraId="196D5A21">
      <w:pPr>
        <w:pStyle w:val="23"/>
        <w:tabs>
          <w:tab w:val="right" w:leader="dot" w:pos="8320"/>
        </w:tabs>
      </w:pPr>
      <w:r>
        <w:fldChar w:fldCharType="begin"/>
      </w:r>
      <w:r>
        <w:instrText xml:space="preserve"> HYPERLINK \l _Toc6853 </w:instrText>
      </w:r>
      <w:r>
        <w:fldChar w:fldCharType="separate"/>
      </w:r>
      <w:r>
        <w:t>规范性文件</w:t>
      </w:r>
      <w:r>
        <w:tab/>
      </w:r>
      <w:r>
        <w:fldChar w:fldCharType="begin"/>
      </w:r>
      <w:r>
        <w:instrText xml:space="preserve"> PAGEREF _Toc6853 \h </w:instrText>
      </w:r>
      <w:r>
        <w:fldChar w:fldCharType="separate"/>
      </w:r>
      <w:r>
        <w:t>522</w:t>
      </w:r>
      <w:r>
        <w:fldChar w:fldCharType="end"/>
      </w:r>
      <w:r>
        <w:fldChar w:fldCharType="end"/>
      </w:r>
    </w:p>
    <w:p w14:paraId="1E94F16B">
      <w:pPr>
        <w:pStyle w:val="12"/>
        <w:tabs>
          <w:tab w:val="right" w:leader="dot" w:pos="8320"/>
        </w:tabs>
      </w:pPr>
      <w:r>
        <w:fldChar w:fldCharType="begin"/>
      </w:r>
      <w:r>
        <w:instrText xml:space="preserve"> HYPERLINK \l _Toc27935 </w:instrText>
      </w:r>
      <w:r>
        <w:fldChar w:fldCharType="separate"/>
      </w:r>
      <w:r>
        <w:rPr>
          <w:rFonts w:hint="eastAsia"/>
        </w:rPr>
        <w:t>国务院关于特大安全事故行政责任追究的规定（</w:t>
      </w:r>
      <w:r>
        <w:t>2001</w:t>
      </w:r>
      <w:r>
        <w:rPr>
          <w:rFonts w:hint="eastAsia"/>
        </w:rPr>
        <w:t>年版）</w:t>
      </w:r>
      <w:r>
        <w:tab/>
      </w:r>
      <w:r>
        <w:fldChar w:fldCharType="begin"/>
      </w:r>
      <w:r>
        <w:instrText xml:space="preserve"> PAGEREF _Toc27935 \h </w:instrText>
      </w:r>
      <w:r>
        <w:fldChar w:fldCharType="separate"/>
      </w:r>
      <w:r>
        <w:t>522</w:t>
      </w:r>
      <w:r>
        <w:fldChar w:fldCharType="end"/>
      </w:r>
      <w:r>
        <w:fldChar w:fldCharType="end"/>
      </w:r>
    </w:p>
    <w:p w14:paraId="4F67FFAB">
      <w:pPr>
        <w:pStyle w:val="12"/>
        <w:tabs>
          <w:tab w:val="right" w:leader="dot" w:pos="8320"/>
        </w:tabs>
      </w:pPr>
      <w:r>
        <w:fldChar w:fldCharType="begin"/>
      </w:r>
      <w:r>
        <w:instrText xml:space="preserve"> HYPERLINK \l _Toc7554 </w:instrText>
      </w:r>
      <w:r>
        <w:fldChar w:fldCharType="separate"/>
      </w:r>
      <w:r>
        <w:t>安全生产约谈实施办法（试行）（2018年版）</w:t>
      </w:r>
      <w:r>
        <w:tab/>
      </w:r>
      <w:r>
        <w:fldChar w:fldCharType="begin"/>
      </w:r>
      <w:r>
        <w:instrText xml:space="preserve"> PAGEREF _Toc7554 \h </w:instrText>
      </w:r>
      <w:r>
        <w:fldChar w:fldCharType="separate"/>
      </w:r>
      <w:r>
        <w:t>524</w:t>
      </w:r>
      <w:r>
        <w:fldChar w:fldCharType="end"/>
      </w:r>
      <w:r>
        <w:fldChar w:fldCharType="end"/>
      </w:r>
    </w:p>
    <w:p w14:paraId="708FFCBE">
      <w:pPr>
        <w:pStyle w:val="12"/>
        <w:tabs>
          <w:tab w:val="right" w:leader="dot" w:pos="8320"/>
        </w:tabs>
      </w:pPr>
      <w:r>
        <w:fldChar w:fldCharType="begin"/>
      </w:r>
      <w:r>
        <w:instrText xml:space="preserve"> HYPERLINK \l _Toc1975 </w:instrText>
      </w:r>
      <w:r>
        <w:fldChar w:fldCharType="separate"/>
      </w:r>
      <w:r>
        <w:t>安全生产非法违法行为查处办法（2011年版）</w:t>
      </w:r>
      <w:r>
        <w:tab/>
      </w:r>
      <w:r>
        <w:fldChar w:fldCharType="begin"/>
      </w:r>
      <w:r>
        <w:instrText xml:space="preserve"> PAGEREF _Toc1975 \h </w:instrText>
      </w:r>
      <w:r>
        <w:fldChar w:fldCharType="separate"/>
      </w:r>
      <w:r>
        <w:t>526</w:t>
      </w:r>
      <w:r>
        <w:fldChar w:fldCharType="end"/>
      </w:r>
      <w:r>
        <w:fldChar w:fldCharType="end"/>
      </w:r>
    </w:p>
    <w:p w14:paraId="0ADB4360">
      <w:pPr>
        <w:pStyle w:val="12"/>
        <w:tabs>
          <w:tab w:val="right" w:leader="dot" w:pos="8320"/>
        </w:tabs>
      </w:pPr>
      <w:r>
        <w:fldChar w:fldCharType="begin"/>
      </w:r>
      <w:r>
        <w:instrText xml:space="preserve"> HYPERLINK \l _Toc16877 </w:instrText>
      </w:r>
      <w:r>
        <w:fldChar w:fldCharType="separate"/>
      </w:r>
      <w:r>
        <w:rPr>
          <w:rFonts w:hint="eastAsia"/>
          <w:kern w:val="0"/>
        </w:rPr>
        <w:t>国务院安全生产委员会关于推动建立完善生产经营单位事故隐患内部报告奖励机制的意见（安委</w:t>
      </w:r>
      <w:r>
        <w:rPr>
          <w:rFonts w:hint="eastAsia" w:asciiTheme="minorEastAsia" w:hAnsiTheme="minorEastAsia"/>
          <w:kern w:val="0"/>
        </w:rPr>
        <w:t>〔2024〕7号</w:t>
      </w:r>
      <w:r>
        <w:rPr>
          <w:rFonts w:hint="eastAsia"/>
          <w:kern w:val="0"/>
        </w:rPr>
        <w:t>）</w:t>
      </w:r>
      <w:r>
        <w:tab/>
      </w:r>
      <w:r>
        <w:fldChar w:fldCharType="begin"/>
      </w:r>
      <w:r>
        <w:instrText xml:space="preserve"> PAGEREF _Toc16877 \h </w:instrText>
      </w:r>
      <w:r>
        <w:fldChar w:fldCharType="separate"/>
      </w:r>
      <w:r>
        <w:t>529</w:t>
      </w:r>
      <w:r>
        <w:fldChar w:fldCharType="end"/>
      </w:r>
      <w:r>
        <w:fldChar w:fldCharType="end"/>
      </w:r>
    </w:p>
    <w:p w14:paraId="152BA891">
      <w:pPr>
        <w:pStyle w:val="12"/>
        <w:tabs>
          <w:tab w:val="right" w:leader="dot" w:pos="8320"/>
        </w:tabs>
      </w:pPr>
      <w:r>
        <w:fldChar w:fldCharType="begin"/>
      </w:r>
      <w:r>
        <w:instrText xml:space="preserve"> HYPERLINK \l _Toc10232 </w:instrText>
      </w:r>
      <w:r>
        <w:fldChar w:fldCharType="separate"/>
      </w:r>
      <w:r>
        <w:rPr>
          <w:rFonts w:hint="eastAsia"/>
          <w:kern w:val="0"/>
        </w:rPr>
        <w:t>应急管理部关于进一步加强安全生产举报工作的指导意见（应急</w:t>
      </w:r>
      <w:r>
        <w:rPr>
          <w:rFonts w:hint="eastAsia" w:asciiTheme="minorEastAsia" w:hAnsiTheme="minorEastAsia"/>
          <w:kern w:val="0"/>
        </w:rPr>
        <w:t>〔2023〕106号</w:t>
      </w:r>
      <w:r>
        <w:rPr>
          <w:rFonts w:hint="eastAsia"/>
          <w:kern w:val="0"/>
        </w:rPr>
        <w:t>）</w:t>
      </w:r>
      <w:r>
        <w:tab/>
      </w:r>
      <w:r>
        <w:fldChar w:fldCharType="begin"/>
      </w:r>
      <w:r>
        <w:instrText xml:space="preserve"> PAGEREF _Toc10232 \h </w:instrText>
      </w:r>
      <w:r>
        <w:fldChar w:fldCharType="separate"/>
      </w:r>
      <w:r>
        <w:t>531</w:t>
      </w:r>
      <w:r>
        <w:fldChar w:fldCharType="end"/>
      </w:r>
      <w:r>
        <w:fldChar w:fldCharType="end"/>
      </w:r>
    </w:p>
    <w:p w14:paraId="59CFF3CB">
      <w:pPr>
        <w:pStyle w:val="12"/>
        <w:tabs>
          <w:tab w:val="right" w:leader="dot" w:pos="8320"/>
        </w:tabs>
      </w:pPr>
      <w:r>
        <w:fldChar w:fldCharType="begin"/>
      </w:r>
      <w:r>
        <w:instrText xml:space="preserve"> HYPERLINK \l _Toc31293 </w:instrText>
      </w:r>
      <w:r>
        <w:fldChar w:fldCharType="separate"/>
      </w:r>
      <w:r>
        <w:t>安全生产领域举报奖励办法（2018年版）</w:t>
      </w:r>
      <w:r>
        <w:tab/>
      </w:r>
      <w:r>
        <w:fldChar w:fldCharType="begin"/>
      </w:r>
      <w:r>
        <w:instrText xml:space="preserve"> PAGEREF _Toc31293 \h </w:instrText>
      </w:r>
      <w:r>
        <w:fldChar w:fldCharType="separate"/>
      </w:r>
      <w:r>
        <w:t>534</w:t>
      </w:r>
      <w:r>
        <w:fldChar w:fldCharType="end"/>
      </w:r>
      <w:r>
        <w:fldChar w:fldCharType="end"/>
      </w:r>
    </w:p>
    <w:p w14:paraId="53F4C244">
      <w:pPr>
        <w:pStyle w:val="12"/>
        <w:tabs>
          <w:tab w:val="right" w:leader="dot" w:pos="8320"/>
        </w:tabs>
      </w:pPr>
      <w:r>
        <w:fldChar w:fldCharType="begin"/>
      </w:r>
      <w:r>
        <w:instrText xml:space="preserve"> HYPERLINK \l _Toc28395 </w:instrText>
      </w:r>
      <w:r>
        <w:fldChar w:fldCharType="separate"/>
      </w:r>
      <w:r>
        <w:rPr>
          <w:i w:val="0"/>
        </w:rPr>
        <w:t>生产经营单位从业人员安全生产举报处理规定（</w:t>
      </w:r>
      <w:r>
        <w:rPr>
          <w:rFonts w:hint="eastAsia"/>
          <w:i w:val="0"/>
        </w:rPr>
        <w:t>2020年版</w:t>
      </w:r>
      <w:r>
        <w:rPr>
          <w:i w:val="0"/>
        </w:rPr>
        <w:t>）</w:t>
      </w:r>
      <w:r>
        <w:tab/>
      </w:r>
      <w:r>
        <w:fldChar w:fldCharType="begin"/>
      </w:r>
      <w:r>
        <w:instrText xml:space="preserve"> PAGEREF _Toc28395 \h </w:instrText>
      </w:r>
      <w:r>
        <w:fldChar w:fldCharType="separate"/>
      </w:r>
      <w:r>
        <w:t>537</w:t>
      </w:r>
      <w:r>
        <w:fldChar w:fldCharType="end"/>
      </w:r>
      <w:r>
        <w:fldChar w:fldCharType="end"/>
      </w:r>
    </w:p>
    <w:p w14:paraId="6B2BB0A3">
      <w:pPr>
        <w:pStyle w:val="12"/>
        <w:tabs>
          <w:tab w:val="right" w:leader="dot" w:pos="8320"/>
        </w:tabs>
      </w:pPr>
      <w:r>
        <w:fldChar w:fldCharType="begin"/>
      </w:r>
      <w:r>
        <w:instrText xml:space="preserve"> HYPERLINK \l _Toc9307 </w:instrText>
      </w:r>
      <w:r>
        <w:fldChar w:fldCharType="separate"/>
      </w:r>
      <w:r>
        <w:t>对安全生产领域失信行为开展联合惩戒的实施办法（2017年版）</w:t>
      </w:r>
      <w:r>
        <w:tab/>
      </w:r>
      <w:r>
        <w:fldChar w:fldCharType="begin"/>
      </w:r>
      <w:r>
        <w:instrText xml:space="preserve"> PAGEREF _Toc9307 \h </w:instrText>
      </w:r>
      <w:r>
        <w:fldChar w:fldCharType="separate"/>
      </w:r>
      <w:r>
        <w:t>538</w:t>
      </w:r>
      <w:r>
        <w:fldChar w:fldCharType="end"/>
      </w:r>
      <w:r>
        <w:fldChar w:fldCharType="end"/>
      </w:r>
    </w:p>
    <w:p w14:paraId="7C48BD98">
      <w:pPr>
        <w:pStyle w:val="12"/>
        <w:tabs>
          <w:tab w:val="right" w:leader="dot" w:pos="8320"/>
        </w:tabs>
      </w:pPr>
      <w:r>
        <w:fldChar w:fldCharType="begin"/>
      </w:r>
      <w:r>
        <w:instrText xml:space="preserve"> HYPERLINK \l _Toc1999 </w:instrText>
      </w:r>
      <w:r>
        <w:fldChar w:fldCharType="separate"/>
      </w:r>
      <w:r>
        <w:rPr>
          <w:rFonts w:hint="eastAsia"/>
        </w:rPr>
        <w:t>生产安全事故应急处置评估暂行办法（</w:t>
      </w:r>
      <w:r>
        <w:t>2014</w:t>
      </w:r>
      <w:r>
        <w:rPr>
          <w:rFonts w:hint="eastAsia"/>
        </w:rPr>
        <w:t>年版）</w:t>
      </w:r>
      <w:r>
        <w:tab/>
      </w:r>
      <w:r>
        <w:fldChar w:fldCharType="begin"/>
      </w:r>
      <w:r>
        <w:instrText xml:space="preserve"> PAGEREF _Toc1999 \h </w:instrText>
      </w:r>
      <w:r>
        <w:fldChar w:fldCharType="separate"/>
      </w:r>
      <w:r>
        <w:t>539</w:t>
      </w:r>
      <w:r>
        <w:fldChar w:fldCharType="end"/>
      </w:r>
      <w:r>
        <w:fldChar w:fldCharType="end"/>
      </w:r>
    </w:p>
    <w:p w14:paraId="4C41ACA4">
      <w:pPr>
        <w:pStyle w:val="12"/>
        <w:tabs>
          <w:tab w:val="right" w:leader="dot" w:pos="8320"/>
        </w:tabs>
      </w:pPr>
      <w:r>
        <w:fldChar w:fldCharType="begin"/>
      </w:r>
      <w:r>
        <w:instrText xml:space="preserve"> HYPERLINK \l _Toc22427 </w:instrText>
      </w:r>
      <w:r>
        <w:fldChar w:fldCharType="separate"/>
      </w:r>
      <w:r>
        <w:t>生产安全事故统计管理办法（2016年版）</w:t>
      </w:r>
      <w:r>
        <w:tab/>
      </w:r>
      <w:r>
        <w:fldChar w:fldCharType="begin"/>
      </w:r>
      <w:r>
        <w:instrText xml:space="preserve"> PAGEREF _Toc22427 \h </w:instrText>
      </w:r>
      <w:r>
        <w:fldChar w:fldCharType="separate"/>
      </w:r>
      <w:r>
        <w:t>541</w:t>
      </w:r>
      <w:r>
        <w:fldChar w:fldCharType="end"/>
      </w:r>
      <w:r>
        <w:fldChar w:fldCharType="end"/>
      </w:r>
    </w:p>
    <w:p w14:paraId="506E9B76">
      <w:pPr>
        <w:pStyle w:val="12"/>
        <w:tabs>
          <w:tab w:val="right" w:leader="dot" w:pos="8320"/>
        </w:tabs>
      </w:pPr>
      <w:r>
        <w:fldChar w:fldCharType="begin"/>
      </w:r>
      <w:r>
        <w:instrText xml:space="preserve"> HYPERLINK \l _Toc10607 </w:instrText>
      </w:r>
      <w:r>
        <w:fldChar w:fldCharType="separate"/>
      </w:r>
      <w:r>
        <w:t>企业安全生产标准建设化</w:t>
      </w:r>
      <w:r>
        <w:rPr>
          <w:rFonts w:hint="eastAsia"/>
        </w:rPr>
        <w:t>定级</w:t>
      </w:r>
      <w:r>
        <w:t>办法（20</w:t>
      </w:r>
      <w:r>
        <w:rPr>
          <w:rFonts w:hint="eastAsia"/>
        </w:rPr>
        <w:t>21</w:t>
      </w:r>
      <w:r>
        <w:t>年版）</w:t>
      </w:r>
      <w:r>
        <w:tab/>
      </w:r>
      <w:r>
        <w:fldChar w:fldCharType="begin"/>
      </w:r>
      <w:r>
        <w:instrText xml:space="preserve"> PAGEREF _Toc10607 \h </w:instrText>
      </w:r>
      <w:r>
        <w:fldChar w:fldCharType="separate"/>
      </w:r>
      <w:r>
        <w:t>543</w:t>
      </w:r>
      <w:r>
        <w:fldChar w:fldCharType="end"/>
      </w:r>
      <w:r>
        <w:fldChar w:fldCharType="end"/>
      </w:r>
    </w:p>
    <w:p w14:paraId="4E98E731">
      <w:pPr>
        <w:pStyle w:val="12"/>
        <w:tabs>
          <w:tab w:val="right" w:leader="dot" w:pos="8320"/>
        </w:tabs>
      </w:pPr>
      <w:r>
        <w:fldChar w:fldCharType="begin"/>
      </w:r>
      <w:r>
        <w:instrText xml:space="preserve"> HYPERLINK \l _Toc8507 </w:instrText>
      </w:r>
      <w:r>
        <w:fldChar w:fldCharType="separate"/>
      </w:r>
      <w:r>
        <w:t>安全生产预防及应急专项资金管理办法（2016年版）</w:t>
      </w:r>
      <w:r>
        <w:tab/>
      </w:r>
      <w:r>
        <w:fldChar w:fldCharType="begin"/>
      </w:r>
      <w:r>
        <w:instrText xml:space="preserve"> PAGEREF _Toc8507 \h </w:instrText>
      </w:r>
      <w:r>
        <w:fldChar w:fldCharType="separate"/>
      </w:r>
      <w:r>
        <w:t>546</w:t>
      </w:r>
      <w:r>
        <w:fldChar w:fldCharType="end"/>
      </w:r>
      <w:r>
        <w:fldChar w:fldCharType="end"/>
      </w:r>
    </w:p>
    <w:p w14:paraId="3FBE705D">
      <w:pPr>
        <w:pStyle w:val="12"/>
        <w:tabs>
          <w:tab w:val="right" w:leader="dot" w:pos="8320"/>
        </w:tabs>
      </w:pPr>
      <w:r>
        <w:fldChar w:fldCharType="begin"/>
      </w:r>
      <w:r>
        <w:instrText xml:space="preserve"> HYPERLINK \l _Toc7981 </w:instrText>
      </w:r>
      <w:r>
        <w:fldChar w:fldCharType="separate"/>
      </w:r>
      <w:r>
        <w:t>企业安全生产责任体系五落实五到位规定（2015年版）</w:t>
      </w:r>
      <w:r>
        <w:tab/>
      </w:r>
      <w:r>
        <w:fldChar w:fldCharType="begin"/>
      </w:r>
      <w:r>
        <w:instrText xml:space="preserve"> PAGEREF _Toc7981 \h </w:instrText>
      </w:r>
      <w:r>
        <w:fldChar w:fldCharType="separate"/>
      </w:r>
      <w:r>
        <w:t>548</w:t>
      </w:r>
      <w:r>
        <w:fldChar w:fldCharType="end"/>
      </w:r>
      <w:r>
        <w:fldChar w:fldCharType="end"/>
      </w:r>
    </w:p>
    <w:p w14:paraId="5DDFAD30">
      <w:pPr>
        <w:pStyle w:val="12"/>
        <w:tabs>
          <w:tab w:val="right" w:leader="dot" w:pos="8320"/>
        </w:tabs>
      </w:pPr>
      <w:r>
        <w:fldChar w:fldCharType="begin"/>
      </w:r>
      <w:r>
        <w:instrText xml:space="preserve"> HYPERLINK \l _Toc11725 </w:instrText>
      </w:r>
      <w:r>
        <w:fldChar w:fldCharType="separate"/>
      </w:r>
      <w:r>
        <w:rPr>
          <w:rFonts w:hint="eastAsia"/>
        </w:rPr>
        <w:t>注册安全工程师职业资格考试实施办法（</w:t>
      </w:r>
      <w:r>
        <w:t>2019</w:t>
      </w:r>
      <w:r>
        <w:rPr>
          <w:rFonts w:hint="eastAsia"/>
        </w:rPr>
        <w:t>年版）</w:t>
      </w:r>
      <w:r>
        <w:tab/>
      </w:r>
      <w:r>
        <w:fldChar w:fldCharType="begin"/>
      </w:r>
      <w:r>
        <w:instrText xml:space="preserve"> PAGEREF _Toc11725 \h </w:instrText>
      </w:r>
      <w:r>
        <w:fldChar w:fldCharType="separate"/>
      </w:r>
      <w:r>
        <w:t>548</w:t>
      </w:r>
      <w:r>
        <w:fldChar w:fldCharType="end"/>
      </w:r>
      <w:r>
        <w:fldChar w:fldCharType="end"/>
      </w:r>
    </w:p>
    <w:p w14:paraId="79CFFF19">
      <w:pPr>
        <w:pStyle w:val="12"/>
        <w:tabs>
          <w:tab w:val="right" w:leader="dot" w:pos="8320"/>
        </w:tabs>
      </w:pPr>
      <w:r>
        <w:fldChar w:fldCharType="begin"/>
      </w:r>
      <w:r>
        <w:instrText xml:space="preserve"> HYPERLINK \l _Toc32570 </w:instrText>
      </w:r>
      <w:r>
        <w:fldChar w:fldCharType="separate"/>
      </w:r>
      <w:r>
        <w:rPr>
          <w:rFonts w:hint="eastAsia"/>
        </w:rPr>
        <w:t>注册安全工程师分类管理办法（</w:t>
      </w:r>
      <w:r>
        <w:t>201</w:t>
      </w:r>
      <w:r>
        <w:rPr>
          <w:rFonts w:hint="eastAsia"/>
        </w:rPr>
        <w:t>8年版）</w:t>
      </w:r>
      <w:r>
        <w:tab/>
      </w:r>
      <w:r>
        <w:fldChar w:fldCharType="begin"/>
      </w:r>
      <w:r>
        <w:instrText xml:space="preserve"> PAGEREF _Toc32570 \h </w:instrText>
      </w:r>
      <w:r>
        <w:fldChar w:fldCharType="separate"/>
      </w:r>
      <w:r>
        <w:t>550</w:t>
      </w:r>
      <w:r>
        <w:fldChar w:fldCharType="end"/>
      </w:r>
      <w:r>
        <w:fldChar w:fldCharType="end"/>
      </w:r>
    </w:p>
    <w:p w14:paraId="2CD8CC0B">
      <w:pPr>
        <w:pStyle w:val="12"/>
        <w:tabs>
          <w:tab w:val="right" w:leader="dot" w:pos="8320"/>
        </w:tabs>
      </w:pPr>
      <w:r>
        <w:fldChar w:fldCharType="begin"/>
      </w:r>
      <w:r>
        <w:instrText xml:space="preserve"> HYPERLINK \l _Toc3830 </w:instrText>
      </w:r>
      <w:r>
        <w:fldChar w:fldCharType="separate"/>
      </w:r>
      <w:r>
        <w:rPr>
          <w:rFonts w:hint="eastAsia"/>
        </w:rPr>
        <w:t>注册消防工程师资格考试实施办法（</w:t>
      </w:r>
      <w:r>
        <w:t>201</w:t>
      </w:r>
      <w:r>
        <w:rPr>
          <w:rFonts w:hint="eastAsia"/>
        </w:rPr>
        <w:t>3年版）</w:t>
      </w:r>
      <w:r>
        <w:tab/>
      </w:r>
      <w:r>
        <w:fldChar w:fldCharType="begin"/>
      </w:r>
      <w:r>
        <w:instrText xml:space="preserve"> PAGEREF _Toc3830 \h </w:instrText>
      </w:r>
      <w:r>
        <w:fldChar w:fldCharType="separate"/>
      </w:r>
      <w:r>
        <w:t>551</w:t>
      </w:r>
      <w:r>
        <w:fldChar w:fldCharType="end"/>
      </w:r>
      <w:r>
        <w:fldChar w:fldCharType="end"/>
      </w:r>
    </w:p>
    <w:p w14:paraId="3802A583">
      <w:pPr>
        <w:pStyle w:val="12"/>
        <w:tabs>
          <w:tab w:val="right" w:leader="dot" w:pos="8320"/>
        </w:tabs>
      </w:pPr>
      <w:r>
        <w:fldChar w:fldCharType="begin"/>
      </w:r>
      <w:r>
        <w:instrText xml:space="preserve"> HYPERLINK \l _Toc8163 </w:instrText>
      </w:r>
      <w:r>
        <w:fldChar w:fldCharType="separate"/>
      </w:r>
      <w:r>
        <w:rPr>
          <w:rFonts w:hint="eastAsia"/>
          <w:kern w:val="0"/>
          <w:lang w:val="en-US" w:eastAsia="zh-CN"/>
        </w:rPr>
        <w:t>最高人民法院 最高人民检察院关于办理危害生产安全刑事案件适用法律若干问题的解释（二）（法释〔2022〕19号）</w:t>
      </w:r>
      <w:r>
        <w:tab/>
      </w:r>
      <w:r>
        <w:fldChar w:fldCharType="begin"/>
      </w:r>
      <w:r>
        <w:instrText xml:space="preserve"> PAGEREF _Toc8163 \h </w:instrText>
      </w:r>
      <w:r>
        <w:fldChar w:fldCharType="separate"/>
      </w:r>
      <w:r>
        <w:t>552</w:t>
      </w:r>
      <w:r>
        <w:fldChar w:fldCharType="end"/>
      </w:r>
      <w:r>
        <w:fldChar w:fldCharType="end"/>
      </w:r>
    </w:p>
    <w:p w14:paraId="18FEE2B6">
      <w:pPr>
        <w:pStyle w:val="20"/>
        <w:tabs>
          <w:tab w:val="right" w:leader="dot" w:pos="8320"/>
        </w:tabs>
      </w:pPr>
      <w:r>
        <w:fldChar w:fldCharType="begin"/>
      </w:r>
      <w:r>
        <w:instrText xml:space="preserve"> HYPERLINK \l _Toc2094 </w:instrText>
      </w:r>
      <w:r>
        <w:fldChar w:fldCharType="separate"/>
      </w:r>
      <w:r>
        <w:t>第</w:t>
      </w:r>
      <w:r>
        <w:rPr>
          <w:rFonts w:hint="eastAsia"/>
        </w:rPr>
        <w:t>二</w:t>
      </w:r>
      <w:r>
        <w:t>部分矿山安全</w:t>
      </w:r>
      <w:r>
        <w:tab/>
      </w:r>
      <w:r>
        <w:fldChar w:fldCharType="begin"/>
      </w:r>
      <w:r>
        <w:instrText xml:space="preserve"> PAGEREF _Toc2094 \h </w:instrText>
      </w:r>
      <w:r>
        <w:fldChar w:fldCharType="separate"/>
      </w:r>
      <w:r>
        <w:t>555</w:t>
      </w:r>
      <w:r>
        <w:fldChar w:fldCharType="end"/>
      </w:r>
      <w:r>
        <w:fldChar w:fldCharType="end"/>
      </w:r>
    </w:p>
    <w:p w14:paraId="003AE50A">
      <w:pPr>
        <w:pStyle w:val="23"/>
        <w:tabs>
          <w:tab w:val="right" w:leader="dot" w:pos="8320"/>
        </w:tabs>
      </w:pPr>
      <w:r>
        <w:fldChar w:fldCharType="begin"/>
      </w:r>
      <w:r>
        <w:instrText xml:space="preserve"> HYPERLINK \l _Toc11214 </w:instrText>
      </w:r>
      <w:r>
        <w:fldChar w:fldCharType="separate"/>
      </w:r>
      <w:r>
        <w:t>法律</w:t>
      </w:r>
      <w:r>
        <w:tab/>
      </w:r>
      <w:r>
        <w:fldChar w:fldCharType="begin"/>
      </w:r>
      <w:r>
        <w:instrText xml:space="preserve"> PAGEREF _Toc11214 \h </w:instrText>
      </w:r>
      <w:r>
        <w:fldChar w:fldCharType="separate"/>
      </w:r>
      <w:r>
        <w:t>555</w:t>
      </w:r>
      <w:r>
        <w:fldChar w:fldCharType="end"/>
      </w:r>
      <w:r>
        <w:fldChar w:fldCharType="end"/>
      </w:r>
    </w:p>
    <w:p w14:paraId="3F92987B">
      <w:pPr>
        <w:pStyle w:val="12"/>
        <w:tabs>
          <w:tab w:val="right" w:leader="dot" w:pos="8320"/>
        </w:tabs>
      </w:pPr>
      <w:r>
        <w:fldChar w:fldCharType="begin"/>
      </w:r>
      <w:r>
        <w:instrText xml:space="preserve"> HYPERLINK \l _Toc25178 </w:instrText>
      </w:r>
      <w:r>
        <w:fldChar w:fldCharType="separate"/>
      </w:r>
      <w:r>
        <w:t>中华人民共和国</w:t>
      </w:r>
      <w:r>
        <w:rPr>
          <w:rFonts w:hint="eastAsia"/>
        </w:rPr>
        <w:t>矿产</w:t>
      </w:r>
      <w:r>
        <w:t>资源法（</w:t>
      </w:r>
      <w:r>
        <w:rPr>
          <w:rFonts w:hint="eastAsia"/>
        </w:rPr>
        <w:t>2025年版</w:t>
      </w:r>
      <w:r>
        <w:t>）</w:t>
      </w:r>
      <w:r>
        <w:tab/>
      </w:r>
      <w:r>
        <w:fldChar w:fldCharType="begin"/>
      </w:r>
      <w:r>
        <w:instrText xml:space="preserve"> PAGEREF _Toc25178 \h </w:instrText>
      </w:r>
      <w:r>
        <w:fldChar w:fldCharType="separate"/>
      </w:r>
      <w:r>
        <w:t>555</w:t>
      </w:r>
      <w:r>
        <w:fldChar w:fldCharType="end"/>
      </w:r>
      <w:r>
        <w:fldChar w:fldCharType="end"/>
      </w:r>
    </w:p>
    <w:p w14:paraId="1C6A5BE1">
      <w:pPr>
        <w:pStyle w:val="12"/>
        <w:tabs>
          <w:tab w:val="right" w:leader="dot" w:pos="8320"/>
        </w:tabs>
      </w:pPr>
      <w:r>
        <w:fldChar w:fldCharType="begin"/>
      </w:r>
      <w:r>
        <w:instrText xml:space="preserve"> HYPERLINK \l _Toc30112 </w:instrText>
      </w:r>
      <w:r>
        <w:fldChar w:fldCharType="separate"/>
      </w:r>
      <w:r>
        <w:rPr>
          <w:rFonts w:hint="eastAsia"/>
        </w:rPr>
        <w:t>中华人民共和国矿山安全法（2009年版）</w:t>
      </w:r>
      <w:r>
        <w:tab/>
      </w:r>
      <w:r>
        <w:fldChar w:fldCharType="begin"/>
      </w:r>
      <w:r>
        <w:instrText xml:space="preserve"> PAGEREF _Toc30112 \h </w:instrText>
      </w:r>
      <w:r>
        <w:fldChar w:fldCharType="separate"/>
      </w:r>
      <w:r>
        <w:t>564</w:t>
      </w:r>
      <w:r>
        <w:fldChar w:fldCharType="end"/>
      </w:r>
      <w:r>
        <w:fldChar w:fldCharType="end"/>
      </w:r>
    </w:p>
    <w:p w14:paraId="542BB3A5">
      <w:pPr>
        <w:pStyle w:val="23"/>
        <w:tabs>
          <w:tab w:val="right" w:leader="dot" w:pos="8320"/>
        </w:tabs>
      </w:pPr>
      <w:r>
        <w:fldChar w:fldCharType="begin"/>
      </w:r>
      <w:r>
        <w:instrText xml:space="preserve"> HYPERLINK \l _Toc1411 </w:instrText>
      </w:r>
      <w:r>
        <w:fldChar w:fldCharType="separate"/>
      </w:r>
      <w:r>
        <w:t>行政法规</w:t>
      </w:r>
      <w:r>
        <w:tab/>
      </w:r>
      <w:r>
        <w:fldChar w:fldCharType="begin"/>
      </w:r>
      <w:r>
        <w:instrText xml:space="preserve"> PAGEREF _Toc1411 \h </w:instrText>
      </w:r>
      <w:r>
        <w:fldChar w:fldCharType="separate"/>
      </w:r>
      <w:r>
        <w:t>569</w:t>
      </w:r>
      <w:r>
        <w:fldChar w:fldCharType="end"/>
      </w:r>
      <w:r>
        <w:fldChar w:fldCharType="end"/>
      </w:r>
    </w:p>
    <w:p w14:paraId="12524EB9">
      <w:pPr>
        <w:pStyle w:val="12"/>
        <w:tabs>
          <w:tab w:val="right" w:leader="dot" w:pos="8320"/>
        </w:tabs>
      </w:pPr>
      <w:r>
        <w:fldChar w:fldCharType="begin"/>
      </w:r>
      <w:r>
        <w:instrText xml:space="preserve"> HYPERLINK \l _Toc28010 </w:instrText>
      </w:r>
      <w:r>
        <w:fldChar w:fldCharType="separate"/>
      </w:r>
      <w:r>
        <w:rPr>
          <w:shd w:val="clear" w:color="auto" w:fill="FFFFFF"/>
        </w:rPr>
        <w:t>煤矿安全生产条例（</w:t>
      </w:r>
      <w:r>
        <w:rPr>
          <w:rFonts w:hint="eastAsia"/>
          <w:shd w:val="clear" w:color="auto" w:fill="FFFFFF"/>
        </w:rPr>
        <w:t>2024年版</w:t>
      </w:r>
      <w:r>
        <w:rPr>
          <w:shd w:val="clear" w:color="auto" w:fill="FFFFFF"/>
        </w:rPr>
        <w:t>）</w:t>
      </w:r>
      <w:r>
        <w:tab/>
      </w:r>
      <w:r>
        <w:fldChar w:fldCharType="begin"/>
      </w:r>
      <w:r>
        <w:instrText xml:space="preserve"> PAGEREF _Toc28010 \h </w:instrText>
      </w:r>
      <w:r>
        <w:fldChar w:fldCharType="separate"/>
      </w:r>
      <w:r>
        <w:t>569</w:t>
      </w:r>
      <w:r>
        <w:fldChar w:fldCharType="end"/>
      </w:r>
      <w:r>
        <w:fldChar w:fldCharType="end"/>
      </w:r>
    </w:p>
    <w:p w14:paraId="42FF74EC">
      <w:pPr>
        <w:pStyle w:val="12"/>
        <w:tabs>
          <w:tab w:val="right" w:leader="dot" w:pos="8320"/>
        </w:tabs>
      </w:pPr>
      <w:r>
        <w:fldChar w:fldCharType="begin"/>
      </w:r>
      <w:r>
        <w:instrText xml:space="preserve"> HYPERLINK \l _Toc20725 </w:instrText>
      </w:r>
      <w:r>
        <w:fldChar w:fldCharType="separate"/>
      </w:r>
      <w:r>
        <w:rPr>
          <w:rFonts w:hint="eastAsia"/>
        </w:rPr>
        <w:t>中华</w:t>
      </w:r>
      <w:r>
        <w:t>人民共和国矿山安全法实施条例（</w:t>
      </w:r>
      <w:r>
        <w:rPr>
          <w:rFonts w:hint="eastAsia"/>
        </w:rPr>
        <w:t>1996</w:t>
      </w:r>
      <w:r>
        <w:t>年版）</w:t>
      </w:r>
      <w:r>
        <w:tab/>
      </w:r>
      <w:r>
        <w:fldChar w:fldCharType="begin"/>
      </w:r>
      <w:r>
        <w:instrText xml:space="preserve"> PAGEREF _Toc20725 \h </w:instrText>
      </w:r>
      <w:r>
        <w:fldChar w:fldCharType="separate"/>
      </w:r>
      <w:r>
        <w:t>579</w:t>
      </w:r>
      <w:r>
        <w:fldChar w:fldCharType="end"/>
      </w:r>
      <w:r>
        <w:fldChar w:fldCharType="end"/>
      </w:r>
    </w:p>
    <w:p w14:paraId="50C6B7A6">
      <w:pPr>
        <w:pStyle w:val="23"/>
        <w:tabs>
          <w:tab w:val="right" w:leader="dot" w:pos="8320"/>
        </w:tabs>
      </w:pPr>
      <w:r>
        <w:fldChar w:fldCharType="begin"/>
      </w:r>
      <w:r>
        <w:instrText xml:space="preserve"> HYPERLINK \l _Toc28354 </w:instrText>
      </w:r>
      <w:r>
        <w:fldChar w:fldCharType="separate"/>
      </w:r>
      <w:r>
        <w:t>部门规章</w:t>
      </w:r>
      <w:r>
        <w:tab/>
      </w:r>
      <w:r>
        <w:fldChar w:fldCharType="begin"/>
      </w:r>
      <w:r>
        <w:instrText xml:space="preserve"> PAGEREF _Toc28354 \h </w:instrText>
      </w:r>
      <w:r>
        <w:fldChar w:fldCharType="separate"/>
      </w:r>
      <w:r>
        <w:t>586</w:t>
      </w:r>
      <w:r>
        <w:fldChar w:fldCharType="end"/>
      </w:r>
      <w:r>
        <w:fldChar w:fldCharType="end"/>
      </w:r>
    </w:p>
    <w:p w14:paraId="00D869FA">
      <w:pPr>
        <w:pStyle w:val="12"/>
        <w:tabs>
          <w:tab w:val="right" w:leader="dot" w:pos="8320"/>
        </w:tabs>
      </w:pPr>
      <w:r>
        <w:fldChar w:fldCharType="begin"/>
      </w:r>
      <w:r>
        <w:instrText xml:space="preserve"> HYPERLINK \l _Toc11648 </w:instrText>
      </w:r>
      <w:r>
        <w:fldChar w:fldCharType="separate"/>
      </w:r>
      <w:r>
        <w:rPr>
          <w:rFonts w:hint="eastAsia"/>
          <w:bCs/>
          <w:szCs w:val="29"/>
          <w:shd w:val="clear" w:color="auto" w:fill="FFFFFF"/>
        </w:rPr>
        <w:t>矿山救援规程（2024年版）</w:t>
      </w:r>
      <w:r>
        <w:tab/>
      </w:r>
      <w:r>
        <w:fldChar w:fldCharType="begin"/>
      </w:r>
      <w:r>
        <w:instrText xml:space="preserve"> PAGEREF _Toc11648 \h </w:instrText>
      </w:r>
      <w:r>
        <w:fldChar w:fldCharType="separate"/>
      </w:r>
      <w:r>
        <w:t>586</w:t>
      </w:r>
      <w:r>
        <w:fldChar w:fldCharType="end"/>
      </w:r>
      <w:r>
        <w:fldChar w:fldCharType="end"/>
      </w:r>
    </w:p>
    <w:p w14:paraId="3CAE647C">
      <w:pPr>
        <w:pStyle w:val="12"/>
        <w:tabs>
          <w:tab w:val="right" w:leader="dot" w:pos="8320"/>
        </w:tabs>
      </w:pPr>
      <w:r>
        <w:fldChar w:fldCharType="begin"/>
      </w:r>
      <w:r>
        <w:instrText xml:space="preserve"> HYPERLINK \l _Toc5248 </w:instrText>
      </w:r>
      <w:r>
        <w:fldChar w:fldCharType="separate"/>
      </w:r>
      <w:r>
        <w:rPr>
          <w:rFonts w:hint="eastAsia"/>
          <w:kern w:val="0"/>
        </w:rPr>
        <w:t>国家矿山安全监察局行政复议及行政应诉办法（2024年版）</w:t>
      </w:r>
      <w:r>
        <w:tab/>
      </w:r>
      <w:r>
        <w:fldChar w:fldCharType="begin"/>
      </w:r>
      <w:r>
        <w:instrText xml:space="preserve"> PAGEREF _Toc5248 \h </w:instrText>
      </w:r>
      <w:r>
        <w:fldChar w:fldCharType="separate"/>
      </w:r>
      <w:r>
        <w:t>610</w:t>
      </w:r>
      <w:r>
        <w:fldChar w:fldCharType="end"/>
      </w:r>
      <w:r>
        <w:fldChar w:fldCharType="end"/>
      </w:r>
    </w:p>
    <w:p w14:paraId="77382EF3">
      <w:pPr>
        <w:pStyle w:val="12"/>
        <w:tabs>
          <w:tab w:val="right" w:leader="dot" w:pos="8320"/>
        </w:tabs>
      </w:pPr>
      <w:r>
        <w:fldChar w:fldCharType="begin"/>
      </w:r>
      <w:r>
        <w:instrText xml:space="preserve"> HYPERLINK \l _Toc29377 </w:instrText>
      </w:r>
      <w:r>
        <w:fldChar w:fldCharType="separate"/>
      </w:r>
      <w:r>
        <w:rPr>
          <w:rFonts w:hint="eastAsia"/>
        </w:rPr>
        <w:t>国家矿山安全监察局关于印发《矿山生产安全事故报告和调查处理办法》的通知（矿安</w:t>
      </w:r>
      <w:r>
        <w:rPr>
          <w:rFonts w:hint="eastAsia" w:asciiTheme="minorEastAsia" w:hAnsiTheme="minorEastAsia"/>
        </w:rPr>
        <w:t>〔2023〕7号</w:t>
      </w:r>
      <w:r>
        <w:rPr>
          <w:rFonts w:hint="eastAsia"/>
        </w:rPr>
        <w:t>）</w:t>
      </w:r>
      <w:r>
        <w:tab/>
      </w:r>
      <w:r>
        <w:fldChar w:fldCharType="begin"/>
      </w:r>
      <w:r>
        <w:instrText xml:space="preserve"> PAGEREF _Toc29377 \h </w:instrText>
      </w:r>
      <w:r>
        <w:fldChar w:fldCharType="separate"/>
      </w:r>
      <w:r>
        <w:t>615</w:t>
      </w:r>
      <w:r>
        <w:fldChar w:fldCharType="end"/>
      </w:r>
      <w:r>
        <w:fldChar w:fldCharType="end"/>
      </w:r>
    </w:p>
    <w:p w14:paraId="02E5CAAB">
      <w:pPr>
        <w:pStyle w:val="12"/>
        <w:tabs>
          <w:tab w:val="right" w:leader="dot" w:pos="8320"/>
        </w:tabs>
      </w:pPr>
      <w:r>
        <w:fldChar w:fldCharType="begin"/>
      </w:r>
      <w:r>
        <w:instrText xml:space="preserve"> HYPERLINK \l _Toc26477 </w:instrText>
      </w:r>
      <w:r>
        <w:fldChar w:fldCharType="separate"/>
      </w:r>
      <w:r>
        <w:rPr>
          <w:rFonts w:hint="eastAsia"/>
          <w:lang w:val="en-US" w:eastAsia="zh-CN"/>
        </w:rPr>
        <w:t>国家矿山安全监察局关于印发《矿山安全标准工作管理办法》的通知（矿安〔2023〕13号）</w:t>
      </w:r>
      <w:r>
        <w:tab/>
      </w:r>
      <w:r>
        <w:fldChar w:fldCharType="begin"/>
      </w:r>
      <w:r>
        <w:instrText xml:space="preserve"> PAGEREF _Toc26477 \h </w:instrText>
      </w:r>
      <w:r>
        <w:fldChar w:fldCharType="separate"/>
      </w:r>
      <w:r>
        <w:t>620</w:t>
      </w:r>
      <w:r>
        <w:fldChar w:fldCharType="end"/>
      </w:r>
      <w:r>
        <w:fldChar w:fldCharType="end"/>
      </w:r>
    </w:p>
    <w:p w14:paraId="447133D1">
      <w:pPr>
        <w:pStyle w:val="12"/>
        <w:tabs>
          <w:tab w:val="right" w:leader="dot" w:pos="8320"/>
        </w:tabs>
      </w:pPr>
      <w:r>
        <w:fldChar w:fldCharType="begin"/>
      </w:r>
      <w:r>
        <w:instrText xml:space="preserve"> HYPERLINK \l _Toc16271 </w:instrText>
      </w:r>
      <w:r>
        <w:fldChar w:fldCharType="separate"/>
      </w:r>
      <w:r>
        <w:rPr>
          <w:rFonts w:hint="eastAsia"/>
          <w:lang w:val="en-US" w:eastAsia="zh-CN"/>
        </w:rPr>
        <w:t>国家矿山安全监察局关于印发《地下矿山动火作业安全管理规定》的通知</w:t>
      </w:r>
      <w:r>
        <w:tab/>
      </w:r>
      <w:r>
        <w:fldChar w:fldCharType="begin"/>
      </w:r>
      <w:r>
        <w:instrText xml:space="preserve"> PAGEREF _Toc16271 \h </w:instrText>
      </w:r>
      <w:r>
        <w:fldChar w:fldCharType="separate"/>
      </w:r>
      <w:r>
        <w:t>625</w:t>
      </w:r>
      <w:r>
        <w:fldChar w:fldCharType="end"/>
      </w:r>
      <w:r>
        <w:fldChar w:fldCharType="end"/>
      </w:r>
    </w:p>
    <w:p w14:paraId="4CC15F54">
      <w:pPr>
        <w:pStyle w:val="12"/>
        <w:tabs>
          <w:tab w:val="right" w:leader="dot" w:pos="8320"/>
        </w:tabs>
      </w:pPr>
      <w:r>
        <w:fldChar w:fldCharType="begin"/>
      </w:r>
      <w:r>
        <w:instrText xml:space="preserve"> HYPERLINK \l _Toc10089 </w:instrText>
      </w:r>
      <w:r>
        <w:fldChar w:fldCharType="separate"/>
      </w:r>
      <w:r>
        <w:rPr>
          <w:rFonts w:hint="eastAsia"/>
        </w:rPr>
        <w:t>国家矿山安全监察局关于印发《矿山安全评价检测检验监督管理办法（试行）》的通知</w:t>
      </w:r>
      <w:r>
        <w:rPr>
          <w:rFonts w:hint="eastAsia"/>
          <w:lang w:eastAsia="zh-CN"/>
        </w:rPr>
        <w:t>（</w:t>
      </w:r>
      <w:r>
        <w:rPr>
          <w:rFonts w:hint="eastAsia"/>
        </w:rPr>
        <w:t>矿安〔2022〕81号</w:t>
      </w:r>
      <w:r>
        <w:rPr>
          <w:rFonts w:hint="eastAsia"/>
          <w:lang w:eastAsia="zh-CN"/>
        </w:rPr>
        <w:t>）</w:t>
      </w:r>
      <w:r>
        <w:tab/>
      </w:r>
      <w:r>
        <w:fldChar w:fldCharType="begin"/>
      </w:r>
      <w:r>
        <w:instrText xml:space="preserve"> PAGEREF _Toc10089 \h </w:instrText>
      </w:r>
      <w:r>
        <w:fldChar w:fldCharType="separate"/>
      </w:r>
      <w:r>
        <w:t>627</w:t>
      </w:r>
      <w:r>
        <w:fldChar w:fldCharType="end"/>
      </w:r>
      <w:r>
        <w:fldChar w:fldCharType="end"/>
      </w:r>
    </w:p>
    <w:p w14:paraId="57CAE0DB">
      <w:pPr>
        <w:pStyle w:val="12"/>
        <w:tabs>
          <w:tab w:val="right" w:leader="dot" w:pos="8320"/>
        </w:tabs>
      </w:pPr>
      <w:r>
        <w:fldChar w:fldCharType="begin"/>
      </w:r>
      <w:r>
        <w:instrText xml:space="preserve"> HYPERLINK \l _Toc9991 </w:instrText>
      </w:r>
      <w:r>
        <w:fldChar w:fldCharType="separate"/>
      </w:r>
      <w:r>
        <w:rPr>
          <w:rFonts w:hint="eastAsia"/>
          <w:lang w:val="en-US" w:eastAsia="zh-CN"/>
        </w:rPr>
        <w:t>国家矿山安全监察局关于印发《非煤矿山安全风险分级监管办法》的 通知（矿安〔2023〕1 号）</w:t>
      </w:r>
      <w:r>
        <w:tab/>
      </w:r>
      <w:r>
        <w:fldChar w:fldCharType="begin"/>
      </w:r>
      <w:r>
        <w:instrText xml:space="preserve"> PAGEREF _Toc9991 \h </w:instrText>
      </w:r>
      <w:r>
        <w:fldChar w:fldCharType="separate"/>
      </w:r>
      <w:r>
        <w:t>633</w:t>
      </w:r>
      <w:r>
        <w:fldChar w:fldCharType="end"/>
      </w:r>
      <w:r>
        <w:fldChar w:fldCharType="end"/>
      </w:r>
    </w:p>
    <w:p w14:paraId="45CBC810">
      <w:pPr>
        <w:pStyle w:val="12"/>
        <w:tabs>
          <w:tab w:val="right" w:leader="dot" w:pos="8320"/>
        </w:tabs>
      </w:pPr>
      <w:r>
        <w:fldChar w:fldCharType="begin"/>
      </w:r>
      <w:r>
        <w:instrText xml:space="preserve"> HYPERLINK \l _Toc10970 </w:instrText>
      </w:r>
      <w:r>
        <w:fldChar w:fldCharType="separate"/>
      </w:r>
      <w:r>
        <w:rPr>
          <w:rFonts w:hint="eastAsia"/>
        </w:rPr>
        <w:t>非煤矿矿山企业安全生产许可证实施办法（</w:t>
      </w:r>
      <w:r>
        <w:t>20</w:t>
      </w:r>
      <w:r>
        <w:rPr>
          <w:rFonts w:hint="eastAsia"/>
        </w:rPr>
        <w:t>09年版）</w:t>
      </w:r>
      <w:r>
        <w:tab/>
      </w:r>
      <w:r>
        <w:fldChar w:fldCharType="begin"/>
      </w:r>
      <w:r>
        <w:instrText xml:space="preserve"> PAGEREF _Toc10970 \h </w:instrText>
      </w:r>
      <w:r>
        <w:fldChar w:fldCharType="separate"/>
      </w:r>
      <w:r>
        <w:t>636</w:t>
      </w:r>
      <w:r>
        <w:fldChar w:fldCharType="end"/>
      </w:r>
      <w:r>
        <w:fldChar w:fldCharType="end"/>
      </w:r>
    </w:p>
    <w:p w14:paraId="1DFEEAFF">
      <w:pPr>
        <w:pStyle w:val="12"/>
        <w:tabs>
          <w:tab w:val="right" w:leader="dot" w:pos="8320"/>
        </w:tabs>
      </w:pPr>
      <w:r>
        <w:fldChar w:fldCharType="begin"/>
      </w:r>
      <w:r>
        <w:instrText xml:space="preserve"> HYPERLINK \l _Toc24270 </w:instrText>
      </w:r>
      <w:r>
        <w:fldChar w:fldCharType="separate"/>
      </w:r>
      <w:r>
        <w:rPr>
          <w:shd w:val="clear" w:color="auto" w:fill="FFFFFF"/>
        </w:rPr>
        <w:t>非煤矿山外包工程安全管理暂行办法</w:t>
      </w:r>
      <w:r>
        <w:rPr>
          <w:rFonts w:hint="eastAsia"/>
        </w:rPr>
        <w:t>（</w:t>
      </w:r>
      <w:r>
        <w:t>201</w:t>
      </w:r>
      <w:r>
        <w:rPr>
          <w:rFonts w:hint="eastAsia"/>
        </w:rPr>
        <w:t>3年版）</w:t>
      </w:r>
      <w:r>
        <w:tab/>
      </w:r>
      <w:r>
        <w:fldChar w:fldCharType="begin"/>
      </w:r>
      <w:r>
        <w:instrText xml:space="preserve"> PAGEREF _Toc24270 \h </w:instrText>
      </w:r>
      <w:r>
        <w:fldChar w:fldCharType="separate"/>
      </w:r>
      <w:r>
        <w:t>643</w:t>
      </w:r>
      <w:r>
        <w:fldChar w:fldCharType="end"/>
      </w:r>
      <w:r>
        <w:fldChar w:fldCharType="end"/>
      </w:r>
    </w:p>
    <w:p w14:paraId="08C61C47">
      <w:pPr>
        <w:pStyle w:val="12"/>
        <w:tabs>
          <w:tab w:val="right" w:leader="dot" w:pos="8320"/>
        </w:tabs>
      </w:pPr>
      <w:r>
        <w:fldChar w:fldCharType="begin"/>
      </w:r>
      <w:r>
        <w:instrText xml:space="preserve"> HYPERLINK \l _Toc28248 </w:instrText>
      </w:r>
      <w:r>
        <w:fldChar w:fldCharType="separate"/>
      </w:r>
      <w:r>
        <w:rPr>
          <w:shd w:val="clear" w:color="auto" w:fill="FFFFFF"/>
        </w:rPr>
        <w:t>金属与非金属矿产资源地质勘探安全生产监督管理暂行规定</w:t>
      </w:r>
      <w:r>
        <w:rPr>
          <w:rFonts w:hint="eastAsia"/>
        </w:rPr>
        <w:t>（</w:t>
      </w:r>
      <w:r>
        <w:t>201</w:t>
      </w:r>
      <w:r>
        <w:rPr>
          <w:rFonts w:hint="eastAsia"/>
        </w:rPr>
        <w:t>1年版）</w:t>
      </w:r>
      <w:r>
        <w:tab/>
      </w:r>
      <w:r>
        <w:fldChar w:fldCharType="begin"/>
      </w:r>
      <w:r>
        <w:instrText xml:space="preserve"> PAGEREF _Toc28248 \h </w:instrText>
      </w:r>
      <w:r>
        <w:fldChar w:fldCharType="separate"/>
      </w:r>
      <w:r>
        <w:t>649</w:t>
      </w:r>
      <w:r>
        <w:fldChar w:fldCharType="end"/>
      </w:r>
      <w:r>
        <w:fldChar w:fldCharType="end"/>
      </w:r>
    </w:p>
    <w:p w14:paraId="1EE68983">
      <w:pPr>
        <w:pStyle w:val="12"/>
        <w:tabs>
          <w:tab w:val="right" w:leader="dot" w:pos="8320"/>
        </w:tabs>
      </w:pPr>
      <w:r>
        <w:fldChar w:fldCharType="begin"/>
      </w:r>
      <w:r>
        <w:instrText xml:space="preserve"> HYPERLINK \l _Toc16509 </w:instrText>
      </w:r>
      <w:r>
        <w:fldChar w:fldCharType="separate"/>
      </w:r>
      <w:r>
        <w:rPr>
          <w:shd w:val="clear" w:color="auto" w:fill="FFFFFF"/>
        </w:rPr>
        <w:t>尾矿库安全监督管理规定</w:t>
      </w:r>
      <w:r>
        <w:rPr>
          <w:rFonts w:hint="eastAsia"/>
        </w:rPr>
        <w:t>（</w:t>
      </w:r>
      <w:r>
        <w:t>2015</w:t>
      </w:r>
      <w:r>
        <w:rPr>
          <w:rFonts w:hint="eastAsia"/>
        </w:rPr>
        <w:t>年版）</w:t>
      </w:r>
      <w:r>
        <w:tab/>
      </w:r>
      <w:r>
        <w:fldChar w:fldCharType="begin"/>
      </w:r>
      <w:r>
        <w:instrText xml:space="preserve"> PAGEREF _Toc16509 \h </w:instrText>
      </w:r>
      <w:r>
        <w:fldChar w:fldCharType="separate"/>
      </w:r>
      <w:r>
        <w:t>651</w:t>
      </w:r>
      <w:r>
        <w:fldChar w:fldCharType="end"/>
      </w:r>
      <w:r>
        <w:fldChar w:fldCharType="end"/>
      </w:r>
    </w:p>
    <w:p w14:paraId="1BA539C5">
      <w:pPr>
        <w:pStyle w:val="12"/>
        <w:tabs>
          <w:tab w:val="right" w:leader="dot" w:pos="8320"/>
        </w:tabs>
      </w:pPr>
      <w:r>
        <w:fldChar w:fldCharType="begin"/>
      </w:r>
      <w:r>
        <w:instrText xml:space="preserve"> HYPERLINK \l _Toc32498 </w:instrText>
      </w:r>
      <w:r>
        <w:fldChar w:fldCharType="separate"/>
      </w:r>
      <w:r>
        <w:rPr>
          <w:shd w:val="clear" w:color="auto" w:fill="FFFFFF"/>
        </w:rPr>
        <w:t>小型露天采石场安全管理与监督检查规定</w:t>
      </w:r>
      <w:r>
        <w:rPr>
          <w:rFonts w:hint="eastAsia"/>
        </w:rPr>
        <w:t>（</w:t>
      </w:r>
      <w:r>
        <w:t>2015</w:t>
      </w:r>
      <w:r>
        <w:rPr>
          <w:rFonts w:hint="eastAsia"/>
        </w:rPr>
        <w:t>年版）</w:t>
      </w:r>
      <w:r>
        <w:tab/>
      </w:r>
      <w:r>
        <w:fldChar w:fldCharType="begin"/>
      </w:r>
      <w:r>
        <w:instrText xml:space="preserve"> PAGEREF _Toc32498 \h </w:instrText>
      </w:r>
      <w:r>
        <w:fldChar w:fldCharType="separate"/>
      </w:r>
      <w:r>
        <w:t>656</w:t>
      </w:r>
      <w:r>
        <w:fldChar w:fldCharType="end"/>
      </w:r>
      <w:r>
        <w:fldChar w:fldCharType="end"/>
      </w:r>
    </w:p>
    <w:p w14:paraId="41707011">
      <w:pPr>
        <w:pStyle w:val="12"/>
        <w:tabs>
          <w:tab w:val="right" w:leader="dot" w:pos="8320"/>
        </w:tabs>
      </w:pPr>
      <w:r>
        <w:fldChar w:fldCharType="begin"/>
      </w:r>
      <w:r>
        <w:instrText xml:space="preserve"> HYPERLINK \l _Toc16214 </w:instrText>
      </w:r>
      <w:r>
        <w:fldChar w:fldCharType="separate"/>
      </w:r>
      <w:r>
        <w:t>《金属非金属矿山建设项目安全设施目录（试行）》</w:t>
      </w:r>
      <w:r>
        <w:rPr>
          <w:rFonts w:hint="eastAsia"/>
        </w:rPr>
        <w:t>（</w:t>
      </w:r>
      <w:r>
        <w:t>2015</w:t>
      </w:r>
      <w:r>
        <w:rPr>
          <w:rFonts w:hint="eastAsia"/>
        </w:rPr>
        <w:t>年版）</w:t>
      </w:r>
      <w:r>
        <w:tab/>
      </w:r>
      <w:r>
        <w:fldChar w:fldCharType="begin"/>
      </w:r>
      <w:r>
        <w:instrText xml:space="preserve"> PAGEREF _Toc16214 \h </w:instrText>
      </w:r>
      <w:r>
        <w:fldChar w:fldCharType="separate"/>
      </w:r>
      <w:r>
        <w:t>659</w:t>
      </w:r>
      <w:r>
        <w:fldChar w:fldCharType="end"/>
      </w:r>
      <w:r>
        <w:fldChar w:fldCharType="end"/>
      </w:r>
    </w:p>
    <w:p w14:paraId="771DA0B5">
      <w:pPr>
        <w:pStyle w:val="12"/>
        <w:tabs>
          <w:tab w:val="right" w:leader="dot" w:pos="8320"/>
        </w:tabs>
      </w:pPr>
      <w:r>
        <w:fldChar w:fldCharType="begin"/>
      </w:r>
      <w:r>
        <w:instrText xml:space="preserve"> HYPERLINK \l _Toc31629 </w:instrText>
      </w:r>
      <w:r>
        <w:fldChar w:fldCharType="separate"/>
      </w:r>
      <w:r>
        <w:rPr>
          <w:shd w:val="clear" w:color="auto" w:fill="FFFFFF"/>
        </w:rPr>
        <w:t>中华人民共和国矿产资源法实施细则</w:t>
      </w:r>
      <w:r>
        <w:rPr>
          <w:rFonts w:hint="eastAsia"/>
        </w:rPr>
        <w:t>（1994年版）</w:t>
      </w:r>
      <w:r>
        <w:tab/>
      </w:r>
      <w:r>
        <w:fldChar w:fldCharType="begin"/>
      </w:r>
      <w:r>
        <w:instrText xml:space="preserve"> PAGEREF _Toc31629 \h </w:instrText>
      </w:r>
      <w:r>
        <w:fldChar w:fldCharType="separate"/>
      </w:r>
      <w:r>
        <w:t>669</w:t>
      </w:r>
      <w:r>
        <w:fldChar w:fldCharType="end"/>
      </w:r>
      <w:r>
        <w:fldChar w:fldCharType="end"/>
      </w:r>
    </w:p>
    <w:p w14:paraId="255CD19D">
      <w:pPr>
        <w:pStyle w:val="12"/>
        <w:tabs>
          <w:tab w:val="right" w:leader="dot" w:pos="8320"/>
        </w:tabs>
      </w:pPr>
      <w:r>
        <w:fldChar w:fldCharType="begin"/>
      </w:r>
      <w:r>
        <w:instrText xml:space="preserve"> HYPERLINK \l _Toc15537 </w:instrText>
      </w:r>
      <w:r>
        <w:fldChar w:fldCharType="separate"/>
      </w:r>
      <w:r>
        <w:rPr>
          <w:rFonts w:hint="eastAsia"/>
          <w:shd w:val="clear" w:color="auto" w:fill="FFFFFF"/>
        </w:rPr>
        <w:t>矿产资源勘查区块登记管理办法</w:t>
      </w:r>
      <w:r>
        <w:rPr>
          <w:rFonts w:hint="eastAsia"/>
        </w:rPr>
        <w:t>（</w:t>
      </w:r>
      <w:r>
        <w:t>201</w:t>
      </w:r>
      <w:r>
        <w:rPr>
          <w:rFonts w:hint="eastAsia"/>
        </w:rPr>
        <w:t>4年版）</w:t>
      </w:r>
      <w:r>
        <w:tab/>
      </w:r>
      <w:r>
        <w:fldChar w:fldCharType="begin"/>
      </w:r>
      <w:r>
        <w:instrText xml:space="preserve"> PAGEREF _Toc15537 \h </w:instrText>
      </w:r>
      <w:r>
        <w:fldChar w:fldCharType="separate"/>
      </w:r>
      <w:r>
        <w:t>675</w:t>
      </w:r>
      <w:r>
        <w:fldChar w:fldCharType="end"/>
      </w:r>
      <w:r>
        <w:fldChar w:fldCharType="end"/>
      </w:r>
    </w:p>
    <w:p w14:paraId="38F4B983">
      <w:pPr>
        <w:pStyle w:val="12"/>
        <w:tabs>
          <w:tab w:val="right" w:leader="dot" w:pos="8320"/>
        </w:tabs>
      </w:pPr>
      <w:r>
        <w:fldChar w:fldCharType="begin"/>
      </w:r>
      <w:r>
        <w:instrText xml:space="preserve"> HYPERLINK \l _Toc3612 </w:instrText>
      </w:r>
      <w:r>
        <w:fldChar w:fldCharType="separate"/>
      </w:r>
      <w:r>
        <w:rPr>
          <w:rFonts w:hint="eastAsia"/>
        </w:rPr>
        <w:t>矿产资源开采登记管理办法（</w:t>
      </w:r>
      <w:r>
        <w:t>201</w:t>
      </w:r>
      <w:r>
        <w:rPr>
          <w:rFonts w:hint="eastAsia"/>
        </w:rPr>
        <w:t>4年版）</w:t>
      </w:r>
      <w:r>
        <w:tab/>
      </w:r>
      <w:r>
        <w:fldChar w:fldCharType="begin"/>
      </w:r>
      <w:r>
        <w:instrText xml:space="preserve"> PAGEREF _Toc3612 \h </w:instrText>
      </w:r>
      <w:r>
        <w:fldChar w:fldCharType="separate"/>
      </w:r>
      <w:r>
        <w:t>680</w:t>
      </w:r>
      <w:r>
        <w:fldChar w:fldCharType="end"/>
      </w:r>
      <w:r>
        <w:fldChar w:fldCharType="end"/>
      </w:r>
    </w:p>
    <w:p w14:paraId="6C0CBEF4">
      <w:pPr>
        <w:pStyle w:val="12"/>
        <w:tabs>
          <w:tab w:val="right" w:leader="dot" w:pos="8320"/>
        </w:tabs>
      </w:pPr>
      <w:r>
        <w:fldChar w:fldCharType="begin"/>
      </w:r>
      <w:r>
        <w:instrText xml:space="preserve"> HYPERLINK \l _Toc14531 </w:instrText>
      </w:r>
      <w:r>
        <w:fldChar w:fldCharType="separate"/>
      </w:r>
      <w:r>
        <w:rPr>
          <w:rFonts w:hint="eastAsia"/>
          <w:kern w:val="0"/>
        </w:rPr>
        <w:t>金属非金属地下矿山企业领导带班下井及监督检查暂行规定（2015年版）</w:t>
      </w:r>
      <w:r>
        <w:tab/>
      </w:r>
      <w:r>
        <w:fldChar w:fldCharType="begin"/>
      </w:r>
      <w:r>
        <w:instrText xml:space="preserve"> PAGEREF _Toc14531 \h </w:instrText>
      </w:r>
      <w:r>
        <w:fldChar w:fldCharType="separate"/>
      </w:r>
      <w:r>
        <w:t>684</w:t>
      </w:r>
      <w:r>
        <w:fldChar w:fldCharType="end"/>
      </w:r>
      <w:r>
        <w:fldChar w:fldCharType="end"/>
      </w:r>
    </w:p>
    <w:p w14:paraId="0BFD8EBA">
      <w:pPr>
        <w:pStyle w:val="12"/>
        <w:tabs>
          <w:tab w:val="right" w:leader="dot" w:pos="8320"/>
        </w:tabs>
      </w:pPr>
      <w:r>
        <w:fldChar w:fldCharType="begin"/>
      </w:r>
      <w:r>
        <w:instrText xml:space="preserve"> HYPERLINK \l _Toc971 </w:instrText>
      </w:r>
      <w:r>
        <w:fldChar w:fldCharType="separate"/>
      </w:r>
      <w:r>
        <w:rPr>
          <w:rFonts w:hint="eastAsia"/>
        </w:rPr>
        <w:t>矿用自救器安全管理规定（试行）（2025年版）</w:t>
      </w:r>
      <w:r>
        <w:tab/>
      </w:r>
      <w:r>
        <w:fldChar w:fldCharType="begin"/>
      </w:r>
      <w:r>
        <w:instrText xml:space="preserve"> PAGEREF _Toc971 \h </w:instrText>
      </w:r>
      <w:r>
        <w:fldChar w:fldCharType="separate"/>
      </w:r>
      <w:r>
        <w:t>686</w:t>
      </w:r>
      <w:r>
        <w:fldChar w:fldCharType="end"/>
      </w:r>
      <w:r>
        <w:fldChar w:fldCharType="end"/>
      </w:r>
    </w:p>
    <w:p w14:paraId="4DBD6FC8">
      <w:pPr>
        <w:pStyle w:val="23"/>
        <w:tabs>
          <w:tab w:val="right" w:leader="dot" w:pos="8320"/>
        </w:tabs>
      </w:pPr>
      <w:r>
        <w:fldChar w:fldCharType="begin"/>
      </w:r>
      <w:r>
        <w:instrText xml:space="preserve"> HYPERLINK \l _Toc2731 </w:instrText>
      </w:r>
      <w:r>
        <w:fldChar w:fldCharType="separate"/>
      </w:r>
      <w:r>
        <w:rPr>
          <w:rFonts w:hint="eastAsia"/>
          <w:shd w:val="clear" w:color="auto" w:fill="FFFFFF"/>
        </w:rPr>
        <w:t>规范性文件</w:t>
      </w:r>
      <w:r>
        <w:tab/>
      </w:r>
      <w:r>
        <w:fldChar w:fldCharType="begin"/>
      </w:r>
      <w:r>
        <w:instrText xml:space="preserve"> PAGEREF _Toc2731 \h </w:instrText>
      </w:r>
      <w:r>
        <w:fldChar w:fldCharType="separate"/>
      </w:r>
      <w:r>
        <w:t>691</w:t>
      </w:r>
      <w:r>
        <w:fldChar w:fldCharType="end"/>
      </w:r>
      <w:r>
        <w:fldChar w:fldCharType="end"/>
      </w:r>
    </w:p>
    <w:p w14:paraId="7B1E0C52">
      <w:pPr>
        <w:pStyle w:val="12"/>
        <w:tabs>
          <w:tab w:val="right" w:leader="dot" w:pos="8320"/>
        </w:tabs>
      </w:pPr>
      <w:r>
        <w:fldChar w:fldCharType="begin"/>
      </w:r>
      <w:r>
        <w:instrText xml:space="preserve"> HYPERLINK \l _Toc9043 </w:instrText>
      </w:r>
      <w:r>
        <w:fldChar w:fldCharType="separate"/>
      </w:r>
      <w:r>
        <w:t>金属非金属矿山重大事故隐患判定标准（</w:t>
      </w:r>
      <w:r>
        <w:rPr>
          <w:rFonts w:hint="eastAsia"/>
        </w:rPr>
        <w:t>2022年版</w:t>
      </w:r>
      <w:r>
        <w:t>）</w:t>
      </w:r>
      <w:r>
        <w:tab/>
      </w:r>
      <w:r>
        <w:fldChar w:fldCharType="begin"/>
      </w:r>
      <w:r>
        <w:instrText xml:space="preserve"> PAGEREF _Toc9043 \h </w:instrText>
      </w:r>
      <w:r>
        <w:fldChar w:fldCharType="separate"/>
      </w:r>
      <w:r>
        <w:t>691</w:t>
      </w:r>
      <w:r>
        <w:fldChar w:fldCharType="end"/>
      </w:r>
      <w:r>
        <w:fldChar w:fldCharType="end"/>
      </w:r>
    </w:p>
    <w:p w14:paraId="306754AB">
      <w:pPr>
        <w:pStyle w:val="12"/>
        <w:tabs>
          <w:tab w:val="right" w:leader="dot" w:pos="8320"/>
        </w:tabs>
      </w:pPr>
      <w:r>
        <w:fldChar w:fldCharType="begin"/>
      </w:r>
      <w:r>
        <w:instrText xml:space="preserve"> HYPERLINK \l _Toc25073 </w:instrText>
      </w:r>
      <w:r>
        <w:fldChar w:fldCharType="separate"/>
      </w:r>
      <w:r>
        <w:t>金属非金属矿山重大事故隐患判定标准解读（</w:t>
      </w:r>
      <w:r>
        <w:rPr>
          <w:rFonts w:hint="eastAsia"/>
        </w:rPr>
        <w:t>2022年版</w:t>
      </w:r>
      <w:r>
        <w:t>）</w:t>
      </w:r>
      <w:r>
        <w:tab/>
      </w:r>
      <w:r>
        <w:fldChar w:fldCharType="begin"/>
      </w:r>
      <w:r>
        <w:instrText xml:space="preserve"> PAGEREF _Toc25073 \h </w:instrText>
      </w:r>
      <w:r>
        <w:fldChar w:fldCharType="separate"/>
      </w:r>
      <w:r>
        <w:t>696</w:t>
      </w:r>
      <w:r>
        <w:fldChar w:fldCharType="end"/>
      </w:r>
      <w:r>
        <w:fldChar w:fldCharType="end"/>
      </w:r>
    </w:p>
    <w:p w14:paraId="1191009B">
      <w:pPr>
        <w:pStyle w:val="12"/>
        <w:tabs>
          <w:tab w:val="right" w:leader="dot" w:pos="8320"/>
        </w:tabs>
      </w:pPr>
      <w:r>
        <w:fldChar w:fldCharType="begin"/>
      </w:r>
      <w:r>
        <w:instrText xml:space="preserve"> HYPERLINK \l _Toc6923 </w:instrText>
      </w:r>
      <w:r>
        <w:fldChar w:fldCharType="separate"/>
      </w:r>
      <w:r>
        <w:rPr>
          <w:rFonts w:hint="eastAsia"/>
          <w:kern w:val="0"/>
        </w:rPr>
        <w:t>金属非金属矿山重大事故隐患判定标准补充情形（2024年版）</w:t>
      </w:r>
      <w:r>
        <w:tab/>
      </w:r>
      <w:r>
        <w:fldChar w:fldCharType="begin"/>
      </w:r>
      <w:r>
        <w:instrText xml:space="preserve"> PAGEREF _Toc6923 \h </w:instrText>
      </w:r>
      <w:r>
        <w:fldChar w:fldCharType="separate"/>
      </w:r>
      <w:r>
        <w:t>726</w:t>
      </w:r>
      <w:r>
        <w:fldChar w:fldCharType="end"/>
      </w:r>
      <w:r>
        <w:fldChar w:fldCharType="end"/>
      </w:r>
    </w:p>
    <w:p w14:paraId="5E07EAA9">
      <w:pPr>
        <w:pStyle w:val="12"/>
        <w:tabs>
          <w:tab w:val="right" w:leader="dot" w:pos="8320"/>
        </w:tabs>
      </w:pPr>
      <w:r>
        <w:fldChar w:fldCharType="begin"/>
      </w:r>
      <w:r>
        <w:instrText xml:space="preserve"> HYPERLINK \l _Toc9422 </w:instrText>
      </w:r>
      <w:r>
        <w:fldChar w:fldCharType="separate"/>
      </w:r>
      <w:r>
        <w:rPr>
          <w:rFonts w:hint="eastAsia"/>
          <w:kern w:val="0"/>
        </w:rPr>
        <w:t>金属非金属矿山重大事故隐患判定标准补充情形解读（2024年版）</w:t>
      </w:r>
      <w:r>
        <w:tab/>
      </w:r>
      <w:r>
        <w:fldChar w:fldCharType="begin"/>
      </w:r>
      <w:r>
        <w:instrText xml:space="preserve"> PAGEREF _Toc9422 \h </w:instrText>
      </w:r>
      <w:r>
        <w:fldChar w:fldCharType="separate"/>
      </w:r>
      <w:r>
        <w:t>727</w:t>
      </w:r>
      <w:r>
        <w:fldChar w:fldCharType="end"/>
      </w:r>
      <w:r>
        <w:fldChar w:fldCharType="end"/>
      </w:r>
    </w:p>
    <w:p w14:paraId="2E203837">
      <w:pPr>
        <w:pStyle w:val="12"/>
        <w:tabs>
          <w:tab w:val="right" w:leader="dot" w:pos="8320"/>
        </w:tabs>
      </w:pPr>
      <w:r>
        <w:fldChar w:fldCharType="begin"/>
      </w:r>
      <w:r>
        <w:instrText xml:space="preserve"> HYPERLINK \l _Toc27771 </w:instrText>
      </w:r>
      <w:r>
        <w:fldChar w:fldCharType="separate"/>
      </w:r>
      <w:r>
        <w:rPr>
          <w:rFonts w:hint="eastAsia"/>
          <w:kern w:val="0"/>
        </w:rPr>
        <w:t>国家安全监管总局关于发布金属非金属矿山禁止使用的设备及工艺目录（第一批）的通知（2013年版）</w:t>
      </w:r>
      <w:r>
        <w:tab/>
      </w:r>
      <w:r>
        <w:fldChar w:fldCharType="begin"/>
      </w:r>
      <w:r>
        <w:instrText xml:space="preserve"> PAGEREF _Toc27771 \h </w:instrText>
      </w:r>
      <w:r>
        <w:fldChar w:fldCharType="separate"/>
      </w:r>
      <w:r>
        <w:t>730</w:t>
      </w:r>
      <w:r>
        <w:fldChar w:fldCharType="end"/>
      </w:r>
      <w:r>
        <w:fldChar w:fldCharType="end"/>
      </w:r>
    </w:p>
    <w:p w14:paraId="05A30926">
      <w:pPr>
        <w:pStyle w:val="12"/>
        <w:tabs>
          <w:tab w:val="right" w:leader="dot" w:pos="8320"/>
        </w:tabs>
      </w:pPr>
      <w:r>
        <w:fldChar w:fldCharType="begin"/>
      </w:r>
      <w:r>
        <w:instrText xml:space="preserve"> HYPERLINK \l _Toc6659 </w:instrText>
      </w:r>
      <w:r>
        <w:fldChar w:fldCharType="separate"/>
      </w:r>
      <w:r>
        <w:rPr>
          <w:rFonts w:hint="eastAsia"/>
          <w:kern w:val="0"/>
        </w:rPr>
        <w:t>国家安全监管总局关于发布金属非金属矿山禁止使用的设备及工艺目录（第二批）的通知（2015年版）</w:t>
      </w:r>
      <w:r>
        <w:tab/>
      </w:r>
      <w:r>
        <w:fldChar w:fldCharType="begin"/>
      </w:r>
      <w:r>
        <w:instrText xml:space="preserve"> PAGEREF _Toc6659 \h </w:instrText>
      </w:r>
      <w:r>
        <w:fldChar w:fldCharType="separate"/>
      </w:r>
      <w:r>
        <w:t>730</w:t>
      </w:r>
      <w:r>
        <w:fldChar w:fldCharType="end"/>
      </w:r>
      <w:r>
        <w:fldChar w:fldCharType="end"/>
      </w:r>
    </w:p>
    <w:p w14:paraId="290FE6AD">
      <w:pPr>
        <w:pStyle w:val="12"/>
        <w:tabs>
          <w:tab w:val="right" w:leader="dot" w:pos="8320"/>
        </w:tabs>
      </w:pPr>
      <w:r>
        <w:fldChar w:fldCharType="begin"/>
      </w:r>
      <w:r>
        <w:instrText xml:space="preserve"> HYPERLINK \l _Toc10610 </w:instrText>
      </w:r>
      <w:r>
        <w:fldChar w:fldCharType="separate"/>
      </w:r>
      <w:r>
        <w:rPr>
          <w:kern w:val="0"/>
        </w:rPr>
        <w:t>国家安全监管总局关于发布金属非金属矿山新型适用安全技术及装备推广目录（第一批）的通知（</w:t>
      </w:r>
      <w:r>
        <w:rPr>
          <w:rFonts w:hint="eastAsia"/>
          <w:kern w:val="0"/>
        </w:rPr>
        <w:t>2015年版</w:t>
      </w:r>
      <w:r>
        <w:rPr>
          <w:kern w:val="0"/>
        </w:rPr>
        <w:t>）</w:t>
      </w:r>
      <w:r>
        <w:tab/>
      </w:r>
      <w:r>
        <w:fldChar w:fldCharType="begin"/>
      </w:r>
      <w:r>
        <w:instrText xml:space="preserve"> PAGEREF _Toc10610 \h </w:instrText>
      </w:r>
      <w:r>
        <w:fldChar w:fldCharType="separate"/>
      </w:r>
      <w:r>
        <w:t>732</w:t>
      </w:r>
      <w:r>
        <w:fldChar w:fldCharType="end"/>
      </w:r>
      <w:r>
        <w:fldChar w:fldCharType="end"/>
      </w:r>
    </w:p>
    <w:p w14:paraId="51A64A05">
      <w:pPr>
        <w:pStyle w:val="12"/>
        <w:tabs>
          <w:tab w:val="right" w:leader="dot" w:pos="8320"/>
        </w:tabs>
      </w:pPr>
      <w:r>
        <w:fldChar w:fldCharType="begin"/>
      </w:r>
      <w:r>
        <w:instrText xml:space="preserve"> HYPERLINK \l _Toc512 </w:instrText>
      </w:r>
      <w:r>
        <w:fldChar w:fldCharType="separate"/>
      </w:r>
      <w:r>
        <w:rPr>
          <w:rFonts w:hint="eastAsia"/>
          <w:kern w:val="0"/>
        </w:rPr>
        <w:t>国家矿山安全监察局关于印发</w:t>
      </w:r>
      <w:r>
        <w:rPr>
          <w:rFonts w:hint="eastAsia" w:ascii="Calibri" w:hAnsi="Calibri" w:cs="Calibri"/>
          <w:kern w:val="0"/>
        </w:rPr>
        <w:t>2024</w:t>
      </w:r>
      <w:r>
        <w:rPr>
          <w:rFonts w:hint="eastAsia"/>
          <w:kern w:val="0"/>
        </w:rPr>
        <w:t>年矿山安全先进适用技术及装备推广目录与落后工艺及设备淘汰目录的通知（2024年版）</w:t>
      </w:r>
      <w:r>
        <w:tab/>
      </w:r>
      <w:r>
        <w:fldChar w:fldCharType="begin"/>
      </w:r>
      <w:r>
        <w:instrText xml:space="preserve"> PAGEREF _Toc512 \h </w:instrText>
      </w:r>
      <w:r>
        <w:fldChar w:fldCharType="separate"/>
      </w:r>
      <w:r>
        <w:t>738</w:t>
      </w:r>
      <w:r>
        <w:fldChar w:fldCharType="end"/>
      </w:r>
      <w:r>
        <w:fldChar w:fldCharType="end"/>
      </w:r>
    </w:p>
    <w:p w14:paraId="2EEFCED6">
      <w:pPr>
        <w:pStyle w:val="12"/>
        <w:tabs>
          <w:tab w:val="right" w:leader="dot" w:pos="8320"/>
        </w:tabs>
      </w:pPr>
      <w:r>
        <w:fldChar w:fldCharType="begin"/>
      </w:r>
      <w:r>
        <w:instrText xml:space="preserve"> HYPERLINK \l _Toc14069 </w:instrText>
      </w:r>
      <w:r>
        <w:fldChar w:fldCharType="separate"/>
      </w:r>
      <w:r>
        <w:rPr>
          <w:rFonts w:hint="eastAsia"/>
        </w:rPr>
        <w:t>关于加强非煤矿山安全生产工作的指导意见（矿安〔2022〕4号）</w:t>
      </w:r>
      <w:r>
        <w:tab/>
      </w:r>
      <w:r>
        <w:fldChar w:fldCharType="begin"/>
      </w:r>
      <w:r>
        <w:instrText xml:space="preserve"> PAGEREF _Toc14069 \h </w:instrText>
      </w:r>
      <w:r>
        <w:fldChar w:fldCharType="separate"/>
      </w:r>
      <w:r>
        <w:t>764</w:t>
      </w:r>
      <w:r>
        <w:fldChar w:fldCharType="end"/>
      </w:r>
      <w:r>
        <w:fldChar w:fldCharType="end"/>
      </w:r>
    </w:p>
    <w:p w14:paraId="1C23228B">
      <w:pPr>
        <w:pStyle w:val="12"/>
        <w:tabs>
          <w:tab w:val="right" w:leader="dot" w:pos="8320"/>
        </w:tabs>
      </w:pPr>
      <w:r>
        <w:fldChar w:fldCharType="begin"/>
      </w:r>
      <w:r>
        <w:instrText xml:space="preserve"> HYPERLINK \l _Toc8874 </w:instrText>
      </w:r>
      <w:r>
        <w:fldChar w:fldCharType="separate"/>
      </w:r>
      <w:r>
        <w:rPr>
          <w:rFonts w:hint="eastAsia"/>
          <w:kern w:val="0"/>
        </w:rPr>
        <w:t>国务院办公厅</w:t>
      </w:r>
      <w:r>
        <w:rPr>
          <w:rFonts w:hint="eastAsia" w:ascii="MS Mincho" w:hAnsi="MS Mincho" w:eastAsia="MS Mincho" w:cs="MS Mincho"/>
          <w:kern w:val="0"/>
        </w:rPr>
        <w:t> </w:t>
      </w:r>
      <w:r>
        <w:rPr>
          <w:rFonts w:hint="eastAsia"/>
          <w:kern w:val="0"/>
        </w:rPr>
        <w:t>中共中央办公厅关于进一步加强矿山安全生产工作的意见（厅字</w:t>
      </w:r>
      <w:r>
        <w:rPr>
          <w:rFonts w:hint="eastAsia" w:asciiTheme="minorEastAsia" w:hAnsiTheme="minorEastAsia"/>
          <w:kern w:val="0"/>
        </w:rPr>
        <w:t>〔2023〕21号）</w:t>
      </w:r>
      <w:r>
        <w:tab/>
      </w:r>
      <w:r>
        <w:fldChar w:fldCharType="begin"/>
      </w:r>
      <w:r>
        <w:instrText xml:space="preserve"> PAGEREF _Toc8874 \h </w:instrText>
      </w:r>
      <w:r>
        <w:fldChar w:fldCharType="separate"/>
      </w:r>
      <w:r>
        <w:t>771</w:t>
      </w:r>
      <w:r>
        <w:fldChar w:fldCharType="end"/>
      </w:r>
      <w:r>
        <w:fldChar w:fldCharType="end"/>
      </w:r>
    </w:p>
    <w:p w14:paraId="2BF9E3E1">
      <w:pPr>
        <w:pStyle w:val="12"/>
        <w:tabs>
          <w:tab w:val="right" w:leader="dot" w:pos="8320"/>
        </w:tabs>
      </w:pPr>
      <w:r>
        <w:fldChar w:fldCharType="begin"/>
      </w:r>
      <w:r>
        <w:instrText xml:space="preserve"> HYPERLINK \l _Toc11393 </w:instrText>
      </w:r>
      <w:r>
        <w:fldChar w:fldCharType="separate"/>
      </w:r>
      <w:r>
        <w:rPr>
          <w:rFonts w:hint="eastAsia"/>
        </w:rPr>
        <w:t>国务院安全生产委员会印发《关于防范遏制矿山领域重特大生产安全事故的硬措施》的通知（安委</w:t>
      </w:r>
      <w:r>
        <w:rPr>
          <w:rFonts w:hint="eastAsia" w:asciiTheme="minorEastAsia" w:hAnsiTheme="minorEastAsia"/>
        </w:rPr>
        <w:t>〔2024〕1号</w:t>
      </w:r>
      <w:r>
        <w:rPr>
          <w:rFonts w:hint="eastAsia"/>
        </w:rPr>
        <w:t>）</w:t>
      </w:r>
      <w:r>
        <w:tab/>
      </w:r>
      <w:r>
        <w:fldChar w:fldCharType="begin"/>
      </w:r>
      <w:r>
        <w:instrText xml:space="preserve"> PAGEREF _Toc11393 \h </w:instrText>
      </w:r>
      <w:r>
        <w:fldChar w:fldCharType="separate"/>
      </w:r>
      <w:r>
        <w:t>775</w:t>
      </w:r>
      <w:r>
        <w:fldChar w:fldCharType="end"/>
      </w:r>
      <w:r>
        <w:fldChar w:fldCharType="end"/>
      </w:r>
    </w:p>
    <w:p w14:paraId="396BECD8">
      <w:pPr>
        <w:pStyle w:val="12"/>
        <w:tabs>
          <w:tab w:val="right" w:leader="dot" w:pos="8320"/>
        </w:tabs>
      </w:pPr>
      <w:r>
        <w:fldChar w:fldCharType="begin"/>
      </w:r>
      <w:r>
        <w:instrText xml:space="preserve"> HYPERLINK \l _Toc8715 </w:instrText>
      </w:r>
      <w:r>
        <w:fldChar w:fldCharType="separate"/>
      </w:r>
      <w:r>
        <w:rPr>
          <w:rFonts w:hint="eastAsia" w:ascii="Times New Roman" w:hAnsi="Times New Roman" w:eastAsia="宋体" w:cs="Times New Roman"/>
          <w:bCs/>
          <w:szCs w:val="29"/>
          <w:shd w:val="clear" w:color="auto" w:fill="FFFFFF"/>
          <w:lang w:val="en-US" w:eastAsia="zh-CN"/>
        </w:rPr>
        <w:t>国家矿山安全监察局关于印发《打击和防范矿山瞒报事故的若干措施》的通知（矿安〔2024〕7号）</w:t>
      </w:r>
      <w:r>
        <w:tab/>
      </w:r>
      <w:r>
        <w:fldChar w:fldCharType="begin"/>
      </w:r>
      <w:r>
        <w:instrText xml:space="preserve"> PAGEREF _Toc8715 \h </w:instrText>
      </w:r>
      <w:r>
        <w:fldChar w:fldCharType="separate"/>
      </w:r>
      <w:r>
        <w:t>777</w:t>
      </w:r>
      <w:r>
        <w:fldChar w:fldCharType="end"/>
      </w:r>
      <w:r>
        <w:fldChar w:fldCharType="end"/>
      </w:r>
    </w:p>
    <w:p w14:paraId="7BB54A75">
      <w:pPr>
        <w:pStyle w:val="12"/>
        <w:tabs>
          <w:tab w:val="right" w:leader="dot" w:pos="8320"/>
        </w:tabs>
      </w:pPr>
      <w:r>
        <w:fldChar w:fldCharType="begin"/>
      </w:r>
      <w:r>
        <w:instrText xml:space="preserve"> HYPERLINK \l _Toc23153 </w:instrText>
      </w:r>
      <w:r>
        <w:fldChar w:fldCharType="separate"/>
      </w:r>
      <w:r>
        <w:rPr>
          <w:rFonts w:hint="eastAsia"/>
          <w:bCs/>
          <w:szCs w:val="29"/>
          <w:shd w:val="clear" w:color="auto" w:fill="FFFFFF"/>
        </w:rPr>
        <w:t>国家矿山安全监察局关于进一步加强非煤矿山安全生产行政许可工作的通知（矿安</w:t>
      </w:r>
      <w:r>
        <w:rPr>
          <w:rFonts w:hint="eastAsia" w:asciiTheme="minorEastAsia" w:hAnsiTheme="minorEastAsia"/>
          <w:bCs/>
          <w:szCs w:val="29"/>
          <w:shd w:val="clear" w:color="auto" w:fill="FFFFFF"/>
        </w:rPr>
        <w:t>〔2024〕70号</w:t>
      </w:r>
      <w:r>
        <w:rPr>
          <w:rFonts w:hint="eastAsia"/>
          <w:bCs/>
          <w:szCs w:val="29"/>
          <w:shd w:val="clear" w:color="auto" w:fill="FFFFFF"/>
        </w:rPr>
        <w:t>）</w:t>
      </w:r>
      <w:r>
        <w:tab/>
      </w:r>
      <w:r>
        <w:fldChar w:fldCharType="begin"/>
      </w:r>
      <w:r>
        <w:instrText xml:space="preserve"> PAGEREF _Toc23153 \h </w:instrText>
      </w:r>
      <w:r>
        <w:fldChar w:fldCharType="separate"/>
      </w:r>
      <w:r>
        <w:t>779</w:t>
      </w:r>
      <w:r>
        <w:fldChar w:fldCharType="end"/>
      </w:r>
      <w:r>
        <w:fldChar w:fldCharType="end"/>
      </w:r>
    </w:p>
    <w:p w14:paraId="2FD0984A">
      <w:pPr>
        <w:pStyle w:val="12"/>
        <w:tabs>
          <w:tab w:val="right" w:leader="dot" w:pos="8320"/>
        </w:tabs>
      </w:pPr>
      <w:r>
        <w:fldChar w:fldCharType="begin"/>
      </w:r>
      <w:r>
        <w:instrText xml:space="preserve"> HYPERLINK \l _Toc12196 </w:instrText>
      </w:r>
      <w:r>
        <w:fldChar w:fldCharType="separate"/>
      </w:r>
      <w:r>
        <w:rPr>
          <w:bCs/>
          <w:shd w:val="clear" w:color="auto" w:fill="FFFFFF"/>
        </w:rPr>
        <w:t>国家矿山安全监察局关于印发《矿山重大隐患调查处理办法（试行）》的通知（矿安</w:t>
      </w:r>
      <w:r>
        <w:rPr>
          <w:rFonts w:hint="eastAsia" w:asciiTheme="minorEastAsia" w:hAnsiTheme="minorEastAsia"/>
          <w:bCs/>
          <w:shd w:val="clear" w:color="auto" w:fill="FFFFFF"/>
        </w:rPr>
        <w:t>〔2021〕49号</w:t>
      </w:r>
      <w:r>
        <w:rPr>
          <w:bCs/>
          <w:shd w:val="clear" w:color="auto" w:fill="FFFFFF"/>
        </w:rPr>
        <w:t>）</w:t>
      </w:r>
      <w:r>
        <w:tab/>
      </w:r>
      <w:r>
        <w:fldChar w:fldCharType="begin"/>
      </w:r>
      <w:r>
        <w:instrText xml:space="preserve"> PAGEREF _Toc12196 \h </w:instrText>
      </w:r>
      <w:r>
        <w:fldChar w:fldCharType="separate"/>
      </w:r>
      <w:r>
        <w:t>783</w:t>
      </w:r>
      <w:r>
        <w:fldChar w:fldCharType="end"/>
      </w:r>
      <w:r>
        <w:fldChar w:fldCharType="end"/>
      </w:r>
    </w:p>
    <w:p w14:paraId="4ECB4EDE">
      <w:pPr>
        <w:pStyle w:val="12"/>
        <w:tabs>
          <w:tab w:val="right" w:leader="dot" w:pos="8320"/>
        </w:tabs>
      </w:pPr>
      <w:r>
        <w:fldChar w:fldCharType="begin"/>
      </w:r>
      <w:r>
        <w:instrText xml:space="preserve"> HYPERLINK \l _Toc6284 </w:instrText>
      </w:r>
      <w:r>
        <w:fldChar w:fldCharType="separate"/>
      </w:r>
      <w:r>
        <w:rPr>
          <w:rFonts w:hint="eastAsia"/>
          <w:kern w:val="0"/>
        </w:rPr>
        <w:t>国家矿山安全监察局关于进一步强化非煤矿山重大事故隐患动态清零工作的通知（矿安</w:t>
      </w:r>
      <w:r>
        <w:rPr>
          <w:rFonts w:hint="eastAsia" w:asciiTheme="minorEastAsia" w:hAnsiTheme="minorEastAsia"/>
          <w:kern w:val="0"/>
        </w:rPr>
        <w:t>〔2024〕116号</w:t>
      </w:r>
      <w:r>
        <w:rPr>
          <w:rFonts w:hint="eastAsia"/>
          <w:kern w:val="0"/>
        </w:rPr>
        <w:t>）</w:t>
      </w:r>
      <w:r>
        <w:tab/>
      </w:r>
      <w:r>
        <w:fldChar w:fldCharType="begin"/>
      </w:r>
      <w:r>
        <w:instrText xml:space="preserve"> PAGEREF _Toc6284 \h </w:instrText>
      </w:r>
      <w:r>
        <w:fldChar w:fldCharType="separate"/>
      </w:r>
      <w:r>
        <w:t>784</w:t>
      </w:r>
      <w:r>
        <w:fldChar w:fldCharType="end"/>
      </w:r>
      <w:r>
        <w:fldChar w:fldCharType="end"/>
      </w:r>
    </w:p>
    <w:p w14:paraId="43FED55E">
      <w:pPr>
        <w:pStyle w:val="12"/>
        <w:tabs>
          <w:tab w:val="right" w:leader="dot" w:pos="8320"/>
        </w:tabs>
      </w:pPr>
      <w:r>
        <w:fldChar w:fldCharType="begin"/>
      </w:r>
      <w:r>
        <w:instrText xml:space="preserve"> HYPERLINK \l _Toc14658 </w:instrText>
      </w:r>
      <w:r>
        <w:fldChar w:fldCharType="separate"/>
      </w:r>
      <w:r>
        <w:rPr>
          <w:rFonts w:hint="eastAsia"/>
          <w:bCs/>
          <w:szCs w:val="29"/>
        </w:rPr>
        <w:t>国家矿山安全监察局关于印发《非煤矿山建设项目安全设施重大变更范围》的通知（矿安</w:t>
      </w:r>
      <w:r>
        <w:rPr>
          <w:rFonts w:hint="eastAsia" w:asciiTheme="minorEastAsia" w:hAnsiTheme="minorEastAsia"/>
          <w:bCs/>
          <w:szCs w:val="29"/>
        </w:rPr>
        <w:t>〔2023〕147号</w:t>
      </w:r>
      <w:r>
        <w:rPr>
          <w:rFonts w:hint="eastAsia"/>
          <w:bCs/>
          <w:szCs w:val="29"/>
        </w:rPr>
        <w:t>）</w:t>
      </w:r>
      <w:r>
        <w:tab/>
      </w:r>
      <w:r>
        <w:fldChar w:fldCharType="begin"/>
      </w:r>
      <w:r>
        <w:instrText xml:space="preserve"> PAGEREF _Toc14658 \h </w:instrText>
      </w:r>
      <w:r>
        <w:fldChar w:fldCharType="separate"/>
      </w:r>
      <w:r>
        <w:t>786</w:t>
      </w:r>
      <w:r>
        <w:fldChar w:fldCharType="end"/>
      </w:r>
      <w:r>
        <w:fldChar w:fldCharType="end"/>
      </w:r>
    </w:p>
    <w:p w14:paraId="6040E52E">
      <w:pPr>
        <w:pStyle w:val="12"/>
        <w:tabs>
          <w:tab w:val="right" w:leader="dot" w:pos="8320"/>
        </w:tabs>
      </w:pPr>
      <w:r>
        <w:fldChar w:fldCharType="begin"/>
      </w:r>
      <w:r>
        <w:instrText xml:space="preserve"> HYPERLINK \l _Toc17923 </w:instrText>
      </w:r>
      <w:r>
        <w:fldChar w:fldCharType="separate"/>
      </w:r>
      <w:r>
        <w:rPr>
          <w:rFonts w:hint="eastAsia"/>
          <w:kern w:val="0"/>
        </w:rPr>
        <w:t>国家矿山安全监察局关于做好非煤矿山灾害情况发生重大变化及时报告和出现事故征兆等紧急情况及时撤人工作的通知（矿安</w:t>
      </w:r>
      <w:r>
        <w:rPr>
          <w:rFonts w:hint="eastAsia" w:asciiTheme="minorEastAsia" w:hAnsiTheme="minorEastAsia"/>
          <w:kern w:val="0"/>
        </w:rPr>
        <w:t>〔2023〕60号</w:t>
      </w:r>
      <w:r>
        <w:rPr>
          <w:rFonts w:hint="eastAsia"/>
          <w:kern w:val="0"/>
        </w:rPr>
        <w:t>）</w:t>
      </w:r>
      <w:r>
        <w:tab/>
      </w:r>
      <w:r>
        <w:fldChar w:fldCharType="begin"/>
      </w:r>
      <w:r>
        <w:instrText xml:space="preserve"> PAGEREF _Toc17923 \h </w:instrText>
      </w:r>
      <w:r>
        <w:fldChar w:fldCharType="separate"/>
      </w:r>
      <w:r>
        <w:t>789</w:t>
      </w:r>
      <w:r>
        <w:fldChar w:fldCharType="end"/>
      </w:r>
      <w:r>
        <w:fldChar w:fldCharType="end"/>
      </w:r>
    </w:p>
    <w:p w14:paraId="28870F3D">
      <w:pPr>
        <w:pStyle w:val="12"/>
        <w:tabs>
          <w:tab w:val="right" w:leader="dot" w:pos="8320"/>
        </w:tabs>
      </w:pPr>
      <w:r>
        <w:fldChar w:fldCharType="begin"/>
      </w:r>
      <w:r>
        <w:instrText xml:space="preserve"> HYPERLINK \l _Toc3970 </w:instrText>
      </w:r>
      <w:r>
        <w:fldChar w:fldCharType="separate"/>
      </w:r>
      <w:r>
        <w:rPr>
          <w:rFonts w:hint="eastAsia"/>
          <w:kern w:val="0"/>
        </w:rPr>
        <w:t>国家矿山安全监察局关于印发《矿山安全生产举报奖励实施细则》的通知（2024年版）</w:t>
      </w:r>
      <w:r>
        <w:tab/>
      </w:r>
      <w:r>
        <w:fldChar w:fldCharType="begin"/>
      </w:r>
      <w:r>
        <w:instrText xml:space="preserve"> PAGEREF _Toc3970 \h </w:instrText>
      </w:r>
      <w:r>
        <w:fldChar w:fldCharType="separate"/>
      </w:r>
      <w:r>
        <w:t>792</w:t>
      </w:r>
      <w:r>
        <w:fldChar w:fldCharType="end"/>
      </w:r>
      <w:r>
        <w:fldChar w:fldCharType="end"/>
      </w:r>
    </w:p>
    <w:p w14:paraId="3B8742EC">
      <w:pPr>
        <w:pStyle w:val="12"/>
        <w:tabs>
          <w:tab w:val="right" w:leader="dot" w:pos="8320"/>
        </w:tabs>
      </w:pPr>
      <w:r>
        <w:fldChar w:fldCharType="begin"/>
      </w:r>
      <w:r>
        <w:instrText xml:space="preserve"> HYPERLINK \l _Toc28269 </w:instrText>
      </w:r>
      <w:r>
        <w:fldChar w:fldCharType="separate"/>
      </w:r>
      <w:r>
        <w:rPr>
          <w:rFonts w:hint="eastAsia"/>
          <w:shd w:val="clear" w:color="auto" w:fill="FFFFFF"/>
        </w:rPr>
        <w:t>国家矿山安全监察局关于加强矿山生产安全事故警示教育工作的通知（矿安</w:t>
      </w:r>
      <w:r>
        <w:rPr>
          <w:rFonts w:hint="eastAsia" w:asciiTheme="minorEastAsia" w:hAnsiTheme="minorEastAsia"/>
          <w:shd w:val="clear" w:color="auto" w:fill="FFFFFF"/>
        </w:rPr>
        <w:t>〔2024〕67号</w:t>
      </w:r>
      <w:r>
        <w:rPr>
          <w:rFonts w:hint="eastAsia"/>
          <w:shd w:val="clear" w:color="auto" w:fill="FFFFFF"/>
        </w:rPr>
        <w:t>）</w:t>
      </w:r>
      <w:r>
        <w:tab/>
      </w:r>
      <w:r>
        <w:fldChar w:fldCharType="begin"/>
      </w:r>
      <w:r>
        <w:instrText xml:space="preserve"> PAGEREF _Toc28269 \h </w:instrText>
      </w:r>
      <w:r>
        <w:fldChar w:fldCharType="separate"/>
      </w:r>
      <w:r>
        <w:t>796</w:t>
      </w:r>
      <w:r>
        <w:fldChar w:fldCharType="end"/>
      </w:r>
      <w:r>
        <w:fldChar w:fldCharType="end"/>
      </w:r>
    </w:p>
    <w:p w14:paraId="07CBD88D">
      <w:pPr>
        <w:pStyle w:val="12"/>
        <w:tabs>
          <w:tab w:val="right" w:leader="dot" w:pos="8320"/>
        </w:tabs>
      </w:pPr>
      <w:r>
        <w:fldChar w:fldCharType="begin"/>
      </w:r>
      <w:r>
        <w:instrText xml:space="preserve"> HYPERLINK \l _Toc16231 </w:instrText>
      </w:r>
      <w:r>
        <w:fldChar w:fldCharType="separate"/>
      </w:r>
      <w:r>
        <w:rPr>
          <w:rFonts w:hint="eastAsia"/>
          <w:kern w:val="0"/>
        </w:rPr>
        <w:t>关于深入推进矿山智能化建设促进矿山安全发展的指导意见（矿安</w:t>
      </w:r>
      <w:r>
        <w:rPr>
          <w:rFonts w:hint="eastAsia" w:asciiTheme="minorEastAsia" w:hAnsiTheme="minorEastAsia"/>
          <w:kern w:val="0"/>
        </w:rPr>
        <w:t>〔2024〕42号</w:t>
      </w:r>
      <w:r>
        <w:rPr>
          <w:rFonts w:hint="eastAsia"/>
          <w:kern w:val="0"/>
        </w:rPr>
        <w:t>）</w:t>
      </w:r>
      <w:r>
        <w:tab/>
      </w:r>
      <w:r>
        <w:fldChar w:fldCharType="begin"/>
      </w:r>
      <w:r>
        <w:instrText xml:space="preserve"> PAGEREF _Toc16231 \h </w:instrText>
      </w:r>
      <w:r>
        <w:fldChar w:fldCharType="separate"/>
      </w:r>
      <w:r>
        <w:t>797</w:t>
      </w:r>
      <w:r>
        <w:fldChar w:fldCharType="end"/>
      </w:r>
      <w:r>
        <w:fldChar w:fldCharType="end"/>
      </w:r>
    </w:p>
    <w:p w14:paraId="30A0DEA4">
      <w:pPr>
        <w:pStyle w:val="12"/>
        <w:tabs>
          <w:tab w:val="right" w:leader="dot" w:pos="8320"/>
        </w:tabs>
      </w:pPr>
      <w:r>
        <w:fldChar w:fldCharType="begin"/>
      </w:r>
      <w:r>
        <w:instrText xml:space="preserve"> HYPERLINK \l _Toc25466 </w:instrText>
      </w:r>
      <w:r>
        <w:fldChar w:fldCharType="separate"/>
      </w:r>
      <w:r>
        <w:rPr>
          <w:rFonts w:hint="eastAsia"/>
          <w:kern w:val="0"/>
        </w:rPr>
        <w:t>国家矿山安全监察局关于印发《防范非煤矿山典型多发事故六十条措施》的通知</w:t>
      </w:r>
      <w:r>
        <w:rPr>
          <w:rFonts w:hint="eastAsia"/>
          <w:kern w:val="0"/>
          <w:szCs w:val="26"/>
        </w:rPr>
        <w:t>（</w:t>
      </w:r>
      <w:r>
        <w:rPr>
          <w:rFonts w:hint="eastAsia" w:ascii="楷体" w:hAnsi="楷体" w:eastAsia="楷体"/>
          <w:kern w:val="0"/>
        </w:rPr>
        <w:t>矿安〔2023〕124号</w:t>
      </w:r>
      <w:r>
        <w:rPr>
          <w:rFonts w:hint="eastAsia"/>
          <w:kern w:val="0"/>
          <w:szCs w:val="26"/>
        </w:rPr>
        <w:t>）</w:t>
      </w:r>
      <w:r>
        <w:tab/>
      </w:r>
      <w:r>
        <w:fldChar w:fldCharType="begin"/>
      </w:r>
      <w:r>
        <w:instrText xml:space="preserve"> PAGEREF _Toc25466 \h </w:instrText>
      </w:r>
      <w:r>
        <w:fldChar w:fldCharType="separate"/>
      </w:r>
      <w:r>
        <w:t>800</w:t>
      </w:r>
      <w:r>
        <w:fldChar w:fldCharType="end"/>
      </w:r>
      <w:r>
        <w:fldChar w:fldCharType="end"/>
      </w:r>
    </w:p>
    <w:p w14:paraId="3AB9D60E">
      <w:pPr>
        <w:pStyle w:val="12"/>
        <w:tabs>
          <w:tab w:val="right" w:leader="dot" w:pos="8320"/>
        </w:tabs>
      </w:pPr>
      <w:r>
        <w:fldChar w:fldCharType="begin"/>
      </w:r>
      <w:r>
        <w:instrText xml:space="preserve"> HYPERLINK \l _Toc20911 </w:instrText>
      </w:r>
      <w:r>
        <w:fldChar w:fldCharType="separate"/>
      </w:r>
      <w:r>
        <w:rPr>
          <w:rFonts w:hint="eastAsia"/>
          <w:kern w:val="0"/>
        </w:rPr>
        <w:t>国家矿山安全监察局综合司关于明确矿山“五职”矿长和“五科”相关人员范围及相关要求的通知(矿安综〔2025〕12号)</w:t>
      </w:r>
      <w:r>
        <w:tab/>
      </w:r>
      <w:r>
        <w:fldChar w:fldCharType="begin"/>
      </w:r>
      <w:r>
        <w:instrText xml:space="preserve"> PAGEREF _Toc20911 \h </w:instrText>
      </w:r>
      <w:r>
        <w:fldChar w:fldCharType="separate"/>
      </w:r>
      <w:r>
        <w:t>803</w:t>
      </w:r>
      <w:r>
        <w:fldChar w:fldCharType="end"/>
      </w:r>
      <w:r>
        <w:fldChar w:fldCharType="end"/>
      </w:r>
    </w:p>
    <w:p w14:paraId="2D723C06">
      <w:pPr>
        <w:pStyle w:val="12"/>
        <w:tabs>
          <w:tab w:val="right" w:leader="dot" w:pos="8320"/>
        </w:tabs>
      </w:pPr>
      <w:r>
        <w:fldChar w:fldCharType="begin"/>
      </w:r>
      <w:r>
        <w:instrText xml:space="preserve"> HYPERLINK \l _Toc22905 </w:instrText>
      </w:r>
      <w:r>
        <w:fldChar w:fldCharType="separate"/>
      </w:r>
      <w:r>
        <w:rPr>
          <w:rFonts w:hint="eastAsia"/>
          <w:kern w:val="0"/>
        </w:rPr>
        <w:t>国家矿山安全监察局印发《关于加强新时代矿山安全文化建设的指导意见》的通知(矿安〔2025〕66号)</w:t>
      </w:r>
      <w:r>
        <w:tab/>
      </w:r>
      <w:r>
        <w:fldChar w:fldCharType="begin"/>
      </w:r>
      <w:r>
        <w:instrText xml:space="preserve"> PAGEREF _Toc22905 \h </w:instrText>
      </w:r>
      <w:r>
        <w:fldChar w:fldCharType="separate"/>
      </w:r>
      <w:r>
        <w:t>803</w:t>
      </w:r>
      <w:r>
        <w:fldChar w:fldCharType="end"/>
      </w:r>
      <w:r>
        <w:fldChar w:fldCharType="end"/>
      </w:r>
    </w:p>
    <w:p w14:paraId="47AB6A9B">
      <w:pPr>
        <w:pStyle w:val="12"/>
        <w:tabs>
          <w:tab w:val="right" w:leader="dot" w:pos="8320"/>
        </w:tabs>
      </w:pPr>
      <w:r>
        <w:fldChar w:fldCharType="begin"/>
      </w:r>
      <w:r>
        <w:instrText xml:space="preserve"> HYPERLINK \l _Toc26060 </w:instrText>
      </w:r>
      <w:r>
        <w:fldChar w:fldCharType="separate"/>
      </w:r>
      <w:r>
        <w:rPr>
          <w:rFonts w:hint="eastAsia"/>
          <w:kern w:val="0"/>
        </w:rPr>
        <w:t>国家矿山安全监察局关于严格规范矿山领域安全生产行政执法行为的通知(矿安〔2025〕14号)</w:t>
      </w:r>
      <w:r>
        <w:tab/>
      </w:r>
      <w:r>
        <w:fldChar w:fldCharType="begin"/>
      </w:r>
      <w:r>
        <w:instrText xml:space="preserve"> PAGEREF _Toc26060 \h </w:instrText>
      </w:r>
      <w:r>
        <w:fldChar w:fldCharType="separate"/>
      </w:r>
      <w:r>
        <w:t>806</w:t>
      </w:r>
      <w:r>
        <w:fldChar w:fldCharType="end"/>
      </w:r>
      <w:r>
        <w:fldChar w:fldCharType="end"/>
      </w:r>
    </w:p>
    <w:p w14:paraId="320BBE16">
      <w:pPr>
        <w:pStyle w:val="12"/>
        <w:tabs>
          <w:tab w:val="right" w:leader="dot" w:pos="8320"/>
        </w:tabs>
      </w:pPr>
      <w:r>
        <w:fldChar w:fldCharType="begin"/>
      </w:r>
      <w:r>
        <w:instrText xml:space="preserve"> HYPERLINK \l _Toc17645 </w:instrText>
      </w:r>
      <w:r>
        <w:fldChar w:fldCharType="separate"/>
      </w:r>
      <w:r>
        <w:rPr>
          <w:rFonts w:hint="eastAsia"/>
          <w:kern w:val="0"/>
          <w:lang w:val="en-US" w:eastAsia="zh-CN"/>
        </w:rPr>
        <w:t>《矿山智能机器人重点研发目录》（国家矿山安全监察局公告 2025年 第三号）</w:t>
      </w:r>
      <w:r>
        <w:tab/>
      </w:r>
      <w:r>
        <w:fldChar w:fldCharType="begin"/>
      </w:r>
      <w:r>
        <w:instrText xml:space="preserve"> PAGEREF _Toc17645 \h </w:instrText>
      </w:r>
      <w:r>
        <w:fldChar w:fldCharType="separate"/>
      </w:r>
      <w:r>
        <w:t>809</w:t>
      </w:r>
      <w:r>
        <w:fldChar w:fldCharType="end"/>
      </w:r>
      <w:r>
        <w:fldChar w:fldCharType="end"/>
      </w:r>
    </w:p>
    <w:p w14:paraId="24B903F4">
      <w:pPr>
        <w:pStyle w:val="12"/>
        <w:tabs>
          <w:tab w:val="right" w:leader="dot" w:pos="8320"/>
        </w:tabs>
      </w:pPr>
      <w:r>
        <w:fldChar w:fldCharType="begin"/>
      </w:r>
      <w:r>
        <w:instrText xml:space="preserve"> HYPERLINK \l _Toc3502 </w:instrText>
      </w:r>
      <w:r>
        <w:fldChar w:fldCharType="separate"/>
      </w:r>
      <w:r>
        <w:rPr>
          <w:rFonts w:hint="eastAsia"/>
          <w:kern w:val="0"/>
          <w:lang w:val="en-US" w:eastAsia="zh-CN"/>
        </w:rPr>
        <w:t>《矿用自救器安全管理规定（试行）》解读</w:t>
      </w:r>
      <w:r>
        <w:tab/>
      </w:r>
      <w:r>
        <w:fldChar w:fldCharType="begin"/>
      </w:r>
      <w:r>
        <w:instrText xml:space="preserve"> PAGEREF _Toc3502 \h </w:instrText>
      </w:r>
      <w:r>
        <w:fldChar w:fldCharType="separate"/>
      </w:r>
      <w:r>
        <w:t>817</w:t>
      </w:r>
      <w:r>
        <w:fldChar w:fldCharType="end"/>
      </w:r>
      <w:r>
        <w:fldChar w:fldCharType="end"/>
      </w:r>
    </w:p>
    <w:p w14:paraId="3AEAE3FB">
      <w:pPr>
        <w:pStyle w:val="12"/>
        <w:tabs>
          <w:tab w:val="right" w:leader="dot" w:pos="8320"/>
        </w:tabs>
      </w:pPr>
      <w:r>
        <w:fldChar w:fldCharType="begin"/>
      </w:r>
      <w:r>
        <w:instrText xml:space="preserve"> HYPERLINK \l _Toc27059 </w:instrText>
      </w:r>
      <w:r>
        <w:fldChar w:fldCharType="separate"/>
      </w:r>
      <w:r>
        <w:rPr>
          <w:rFonts w:hint="eastAsia"/>
          <w:kern w:val="0"/>
          <w:lang w:val="en-US" w:eastAsia="zh-CN"/>
        </w:rPr>
        <w:t>国家矿山安全监察局关于印发《矿山安全风险监测预警处置工作管理办法（试行）》的通知（矿安〔2025〕100号）</w:t>
      </w:r>
      <w:r>
        <w:tab/>
      </w:r>
      <w:r>
        <w:fldChar w:fldCharType="begin"/>
      </w:r>
      <w:r>
        <w:instrText xml:space="preserve"> PAGEREF _Toc27059 \h </w:instrText>
      </w:r>
      <w:r>
        <w:fldChar w:fldCharType="separate"/>
      </w:r>
      <w:r>
        <w:t>822</w:t>
      </w:r>
      <w:r>
        <w:fldChar w:fldCharType="end"/>
      </w:r>
      <w:r>
        <w:fldChar w:fldCharType="end"/>
      </w:r>
    </w:p>
    <w:p w14:paraId="7772153C">
      <w:pPr>
        <w:pStyle w:val="2"/>
      </w:pPr>
      <w:r>
        <w:fldChar w:fldCharType="end"/>
      </w:r>
    </w:p>
    <w:p w14:paraId="24C39C21">
      <w:pPr>
        <w:rPr>
          <w:kern w:val="44"/>
          <w:sz w:val="44"/>
          <w:szCs w:val="44"/>
        </w:rPr>
      </w:pPr>
      <w:r>
        <w:br w:type="page"/>
      </w:r>
    </w:p>
    <w:p w14:paraId="7CB0DAFC">
      <w:pPr>
        <w:pStyle w:val="2"/>
      </w:pPr>
      <w:bookmarkStart w:id="0" w:name="_Toc7090"/>
      <w:r>
        <w:t>第一部分通用法律法规</w:t>
      </w:r>
      <w:bookmarkEnd w:id="0"/>
    </w:p>
    <w:p w14:paraId="6B3A3DBF">
      <w:pPr>
        <w:pStyle w:val="3"/>
      </w:pPr>
      <w:bookmarkStart w:id="1" w:name="_Toc906"/>
      <w:r>
        <w:t>法律</w:t>
      </w:r>
      <w:bookmarkEnd w:id="1"/>
    </w:p>
    <w:p w14:paraId="1C71D929">
      <w:pPr>
        <w:pStyle w:val="4"/>
        <w:jc w:val="center"/>
      </w:pPr>
      <w:bookmarkStart w:id="2" w:name="_Toc186131137"/>
      <w:bookmarkStart w:id="3" w:name="_Toc19541"/>
      <w:r>
        <w:rPr>
          <w:rFonts w:hint="eastAsia"/>
        </w:rPr>
        <w:t>中华人民共和国民法典（2021年版）</w:t>
      </w:r>
      <w:bookmarkEnd w:id="2"/>
      <w:bookmarkEnd w:id="3"/>
    </w:p>
    <w:p w14:paraId="2EED79C9">
      <w:pPr>
        <w:ind w:firstLine="480" w:firstLineChars="200"/>
        <w:rPr>
          <w:rFonts w:ascii="宋体" w:hAnsi="宋体" w:eastAsia="宋体"/>
          <w:sz w:val="24"/>
          <w:szCs w:val="24"/>
        </w:rPr>
      </w:pPr>
      <w:r>
        <w:rPr>
          <w:rFonts w:hint="eastAsia" w:ascii="宋体" w:hAnsi="宋体" w:eastAsia="宋体"/>
          <w:sz w:val="24"/>
          <w:szCs w:val="24"/>
        </w:rPr>
        <w:t>（</w:t>
      </w:r>
      <w:r>
        <w:rPr>
          <w:rStyle w:val="70"/>
          <w:rFonts w:ascii="宋体" w:hAnsi="宋体" w:eastAsia="宋体"/>
          <w:sz w:val="24"/>
          <w:szCs w:val="24"/>
          <w:shd w:val="clear" w:color="auto" w:fill="FFFFFF"/>
        </w:rPr>
        <w:t>2020年5月22日，在第十三届全国人民代表大会第三次会议上，全国人民代表大会常务委员会副委员长</w:t>
      </w:r>
      <w:r>
        <w:fldChar w:fldCharType="begin"/>
      </w:r>
      <w:r>
        <w:instrText xml:space="preserve"> HYPERLINK "https://baike.baidu.com/item/%E7%8E%8B%E6%99%A8/7596?fromModule=lemma_inlink" \t "_blank" </w:instrText>
      </w:r>
      <w:r>
        <w:fldChar w:fldCharType="separate"/>
      </w:r>
      <w:r>
        <w:rPr>
          <w:rStyle w:val="35"/>
          <w:rFonts w:ascii="宋体" w:hAnsi="宋体" w:eastAsia="宋体"/>
          <w:color w:val="auto"/>
          <w:sz w:val="24"/>
          <w:szCs w:val="24"/>
          <w:u w:val="none"/>
          <w:shd w:val="clear" w:color="auto" w:fill="FFFFFF"/>
        </w:rPr>
        <w:t>王晨</w:t>
      </w:r>
      <w:r>
        <w:rPr>
          <w:rStyle w:val="35"/>
          <w:rFonts w:ascii="宋体" w:hAnsi="宋体" w:eastAsia="宋体"/>
          <w:color w:val="auto"/>
          <w:sz w:val="24"/>
          <w:szCs w:val="24"/>
          <w:u w:val="none"/>
          <w:shd w:val="clear" w:color="auto" w:fill="FFFFFF"/>
        </w:rPr>
        <w:fldChar w:fldCharType="end"/>
      </w:r>
      <w:r>
        <w:rPr>
          <w:rStyle w:val="70"/>
          <w:rFonts w:ascii="宋体" w:hAnsi="宋体" w:eastAsia="宋体"/>
          <w:sz w:val="24"/>
          <w:szCs w:val="24"/>
          <w:shd w:val="clear" w:color="auto" w:fill="FFFFFF"/>
        </w:rPr>
        <w:t>作关于《</w:t>
      </w:r>
      <w:r>
        <w:fldChar w:fldCharType="begin"/>
      </w:r>
      <w:r>
        <w:instrText xml:space="preserve"> HYPERLINK "https://baike.baidu.com/item/%E4%B8%AD%E5%8D%8E%E4%BA%BA%E6%B0%91%E5%85%B1%E5%92%8C%E5%9B%BD%E6%B0%91%E6%B3%95%E5%85%B8%EF%BC%88%E8%8D%89%E6%A1%88%EF%BC%89/50163559?fromModule=lemma_inlink" \t "_blank" </w:instrText>
      </w:r>
      <w:r>
        <w:fldChar w:fldCharType="separate"/>
      </w:r>
      <w:r>
        <w:rPr>
          <w:rStyle w:val="35"/>
          <w:rFonts w:ascii="宋体" w:hAnsi="宋体" w:eastAsia="宋体"/>
          <w:color w:val="auto"/>
          <w:sz w:val="24"/>
          <w:szCs w:val="24"/>
          <w:u w:val="none"/>
          <w:shd w:val="clear" w:color="auto" w:fill="FFFFFF"/>
        </w:rPr>
        <w:t>中华人民共和国民法典（草案）</w:t>
      </w:r>
      <w:r>
        <w:rPr>
          <w:rStyle w:val="35"/>
          <w:rFonts w:ascii="宋体" w:hAnsi="宋体" w:eastAsia="宋体"/>
          <w:color w:val="auto"/>
          <w:sz w:val="24"/>
          <w:szCs w:val="24"/>
          <w:u w:val="none"/>
          <w:shd w:val="clear" w:color="auto" w:fill="FFFFFF"/>
        </w:rPr>
        <w:fldChar w:fldCharType="end"/>
      </w:r>
      <w:r>
        <w:rPr>
          <w:rStyle w:val="70"/>
          <w:rFonts w:ascii="宋体" w:hAnsi="宋体" w:eastAsia="宋体"/>
          <w:sz w:val="24"/>
          <w:szCs w:val="24"/>
          <w:shd w:val="clear" w:color="auto" w:fill="FFFFFF"/>
        </w:rPr>
        <w:t>》的说明</w:t>
      </w:r>
      <w:r>
        <w:rPr>
          <w:rStyle w:val="71"/>
          <w:rFonts w:ascii="宋体" w:hAnsi="宋体" w:eastAsia="宋体"/>
          <w:sz w:val="24"/>
          <w:szCs w:val="24"/>
          <w:shd w:val="clear" w:color="auto" w:fill="FFFFFF"/>
          <w:vertAlign w:val="superscript"/>
        </w:rPr>
        <w:t> </w:t>
      </w:r>
      <w:r>
        <w:rPr>
          <w:rStyle w:val="70"/>
          <w:rFonts w:ascii="宋体" w:hAnsi="宋体" w:eastAsia="宋体"/>
          <w:sz w:val="24"/>
          <w:szCs w:val="24"/>
          <w:shd w:val="clear" w:color="auto" w:fill="FFFFFF"/>
        </w:rPr>
        <w:t>。5月28日，十三届全国人大三次会议表决通过了《中华人民共和国民法典》，自2021年1月1日起施行。</w:t>
      </w:r>
      <w:r>
        <w:rPr>
          <w:rFonts w:hint="eastAsia" w:ascii="宋体" w:hAnsi="宋体" w:eastAsia="宋体"/>
          <w:sz w:val="24"/>
          <w:szCs w:val="24"/>
        </w:rPr>
        <w:t>）</w:t>
      </w:r>
    </w:p>
    <w:p w14:paraId="02A643B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第一编 总则</w:t>
      </w:r>
    </w:p>
    <w:p w14:paraId="0DC220C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基本规定</w:t>
      </w:r>
    </w:p>
    <w:p w14:paraId="540F3F9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自然人</w:t>
      </w:r>
    </w:p>
    <w:p w14:paraId="34218B1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民事权利能力和民事行为能力</w:t>
      </w:r>
    </w:p>
    <w:p w14:paraId="14863C3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监护</w:t>
      </w:r>
    </w:p>
    <w:p w14:paraId="0BEC5A8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宣告失踪和宣告死亡</w:t>
      </w:r>
    </w:p>
    <w:p w14:paraId="3BC984FA">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个体工商户和农村承包经营户</w:t>
      </w:r>
    </w:p>
    <w:p w14:paraId="15CA74E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法人</w:t>
      </w:r>
    </w:p>
    <w:p w14:paraId="16D0086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0DF3599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营利法人</w:t>
      </w:r>
    </w:p>
    <w:p w14:paraId="0AF3647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非营利法人</w:t>
      </w:r>
    </w:p>
    <w:p w14:paraId="062233CA">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特别法人</w:t>
      </w:r>
    </w:p>
    <w:p w14:paraId="6DE9724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非法人组织</w:t>
      </w:r>
    </w:p>
    <w:p w14:paraId="0997AD7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民事权利</w:t>
      </w:r>
    </w:p>
    <w:p w14:paraId="4E373AD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民事法律行为</w:t>
      </w:r>
    </w:p>
    <w:p w14:paraId="28802AB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203E808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意思表示</w:t>
      </w:r>
    </w:p>
    <w:p w14:paraId="3D94B76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民事法律行为的效力</w:t>
      </w:r>
    </w:p>
    <w:p w14:paraId="76160A8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民事法律行为的附条件和附期限</w:t>
      </w:r>
    </w:p>
    <w:p w14:paraId="6873E18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代理</w:t>
      </w:r>
    </w:p>
    <w:p w14:paraId="3F00071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5843647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委托代理</w:t>
      </w:r>
    </w:p>
    <w:p w14:paraId="734C1A1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代理终止</w:t>
      </w:r>
    </w:p>
    <w:p w14:paraId="724DF33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民事责任</w:t>
      </w:r>
    </w:p>
    <w:p w14:paraId="5D4BA40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诉讼时效</w:t>
      </w:r>
    </w:p>
    <w:p w14:paraId="7BA6DFD7">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期间计算</w:t>
      </w:r>
    </w:p>
    <w:p w14:paraId="7D1F714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第二编 物权</w:t>
      </w:r>
    </w:p>
    <w:p w14:paraId="38B7703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第一分编 通则</w:t>
      </w:r>
    </w:p>
    <w:p w14:paraId="62991F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658C657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物权的设立、变更、转让和消灭</w:t>
      </w:r>
    </w:p>
    <w:p w14:paraId="002DF51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不动产登记</w:t>
      </w:r>
    </w:p>
    <w:p w14:paraId="2A40D0F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动产交付</w:t>
      </w:r>
    </w:p>
    <w:p w14:paraId="5357E7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其他规定</w:t>
      </w:r>
    </w:p>
    <w:p w14:paraId="3466A79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物权的保护</w:t>
      </w:r>
    </w:p>
    <w:p w14:paraId="1C5264A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第二分编 所有权</w:t>
      </w:r>
    </w:p>
    <w:p w14:paraId="6525D22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一般规定</w:t>
      </w:r>
    </w:p>
    <w:p w14:paraId="5704CBD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国家所有权和集体所有权、私人所有权</w:t>
      </w:r>
    </w:p>
    <w:p w14:paraId="1E0071B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业主的建筑物区分所有权</w:t>
      </w:r>
    </w:p>
    <w:p w14:paraId="0BF2B75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相邻关系</w:t>
      </w:r>
    </w:p>
    <w:p w14:paraId="09851BC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共有</w:t>
      </w:r>
    </w:p>
    <w:p w14:paraId="6BA6C13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所有权取得的特别规定</w:t>
      </w:r>
    </w:p>
    <w:p w14:paraId="699C05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第三分编 用益物权</w:t>
      </w:r>
    </w:p>
    <w:p w14:paraId="0B0B8EC6">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一般规定</w:t>
      </w:r>
    </w:p>
    <w:p w14:paraId="7110285B">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第十一章 土地承包经营权</w:t>
      </w:r>
    </w:p>
    <w:p w14:paraId="387D555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第十二章 建设用地使用权</w:t>
      </w:r>
    </w:p>
    <w:p w14:paraId="4F6D1DF3">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第十三章 宅基地使用权</w:t>
      </w:r>
    </w:p>
    <w:p w14:paraId="10E2966E">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第十四章 居住权</w:t>
      </w:r>
    </w:p>
    <w:p w14:paraId="3896CDE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第十五章 地役权</w:t>
      </w:r>
    </w:p>
    <w:p w14:paraId="3CBF2D2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第四分编 担保物权</w:t>
      </w:r>
    </w:p>
    <w:p w14:paraId="40E65E1B">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第十六章 一般规定</w:t>
      </w:r>
    </w:p>
    <w:p w14:paraId="3028C2CC">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第十七章 抵押权</w:t>
      </w:r>
    </w:p>
    <w:p w14:paraId="2FCB08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一般抵押权</w:t>
      </w:r>
    </w:p>
    <w:p w14:paraId="316264D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最高额抵押权</w:t>
      </w:r>
    </w:p>
    <w:p w14:paraId="74093CB4">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第十八章 质权</w:t>
      </w:r>
    </w:p>
    <w:p w14:paraId="7670601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动产质权</w:t>
      </w:r>
    </w:p>
    <w:p w14:paraId="62E7FF0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权利质权</w:t>
      </w:r>
    </w:p>
    <w:p w14:paraId="7F9C8AA8">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第十九章 留置权</w:t>
      </w:r>
    </w:p>
    <w:p w14:paraId="1DF1266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第五分编 占有</w:t>
      </w:r>
    </w:p>
    <w:p w14:paraId="44A1078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第二十章 占有</w:t>
      </w:r>
    </w:p>
    <w:p w14:paraId="250CD4B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第三编 合同</w:t>
      </w:r>
    </w:p>
    <w:p w14:paraId="5F0A09A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第一分编 通则</w:t>
      </w:r>
    </w:p>
    <w:p w14:paraId="7E22EBD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58F3FEB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合同的订立</w:t>
      </w:r>
    </w:p>
    <w:p w14:paraId="03F5949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合同的效力</w:t>
      </w:r>
    </w:p>
    <w:p w14:paraId="663F521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合同的履行</w:t>
      </w:r>
    </w:p>
    <w:p w14:paraId="1D61E16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合同的保全</w:t>
      </w:r>
    </w:p>
    <w:p w14:paraId="5222D1C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合同的变更和转让</w:t>
      </w:r>
    </w:p>
    <w:p w14:paraId="4F0F2C3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合同的权利义务终止</w:t>
      </w:r>
    </w:p>
    <w:p w14:paraId="32F4458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违约责任</w:t>
      </w:r>
    </w:p>
    <w:p w14:paraId="7267162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第二分编 典型合同</w:t>
      </w:r>
    </w:p>
    <w:p w14:paraId="4F2E407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买卖合同</w:t>
      </w:r>
    </w:p>
    <w:p w14:paraId="103ABA68">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供用电、水、气、热力合同</w:t>
      </w:r>
    </w:p>
    <w:p w14:paraId="7C068306">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第十一章 赠与合同</w:t>
      </w:r>
    </w:p>
    <w:p w14:paraId="42F342DB">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第十二章 借款合同</w:t>
      </w:r>
    </w:p>
    <w:p w14:paraId="28040C2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第十三章 保证合同</w:t>
      </w:r>
    </w:p>
    <w:p w14:paraId="45DD7E3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76BD5F0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保证责任</w:t>
      </w:r>
    </w:p>
    <w:p w14:paraId="5A9580CA">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第十四章 租赁合同</w:t>
      </w:r>
    </w:p>
    <w:p w14:paraId="1C347B64">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第十五章 融资租赁合同</w:t>
      </w:r>
    </w:p>
    <w:p w14:paraId="23E5234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第十六章 保理合同</w:t>
      </w:r>
    </w:p>
    <w:p w14:paraId="0AF09D6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第十七章 承揽合同</w:t>
      </w:r>
    </w:p>
    <w:p w14:paraId="72CF421F">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第十八章 建设工程合同</w:t>
      </w:r>
    </w:p>
    <w:p w14:paraId="531EDE3E">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第十九章 运输合同</w:t>
      </w:r>
    </w:p>
    <w:p w14:paraId="3F1DA6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03FA2E2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客运合同</w:t>
      </w:r>
    </w:p>
    <w:p w14:paraId="0EA7534A">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货运合同</w:t>
      </w:r>
    </w:p>
    <w:p w14:paraId="0196368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多式联运合同</w:t>
      </w:r>
    </w:p>
    <w:p w14:paraId="50C79F8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第二十章 技术合同</w:t>
      </w:r>
    </w:p>
    <w:p w14:paraId="459C120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056BE31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技术开发合同</w:t>
      </w:r>
    </w:p>
    <w:p w14:paraId="165E709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技术转让合同和技术许可合同</w:t>
      </w:r>
    </w:p>
    <w:p w14:paraId="7333C1D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技术咨询合同和技术服务合同</w:t>
      </w:r>
    </w:p>
    <w:p w14:paraId="063A26C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第二十一章 保管合同</w:t>
      </w:r>
    </w:p>
    <w:p w14:paraId="297827B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第二十二章 仓储合同</w:t>
      </w:r>
    </w:p>
    <w:p w14:paraId="0F0D11A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第二十三章 委托合同</w:t>
      </w:r>
    </w:p>
    <w:p w14:paraId="7D05F29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第二十四章 物业服务合同</w:t>
      </w:r>
    </w:p>
    <w:p w14:paraId="3D79CDA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第二十五章 行纪合同</w:t>
      </w:r>
    </w:p>
    <w:p w14:paraId="132AEC5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第二十六章 中介合同</w:t>
      </w:r>
    </w:p>
    <w:p w14:paraId="7968EC4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第二十七章 合伙合同</w:t>
      </w:r>
    </w:p>
    <w:p w14:paraId="064F0C1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第三分编 准合同</w:t>
      </w:r>
    </w:p>
    <w:p w14:paraId="666D72B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第二十八章 无因管理</w:t>
      </w:r>
    </w:p>
    <w:p w14:paraId="1D923BD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第二十九章 不当得利</w:t>
      </w:r>
    </w:p>
    <w:p w14:paraId="6E19E07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第四编 人格权</w:t>
      </w:r>
    </w:p>
    <w:p w14:paraId="62A21DD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2ACC07E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生命权、身体权和健康权</w:t>
      </w:r>
    </w:p>
    <w:p w14:paraId="0670408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姓名权和名称权</w:t>
      </w:r>
    </w:p>
    <w:p w14:paraId="06E427D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肖像权</w:t>
      </w:r>
    </w:p>
    <w:p w14:paraId="7275216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名誉权和荣誉权</w:t>
      </w:r>
    </w:p>
    <w:p w14:paraId="67E1825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隐私权和个人信息保护</w:t>
      </w:r>
    </w:p>
    <w:p w14:paraId="3EC2ACD4">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第五编 婚姻家庭</w:t>
      </w:r>
    </w:p>
    <w:p w14:paraId="1B5562F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34C2543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结婚</w:t>
      </w:r>
    </w:p>
    <w:p w14:paraId="0F32480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家庭关系</w:t>
      </w:r>
    </w:p>
    <w:p w14:paraId="5D5EA98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夫妻关系</w:t>
      </w:r>
    </w:p>
    <w:p w14:paraId="71B5527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父母子女关系和其他近亲属关系</w:t>
      </w:r>
    </w:p>
    <w:p w14:paraId="4F64DA51">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离婚</w:t>
      </w:r>
    </w:p>
    <w:p w14:paraId="327BB30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收养</w:t>
      </w:r>
    </w:p>
    <w:p w14:paraId="42B4CDF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收养关系的成立</w:t>
      </w:r>
    </w:p>
    <w:p w14:paraId="54E4C63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收养的效力</w:t>
      </w:r>
    </w:p>
    <w:p w14:paraId="221C63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收养关系的解除</w:t>
      </w:r>
    </w:p>
    <w:p w14:paraId="6DB3738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第六编 继承</w:t>
      </w:r>
    </w:p>
    <w:p w14:paraId="023B7AB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4F90D31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法定继承</w:t>
      </w:r>
    </w:p>
    <w:p w14:paraId="7D6ED12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遗嘱继承和遗赠</w:t>
      </w:r>
    </w:p>
    <w:p w14:paraId="159EAFE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遗产的处理</w:t>
      </w:r>
    </w:p>
    <w:p w14:paraId="10C3D1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第七编 侵权责任</w:t>
      </w:r>
    </w:p>
    <w:p w14:paraId="1D26CC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7FFA6CA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损害赔偿</w:t>
      </w:r>
    </w:p>
    <w:p w14:paraId="7645B83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责任主体的特殊规定</w:t>
      </w:r>
    </w:p>
    <w:p w14:paraId="4D196BE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产品责任</w:t>
      </w:r>
    </w:p>
    <w:p w14:paraId="792AE57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机动车交通事故责任</w:t>
      </w:r>
    </w:p>
    <w:p w14:paraId="1296F47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医疗损害责任</w:t>
      </w:r>
    </w:p>
    <w:p w14:paraId="0DAAAFC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环境污染和生态破坏责任</w:t>
      </w:r>
    </w:p>
    <w:p w14:paraId="7D37556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高度危险责任</w:t>
      </w:r>
    </w:p>
    <w:p w14:paraId="6BCBC24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饲养动物损害责任</w:t>
      </w:r>
    </w:p>
    <w:p w14:paraId="2FA0E80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建筑物和物件损害责任</w:t>
      </w:r>
    </w:p>
    <w:p w14:paraId="37FD37DC">
      <w:pPr>
        <w:ind w:firstLine="480" w:firstLineChars="200"/>
        <w:rPr>
          <w:rFonts w:ascii="宋体" w:hAnsi="宋体" w:eastAsia="宋体"/>
          <w:color w:val="333333"/>
          <w:sz w:val="24"/>
          <w:szCs w:val="24"/>
        </w:rPr>
      </w:pPr>
      <w:r>
        <w:rPr>
          <w:rStyle w:val="70"/>
          <w:rFonts w:ascii="宋体" w:hAnsi="宋体" w:eastAsia="宋体"/>
          <w:color w:val="333333"/>
          <w:sz w:val="24"/>
          <w:szCs w:val="24"/>
        </w:rPr>
        <w:t>附则</w:t>
      </w:r>
    </w:p>
    <w:p w14:paraId="375E5C7E">
      <w:pPr>
        <w:ind w:firstLine="480" w:firstLineChars="200"/>
        <w:rPr>
          <w:rFonts w:ascii="宋体" w:hAnsi="宋体" w:eastAsia="宋体"/>
          <w:sz w:val="24"/>
          <w:szCs w:val="24"/>
        </w:rPr>
      </w:pPr>
      <w:bookmarkStart w:id="4" w:name="第一编_总则"/>
      <w:bookmarkEnd w:id="4"/>
      <w:r>
        <w:rPr>
          <w:rFonts w:ascii="宋体" w:hAnsi="宋体" w:eastAsia="宋体"/>
          <w:sz w:val="24"/>
          <w:szCs w:val="24"/>
        </w:rPr>
        <w:t>第一编 总则</w:t>
      </w:r>
    </w:p>
    <w:p w14:paraId="1F45746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基本规定</w:t>
      </w:r>
    </w:p>
    <w:p w14:paraId="7A68F6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第一条 为了保护民事主体的合法权益，调整民事关系，维护社会和经济秩序，适应中国特色社会主义发展要求，弘扬社会主义核心价值观，根据宪法，制定本法。</w:t>
      </w:r>
    </w:p>
    <w:p w14:paraId="6F4E713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第二条 民法调整平等主体的自然人、法人和非法人组织之间的人身关系和财产关系。</w:t>
      </w:r>
    </w:p>
    <w:p w14:paraId="4431720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第三条 民事主体的人身权利、财产权利以及其他合法权益受法律保护，任何组织或者个人不得侵犯。</w:t>
      </w:r>
    </w:p>
    <w:p w14:paraId="0A2EBBF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第四条 民事主体在民事活动中的法律地位一律平等。</w:t>
      </w:r>
    </w:p>
    <w:p w14:paraId="0C9069B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第五条 民事主体从事民事活动，应当遵循自愿原则，按照自己的意思设立、变更、终止民事法律关系。</w:t>
      </w:r>
    </w:p>
    <w:p w14:paraId="540A4F9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第六条 民事主体从事民事活动，应当遵循公平原则，合理确定各方的权利和义务。</w:t>
      </w:r>
    </w:p>
    <w:p w14:paraId="18C5FBC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第七条 民事主体从事民事活动，应当遵循诚信原则，秉持诚实，恪守承诺。</w:t>
      </w:r>
    </w:p>
    <w:p w14:paraId="3F0E36C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第八条 民事主体从事民事活动，不得违反法律，不得违背公序良俗。</w:t>
      </w:r>
    </w:p>
    <w:p w14:paraId="333FAC5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第九条 民事主体从事民事活动，应当有利于节约资源、保护生态环境。</w:t>
      </w:r>
    </w:p>
    <w:p w14:paraId="1A4FD0A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第十条 处理民事纠纷，应当依照法律；法律没有规定的，可以适用习惯，但是不得违背公序良俗。</w:t>
      </w:r>
    </w:p>
    <w:p w14:paraId="4F0626A1">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第十一条 其他法律对民事关系有特别规定的，依照其规定。</w:t>
      </w:r>
    </w:p>
    <w:p w14:paraId="62041F0E">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第十二条 中华人民共和国领域内的民事活动，适用中华人民共和国法律。法律另有规定的，依照其规定。</w:t>
      </w:r>
    </w:p>
    <w:p w14:paraId="6669DF8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自然人</w:t>
      </w:r>
    </w:p>
    <w:p w14:paraId="178BCCA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民事权利能力和民事行为能力</w:t>
      </w:r>
    </w:p>
    <w:p w14:paraId="18FD187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第十三条 自然人从出生时起到死亡时止，具有民事权利能力，依法享有民事权利，承担民事义务。</w:t>
      </w:r>
    </w:p>
    <w:p w14:paraId="7663C043">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第十四条 自然人的民事权利能力一律平等。</w:t>
      </w:r>
    </w:p>
    <w:p w14:paraId="0B80E85C">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第十五条 自然人的出生时间和死亡时间，以出生证明、死亡证明记载的时间为准；没有出生证明、死亡证明的，以户籍登记或者其他有效身份登记记载的时间为准。有其他证据足以推翻以上记载时间的，以该证据证明的时间为准。</w:t>
      </w:r>
    </w:p>
    <w:p w14:paraId="52A0EB8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第十六条 涉及遗产继承、接受赠与等胎儿利益保护的，胎儿视为具有民事权利能力。但是，胎儿娩出时为死体的，其民事权利能力自始不存在。</w:t>
      </w:r>
    </w:p>
    <w:p w14:paraId="2072D906">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第十七条 十八周岁以上的自然人为成年人。不满十八周岁的自然人为未成年人。</w:t>
      </w:r>
    </w:p>
    <w:p w14:paraId="6C36DA4B">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第十八条 成年人为完全民事行为能力人，可以独立实施民事法律行为。</w:t>
      </w:r>
    </w:p>
    <w:p w14:paraId="43EC33A6">
      <w:pPr>
        <w:ind w:firstLine="480" w:firstLineChars="200"/>
        <w:rPr>
          <w:rFonts w:ascii="宋体" w:hAnsi="宋体" w:eastAsia="宋体"/>
          <w:color w:val="333333"/>
          <w:sz w:val="24"/>
          <w:szCs w:val="24"/>
        </w:rPr>
      </w:pPr>
      <w:r>
        <w:rPr>
          <w:rStyle w:val="70"/>
          <w:rFonts w:ascii="宋体" w:hAnsi="宋体" w:eastAsia="宋体"/>
          <w:color w:val="333333"/>
          <w:sz w:val="24"/>
          <w:szCs w:val="24"/>
        </w:rPr>
        <w:t>十六周岁以上的未成年人，以自己的劳动收入为主要生活来源的，视为完全民事行为能力人。</w:t>
      </w:r>
    </w:p>
    <w:p w14:paraId="276D52A1">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第十九条 八周岁以上的未成年人为限制民事行为能力人，实施民事法律行为由其法定代理人代理或者经其法定代理人同意、追认；但是，可以独立实施纯获利益的民事法律行为或者与其年龄、智力相适应的民事法律行为。</w:t>
      </w:r>
    </w:p>
    <w:p w14:paraId="71A2C03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第二十条 不满八周岁的未成年人为无民事行为能力人，由其法定代理人代理实施民事法律行为。</w:t>
      </w:r>
    </w:p>
    <w:p w14:paraId="342698E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第二十一条 不能辨认自己行为的成年人为无民事行为能力人，由其法定代理人代理实施民事法律行为。</w:t>
      </w:r>
    </w:p>
    <w:p w14:paraId="4D2FC1F2">
      <w:pPr>
        <w:ind w:firstLine="480" w:firstLineChars="200"/>
        <w:rPr>
          <w:rFonts w:ascii="宋体" w:hAnsi="宋体" w:eastAsia="宋体"/>
          <w:color w:val="333333"/>
          <w:sz w:val="24"/>
          <w:szCs w:val="24"/>
        </w:rPr>
      </w:pPr>
      <w:r>
        <w:rPr>
          <w:rStyle w:val="70"/>
          <w:rFonts w:ascii="宋体" w:hAnsi="宋体" w:eastAsia="宋体"/>
          <w:color w:val="333333"/>
          <w:sz w:val="24"/>
          <w:szCs w:val="24"/>
        </w:rPr>
        <w:t>八周岁以上的未成年人不能辨认自己行为的，适用前款规定。</w:t>
      </w:r>
    </w:p>
    <w:p w14:paraId="022FA15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第二十二条 不能完全辨认自己行为的成年人为限制民事行为能力人，实施民事法律行为由其法定代理人代理或者经其法定代理人同意、追认；但是，可以独立实施纯获利益的民事法律行为或者与其智力、精神健康状况相适应的民事法律行为。</w:t>
      </w:r>
    </w:p>
    <w:p w14:paraId="2469BCB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第二十三条 无民事行为能力人、限制民事行为能力人的监护人是其法定代理人。</w:t>
      </w:r>
    </w:p>
    <w:p w14:paraId="4B815C7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第二十四条 不能辨认或者不能完全辨认自己行为的成年人，其利害关系人或者有关组织，可以向人民法院申请认定该成年人为无民事行为能力人或者限制民事行为能力人。</w:t>
      </w:r>
    </w:p>
    <w:p w14:paraId="1939DE41">
      <w:pPr>
        <w:ind w:firstLine="480" w:firstLineChars="200"/>
        <w:rPr>
          <w:rFonts w:ascii="宋体" w:hAnsi="宋体" w:eastAsia="宋体"/>
          <w:color w:val="333333"/>
          <w:sz w:val="24"/>
          <w:szCs w:val="24"/>
        </w:rPr>
      </w:pPr>
      <w:r>
        <w:rPr>
          <w:rStyle w:val="70"/>
          <w:rFonts w:ascii="宋体" w:hAnsi="宋体" w:eastAsia="宋体"/>
          <w:color w:val="333333"/>
          <w:sz w:val="24"/>
          <w:szCs w:val="24"/>
        </w:rPr>
        <w:t>被人民法院认定为无民事行为能力人或者限制民事行为能力人的，经本人、利害关系人或者有关组织申请，人民法院可以根据其智力、精神健康恢复的状况，认定该成年人恢复为限制民事行为能力人或者完全民事行为能力人。</w:t>
      </w:r>
    </w:p>
    <w:p w14:paraId="7C00A095">
      <w:pPr>
        <w:ind w:firstLine="480" w:firstLineChars="200"/>
        <w:rPr>
          <w:rFonts w:ascii="宋体" w:hAnsi="宋体" w:eastAsia="宋体"/>
          <w:color w:val="333333"/>
          <w:sz w:val="24"/>
          <w:szCs w:val="24"/>
        </w:rPr>
      </w:pPr>
      <w:r>
        <w:rPr>
          <w:rStyle w:val="70"/>
          <w:rFonts w:ascii="宋体" w:hAnsi="宋体" w:eastAsia="宋体"/>
          <w:color w:val="333333"/>
          <w:sz w:val="24"/>
          <w:szCs w:val="24"/>
        </w:rPr>
        <w:t>本条规定的有关组织包括：居民委员会、村民委员会、学校、医疗机构、妇女联合会、残疾人联合会、依法设立的老年人组织、民政部门等。</w:t>
      </w:r>
    </w:p>
    <w:p w14:paraId="79DB0A5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第二十五条 自然人以户籍登记或者其他有效身份登记记载的居所为住所；经常居所与住所不一致的，经常居所视为住所。</w:t>
      </w:r>
    </w:p>
    <w:p w14:paraId="67A32D5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监护</w:t>
      </w:r>
    </w:p>
    <w:p w14:paraId="1B22B8F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第二十六条 父母对未成年子女负有抚养、教育和保护的义务。</w:t>
      </w:r>
    </w:p>
    <w:p w14:paraId="58BFA8CE">
      <w:pPr>
        <w:ind w:firstLine="480" w:firstLineChars="200"/>
        <w:rPr>
          <w:rFonts w:ascii="宋体" w:hAnsi="宋体" w:eastAsia="宋体"/>
          <w:color w:val="333333"/>
          <w:sz w:val="24"/>
          <w:szCs w:val="24"/>
        </w:rPr>
      </w:pPr>
      <w:r>
        <w:rPr>
          <w:rStyle w:val="70"/>
          <w:rFonts w:ascii="宋体" w:hAnsi="宋体" w:eastAsia="宋体"/>
          <w:color w:val="333333"/>
          <w:sz w:val="24"/>
          <w:szCs w:val="24"/>
        </w:rPr>
        <w:t>成年子女对父母负有赡养、扶助和保护的义务。</w:t>
      </w:r>
    </w:p>
    <w:p w14:paraId="73AF3B1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第二十七条 父母是未成年子女的监护人。</w:t>
      </w:r>
    </w:p>
    <w:p w14:paraId="7E520073">
      <w:pPr>
        <w:ind w:firstLine="480" w:firstLineChars="200"/>
        <w:rPr>
          <w:rFonts w:ascii="宋体" w:hAnsi="宋体" w:eastAsia="宋体"/>
          <w:color w:val="333333"/>
          <w:sz w:val="24"/>
          <w:szCs w:val="24"/>
        </w:rPr>
      </w:pPr>
      <w:r>
        <w:rPr>
          <w:rStyle w:val="70"/>
          <w:rFonts w:ascii="宋体" w:hAnsi="宋体" w:eastAsia="宋体"/>
          <w:color w:val="333333"/>
          <w:sz w:val="24"/>
          <w:szCs w:val="24"/>
        </w:rPr>
        <w:t>未成年人的父母已经死亡或者没有监护能力的，由下列有监护能力的人按顺序担任监护人：</w:t>
      </w:r>
    </w:p>
    <w:p w14:paraId="05FECB92">
      <w:pPr>
        <w:ind w:firstLine="480" w:firstLineChars="200"/>
        <w:rPr>
          <w:rFonts w:ascii="宋体" w:hAnsi="宋体" w:eastAsia="宋体"/>
          <w:color w:val="333333"/>
          <w:sz w:val="24"/>
          <w:szCs w:val="24"/>
        </w:rPr>
      </w:pPr>
      <w:r>
        <w:rPr>
          <w:rStyle w:val="70"/>
          <w:rFonts w:ascii="宋体" w:hAnsi="宋体" w:eastAsia="宋体"/>
          <w:color w:val="333333"/>
          <w:sz w:val="24"/>
          <w:szCs w:val="24"/>
        </w:rPr>
        <w:t>（一）祖父母、外祖父母；</w:t>
      </w:r>
    </w:p>
    <w:p w14:paraId="6E10DF18">
      <w:pPr>
        <w:ind w:firstLine="480" w:firstLineChars="200"/>
        <w:rPr>
          <w:rFonts w:ascii="宋体" w:hAnsi="宋体" w:eastAsia="宋体"/>
          <w:color w:val="333333"/>
          <w:sz w:val="24"/>
          <w:szCs w:val="24"/>
        </w:rPr>
      </w:pPr>
      <w:r>
        <w:rPr>
          <w:rStyle w:val="70"/>
          <w:rFonts w:ascii="宋体" w:hAnsi="宋体" w:eastAsia="宋体"/>
          <w:color w:val="333333"/>
          <w:sz w:val="24"/>
          <w:szCs w:val="24"/>
        </w:rPr>
        <w:t>（二）兄、姐；</w:t>
      </w:r>
    </w:p>
    <w:p w14:paraId="5CF1B8C1">
      <w:pPr>
        <w:ind w:firstLine="480" w:firstLineChars="200"/>
        <w:rPr>
          <w:rFonts w:ascii="宋体" w:hAnsi="宋体" w:eastAsia="宋体"/>
          <w:color w:val="333333"/>
          <w:sz w:val="24"/>
          <w:szCs w:val="24"/>
        </w:rPr>
      </w:pPr>
      <w:r>
        <w:rPr>
          <w:rStyle w:val="70"/>
          <w:rFonts w:ascii="宋体" w:hAnsi="宋体" w:eastAsia="宋体"/>
          <w:color w:val="333333"/>
          <w:sz w:val="24"/>
          <w:szCs w:val="24"/>
        </w:rPr>
        <w:t>（三）其他愿意担任监护人的个人或者组织，但是须经未成年人住所地的居民委员会、村民委员会或者民政部门同意。</w:t>
      </w:r>
    </w:p>
    <w:p w14:paraId="790982E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第二十八条 无民事行为能力或者限制民事行为能力的成年人，由下列有监护能力的人按顺序担任监护人：</w:t>
      </w:r>
    </w:p>
    <w:p w14:paraId="2663DCEE">
      <w:pPr>
        <w:ind w:firstLine="480" w:firstLineChars="200"/>
        <w:rPr>
          <w:rFonts w:ascii="宋体" w:hAnsi="宋体" w:eastAsia="宋体"/>
          <w:color w:val="333333"/>
          <w:sz w:val="24"/>
          <w:szCs w:val="24"/>
        </w:rPr>
      </w:pPr>
      <w:r>
        <w:rPr>
          <w:rStyle w:val="70"/>
          <w:rFonts w:ascii="宋体" w:hAnsi="宋体" w:eastAsia="宋体"/>
          <w:color w:val="333333"/>
          <w:sz w:val="24"/>
          <w:szCs w:val="24"/>
        </w:rPr>
        <w:t>（一）配偶；</w:t>
      </w:r>
    </w:p>
    <w:p w14:paraId="42187BAE">
      <w:pPr>
        <w:ind w:firstLine="480" w:firstLineChars="200"/>
        <w:rPr>
          <w:rFonts w:ascii="宋体" w:hAnsi="宋体" w:eastAsia="宋体"/>
          <w:color w:val="333333"/>
          <w:sz w:val="24"/>
          <w:szCs w:val="24"/>
        </w:rPr>
      </w:pPr>
      <w:r>
        <w:rPr>
          <w:rStyle w:val="70"/>
          <w:rFonts w:ascii="宋体" w:hAnsi="宋体" w:eastAsia="宋体"/>
          <w:color w:val="333333"/>
          <w:sz w:val="24"/>
          <w:szCs w:val="24"/>
        </w:rPr>
        <w:t>（二）父母、子女；</w:t>
      </w:r>
    </w:p>
    <w:p w14:paraId="2FBBD4AB">
      <w:pPr>
        <w:ind w:firstLine="480" w:firstLineChars="200"/>
        <w:rPr>
          <w:rFonts w:ascii="宋体" w:hAnsi="宋体" w:eastAsia="宋体"/>
          <w:color w:val="333333"/>
          <w:sz w:val="24"/>
          <w:szCs w:val="24"/>
        </w:rPr>
      </w:pPr>
      <w:r>
        <w:rPr>
          <w:rStyle w:val="70"/>
          <w:rFonts w:ascii="宋体" w:hAnsi="宋体" w:eastAsia="宋体"/>
          <w:color w:val="333333"/>
          <w:sz w:val="24"/>
          <w:szCs w:val="24"/>
        </w:rPr>
        <w:t>（三）其他近亲属；</w:t>
      </w:r>
    </w:p>
    <w:p w14:paraId="6E7DF878">
      <w:pPr>
        <w:ind w:firstLine="480" w:firstLineChars="200"/>
        <w:rPr>
          <w:rFonts w:ascii="宋体" w:hAnsi="宋体" w:eastAsia="宋体"/>
          <w:color w:val="333333"/>
          <w:sz w:val="24"/>
          <w:szCs w:val="24"/>
        </w:rPr>
      </w:pPr>
      <w:r>
        <w:rPr>
          <w:rStyle w:val="70"/>
          <w:rFonts w:ascii="宋体" w:hAnsi="宋体" w:eastAsia="宋体"/>
          <w:color w:val="333333"/>
          <w:sz w:val="24"/>
          <w:szCs w:val="24"/>
        </w:rPr>
        <w:t>（四）其他愿意担任监护人的个人或者组织，但是须经被监护人住所地的居民委员会、村民委员会或者民政部门同意。</w:t>
      </w:r>
    </w:p>
    <w:p w14:paraId="0DB0472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第二十九条 被监护人的父母担任监护人的，可以通过遗嘱指定监护人。</w:t>
      </w:r>
    </w:p>
    <w:p w14:paraId="248EA0C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第三十条 依法具有监护资格的人之间可以协议确定监护人。协议确定监护人应当尊重被监护人的真实意愿。</w:t>
      </w:r>
    </w:p>
    <w:p w14:paraId="5A7D004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第三十一条 对监护人的确定有争议的，由被监护人住所地的居民委员会、村民委员会或者民政部门指定监护人，有关当事人对指定不服的，可以向人民法院申请指定监护人；有关当事人也可以直接向人民法院申请指定监护人。</w:t>
      </w:r>
    </w:p>
    <w:p w14:paraId="639D1461">
      <w:pPr>
        <w:ind w:firstLine="480" w:firstLineChars="200"/>
        <w:rPr>
          <w:rFonts w:ascii="宋体" w:hAnsi="宋体" w:eastAsia="宋体"/>
          <w:color w:val="333333"/>
          <w:sz w:val="24"/>
          <w:szCs w:val="24"/>
        </w:rPr>
      </w:pPr>
      <w:r>
        <w:rPr>
          <w:rStyle w:val="70"/>
          <w:rFonts w:ascii="宋体" w:hAnsi="宋体" w:eastAsia="宋体"/>
          <w:color w:val="333333"/>
          <w:sz w:val="24"/>
          <w:szCs w:val="24"/>
        </w:rPr>
        <w:t>居民委员会、村民委员会、民政部门或者人民法院应当尊重被监护人的真实意愿，按照最有利于被监护人的原则在依法具有监护资格的人中指定监护人。</w:t>
      </w:r>
    </w:p>
    <w:p w14:paraId="42E636F7">
      <w:pPr>
        <w:ind w:firstLine="480" w:firstLineChars="200"/>
        <w:rPr>
          <w:rFonts w:ascii="宋体" w:hAnsi="宋体" w:eastAsia="宋体"/>
          <w:color w:val="333333"/>
          <w:sz w:val="24"/>
          <w:szCs w:val="24"/>
        </w:rPr>
      </w:pPr>
      <w:r>
        <w:rPr>
          <w:rStyle w:val="70"/>
          <w:rFonts w:ascii="宋体" w:hAnsi="宋体" w:eastAsia="宋体"/>
          <w:color w:val="333333"/>
          <w:sz w:val="24"/>
          <w:szCs w:val="24"/>
        </w:rPr>
        <w:t>依据本条第一款规定指定监护人前，被监护人的人身权利、财产权利以及其他合法权益处于无人保护状态的，由被监护人住所地的居民委员会、村民委员会、法律规定的有关组织或者民政部门担任临时监护人。</w:t>
      </w:r>
    </w:p>
    <w:p w14:paraId="650B1325">
      <w:pPr>
        <w:ind w:firstLine="480" w:firstLineChars="200"/>
        <w:rPr>
          <w:rFonts w:ascii="宋体" w:hAnsi="宋体" w:eastAsia="宋体"/>
          <w:color w:val="333333"/>
          <w:sz w:val="24"/>
          <w:szCs w:val="24"/>
        </w:rPr>
      </w:pPr>
      <w:r>
        <w:rPr>
          <w:rStyle w:val="70"/>
          <w:rFonts w:ascii="宋体" w:hAnsi="宋体" w:eastAsia="宋体"/>
          <w:color w:val="333333"/>
          <w:sz w:val="24"/>
          <w:szCs w:val="24"/>
        </w:rPr>
        <w:t>监护人被指定后，不得擅自变更；擅自变更的，不免除被指定的监护人的责任。</w:t>
      </w:r>
    </w:p>
    <w:p w14:paraId="783C5AA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第三十二条 没有依法具有监护资格的人的，监护人由民政部门担任，也可以由具备履行监护职责条件的被监护人住所地的居民委员会、村民委员会担任。</w:t>
      </w:r>
    </w:p>
    <w:p w14:paraId="14E79D9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第三十三条 具有完全民事行为能力的成年人，可以与其近亲属、其他愿意担任监护人的个人或者组织事先协商，以书面形式确定自己的监护人，在自己丧失或者部分丧失民事行为能力时，由该监护人履行监护职责。</w:t>
      </w:r>
    </w:p>
    <w:p w14:paraId="5214311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第三十四条 监护人的职责是代理被监护人实施民事法律行为，保护被监护人的人身权利、财产权利以及其他合法权益等。</w:t>
      </w:r>
    </w:p>
    <w:p w14:paraId="589F8FA9">
      <w:pPr>
        <w:ind w:firstLine="480" w:firstLineChars="200"/>
        <w:rPr>
          <w:rFonts w:ascii="宋体" w:hAnsi="宋体" w:eastAsia="宋体"/>
          <w:color w:val="333333"/>
          <w:sz w:val="24"/>
          <w:szCs w:val="24"/>
        </w:rPr>
      </w:pPr>
      <w:r>
        <w:rPr>
          <w:rStyle w:val="70"/>
          <w:rFonts w:ascii="宋体" w:hAnsi="宋体" w:eastAsia="宋体"/>
          <w:color w:val="333333"/>
          <w:sz w:val="24"/>
          <w:szCs w:val="24"/>
        </w:rPr>
        <w:t>监护人依法履行监护职责产生的权利，受法律保护。</w:t>
      </w:r>
    </w:p>
    <w:p w14:paraId="112DB6D0">
      <w:pPr>
        <w:ind w:firstLine="480" w:firstLineChars="200"/>
        <w:rPr>
          <w:rFonts w:ascii="宋体" w:hAnsi="宋体" w:eastAsia="宋体"/>
          <w:color w:val="333333"/>
          <w:sz w:val="24"/>
          <w:szCs w:val="24"/>
        </w:rPr>
      </w:pPr>
      <w:r>
        <w:rPr>
          <w:rStyle w:val="70"/>
          <w:rFonts w:ascii="宋体" w:hAnsi="宋体" w:eastAsia="宋体"/>
          <w:color w:val="333333"/>
          <w:sz w:val="24"/>
          <w:szCs w:val="24"/>
        </w:rPr>
        <w:t>监护人不履行监护职责或者侵害被监护人合法权益的，应当承担法律责任。</w:t>
      </w:r>
    </w:p>
    <w:p w14:paraId="5942AF39">
      <w:pPr>
        <w:ind w:firstLine="480" w:firstLineChars="200"/>
        <w:rPr>
          <w:rFonts w:ascii="宋体" w:hAnsi="宋体" w:eastAsia="宋体"/>
          <w:color w:val="333333"/>
          <w:sz w:val="24"/>
          <w:szCs w:val="24"/>
        </w:rPr>
      </w:pPr>
      <w:r>
        <w:rPr>
          <w:rStyle w:val="70"/>
          <w:rFonts w:ascii="宋体" w:hAnsi="宋体" w:eastAsia="宋体"/>
          <w:color w:val="333333"/>
          <w:sz w:val="24"/>
          <w:szCs w:val="24"/>
        </w:rPr>
        <w:t>因发生突发事件等紧急情况，监护人暂时无法履行监护职责，被监护人的生活处于无人照料状态的，被监护人住所地的居民委员会、村民委员会或者民政部门应当为被监护人安排必要的临时生活照料措施。</w:t>
      </w:r>
    </w:p>
    <w:p w14:paraId="61850AB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第三十五条 监护人应当按照最有利于被监护人的原则履行监护职责。监护人除为维护被监护人利益外，不得处分被监护人的财产。</w:t>
      </w:r>
    </w:p>
    <w:p w14:paraId="0CEA0371">
      <w:pPr>
        <w:ind w:firstLine="480" w:firstLineChars="200"/>
        <w:rPr>
          <w:rFonts w:ascii="宋体" w:hAnsi="宋体" w:eastAsia="宋体"/>
          <w:color w:val="333333"/>
          <w:sz w:val="24"/>
          <w:szCs w:val="24"/>
        </w:rPr>
      </w:pPr>
      <w:r>
        <w:rPr>
          <w:rStyle w:val="70"/>
          <w:rFonts w:ascii="宋体" w:hAnsi="宋体" w:eastAsia="宋体"/>
          <w:color w:val="333333"/>
          <w:sz w:val="24"/>
          <w:szCs w:val="24"/>
        </w:rPr>
        <w:t>未成年人的监护人履行监护职责，在作出与被监护人利益有关的决定时，应当根据被监护人的年龄和智力状况，尊重被监护人的真实意愿。</w:t>
      </w:r>
    </w:p>
    <w:p w14:paraId="7519F47B">
      <w:pPr>
        <w:ind w:firstLine="480" w:firstLineChars="200"/>
        <w:rPr>
          <w:rFonts w:ascii="宋体" w:hAnsi="宋体" w:eastAsia="宋体"/>
          <w:color w:val="333333"/>
          <w:sz w:val="24"/>
          <w:szCs w:val="24"/>
        </w:rPr>
      </w:pPr>
      <w:r>
        <w:rPr>
          <w:rStyle w:val="70"/>
          <w:rFonts w:ascii="宋体" w:hAnsi="宋体" w:eastAsia="宋体"/>
          <w:color w:val="333333"/>
          <w:sz w:val="24"/>
          <w:szCs w:val="24"/>
        </w:rPr>
        <w:t>成年人的监护人履行监护职责，应当最大程度地尊重被监护人的真实意愿，保障并协助被监护人实施与其智力、精神健康状况相适应的民事法律行为。对被监护人有能力独立处理的事务，监护人不得干涉。</w:t>
      </w:r>
    </w:p>
    <w:p w14:paraId="60B3A87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第三十六条 监护人有下列情形之一的，人民法院根据有关个人或者组织的申请，撤销其监护人资格，安排必要的临时监护措施，并按照最有利于被监护人的原则依法指定监护人：</w:t>
      </w:r>
    </w:p>
    <w:p w14:paraId="168624B1">
      <w:pPr>
        <w:ind w:firstLine="480" w:firstLineChars="200"/>
        <w:rPr>
          <w:rFonts w:ascii="宋体" w:hAnsi="宋体" w:eastAsia="宋体"/>
          <w:color w:val="333333"/>
          <w:sz w:val="24"/>
          <w:szCs w:val="24"/>
        </w:rPr>
      </w:pPr>
      <w:r>
        <w:rPr>
          <w:rStyle w:val="70"/>
          <w:rFonts w:ascii="宋体" w:hAnsi="宋体" w:eastAsia="宋体"/>
          <w:color w:val="333333"/>
          <w:sz w:val="24"/>
          <w:szCs w:val="24"/>
        </w:rPr>
        <w:t>（一）实施严重损害被监护人身心健康的行为；</w:t>
      </w:r>
    </w:p>
    <w:p w14:paraId="1D7DA2A8">
      <w:pPr>
        <w:ind w:firstLine="480" w:firstLineChars="200"/>
        <w:rPr>
          <w:rFonts w:ascii="宋体" w:hAnsi="宋体" w:eastAsia="宋体"/>
          <w:color w:val="333333"/>
          <w:sz w:val="24"/>
          <w:szCs w:val="24"/>
        </w:rPr>
      </w:pPr>
      <w:r>
        <w:rPr>
          <w:rStyle w:val="70"/>
          <w:rFonts w:ascii="宋体" w:hAnsi="宋体" w:eastAsia="宋体"/>
          <w:color w:val="333333"/>
          <w:sz w:val="24"/>
          <w:szCs w:val="24"/>
        </w:rPr>
        <w:t>（二）怠于履行监护职责，或者无法履行监护职责且拒绝将监护职责部分或者全部委托给他人，导致被监护人处于危困状态；</w:t>
      </w:r>
    </w:p>
    <w:p w14:paraId="7FC3AE0B">
      <w:pPr>
        <w:ind w:firstLine="480" w:firstLineChars="200"/>
        <w:rPr>
          <w:rFonts w:ascii="宋体" w:hAnsi="宋体" w:eastAsia="宋体"/>
          <w:color w:val="333333"/>
          <w:sz w:val="24"/>
          <w:szCs w:val="24"/>
        </w:rPr>
      </w:pPr>
      <w:r>
        <w:rPr>
          <w:rStyle w:val="70"/>
          <w:rFonts w:ascii="宋体" w:hAnsi="宋体" w:eastAsia="宋体"/>
          <w:color w:val="333333"/>
          <w:sz w:val="24"/>
          <w:szCs w:val="24"/>
        </w:rPr>
        <w:t>（三）实施严重侵害被监护人合法权益的其他行为。</w:t>
      </w:r>
    </w:p>
    <w:p w14:paraId="1D063A37">
      <w:pPr>
        <w:ind w:firstLine="480" w:firstLineChars="200"/>
        <w:rPr>
          <w:rFonts w:ascii="宋体" w:hAnsi="宋体" w:eastAsia="宋体"/>
          <w:color w:val="333333"/>
          <w:sz w:val="24"/>
          <w:szCs w:val="24"/>
        </w:rPr>
      </w:pPr>
      <w:r>
        <w:rPr>
          <w:rStyle w:val="70"/>
          <w:rFonts w:ascii="宋体" w:hAnsi="宋体" w:eastAsia="宋体"/>
          <w:color w:val="333333"/>
          <w:sz w:val="24"/>
          <w:szCs w:val="24"/>
        </w:rPr>
        <w:t>本条规定的有关个人、组织包括：其他依法具有监护资格的人，居民委员会、村民委员会、学校、医疗机构、妇女联合会、残疾人联合会、未成年人保护组织、依法设立的老年人组织、民政部门等。</w:t>
      </w:r>
    </w:p>
    <w:p w14:paraId="00D98F9F">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前款规定的个人和民政部门以外的组织未及时向人民法院申请撤销监护人资格的，民政部门应当向人民法院申请。</w:t>
      </w:r>
    </w:p>
    <w:p w14:paraId="512E18F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第三十七条 依法负担被监护人抚养费、赡养费、扶养费的父母、子女、配偶等，被人民法院撤销监护人资格后，应当继续履行负担的义务。</w:t>
      </w:r>
    </w:p>
    <w:p w14:paraId="32549A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第三十八条 被监护人的父母或者子女被人民法院撤销监护人资格后，除对被监护人实施故意犯罪的外，确有悔改表现的，经其申请，人民法院可以在尊重被监护人真实意愿的前提下，视情况恢复其监护人资格，人民法院指定的监护人与被监护人的监护关系同时终止。</w:t>
      </w:r>
    </w:p>
    <w:p w14:paraId="0CDF6EB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第三十九条 有下列情形之一的，监护关系终止：</w:t>
      </w:r>
    </w:p>
    <w:p w14:paraId="56349AB1">
      <w:pPr>
        <w:ind w:firstLine="480" w:firstLineChars="200"/>
        <w:rPr>
          <w:rFonts w:ascii="宋体" w:hAnsi="宋体" w:eastAsia="宋体"/>
          <w:color w:val="333333"/>
          <w:sz w:val="24"/>
          <w:szCs w:val="24"/>
        </w:rPr>
      </w:pPr>
      <w:r>
        <w:rPr>
          <w:rStyle w:val="70"/>
          <w:rFonts w:ascii="宋体" w:hAnsi="宋体" w:eastAsia="宋体"/>
          <w:color w:val="333333"/>
          <w:sz w:val="24"/>
          <w:szCs w:val="24"/>
        </w:rPr>
        <w:t>（一）被监护人取得或者恢复完全民事行为能力；</w:t>
      </w:r>
    </w:p>
    <w:p w14:paraId="51D54C5B">
      <w:pPr>
        <w:ind w:firstLine="480" w:firstLineChars="200"/>
        <w:rPr>
          <w:rFonts w:ascii="宋体" w:hAnsi="宋体" w:eastAsia="宋体"/>
          <w:color w:val="333333"/>
          <w:sz w:val="24"/>
          <w:szCs w:val="24"/>
        </w:rPr>
      </w:pPr>
      <w:r>
        <w:rPr>
          <w:rStyle w:val="70"/>
          <w:rFonts w:ascii="宋体" w:hAnsi="宋体" w:eastAsia="宋体"/>
          <w:color w:val="333333"/>
          <w:sz w:val="24"/>
          <w:szCs w:val="24"/>
        </w:rPr>
        <w:t>（二）监护人丧失监护能力；</w:t>
      </w:r>
    </w:p>
    <w:p w14:paraId="07891263">
      <w:pPr>
        <w:ind w:firstLine="480" w:firstLineChars="200"/>
        <w:rPr>
          <w:rFonts w:ascii="宋体" w:hAnsi="宋体" w:eastAsia="宋体"/>
          <w:color w:val="333333"/>
          <w:sz w:val="24"/>
          <w:szCs w:val="24"/>
        </w:rPr>
      </w:pPr>
      <w:r>
        <w:rPr>
          <w:rStyle w:val="70"/>
          <w:rFonts w:ascii="宋体" w:hAnsi="宋体" w:eastAsia="宋体"/>
          <w:color w:val="333333"/>
          <w:sz w:val="24"/>
          <w:szCs w:val="24"/>
        </w:rPr>
        <w:t>（三）被监护人或者监护人死亡；</w:t>
      </w:r>
    </w:p>
    <w:p w14:paraId="2D2F71E6">
      <w:pPr>
        <w:ind w:firstLine="480" w:firstLineChars="200"/>
        <w:rPr>
          <w:rFonts w:ascii="宋体" w:hAnsi="宋体" w:eastAsia="宋体"/>
          <w:color w:val="333333"/>
          <w:sz w:val="24"/>
          <w:szCs w:val="24"/>
        </w:rPr>
      </w:pPr>
      <w:r>
        <w:rPr>
          <w:rStyle w:val="70"/>
          <w:rFonts w:ascii="宋体" w:hAnsi="宋体" w:eastAsia="宋体"/>
          <w:color w:val="333333"/>
          <w:sz w:val="24"/>
          <w:szCs w:val="24"/>
        </w:rPr>
        <w:t>（四）人民法院认定监护关系终止的其他情形。</w:t>
      </w:r>
    </w:p>
    <w:p w14:paraId="496F7129">
      <w:pPr>
        <w:ind w:firstLine="480" w:firstLineChars="200"/>
        <w:rPr>
          <w:rFonts w:ascii="宋体" w:hAnsi="宋体" w:eastAsia="宋体"/>
          <w:color w:val="333333"/>
          <w:sz w:val="24"/>
          <w:szCs w:val="24"/>
        </w:rPr>
      </w:pPr>
      <w:r>
        <w:rPr>
          <w:rStyle w:val="70"/>
          <w:rFonts w:ascii="宋体" w:hAnsi="宋体" w:eastAsia="宋体"/>
          <w:color w:val="333333"/>
          <w:sz w:val="24"/>
          <w:szCs w:val="24"/>
        </w:rPr>
        <w:t>监护关系终止后，被监护人仍然需要监护的，应当依法另行确定监护人。</w:t>
      </w:r>
    </w:p>
    <w:p w14:paraId="530B069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宣告失踪和宣告死亡</w:t>
      </w:r>
    </w:p>
    <w:p w14:paraId="1814886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第四十条 自然人下落不明满二年的，利害关系人可以向人民法院申请宣告该自然人为失踪人。</w:t>
      </w:r>
    </w:p>
    <w:p w14:paraId="542E176A">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第四十一条 自然人下落不明的时间自其失去音讯之日起计算。战争期间下落不明的，下落不明的时间自战争结束之日或者有关机关确定的下落不明之日起计算。</w:t>
      </w:r>
    </w:p>
    <w:p w14:paraId="1D874E0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第四十二条 失踪人的财产由其配偶、成年子女、父母或者其他愿意担任财产代管人的人代管。</w:t>
      </w:r>
    </w:p>
    <w:p w14:paraId="4E66E323">
      <w:pPr>
        <w:ind w:firstLine="480" w:firstLineChars="200"/>
        <w:rPr>
          <w:rFonts w:ascii="宋体" w:hAnsi="宋体" w:eastAsia="宋体"/>
          <w:color w:val="333333"/>
          <w:sz w:val="24"/>
          <w:szCs w:val="24"/>
        </w:rPr>
      </w:pPr>
      <w:r>
        <w:rPr>
          <w:rStyle w:val="70"/>
          <w:rFonts w:ascii="宋体" w:hAnsi="宋体" w:eastAsia="宋体"/>
          <w:color w:val="333333"/>
          <w:sz w:val="24"/>
          <w:szCs w:val="24"/>
        </w:rPr>
        <w:t>代管有争议，没有前款规定的人，或者前款规定的人无代管能力的，由人民法院指定的人代管。</w:t>
      </w:r>
    </w:p>
    <w:p w14:paraId="1D52404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第四十三条 财产代管人应当妥善管理失踪人的财产，维护其财产权益。</w:t>
      </w:r>
    </w:p>
    <w:p w14:paraId="076B855D">
      <w:pPr>
        <w:ind w:firstLine="480" w:firstLineChars="200"/>
        <w:rPr>
          <w:rFonts w:ascii="宋体" w:hAnsi="宋体" w:eastAsia="宋体"/>
          <w:color w:val="333333"/>
          <w:sz w:val="24"/>
          <w:szCs w:val="24"/>
        </w:rPr>
      </w:pPr>
      <w:r>
        <w:rPr>
          <w:rStyle w:val="70"/>
          <w:rFonts w:ascii="宋体" w:hAnsi="宋体" w:eastAsia="宋体"/>
          <w:color w:val="333333"/>
          <w:sz w:val="24"/>
          <w:szCs w:val="24"/>
        </w:rPr>
        <w:t>失踪人所欠税款、债务和应付的其他费用，由财产代管人从失踪人的财产中支付。</w:t>
      </w:r>
    </w:p>
    <w:p w14:paraId="11044328">
      <w:pPr>
        <w:ind w:firstLine="480" w:firstLineChars="200"/>
        <w:rPr>
          <w:rFonts w:ascii="宋体" w:hAnsi="宋体" w:eastAsia="宋体"/>
          <w:color w:val="333333"/>
          <w:sz w:val="24"/>
          <w:szCs w:val="24"/>
        </w:rPr>
      </w:pPr>
      <w:r>
        <w:rPr>
          <w:rStyle w:val="70"/>
          <w:rFonts w:ascii="宋体" w:hAnsi="宋体" w:eastAsia="宋体"/>
          <w:color w:val="333333"/>
          <w:sz w:val="24"/>
          <w:szCs w:val="24"/>
        </w:rPr>
        <w:t>财产代管人因故意或者重大过失造成失踪人财产损失的，应当承担赔偿责任。</w:t>
      </w:r>
    </w:p>
    <w:p w14:paraId="4B84B141">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第四十四条 财产代管人不履行代管职责、侵害失踪人财产权益或者丧失代管能力的，失踪人的利害关系人可以向人民法院申请变更财产代管人。</w:t>
      </w:r>
    </w:p>
    <w:p w14:paraId="62FDB762">
      <w:pPr>
        <w:ind w:firstLine="480" w:firstLineChars="200"/>
        <w:rPr>
          <w:rFonts w:ascii="宋体" w:hAnsi="宋体" w:eastAsia="宋体"/>
          <w:color w:val="333333"/>
          <w:sz w:val="24"/>
          <w:szCs w:val="24"/>
        </w:rPr>
      </w:pPr>
      <w:r>
        <w:rPr>
          <w:rStyle w:val="70"/>
          <w:rFonts w:ascii="宋体" w:hAnsi="宋体" w:eastAsia="宋体"/>
          <w:color w:val="333333"/>
          <w:sz w:val="24"/>
          <w:szCs w:val="24"/>
        </w:rPr>
        <w:t>财产代管人有正当理由的，可以向人民法院申请变更财产代管人。</w:t>
      </w:r>
    </w:p>
    <w:p w14:paraId="6F46BA12">
      <w:pPr>
        <w:ind w:firstLine="480" w:firstLineChars="200"/>
        <w:rPr>
          <w:rFonts w:ascii="宋体" w:hAnsi="宋体" w:eastAsia="宋体"/>
          <w:color w:val="333333"/>
          <w:sz w:val="24"/>
          <w:szCs w:val="24"/>
        </w:rPr>
      </w:pPr>
      <w:r>
        <w:rPr>
          <w:rStyle w:val="70"/>
          <w:rFonts w:ascii="宋体" w:hAnsi="宋体" w:eastAsia="宋体"/>
          <w:color w:val="333333"/>
          <w:sz w:val="24"/>
          <w:szCs w:val="24"/>
        </w:rPr>
        <w:t>人民法院变更财产代管人的，变更后的财产代管人有权请求原财产代管人及时移交有关财产并报告财产代管情况。</w:t>
      </w:r>
    </w:p>
    <w:p w14:paraId="3FB4530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第四十五条 失踪人重新出现，经本人或者利害关系人申请，人民法院应当撤销失踪宣告。</w:t>
      </w:r>
    </w:p>
    <w:p w14:paraId="62CDA4E8">
      <w:pPr>
        <w:ind w:firstLine="480" w:firstLineChars="200"/>
        <w:rPr>
          <w:rFonts w:ascii="宋体" w:hAnsi="宋体" w:eastAsia="宋体"/>
          <w:color w:val="333333"/>
          <w:sz w:val="24"/>
          <w:szCs w:val="24"/>
        </w:rPr>
      </w:pPr>
      <w:r>
        <w:rPr>
          <w:rStyle w:val="70"/>
          <w:rFonts w:ascii="宋体" w:hAnsi="宋体" w:eastAsia="宋体"/>
          <w:color w:val="333333"/>
          <w:sz w:val="24"/>
          <w:szCs w:val="24"/>
        </w:rPr>
        <w:t>失踪人重新出现，有权请求财产代管人及时移交有关财产并报告财产代管情况。</w:t>
      </w:r>
    </w:p>
    <w:p w14:paraId="4059F19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第四十六条 自然人有下列情形之一的，利害关系人可以向人民法院申请宣告该自然人死亡：</w:t>
      </w:r>
    </w:p>
    <w:p w14:paraId="47849C93">
      <w:pPr>
        <w:ind w:firstLine="480" w:firstLineChars="200"/>
        <w:rPr>
          <w:rFonts w:ascii="宋体" w:hAnsi="宋体" w:eastAsia="宋体"/>
          <w:color w:val="333333"/>
          <w:sz w:val="24"/>
          <w:szCs w:val="24"/>
        </w:rPr>
      </w:pPr>
      <w:r>
        <w:rPr>
          <w:rStyle w:val="70"/>
          <w:rFonts w:ascii="宋体" w:hAnsi="宋体" w:eastAsia="宋体"/>
          <w:color w:val="333333"/>
          <w:sz w:val="24"/>
          <w:szCs w:val="24"/>
        </w:rPr>
        <w:t>（一）下落不明满四年；</w:t>
      </w:r>
    </w:p>
    <w:p w14:paraId="705EF82B">
      <w:pPr>
        <w:ind w:firstLine="480" w:firstLineChars="200"/>
        <w:rPr>
          <w:rFonts w:ascii="宋体" w:hAnsi="宋体" w:eastAsia="宋体"/>
          <w:color w:val="333333"/>
          <w:sz w:val="24"/>
          <w:szCs w:val="24"/>
        </w:rPr>
      </w:pPr>
      <w:r>
        <w:rPr>
          <w:rStyle w:val="70"/>
          <w:rFonts w:ascii="宋体" w:hAnsi="宋体" w:eastAsia="宋体"/>
          <w:color w:val="333333"/>
          <w:sz w:val="24"/>
          <w:szCs w:val="24"/>
        </w:rPr>
        <w:t>（二）因意外事件，下落不明满二年。</w:t>
      </w:r>
    </w:p>
    <w:p w14:paraId="02E683F0">
      <w:pPr>
        <w:ind w:firstLine="480" w:firstLineChars="200"/>
        <w:rPr>
          <w:rFonts w:ascii="宋体" w:hAnsi="宋体" w:eastAsia="宋体"/>
          <w:color w:val="333333"/>
          <w:sz w:val="24"/>
          <w:szCs w:val="24"/>
        </w:rPr>
      </w:pPr>
      <w:r>
        <w:rPr>
          <w:rStyle w:val="70"/>
          <w:rFonts w:ascii="宋体" w:hAnsi="宋体" w:eastAsia="宋体"/>
          <w:color w:val="333333"/>
          <w:sz w:val="24"/>
          <w:szCs w:val="24"/>
        </w:rPr>
        <w:t>因意外事件下落不明，经有关机关证明该自然人不可能生存的，申请宣告死亡不受二年时间的限制。</w:t>
      </w:r>
    </w:p>
    <w:p w14:paraId="1E74E5D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第四十七条 对同一自然人，有的利害关系人申请宣告死亡，有的利害关系人申请宣告失踪，符合本法规定的宣告死亡条件的，人民法院应当宣告死亡。</w:t>
      </w:r>
    </w:p>
    <w:p w14:paraId="5EBFB85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第四十八条 被宣告死亡的人，人民法院宣告死亡的判决作出之日视为其死亡的日期；因意外事件下落不明宣告死亡的，意外事件发生之日视为其死亡的日期。</w:t>
      </w:r>
    </w:p>
    <w:p w14:paraId="5830040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第四十九条 自然人被宣告死亡但是并未死亡的，不影响该自然人在被宣告死亡期间实施的民事法律行为的效力。</w:t>
      </w:r>
    </w:p>
    <w:p w14:paraId="4F4EDCE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第五十条 被宣告死亡的人重新出现，经本人或者利害关系人申请，人民法院应当撤销死亡宣告。</w:t>
      </w:r>
    </w:p>
    <w:p w14:paraId="3C48354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第五十一条 被宣告死亡的人的婚姻关系，自死亡宣告之日起消除。死亡宣告被撤销的，婚姻关系自撤销死亡宣告之日起自行恢复。但是，其配偶再婚或者向婚姻登记机关书面声明不愿意恢复的除外。</w:t>
      </w:r>
    </w:p>
    <w:p w14:paraId="4FE2639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第五十二条 被宣告死亡的人在被宣告死亡期间，其子女被他人依法收养的，在死亡宣告被撤销后，不得以未经本人同意为由主张收养行为无效。</w:t>
      </w:r>
    </w:p>
    <w:p w14:paraId="2986092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第五十三条 被撤销死亡宣告的人有权请求依照本法第六编取得其财产的民事主体返还财产；无法返还的，应当给予适当补偿。</w:t>
      </w:r>
    </w:p>
    <w:p w14:paraId="11DF4299">
      <w:pPr>
        <w:ind w:firstLine="480" w:firstLineChars="200"/>
        <w:rPr>
          <w:rFonts w:ascii="宋体" w:hAnsi="宋体" w:eastAsia="宋体"/>
          <w:color w:val="333333"/>
          <w:sz w:val="24"/>
          <w:szCs w:val="24"/>
        </w:rPr>
      </w:pPr>
      <w:r>
        <w:rPr>
          <w:rStyle w:val="70"/>
          <w:rFonts w:ascii="宋体" w:hAnsi="宋体" w:eastAsia="宋体"/>
          <w:color w:val="333333"/>
          <w:sz w:val="24"/>
          <w:szCs w:val="24"/>
        </w:rPr>
        <w:t>利害关系人隐瞒真实情况，致使他人被宣告死亡而取得其财产的，除应当返还财产外，还应当对由此造成的损失承担赔偿责任。</w:t>
      </w:r>
    </w:p>
    <w:p w14:paraId="6033952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个体工商户和农村承包经营户</w:t>
      </w:r>
    </w:p>
    <w:p w14:paraId="4ABBEB9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第五十四条 自然人从事工商业经营，经依法登记，为个体工商户。个体工商户可以起字号。</w:t>
      </w:r>
    </w:p>
    <w:p w14:paraId="024B329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第五十五条 农村集体经济组织的成员，依法取得农村土地承包经营权，从事家庭承包经营的，为农村承包经营户。</w:t>
      </w:r>
    </w:p>
    <w:p w14:paraId="2556040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第五十六条 个体工商户的债务，个人经营的，以个人财产承担；家庭经营的，以家庭财产承担；无法区分的，以家庭财产承担。</w:t>
      </w:r>
    </w:p>
    <w:p w14:paraId="40C52BB0">
      <w:pPr>
        <w:ind w:firstLine="480" w:firstLineChars="200"/>
        <w:rPr>
          <w:rFonts w:ascii="宋体" w:hAnsi="宋体" w:eastAsia="宋体"/>
          <w:color w:val="333333"/>
          <w:sz w:val="24"/>
          <w:szCs w:val="24"/>
        </w:rPr>
      </w:pPr>
      <w:r>
        <w:rPr>
          <w:rStyle w:val="70"/>
          <w:rFonts w:ascii="宋体" w:hAnsi="宋体" w:eastAsia="宋体"/>
          <w:color w:val="333333"/>
          <w:sz w:val="24"/>
          <w:szCs w:val="24"/>
        </w:rPr>
        <w:t>农村承包经营户的债务，以从事农村土地承包经营的农户财产承担；事实上由农户部分成员经营的，以该部分成员的财产承担。</w:t>
      </w:r>
    </w:p>
    <w:p w14:paraId="1F663C7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法人</w:t>
      </w:r>
    </w:p>
    <w:p w14:paraId="502BFF6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0D4483C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第五十七条 法人是具有民事权利能力和民事行为能力，依法独立享有民事权利和承担民事义务的组织。</w:t>
      </w:r>
    </w:p>
    <w:p w14:paraId="44B9B4B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第五十八条 法人应当依法成立。</w:t>
      </w:r>
    </w:p>
    <w:p w14:paraId="0C4BEEFC">
      <w:pPr>
        <w:ind w:firstLine="480" w:firstLineChars="200"/>
        <w:rPr>
          <w:rFonts w:ascii="宋体" w:hAnsi="宋体" w:eastAsia="宋体"/>
          <w:color w:val="333333"/>
          <w:sz w:val="24"/>
          <w:szCs w:val="24"/>
        </w:rPr>
      </w:pPr>
      <w:r>
        <w:rPr>
          <w:rStyle w:val="70"/>
          <w:rFonts w:ascii="宋体" w:hAnsi="宋体" w:eastAsia="宋体"/>
          <w:color w:val="333333"/>
          <w:sz w:val="24"/>
          <w:szCs w:val="24"/>
        </w:rPr>
        <w:t>法人应当有自己的名称、组织机构、住所、财产或者经费。法人成立的具体条件和程序，依照法律、行政法规的规定。</w:t>
      </w:r>
    </w:p>
    <w:p w14:paraId="4E6D31B4">
      <w:pPr>
        <w:ind w:firstLine="480" w:firstLineChars="200"/>
        <w:rPr>
          <w:rFonts w:ascii="宋体" w:hAnsi="宋体" w:eastAsia="宋体"/>
          <w:color w:val="333333"/>
          <w:sz w:val="24"/>
          <w:szCs w:val="24"/>
        </w:rPr>
      </w:pPr>
      <w:r>
        <w:rPr>
          <w:rStyle w:val="70"/>
          <w:rFonts w:ascii="宋体" w:hAnsi="宋体" w:eastAsia="宋体"/>
          <w:color w:val="333333"/>
          <w:sz w:val="24"/>
          <w:szCs w:val="24"/>
        </w:rPr>
        <w:t>设立法人，法律、行政法规规定须经有关机关批准的，依照其规定。</w:t>
      </w:r>
    </w:p>
    <w:p w14:paraId="4EB61FE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第五十九条 法人的民事权利能力和民事行为能力，从法人成立时产生，到法人终止时消灭。</w:t>
      </w:r>
    </w:p>
    <w:p w14:paraId="2F14820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第六十条 法人以其全部财产独立承担民事责任。</w:t>
      </w:r>
    </w:p>
    <w:p w14:paraId="0F3482D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第六十一条 依照法律或者法人章程的规定，代表法人从事民事活动的负责人，为法人的法定代表人。</w:t>
      </w:r>
    </w:p>
    <w:p w14:paraId="0D062D8A">
      <w:pPr>
        <w:ind w:firstLine="480" w:firstLineChars="200"/>
        <w:rPr>
          <w:rFonts w:ascii="宋体" w:hAnsi="宋体" w:eastAsia="宋体"/>
          <w:color w:val="333333"/>
          <w:sz w:val="24"/>
          <w:szCs w:val="24"/>
        </w:rPr>
      </w:pPr>
      <w:r>
        <w:rPr>
          <w:rStyle w:val="70"/>
          <w:rFonts w:ascii="宋体" w:hAnsi="宋体" w:eastAsia="宋体"/>
          <w:color w:val="333333"/>
          <w:sz w:val="24"/>
          <w:szCs w:val="24"/>
        </w:rPr>
        <w:t>法定代表人以法人名义从事的民事活动，其法律后果由法人承受。</w:t>
      </w:r>
    </w:p>
    <w:p w14:paraId="03EBB97D">
      <w:pPr>
        <w:ind w:firstLine="480" w:firstLineChars="200"/>
        <w:rPr>
          <w:rFonts w:ascii="宋体" w:hAnsi="宋体" w:eastAsia="宋体"/>
          <w:color w:val="333333"/>
          <w:sz w:val="24"/>
          <w:szCs w:val="24"/>
        </w:rPr>
      </w:pPr>
      <w:r>
        <w:rPr>
          <w:rStyle w:val="70"/>
          <w:rFonts w:ascii="宋体" w:hAnsi="宋体" w:eastAsia="宋体"/>
          <w:color w:val="333333"/>
          <w:sz w:val="24"/>
          <w:szCs w:val="24"/>
        </w:rPr>
        <w:t>法人章程或者法人权力机构对法定代表人代表权的限制，不得对抗善意相对人。</w:t>
      </w:r>
    </w:p>
    <w:p w14:paraId="322339C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第六十二条 法定代表人因执行职务造成他人损害的，由法人承担民事责任。</w:t>
      </w:r>
    </w:p>
    <w:p w14:paraId="4DEA4CAA">
      <w:pPr>
        <w:ind w:firstLine="480" w:firstLineChars="200"/>
        <w:rPr>
          <w:rFonts w:ascii="宋体" w:hAnsi="宋体" w:eastAsia="宋体"/>
          <w:color w:val="333333"/>
          <w:sz w:val="24"/>
          <w:szCs w:val="24"/>
        </w:rPr>
      </w:pPr>
      <w:r>
        <w:rPr>
          <w:rStyle w:val="70"/>
          <w:rFonts w:ascii="宋体" w:hAnsi="宋体" w:eastAsia="宋体"/>
          <w:color w:val="333333"/>
          <w:sz w:val="24"/>
          <w:szCs w:val="24"/>
        </w:rPr>
        <w:t>法人承担民事责任后，依照法律或者法人章程的规定，可以向有过错的法定代表人追偿。</w:t>
      </w:r>
    </w:p>
    <w:p w14:paraId="70F5E9F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第六十三条 法人以其主要办事机构所在地为住所。依法需要办理法人登记的，应当将主要办事机构所在地登记为住所。</w:t>
      </w:r>
    </w:p>
    <w:p w14:paraId="55EEE10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第六十四条 法人存续期间登记事项发生变化的，应当依法向登记机关申请变更登记。</w:t>
      </w:r>
    </w:p>
    <w:p w14:paraId="02C5D01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第六十五条 法人的实际情况与登记的事项不一致的，不得对抗善意相对人。</w:t>
      </w:r>
    </w:p>
    <w:p w14:paraId="11D06B54">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第六十六条 登记机关应当依法及时公示法人登记的有关信息。</w:t>
      </w:r>
    </w:p>
    <w:p w14:paraId="54FBC98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第六十七条 法人合并的，其权利和义务由合并后的法人享有和承担。</w:t>
      </w:r>
    </w:p>
    <w:p w14:paraId="2AA10372">
      <w:pPr>
        <w:ind w:firstLine="480" w:firstLineChars="200"/>
        <w:rPr>
          <w:rFonts w:ascii="宋体" w:hAnsi="宋体" w:eastAsia="宋体"/>
          <w:color w:val="333333"/>
          <w:sz w:val="24"/>
          <w:szCs w:val="24"/>
        </w:rPr>
      </w:pPr>
      <w:r>
        <w:rPr>
          <w:rStyle w:val="70"/>
          <w:rFonts w:ascii="宋体" w:hAnsi="宋体" w:eastAsia="宋体"/>
          <w:color w:val="333333"/>
          <w:sz w:val="24"/>
          <w:szCs w:val="24"/>
        </w:rPr>
        <w:t>法人分立的，其权利和义务由分立后的法人享有连带债权，承担连带债务，但是债权人和债务人另有约定的除外。</w:t>
      </w:r>
    </w:p>
    <w:p w14:paraId="654205A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第六十八条 有下列原因之一并依法完成清算、注销登记的，法人终止：</w:t>
      </w:r>
    </w:p>
    <w:p w14:paraId="68BFB3F5">
      <w:pPr>
        <w:ind w:firstLine="480" w:firstLineChars="200"/>
        <w:rPr>
          <w:rFonts w:ascii="宋体" w:hAnsi="宋体" w:eastAsia="宋体"/>
          <w:color w:val="333333"/>
          <w:sz w:val="24"/>
          <w:szCs w:val="24"/>
        </w:rPr>
      </w:pPr>
      <w:r>
        <w:rPr>
          <w:rStyle w:val="70"/>
          <w:rFonts w:ascii="宋体" w:hAnsi="宋体" w:eastAsia="宋体"/>
          <w:color w:val="333333"/>
          <w:sz w:val="24"/>
          <w:szCs w:val="24"/>
        </w:rPr>
        <w:t>（一）法人解散；</w:t>
      </w:r>
    </w:p>
    <w:p w14:paraId="418F1910">
      <w:pPr>
        <w:ind w:firstLine="480" w:firstLineChars="200"/>
        <w:rPr>
          <w:rFonts w:ascii="宋体" w:hAnsi="宋体" w:eastAsia="宋体"/>
          <w:color w:val="333333"/>
          <w:sz w:val="24"/>
          <w:szCs w:val="24"/>
        </w:rPr>
      </w:pPr>
      <w:r>
        <w:rPr>
          <w:rStyle w:val="70"/>
          <w:rFonts w:ascii="宋体" w:hAnsi="宋体" w:eastAsia="宋体"/>
          <w:color w:val="333333"/>
          <w:sz w:val="24"/>
          <w:szCs w:val="24"/>
        </w:rPr>
        <w:t>（二）法人被宣告破产；</w:t>
      </w:r>
    </w:p>
    <w:p w14:paraId="6DFF5A57">
      <w:pPr>
        <w:ind w:firstLine="480" w:firstLineChars="200"/>
        <w:rPr>
          <w:rFonts w:ascii="宋体" w:hAnsi="宋体" w:eastAsia="宋体"/>
          <w:color w:val="333333"/>
          <w:sz w:val="24"/>
          <w:szCs w:val="24"/>
        </w:rPr>
      </w:pPr>
      <w:r>
        <w:rPr>
          <w:rStyle w:val="70"/>
          <w:rFonts w:ascii="宋体" w:hAnsi="宋体" w:eastAsia="宋体"/>
          <w:color w:val="333333"/>
          <w:sz w:val="24"/>
          <w:szCs w:val="24"/>
        </w:rPr>
        <w:t>（三）法律规定的其他原因。</w:t>
      </w:r>
    </w:p>
    <w:p w14:paraId="24E5F643">
      <w:pPr>
        <w:ind w:firstLine="480" w:firstLineChars="200"/>
        <w:rPr>
          <w:rFonts w:ascii="宋体" w:hAnsi="宋体" w:eastAsia="宋体"/>
          <w:color w:val="333333"/>
          <w:sz w:val="24"/>
          <w:szCs w:val="24"/>
        </w:rPr>
      </w:pPr>
      <w:r>
        <w:rPr>
          <w:rStyle w:val="70"/>
          <w:rFonts w:ascii="宋体" w:hAnsi="宋体" w:eastAsia="宋体"/>
          <w:color w:val="333333"/>
          <w:sz w:val="24"/>
          <w:szCs w:val="24"/>
        </w:rPr>
        <w:t>法人终止，法律、行政法规规定须经有关机关批准的，依照其规定。</w:t>
      </w:r>
    </w:p>
    <w:p w14:paraId="1DB2AF8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第六十九条 有下列情形之一的，法人解散：</w:t>
      </w:r>
    </w:p>
    <w:p w14:paraId="2FC0C643">
      <w:pPr>
        <w:ind w:firstLine="480" w:firstLineChars="200"/>
        <w:rPr>
          <w:rFonts w:ascii="宋体" w:hAnsi="宋体" w:eastAsia="宋体"/>
          <w:color w:val="333333"/>
          <w:sz w:val="24"/>
          <w:szCs w:val="24"/>
        </w:rPr>
      </w:pPr>
      <w:r>
        <w:rPr>
          <w:rStyle w:val="70"/>
          <w:rFonts w:ascii="宋体" w:hAnsi="宋体" w:eastAsia="宋体"/>
          <w:color w:val="333333"/>
          <w:sz w:val="24"/>
          <w:szCs w:val="24"/>
        </w:rPr>
        <w:t>（一）法人章程规定的存续期间届满或者法人章程规定的其他解散事由出现；</w:t>
      </w:r>
    </w:p>
    <w:p w14:paraId="7EF6257C">
      <w:pPr>
        <w:ind w:firstLine="480" w:firstLineChars="200"/>
        <w:rPr>
          <w:rFonts w:ascii="宋体" w:hAnsi="宋体" w:eastAsia="宋体"/>
          <w:color w:val="333333"/>
          <w:sz w:val="24"/>
          <w:szCs w:val="24"/>
        </w:rPr>
      </w:pPr>
      <w:r>
        <w:rPr>
          <w:rStyle w:val="70"/>
          <w:rFonts w:ascii="宋体" w:hAnsi="宋体" w:eastAsia="宋体"/>
          <w:color w:val="333333"/>
          <w:sz w:val="24"/>
          <w:szCs w:val="24"/>
        </w:rPr>
        <w:t>（二）法人的权力机构决议解散；</w:t>
      </w:r>
    </w:p>
    <w:p w14:paraId="7F3F0E85">
      <w:pPr>
        <w:ind w:firstLine="480" w:firstLineChars="200"/>
        <w:rPr>
          <w:rFonts w:ascii="宋体" w:hAnsi="宋体" w:eastAsia="宋体"/>
          <w:color w:val="333333"/>
          <w:sz w:val="24"/>
          <w:szCs w:val="24"/>
        </w:rPr>
      </w:pPr>
      <w:r>
        <w:rPr>
          <w:rStyle w:val="70"/>
          <w:rFonts w:ascii="宋体" w:hAnsi="宋体" w:eastAsia="宋体"/>
          <w:color w:val="333333"/>
          <w:sz w:val="24"/>
          <w:szCs w:val="24"/>
        </w:rPr>
        <w:t>（三）因法人合并或者分立需要解散；</w:t>
      </w:r>
    </w:p>
    <w:p w14:paraId="3CB98079">
      <w:pPr>
        <w:ind w:firstLine="480" w:firstLineChars="200"/>
        <w:rPr>
          <w:rFonts w:ascii="宋体" w:hAnsi="宋体" w:eastAsia="宋体"/>
          <w:color w:val="333333"/>
          <w:sz w:val="24"/>
          <w:szCs w:val="24"/>
        </w:rPr>
      </w:pPr>
      <w:r>
        <w:rPr>
          <w:rStyle w:val="70"/>
          <w:rFonts w:ascii="宋体" w:hAnsi="宋体" w:eastAsia="宋体"/>
          <w:color w:val="333333"/>
          <w:sz w:val="24"/>
          <w:szCs w:val="24"/>
        </w:rPr>
        <w:t>（四）法人依法被吊销营业执照、登记证书，被责令关闭或者被撤销；</w:t>
      </w:r>
    </w:p>
    <w:p w14:paraId="2C4B9C28">
      <w:pPr>
        <w:ind w:firstLine="480" w:firstLineChars="200"/>
        <w:rPr>
          <w:rFonts w:ascii="宋体" w:hAnsi="宋体" w:eastAsia="宋体"/>
          <w:color w:val="333333"/>
          <w:sz w:val="24"/>
          <w:szCs w:val="24"/>
        </w:rPr>
      </w:pPr>
      <w:r>
        <w:rPr>
          <w:rStyle w:val="70"/>
          <w:rFonts w:ascii="宋体" w:hAnsi="宋体" w:eastAsia="宋体"/>
          <w:color w:val="333333"/>
          <w:sz w:val="24"/>
          <w:szCs w:val="24"/>
        </w:rPr>
        <w:t>（五）法律规定的其他情形。</w:t>
      </w:r>
    </w:p>
    <w:p w14:paraId="4E47C26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第七十条 法人解散的，除合并或者分立的情形外，清算义务人应当及时组成清算组进行清算。</w:t>
      </w:r>
    </w:p>
    <w:p w14:paraId="00C91003">
      <w:pPr>
        <w:ind w:firstLine="480" w:firstLineChars="200"/>
        <w:rPr>
          <w:rFonts w:ascii="宋体" w:hAnsi="宋体" w:eastAsia="宋体"/>
          <w:color w:val="333333"/>
          <w:sz w:val="24"/>
          <w:szCs w:val="24"/>
        </w:rPr>
      </w:pPr>
      <w:r>
        <w:rPr>
          <w:rStyle w:val="70"/>
          <w:rFonts w:ascii="宋体" w:hAnsi="宋体" w:eastAsia="宋体"/>
          <w:color w:val="333333"/>
          <w:sz w:val="24"/>
          <w:szCs w:val="24"/>
        </w:rPr>
        <w:t>法人的董事、理事等执行机构或者决策机构的成员为清算义务人。法律、行政法规另有规定的，依照其规定。</w:t>
      </w:r>
    </w:p>
    <w:p w14:paraId="3B1A76FD">
      <w:pPr>
        <w:ind w:firstLine="480" w:firstLineChars="200"/>
        <w:rPr>
          <w:rFonts w:ascii="宋体" w:hAnsi="宋体" w:eastAsia="宋体"/>
          <w:color w:val="333333"/>
          <w:sz w:val="24"/>
          <w:szCs w:val="24"/>
        </w:rPr>
      </w:pPr>
      <w:r>
        <w:rPr>
          <w:rStyle w:val="70"/>
          <w:rFonts w:ascii="宋体" w:hAnsi="宋体" w:eastAsia="宋体"/>
          <w:color w:val="333333"/>
          <w:sz w:val="24"/>
          <w:szCs w:val="24"/>
        </w:rPr>
        <w:t>清算义务人未及时履行清算义务，造成损害的，应当承担民事责任；主管机关或者利害关系人可以申请人民法院指定有关人员组成清算组进行清算。</w:t>
      </w:r>
    </w:p>
    <w:p w14:paraId="03CFC1D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第七十一条 法人的清算程序和清算组职权，依照有关法律的规定；没有规定的，参照适用公司法律的有关规定。</w:t>
      </w:r>
    </w:p>
    <w:p w14:paraId="3BDAF6B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第七十二条 清算期间法人存续，但是不得从事与清算无关的活动。</w:t>
      </w:r>
    </w:p>
    <w:p w14:paraId="67017C42">
      <w:pPr>
        <w:ind w:firstLine="480" w:firstLineChars="200"/>
        <w:rPr>
          <w:rFonts w:ascii="宋体" w:hAnsi="宋体" w:eastAsia="宋体"/>
          <w:color w:val="333333"/>
          <w:sz w:val="24"/>
          <w:szCs w:val="24"/>
        </w:rPr>
      </w:pPr>
      <w:r>
        <w:rPr>
          <w:rStyle w:val="70"/>
          <w:rFonts w:ascii="宋体" w:hAnsi="宋体" w:eastAsia="宋体"/>
          <w:color w:val="333333"/>
          <w:sz w:val="24"/>
          <w:szCs w:val="24"/>
        </w:rPr>
        <w:t>法人清算后的剩余财产，按照法人章程的规定或者法人权力机构的决议处理。法律另有规定的，依照其规定。</w:t>
      </w:r>
    </w:p>
    <w:p w14:paraId="6195E400">
      <w:pPr>
        <w:ind w:firstLine="480" w:firstLineChars="200"/>
        <w:rPr>
          <w:rFonts w:ascii="宋体" w:hAnsi="宋体" w:eastAsia="宋体"/>
          <w:color w:val="333333"/>
          <w:sz w:val="24"/>
          <w:szCs w:val="24"/>
        </w:rPr>
      </w:pPr>
      <w:r>
        <w:rPr>
          <w:rStyle w:val="70"/>
          <w:rFonts w:ascii="宋体" w:hAnsi="宋体" w:eastAsia="宋体"/>
          <w:color w:val="333333"/>
          <w:sz w:val="24"/>
          <w:szCs w:val="24"/>
        </w:rPr>
        <w:t>清算结束并完成法人注销登记时，法人终止；依法不需要办理法人登记的，清算结束时，法人终止。</w:t>
      </w:r>
    </w:p>
    <w:p w14:paraId="44DC07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第七十三条 法人被宣告破产的，依法进行破产清算并完成法人注销登记时，法人终止。</w:t>
      </w:r>
    </w:p>
    <w:p w14:paraId="73023F9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第七十四条 法人可以依法设立分支机构。法律、行政法规规定分支机构应当登记的，依照其规定。</w:t>
      </w:r>
    </w:p>
    <w:p w14:paraId="6CBDD70C">
      <w:pPr>
        <w:ind w:firstLine="480" w:firstLineChars="200"/>
        <w:rPr>
          <w:rFonts w:ascii="宋体" w:hAnsi="宋体" w:eastAsia="宋体"/>
          <w:color w:val="333333"/>
          <w:sz w:val="24"/>
          <w:szCs w:val="24"/>
        </w:rPr>
      </w:pPr>
      <w:r>
        <w:rPr>
          <w:rStyle w:val="70"/>
          <w:rFonts w:ascii="宋体" w:hAnsi="宋体" w:eastAsia="宋体"/>
          <w:color w:val="333333"/>
          <w:sz w:val="24"/>
          <w:szCs w:val="24"/>
        </w:rPr>
        <w:t>分支机构以自己的名义从事民事活动，产生的民事责任由法人承担；也可以先以该分支机构管理的财产承担，不足以承担的，由法人承担。</w:t>
      </w:r>
    </w:p>
    <w:p w14:paraId="4180B99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第七十五条 设立人为设立法人从事的民事活动，其法律后果由法人承受；法人未成立的，其法律后果由设立人承受，设立人为二人以上的，享有连带债权，承担连带债务。</w:t>
      </w:r>
    </w:p>
    <w:p w14:paraId="5D911130">
      <w:pPr>
        <w:ind w:firstLine="480" w:firstLineChars="200"/>
        <w:rPr>
          <w:rFonts w:ascii="宋体" w:hAnsi="宋体" w:eastAsia="宋体"/>
          <w:color w:val="333333"/>
          <w:sz w:val="24"/>
          <w:szCs w:val="24"/>
        </w:rPr>
      </w:pPr>
      <w:r>
        <w:rPr>
          <w:rStyle w:val="70"/>
          <w:rFonts w:ascii="宋体" w:hAnsi="宋体" w:eastAsia="宋体"/>
          <w:color w:val="333333"/>
          <w:sz w:val="24"/>
          <w:szCs w:val="24"/>
        </w:rPr>
        <w:t>设立人为设立法人以自己的名义从事民事活动产生的民事责任，第三人有权选择请求法人或者设立人承担。</w:t>
      </w:r>
    </w:p>
    <w:p w14:paraId="367D332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营利法人</w:t>
      </w:r>
    </w:p>
    <w:p w14:paraId="6CE23E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第七十六条 以取得利润并分配给股东等出资人为目的成立的法人，为营利法人。</w:t>
      </w:r>
    </w:p>
    <w:p w14:paraId="0FF37854">
      <w:pPr>
        <w:ind w:firstLine="480" w:firstLineChars="200"/>
        <w:rPr>
          <w:rFonts w:ascii="宋体" w:hAnsi="宋体" w:eastAsia="宋体"/>
          <w:color w:val="333333"/>
          <w:sz w:val="24"/>
          <w:szCs w:val="24"/>
        </w:rPr>
      </w:pPr>
      <w:r>
        <w:rPr>
          <w:rStyle w:val="70"/>
          <w:rFonts w:ascii="宋体" w:hAnsi="宋体" w:eastAsia="宋体"/>
          <w:color w:val="333333"/>
          <w:sz w:val="24"/>
          <w:szCs w:val="24"/>
        </w:rPr>
        <w:t>营利法人包括有限责任公司、股份有限公司和其他企业法人等。</w:t>
      </w:r>
    </w:p>
    <w:p w14:paraId="0883710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第七十七条 营利法人经依法登记成立。</w:t>
      </w:r>
    </w:p>
    <w:p w14:paraId="1405B89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第七十八条 依法设立的营利法人，由登记机关发给营利法人营业执照。营业执照签发日期为营利法人的成立日期。</w:t>
      </w:r>
    </w:p>
    <w:p w14:paraId="646DAB7E">
      <w:pPr>
        <w:ind w:firstLine="480" w:firstLineChars="200"/>
        <w:rPr>
          <w:rFonts w:ascii="宋体" w:hAnsi="宋体" w:eastAsia="宋体"/>
          <w:color w:val="333333"/>
          <w:sz w:val="24"/>
          <w:szCs w:val="24"/>
        </w:rPr>
      </w:pPr>
      <w:r>
        <w:rPr>
          <w:rStyle w:val="70"/>
          <w:rFonts w:ascii="宋体" w:hAnsi="宋体" w:eastAsia="宋体"/>
          <w:color w:val="333333"/>
          <w:sz w:val="24"/>
          <w:szCs w:val="24"/>
        </w:rPr>
        <w:t>第七十九条 设立营利法人应当依法制定法人章程。</w:t>
      </w:r>
    </w:p>
    <w:p w14:paraId="62735E8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第八十条 营利法人应当设权力机构。</w:t>
      </w:r>
    </w:p>
    <w:p w14:paraId="71FF88E5">
      <w:pPr>
        <w:ind w:firstLine="480" w:firstLineChars="200"/>
        <w:rPr>
          <w:rFonts w:ascii="宋体" w:hAnsi="宋体" w:eastAsia="宋体"/>
          <w:color w:val="333333"/>
          <w:sz w:val="24"/>
          <w:szCs w:val="24"/>
        </w:rPr>
      </w:pPr>
      <w:r>
        <w:rPr>
          <w:rStyle w:val="70"/>
          <w:rFonts w:ascii="宋体" w:hAnsi="宋体" w:eastAsia="宋体"/>
          <w:color w:val="333333"/>
          <w:sz w:val="24"/>
          <w:szCs w:val="24"/>
        </w:rPr>
        <w:t>权力机构行使修改法人章程，选举或者更换执行机构、监督机构成员，以及法人章程规定的其他职权。</w:t>
      </w:r>
    </w:p>
    <w:p w14:paraId="59776B9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第八十一条 营利法人应当设执行机构。</w:t>
      </w:r>
    </w:p>
    <w:p w14:paraId="3AC7DF7D">
      <w:pPr>
        <w:ind w:firstLine="480" w:firstLineChars="200"/>
        <w:rPr>
          <w:rFonts w:ascii="宋体" w:hAnsi="宋体" w:eastAsia="宋体"/>
          <w:color w:val="333333"/>
          <w:sz w:val="24"/>
          <w:szCs w:val="24"/>
        </w:rPr>
      </w:pPr>
      <w:r>
        <w:rPr>
          <w:rStyle w:val="70"/>
          <w:rFonts w:ascii="宋体" w:hAnsi="宋体" w:eastAsia="宋体"/>
          <w:color w:val="333333"/>
          <w:sz w:val="24"/>
          <w:szCs w:val="24"/>
        </w:rPr>
        <w:t>执行机构行使召集权力机构会议，决定法人的经营计划和投资方案，决定法人内部管理机构的设置，以及法人章程规定的其他职权。</w:t>
      </w:r>
    </w:p>
    <w:p w14:paraId="69612958">
      <w:pPr>
        <w:ind w:firstLine="480" w:firstLineChars="200"/>
        <w:rPr>
          <w:rFonts w:ascii="宋体" w:hAnsi="宋体" w:eastAsia="宋体"/>
          <w:color w:val="333333"/>
          <w:sz w:val="24"/>
          <w:szCs w:val="24"/>
        </w:rPr>
      </w:pPr>
      <w:r>
        <w:rPr>
          <w:rStyle w:val="70"/>
          <w:rFonts w:ascii="宋体" w:hAnsi="宋体" w:eastAsia="宋体"/>
          <w:color w:val="333333"/>
          <w:sz w:val="24"/>
          <w:szCs w:val="24"/>
        </w:rPr>
        <w:t>执行机构为董事会或者执行董事的，董事长、执行董事或者经理按照法人章程的规定担任法定代表人；未设董事会或者执行董事的，法人章程规定的主要负责人为其执行机构和法定代表人。</w:t>
      </w:r>
    </w:p>
    <w:p w14:paraId="0F6DA7F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第八十二条 营利法人设监事会或者监事等监督机构的，监督机构依法行使检查法人财务，监督执行机构成员、高级管理人员执行法人职务的行为，以及法人章程规定的其他职权。</w:t>
      </w:r>
    </w:p>
    <w:p w14:paraId="308669F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第八十三条 营利法人的出资人不得滥用出资人权利损害法人或者其他出资人的利益；滥用出资人权利造成法人或者其他出资人损失的，应当依法承担民事责任。</w:t>
      </w:r>
    </w:p>
    <w:p w14:paraId="769DD036">
      <w:pPr>
        <w:ind w:firstLine="480" w:firstLineChars="200"/>
        <w:rPr>
          <w:rFonts w:ascii="宋体" w:hAnsi="宋体" w:eastAsia="宋体"/>
          <w:color w:val="333333"/>
          <w:sz w:val="24"/>
          <w:szCs w:val="24"/>
        </w:rPr>
      </w:pPr>
      <w:r>
        <w:rPr>
          <w:rStyle w:val="70"/>
          <w:rFonts w:ascii="宋体" w:hAnsi="宋体" w:eastAsia="宋体"/>
          <w:color w:val="333333"/>
          <w:sz w:val="24"/>
          <w:szCs w:val="24"/>
        </w:rPr>
        <w:t>营利法人的出资人不得滥用法人独立地位和出资人有限责任损害法人债权人的利益；滥用法人独立地位和出资人有限责任，逃避债务，严重损害法人债权人的利益的，应当对法人债务承担连带责任。</w:t>
      </w:r>
    </w:p>
    <w:p w14:paraId="54A2E3C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第八十四条 营利法人的控股出资人、实际控制人、董事、监事、高级管理人员不得利用其关联关系损害法人的利益；利用关联关系造成法人损失的，应当承担赔偿责任。</w:t>
      </w:r>
    </w:p>
    <w:p w14:paraId="4F62BDDD">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第八十五条 营利法人的权力机构、执行机构作出决议的会议召集程序、表决方式违反法律、行政法规、法人章程，或者决议内容违反法人章程的，营利法人的出资人可以请求人民法院撤销该决议。但是，营利法人依据该决议与善意相对人形成的民事法律关系不受影响。</w:t>
      </w:r>
    </w:p>
    <w:p w14:paraId="3C92632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第八十六条 营利法人从事经营活动，应当遵守商业道德，维护交易安全，接受政府和社会的监督，承担社会责任。</w:t>
      </w:r>
    </w:p>
    <w:p w14:paraId="17FDC90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非营利法人</w:t>
      </w:r>
    </w:p>
    <w:p w14:paraId="77E2FE7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第八十七条 为公益目的或者其他非营利目的成立，不向出资人、设立人或者会员分配所取得利润的法人，为非营利法人。</w:t>
      </w:r>
    </w:p>
    <w:p w14:paraId="13C3191C">
      <w:pPr>
        <w:ind w:firstLine="480" w:firstLineChars="200"/>
        <w:rPr>
          <w:rFonts w:ascii="宋体" w:hAnsi="宋体" w:eastAsia="宋体"/>
          <w:color w:val="333333"/>
          <w:sz w:val="24"/>
          <w:szCs w:val="24"/>
        </w:rPr>
      </w:pPr>
      <w:r>
        <w:rPr>
          <w:rStyle w:val="70"/>
          <w:rFonts w:ascii="宋体" w:hAnsi="宋体" w:eastAsia="宋体"/>
          <w:color w:val="333333"/>
          <w:sz w:val="24"/>
          <w:szCs w:val="24"/>
        </w:rPr>
        <w:t>非营利法人包括事业单位、社会团体、基金会、社会服务机构等。</w:t>
      </w:r>
    </w:p>
    <w:p w14:paraId="36A59AA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第八十八条 具备法人条件，为适应经济社会发展需要，提供公益服务设立的事业单位，经依法登记成立，取得事业单位法人资格；依法不需要办理法人登记的，从成立之日起，具有事业单位法人资格。</w:t>
      </w:r>
    </w:p>
    <w:p w14:paraId="3D82D3A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第八十九条 事业单位法人设理事会的，除法律另有规定外，理事会为其决策机构。事业单位法人的法定代表人依照法律、行政法规或者法人章程的规定产生。</w:t>
      </w:r>
    </w:p>
    <w:p w14:paraId="328C73E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第九十条 具备法人条件，基于会员共同意愿，为公益目的或者会员共同利益等非营利目的设立的社会团体，经依法登记成立，取得社会团体法人资格；依法不需要办理法人登记的，从成立之日起，具有社会团体法人资格。</w:t>
      </w:r>
    </w:p>
    <w:p w14:paraId="11876A9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第九十一条 设立社会团体法人应当依法制定法人章程。</w:t>
      </w:r>
    </w:p>
    <w:p w14:paraId="45F80681">
      <w:pPr>
        <w:ind w:firstLine="480" w:firstLineChars="200"/>
        <w:rPr>
          <w:rFonts w:ascii="宋体" w:hAnsi="宋体" w:eastAsia="宋体"/>
          <w:color w:val="333333"/>
          <w:sz w:val="24"/>
          <w:szCs w:val="24"/>
        </w:rPr>
      </w:pPr>
      <w:r>
        <w:rPr>
          <w:rStyle w:val="70"/>
          <w:rFonts w:ascii="宋体" w:hAnsi="宋体" w:eastAsia="宋体"/>
          <w:color w:val="333333"/>
          <w:sz w:val="24"/>
          <w:szCs w:val="24"/>
        </w:rPr>
        <w:t>社会团体法人应当设会员大会或者会员代表大会等权力机构。</w:t>
      </w:r>
    </w:p>
    <w:p w14:paraId="5C713D4D">
      <w:pPr>
        <w:ind w:firstLine="480" w:firstLineChars="200"/>
        <w:rPr>
          <w:rFonts w:ascii="宋体" w:hAnsi="宋体" w:eastAsia="宋体"/>
          <w:color w:val="333333"/>
          <w:sz w:val="24"/>
          <w:szCs w:val="24"/>
        </w:rPr>
      </w:pPr>
      <w:r>
        <w:rPr>
          <w:rStyle w:val="70"/>
          <w:rFonts w:ascii="宋体" w:hAnsi="宋体" w:eastAsia="宋体"/>
          <w:color w:val="333333"/>
          <w:sz w:val="24"/>
          <w:szCs w:val="24"/>
        </w:rPr>
        <w:t>社会团体法人应当设理事会等执行机构。理事长或者会长等负责人按照法人章程的规定担任法定代表人。</w:t>
      </w:r>
    </w:p>
    <w:p w14:paraId="40729BC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第九十二条 具备法人条件，为公益目的以捐助财产设立的基金会、社会服务机构等，经依法登记成立，取得捐助法人资格。</w:t>
      </w:r>
    </w:p>
    <w:p w14:paraId="39C9C338">
      <w:pPr>
        <w:ind w:firstLine="480" w:firstLineChars="200"/>
        <w:rPr>
          <w:rFonts w:ascii="宋体" w:hAnsi="宋体" w:eastAsia="宋体"/>
          <w:color w:val="333333"/>
          <w:sz w:val="24"/>
          <w:szCs w:val="24"/>
        </w:rPr>
      </w:pPr>
      <w:r>
        <w:rPr>
          <w:rStyle w:val="70"/>
          <w:rFonts w:ascii="宋体" w:hAnsi="宋体" w:eastAsia="宋体"/>
          <w:color w:val="333333"/>
          <w:sz w:val="24"/>
          <w:szCs w:val="24"/>
        </w:rPr>
        <w:t>依法设立的宗教活动场所，具备法人条件的，可以申请法人登记，取得捐助法人资格。法律、行政法规对宗教活动场所有规定的，依照其规定。</w:t>
      </w:r>
    </w:p>
    <w:p w14:paraId="2130C3B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第九十三条 设立捐助法人应当依法制定法人章程。</w:t>
      </w:r>
    </w:p>
    <w:p w14:paraId="7197A08B">
      <w:pPr>
        <w:ind w:firstLine="480" w:firstLineChars="200"/>
        <w:rPr>
          <w:rFonts w:ascii="宋体" w:hAnsi="宋体" w:eastAsia="宋体"/>
          <w:color w:val="333333"/>
          <w:sz w:val="24"/>
          <w:szCs w:val="24"/>
        </w:rPr>
      </w:pPr>
      <w:r>
        <w:rPr>
          <w:rStyle w:val="70"/>
          <w:rFonts w:ascii="宋体" w:hAnsi="宋体" w:eastAsia="宋体"/>
          <w:color w:val="333333"/>
          <w:sz w:val="24"/>
          <w:szCs w:val="24"/>
        </w:rPr>
        <w:t>捐助法人应当设理事会、民主管理组织等决策机构，并设执行机构。理事长等负责人按照法人章程的规定担任法定代表人。</w:t>
      </w:r>
    </w:p>
    <w:p w14:paraId="177137E8">
      <w:pPr>
        <w:ind w:firstLine="480" w:firstLineChars="200"/>
        <w:rPr>
          <w:rFonts w:ascii="宋体" w:hAnsi="宋体" w:eastAsia="宋体"/>
          <w:color w:val="333333"/>
          <w:sz w:val="24"/>
          <w:szCs w:val="24"/>
        </w:rPr>
      </w:pPr>
      <w:r>
        <w:rPr>
          <w:rStyle w:val="70"/>
          <w:rFonts w:ascii="宋体" w:hAnsi="宋体" w:eastAsia="宋体"/>
          <w:color w:val="333333"/>
          <w:sz w:val="24"/>
          <w:szCs w:val="24"/>
        </w:rPr>
        <w:t>捐助法人应当设监事会等监督机构。</w:t>
      </w:r>
    </w:p>
    <w:p w14:paraId="74BF23D0">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第九十四条 捐助人有权向捐助法人查询捐助财产的使用、管理情况，并提出意见和建议，捐助法人应当及时、如实答复。</w:t>
      </w:r>
    </w:p>
    <w:p w14:paraId="708B5CA1">
      <w:pPr>
        <w:ind w:firstLine="480" w:firstLineChars="200"/>
        <w:rPr>
          <w:rFonts w:ascii="宋体" w:hAnsi="宋体" w:eastAsia="宋体"/>
          <w:color w:val="333333"/>
          <w:sz w:val="24"/>
          <w:szCs w:val="24"/>
        </w:rPr>
      </w:pPr>
      <w:r>
        <w:rPr>
          <w:rStyle w:val="70"/>
          <w:rFonts w:ascii="宋体" w:hAnsi="宋体" w:eastAsia="宋体"/>
          <w:color w:val="333333"/>
          <w:sz w:val="24"/>
          <w:szCs w:val="24"/>
        </w:rPr>
        <w:t>捐助法人的决策机构、执行机构或者法定代表人作出决定的程序违反法律、行政法规、法人章程，或者决定内容违反法人章程的，捐助人等利害关系人或者主管机关可以请求人民法院撤销该决定。但是，捐助法人依据该决定与善意相对人形成的民事法律关系不受影响。</w:t>
      </w:r>
    </w:p>
    <w:p w14:paraId="429BC8C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第九十五条 为公益目的成立的非营利法人终止时，不得向出资人、设立人或者会员分配剩余财产。剩余财产应当按照法人章程的规定或者权力机构的决议用于公益目的；无法按照法人章程的规定或者权力机构的决议处理的，由主管机关主持转给宗旨相同或者相近的法人，并向社会公告。</w:t>
      </w:r>
    </w:p>
    <w:p w14:paraId="7DEE54C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特别法人</w:t>
      </w:r>
    </w:p>
    <w:p w14:paraId="24E1478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第九十六条 本节规定的机关法人、农村集体经济组织法人、城镇农村的合作经济组织法人、基层群众性自治组织法人，为特别法人。</w:t>
      </w:r>
    </w:p>
    <w:p w14:paraId="13ECE4AE">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第九十七条 有独立经费的机关和承担行政职能的法定机构从成立之日起，具有机关法人资格，可以从事为履行职能所需要的民事活动。</w:t>
      </w:r>
    </w:p>
    <w:p w14:paraId="18C0EEF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第九十八条 机关法人被撤销的，法人终止，其民事权利和义务由继任的机关法人享有和承担；没有继任的机关法人的，由作出撤销决定的机关法人享有和承担。</w:t>
      </w:r>
    </w:p>
    <w:p w14:paraId="0CDFBF4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第九十九条 农村集体经济组织依法取得法人资格。</w:t>
      </w:r>
    </w:p>
    <w:p w14:paraId="31C3E152">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法律、行政法规对农村集体经济组织有规定的，依照其规定。</w:t>
      </w:r>
    </w:p>
    <w:p w14:paraId="2F6EAAE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第一百条 城镇农村的合作经济组织依法取得法人资格。</w:t>
      </w:r>
    </w:p>
    <w:p w14:paraId="1357FF01">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法律、行政法规对城镇农村的合作经济组织有规定的，依照其规定。</w:t>
      </w:r>
    </w:p>
    <w:p w14:paraId="024C86F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第一百零一条 居民委员会、村民委员会具有基层群众性自治组织法人资格，可以从事为履行职能所需要的民事活动。</w:t>
      </w:r>
    </w:p>
    <w:p w14:paraId="2850839F">
      <w:pPr>
        <w:ind w:firstLine="480" w:firstLineChars="200"/>
        <w:rPr>
          <w:rFonts w:ascii="宋体" w:hAnsi="宋体" w:eastAsia="宋体"/>
          <w:color w:val="333333"/>
          <w:sz w:val="24"/>
          <w:szCs w:val="24"/>
        </w:rPr>
      </w:pPr>
      <w:r>
        <w:rPr>
          <w:rStyle w:val="70"/>
          <w:rFonts w:ascii="宋体" w:hAnsi="宋体" w:eastAsia="宋体"/>
          <w:color w:val="333333"/>
          <w:sz w:val="24"/>
          <w:szCs w:val="24"/>
        </w:rPr>
        <w:t>未设立村集体经济组织的，村民委员会可以依法代行村集体经济组织的职能。</w:t>
      </w:r>
    </w:p>
    <w:p w14:paraId="31F425A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非法人组织</w:t>
      </w:r>
    </w:p>
    <w:p w14:paraId="5838619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第一百零二条 非法人组织是不具有法人资格，但是能够依法以自己的名义从事民事活动的组织。</w:t>
      </w:r>
    </w:p>
    <w:p w14:paraId="3C13174C">
      <w:pPr>
        <w:ind w:firstLine="480" w:firstLineChars="200"/>
        <w:rPr>
          <w:rFonts w:ascii="宋体" w:hAnsi="宋体" w:eastAsia="宋体"/>
          <w:color w:val="333333"/>
          <w:sz w:val="24"/>
          <w:szCs w:val="24"/>
        </w:rPr>
      </w:pPr>
      <w:r>
        <w:rPr>
          <w:rStyle w:val="70"/>
          <w:rFonts w:ascii="宋体" w:hAnsi="宋体" w:eastAsia="宋体"/>
          <w:color w:val="333333"/>
          <w:sz w:val="24"/>
          <w:szCs w:val="24"/>
        </w:rPr>
        <w:t>非法人组织包括个人独资企业、合伙企业、不具有法人资格的专业服务机构等。</w:t>
      </w:r>
    </w:p>
    <w:p w14:paraId="61ACD5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第一百零三条 非法人组织应当依照法律的规定登记。</w:t>
      </w:r>
    </w:p>
    <w:p w14:paraId="06BAE0E6">
      <w:pPr>
        <w:ind w:firstLine="480" w:firstLineChars="200"/>
        <w:rPr>
          <w:rFonts w:ascii="宋体" w:hAnsi="宋体" w:eastAsia="宋体"/>
          <w:color w:val="333333"/>
          <w:sz w:val="24"/>
          <w:szCs w:val="24"/>
        </w:rPr>
      </w:pPr>
      <w:r>
        <w:rPr>
          <w:rStyle w:val="70"/>
          <w:rFonts w:ascii="宋体" w:hAnsi="宋体" w:eastAsia="宋体"/>
          <w:color w:val="333333"/>
          <w:sz w:val="24"/>
          <w:szCs w:val="24"/>
        </w:rPr>
        <w:t>设立非法人组织，法律、行政法规规定须经有关机关批准的，依照其规定。</w:t>
      </w:r>
    </w:p>
    <w:p w14:paraId="6DD0351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第一百零四条 非法人组织的财产不足以清偿债务的，其出资人或者设立人承担无限责任。法律另有规定的，依照其规定。</w:t>
      </w:r>
    </w:p>
    <w:p w14:paraId="06AE564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第一百零五条 非法人组织可以确定一人或者数人代表该组织从事民事活动。</w:t>
      </w:r>
    </w:p>
    <w:p w14:paraId="66FF7E4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第一百零六条 有下列情形之一的，非法人组织解散：</w:t>
      </w:r>
    </w:p>
    <w:p w14:paraId="31E65831">
      <w:pPr>
        <w:ind w:firstLine="480" w:firstLineChars="200"/>
        <w:rPr>
          <w:rFonts w:ascii="宋体" w:hAnsi="宋体" w:eastAsia="宋体"/>
          <w:color w:val="333333"/>
          <w:sz w:val="24"/>
          <w:szCs w:val="24"/>
        </w:rPr>
      </w:pPr>
      <w:r>
        <w:rPr>
          <w:rStyle w:val="70"/>
          <w:rFonts w:ascii="宋体" w:hAnsi="宋体" w:eastAsia="宋体"/>
          <w:color w:val="333333"/>
          <w:sz w:val="24"/>
          <w:szCs w:val="24"/>
        </w:rPr>
        <w:t>（一）章程规定的存续期间届满或者章程规定的其他解散事由出现；</w:t>
      </w:r>
    </w:p>
    <w:p w14:paraId="0B8741B4">
      <w:pPr>
        <w:ind w:firstLine="480" w:firstLineChars="200"/>
        <w:rPr>
          <w:rFonts w:ascii="宋体" w:hAnsi="宋体" w:eastAsia="宋体"/>
          <w:color w:val="333333"/>
          <w:sz w:val="24"/>
          <w:szCs w:val="24"/>
        </w:rPr>
      </w:pPr>
      <w:r>
        <w:rPr>
          <w:rStyle w:val="70"/>
          <w:rFonts w:ascii="宋体" w:hAnsi="宋体" w:eastAsia="宋体"/>
          <w:color w:val="333333"/>
          <w:sz w:val="24"/>
          <w:szCs w:val="24"/>
        </w:rPr>
        <w:t>（二）出资人或者设立人决定解散；</w:t>
      </w:r>
    </w:p>
    <w:p w14:paraId="3400655D">
      <w:pPr>
        <w:ind w:firstLine="480" w:firstLineChars="200"/>
        <w:rPr>
          <w:rFonts w:ascii="宋体" w:hAnsi="宋体" w:eastAsia="宋体"/>
          <w:color w:val="333333"/>
          <w:sz w:val="24"/>
          <w:szCs w:val="24"/>
        </w:rPr>
      </w:pPr>
      <w:r>
        <w:rPr>
          <w:rStyle w:val="70"/>
          <w:rFonts w:ascii="宋体" w:hAnsi="宋体" w:eastAsia="宋体"/>
          <w:color w:val="333333"/>
          <w:sz w:val="24"/>
          <w:szCs w:val="24"/>
        </w:rPr>
        <w:t>（三）法律规定的其他情形。</w:t>
      </w:r>
    </w:p>
    <w:p w14:paraId="1E69DF5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第一百零七条 非法人组织解散的，应当依法进行清算。</w:t>
      </w:r>
    </w:p>
    <w:p w14:paraId="553537C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第一百零八条 非法人组织除适用本章规定外，参照适用本编第三章第一节的有关规定。</w:t>
      </w:r>
    </w:p>
    <w:p w14:paraId="472A652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民事权利</w:t>
      </w:r>
    </w:p>
    <w:p w14:paraId="3189D72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第一百零九条 自然人的人身自由、人格尊严受法律保护。</w:t>
      </w:r>
    </w:p>
    <w:p w14:paraId="45FFFFB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第一百一十条 自然人享有生命权、身体权、健康权、姓名权、肖像权、名誉权、荣誉权、隐私权、婚姻自主权等权利。</w:t>
      </w:r>
    </w:p>
    <w:p w14:paraId="233DFF0B">
      <w:pPr>
        <w:ind w:firstLine="480" w:firstLineChars="200"/>
        <w:rPr>
          <w:rFonts w:ascii="宋体" w:hAnsi="宋体" w:eastAsia="宋体"/>
          <w:color w:val="333333"/>
          <w:sz w:val="24"/>
          <w:szCs w:val="24"/>
        </w:rPr>
      </w:pPr>
      <w:r>
        <w:rPr>
          <w:rStyle w:val="70"/>
          <w:rFonts w:ascii="宋体" w:hAnsi="宋体" w:eastAsia="宋体"/>
          <w:color w:val="333333"/>
          <w:sz w:val="24"/>
          <w:szCs w:val="24"/>
        </w:rPr>
        <w:t>法人、非法人组织享有名称权、名誉权和荣誉权。</w:t>
      </w:r>
    </w:p>
    <w:p w14:paraId="6F1FCCA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第一百一十一条 自然人的个人信息受法律保护。任何组织或者个人需要获取他人个人信息的，应当依法取得并确保信息安全，不得非法收集、使用、加工、传输他人个人信息，不得非法买卖、提供或者公开他人个人信息。</w:t>
      </w:r>
    </w:p>
    <w:p w14:paraId="7FCDD4B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第一百一十二条 自然人因婚姻家庭关系等产生的人身权利受法律保护。</w:t>
      </w:r>
    </w:p>
    <w:p w14:paraId="2244168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第一百一十三条 民事主体的财产权利受法律平等保护。</w:t>
      </w:r>
    </w:p>
    <w:p w14:paraId="6DD920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第一百一十四条 民事主体依法享有物权。</w:t>
      </w:r>
    </w:p>
    <w:p w14:paraId="231EBCCE">
      <w:pPr>
        <w:ind w:firstLine="480" w:firstLineChars="200"/>
        <w:rPr>
          <w:rFonts w:ascii="宋体" w:hAnsi="宋体" w:eastAsia="宋体"/>
          <w:color w:val="333333"/>
          <w:sz w:val="24"/>
          <w:szCs w:val="24"/>
        </w:rPr>
      </w:pPr>
      <w:r>
        <w:rPr>
          <w:rStyle w:val="70"/>
          <w:rFonts w:ascii="宋体" w:hAnsi="宋体" w:eastAsia="宋体"/>
          <w:color w:val="333333"/>
          <w:sz w:val="24"/>
          <w:szCs w:val="24"/>
        </w:rPr>
        <w:t>物权是权利人依法对特定的物享有直接支配和排他的权利，包括所有权、用益物权和担保物权。</w:t>
      </w:r>
    </w:p>
    <w:p w14:paraId="645EB20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第一百一十五条 物包括不动产和动产。法律规定权利作为物权客体的，依照其规定。</w:t>
      </w:r>
    </w:p>
    <w:p w14:paraId="707B3E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第一百一十六条 物权的种类和内容，由法律规定。</w:t>
      </w:r>
    </w:p>
    <w:p w14:paraId="597D9BD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第一百一十七条 为了公共利益的需要，依照法律规定的权限和程序征收、征用不动产或者动产的，应当给予公平、合理的补偿。</w:t>
      </w:r>
    </w:p>
    <w:p w14:paraId="436B8B9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第一百一十八条 民事主体依法享有债权。</w:t>
      </w:r>
    </w:p>
    <w:p w14:paraId="7DFBFDE5">
      <w:pPr>
        <w:ind w:firstLine="480" w:firstLineChars="200"/>
        <w:rPr>
          <w:rFonts w:ascii="宋体" w:hAnsi="宋体" w:eastAsia="宋体"/>
          <w:color w:val="333333"/>
          <w:sz w:val="24"/>
          <w:szCs w:val="24"/>
        </w:rPr>
      </w:pPr>
      <w:r>
        <w:rPr>
          <w:rStyle w:val="70"/>
          <w:rFonts w:ascii="宋体" w:hAnsi="宋体" w:eastAsia="宋体"/>
          <w:color w:val="333333"/>
          <w:sz w:val="24"/>
          <w:szCs w:val="24"/>
        </w:rPr>
        <w:t>债权是因合同、侵权行为、无因管理、不当得利以及法律的其他规定，权利人请求特定义务人为或者不为一定行为的权利。</w:t>
      </w:r>
    </w:p>
    <w:p w14:paraId="21E28CA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第一百一十九条 依法成立的合同，对当事人具有法律约束力。</w:t>
      </w:r>
    </w:p>
    <w:p w14:paraId="655AD55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第一百二十条 民事权益受到侵害的，被侵权人有权请求侵权人承担侵权责任。</w:t>
      </w:r>
    </w:p>
    <w:p w14:paraId="2E3AB18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第一百二十一条 没有法定的或者约定的义务，为避免他人利益受损失而进行管理的人，有权请求受益人偿还由此支出的必要费用。</w:t>
      </w:r>
    </w:p>
    <w:p w14:paraId="51801B0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第一百二十二条 因他人没有法律根据，取得不当利益，受损失的人有权请求其返还不当利益。</w:t>
      </w:r>
    </w:p>
    <w:p w14:paraId="5FBBFBA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第一百二十三条 民事主体依法享有知识产权。</w:t>
      </w:r>
    </w:p>
    <w:p w14:paraId="7E49A5D6">
      <w:pPr>
        <w:ind w:firstLine="480" w:firstLineChars="200"/>
        <w:rPr>
          <w:rFonts w:ascii="宋体" w:hAnsi="宋体" w:eastAsia="宋体"/>
          <w:color w:val="333333"/>
          <w:sz w:val="24"/>
          <w:szCs w:val="24"/>
        </w:rPr>
      </w:pPr>
      <w:r>
        <w:rPr>
          <w:rStyle w:val="70"/>
          <w:rFonts w:ascii="宋体" w:hAnsi="宋体" w:eastAsia="宋体"/>
          <w:color w:val="333333"/>
          <w:sz w:val="24"/>
          <w:szCs w:val="24"/>
        </w:rPr>
        <w:t>知识产权是权利人依法就下列客体享有的专有的权利：</w:t>
      </w:r>
    </w:p>
    <w:p w14:paraId="660D1013">
      <w:pPr>
        <w:ind w:firstLine="480" w:firstLineChars="200"/>
        <w:rPr>
          <w:rFonts w:ascii="宋体" w:hAnsi="宋体" w:eastAsia="宋体"/>
          <w:color w:val="333333"/>
          <w:sz w:val="24"/>
          <w:szCs w:val="24"/>
        </w:rPr>
      </w:pPr>
      <w:r>
        <w:rPr>
          <w:rStyle w:val="70"/>
          <w:rFonts w:ascii="宋体" w:hAnsi="宋体" w:eastAsia="宋体"/>
          <w:color w:val="333333"/>
          <w:sz w:val="24"/>
          <w:szCs w:val="24"/>
        </w:rPr>
        <w:t>（一）作品；</w:t>
      </w:r>
    </w:p>
    <w:p w14:paraId="6DB27C94">
      <w:pPr>
        <w:ind w:firstLine="480" w:firstLineChars="200"/>
        <w:rPr>
          <w:rFonts w:ascii="宋体" w:hAnsi="宋体" w:eastAsia="宋体"/>
          <w:color w:val="333333"/>
          <w:sz w:val="24"/>
          <w:szCs w:val="24"/>
        </w:rPr>
      </w:pPr>
      <w:r>
        <w:rPr>
          <w:rStyle w:val="70"/>
          <w:rFonts w:ascii="宋体" w:hAnsi="宋体" w:eastAsia="宋体"/>
          <w:color w:val="333333"/>
          <w:sz w:val="24"/>
          <w:szCs w:val="24"/>
        </w:rPr>
        <w:t>（二）发明、实用新型、外观设计；</w:t>
      </w:r>
    </w:p>
    <w:p w14:paraId="0DF70DDE">
      <w:pPr>
        <w:ind w:firstLine="480" w:firstLineChars="200"/>
        <w:rPr>
          <w:rFonts w:ascii="宋体" w:hAnsi="宋体" w:eastAsia="宋体"/>
          <w:color w:val="333333"/>
          <w:sz w:val="24"/>
          <w:szCs w:val="24"/>
        </w:rPr>
      </w:pPr>
      <w:r>
        <w:rPr>
          <w:rStyle w:val="70"/>
          <w:rFonts w:ascii="宋体" w:hAnsi="宋体" w:eastAsia="宋体"/>
          <w:color w:val="333333"/>
          <w:sz w:val="24"/>
          <w:szCs w:val="24"/>
        </w:rPr>
        <w:t>（三）商标；</w:t>
      </w:r>
    </w:p>
    <w:p w14:paraId="1E37A387">
      <w:pPr>
        <w:ind w:firstLine="480" w:firstLineChars="200"/>
        <w:rPr>
          <w:rFonts w:ascii="宋体" w:hAnsi="宋体" w:eastAsia="宋体"/>
          <w:color w:val="333333"/>
          <w:sz w:val="24"/>
          <w:szCs w:val="24"/>
        </w:rPr>
      </w:pPr>
      <w:r>
        <w:rPr>
          <w:rStyle w:val="70"/>
          <w:rFonts w:ascii="宋体" w:hAnsi="宋体" w:eastAsia="宋体"/>
          <w:color w:val="333333"/>
          <w:sz w:val="24"/>
          <w:szCs w:val="24"/>
        </w:rPr>
        <w:t>（四）地理标志；</w:t>
      </w:r>
    </w:p>
    <w:p w14:paraId="45B9BEB6">
      <w:pPr>
        <w:ind w:firstLine="480" w:firstLineChars="200"/>
        <w:rPr>
          <w:rFonts w:ascii="宋体" w:hAnsi="宋体" w:eastAsia="宋体"/>
          <w:color w:val="333333"/>
          <w:sz w:val="24"/>
          <w:szCs w:val="24"/>
        </w:rPr>
      </w:pPr>
      <w:r>
        <w:rPr>
          <w:rStyle w:val="70"/>
          <w:rFonts w:ascii="宋体" w:hAnsi="宋体" w:eastAsia="宋体"/>
          <w:color w:val="333333"/>
          <w:sz w:val="24"/>
          <w:szCs w:val="24"/>
        </w:rPr>
        <w:t>（五）商业秘密；</w:t>
      </w:r>
    </w:p>
    <w:p w14:paraId="2E74912D">
      <w:pPr>
        <w:ind w:firstLine="480" w:firstLineChars="200"/>
        <w:rPr>
          <w:rFonts w:ascii="宋体" w:hAnsi="宋体" w:eastAsia="宋体"/>
          <w:color w:val="333333"/>
          <w:sz w:val="24"/>
          <w:szCs w:val="24"/>
        </w:rPr>
      </w:pPr>
      <w:r>
        <w:rPr>
          <w:rStyle w:val="70"/>
          <w:rFonts w:ascii="宋体" w:hAnsi="宋体" w:eastAsia="宋体"/>
          <w:color w:val="333333"/>
          <w:sz w:val="24"/>
          <w:szCs w:val="24"/>
        </w:rPr>
        <w:t>（六）集成电路布图设计；</w:t>
      </w:r>
    </w:p>
    <w:p w14:paraId="6765EAFD">
      <w:pPr>
        <w:ind w:firstLine="480" w:firstLineChars="200"/>
        <w:rPr>
          <w:rFonts w:ascii="宋体" w:hAnsi="宋体" w:eastAsia="宋体"/>
          <w:color w:val="333333"/>
          <w:sz w:val="24"/>
          <w:szCs w:val="24"/>
        </w:rPr>
      </w:pPr>
      <w:r>
        <w:rPr>
          <w:rStyle w:val="70"/>
          <w:rFonts w:ascii="宋体" w:hAnsi="宋体" w:eastAsia="宋体"/>
          <w:color w:val="333333"/>
          <w:sz w:val="24"/>
          <w:szCs w:val="24"/>
        </w:rPr>
        <w:t>（七）植物新品种；</w:t>
      </w:r>
    </w:p>
    <w:p w14:paraId="20872D0C">
      <w:pPr>
        <w:ind w:firstLine="480" w:firstLineChars="200"/>
        <w:rPr>
          <w:rFonts w:ascii="宋体" w:hAnsi="宋体" w:eastAsia="宋体"/>
          <w:color w:val="333333"/>
          <w:sz w:val="24"/>
          <w:szCs w:val="24"/>
        </w:rPr>
      </w:pPr>
      <w:r>
        <w:rPr>
          <w:rStyle w:val="70"/>
          <w:rFonts w:ascii="宋体" w:hAnsi="宋体" w:eastAsia="宋体"/>
          <w:color w:val="333333"/>
          <w:sz w:val="24"/>
          <w:szCs w:val="24"/>
        </w:rPr>
        <w:t>（八）法律规定的其他客体。</w:t>
      </w:r>
    </w:p>
    <w:p w14:paraId="78E9AC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第一百二十四条 自然人依法享有继承权。</w:t>
      </w:r>
    </w:p>
    <w:p w14:paraId="204480B0">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自然人合法的私有财产，可以依法继承。</w:t>
      </w:r>
    </w:p>
    <w:p w14:paraId="2D0975B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第一百二十五条 民事主体依法享有股权和其他投资性权利。</w:t>
      </w:r>
    </w:p>
    <w:p w14:paraId="32049B1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第一百二十六条 民事主体享有法律规定的其他民事权利和利益。</w:t>
      </w:r>
    </w:p>
    <w:p w14:paraId="2C2C649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第一百二十七条 法律对数据、网络虚拟财产的保护有规定的，依照其规定。</w:t>
      </w:r>
    </w:p>
    <w:p w14:paraId="29D8349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第一百二十八条 法律对未成年人、老年人、残疾人、妇女、消费者等的民事权利保护有特别规定的，依照其规定。</w:t>
      </w:r>
    </w:p>
    <w:p w14:paraId="5A0E261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第一百二十九条 民事权利可以依据民事法律行为、事实行为、法律规定的事件或者法律规定的其他方式取得。</w:t>
      </w:r>
    </w:p>
    <w:p w14:paraId="0CAFED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第一百三十条 民事主体按照自己的意愿依法行使民事权利，不受干涉。</w:t>
      </w:r>
    </w:p>
    <w:p w14:paraId="71DFFC2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第一百三十一条 民事主体行使权利时，应当履行法律规定的和当事人约定的义务。</w:t>
      </w:r>
    </w:p>
    <w:p w14:paraId="319BBED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第一百三十二条 民事主体不得滥用民事权利损害国家利益、社会公共利益或者他人合法权益。</w:t>
      </w:r>
    </w:p>
    <w:p w14:paraId="6B63C9B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民事法律行为</w:t>
      </w:r>
    </w:p>
    <w:p w14:paraId="0A4A9F1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66D9F5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第一百三十三条 民事法律行为是民事主体通过意思表示设立、变更、终止民事法律关系的行为。</w:t>
      </w:r>
    </w:p>
    <w:p w14:paraId="24D848D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第一百三十四条 民事法律行为可以基于双方或者多方的意思表示一致成立，也可以基于单方的意思表示成立。</w:t>
      </w:r>
    </w:p>
    <w:p w14:paraId="53859152">
      <w:pPr>
        <w:ind w:firstLine="480" w:firstLineChars="200"/>
        <w:rPr>
          <w:rFonts w:ascii="宋体" w:hAnsi="宋体" w:eastAsia="宋体"/>
          <w:color w:val="333333"/>
          <w:sz w:val="24"/>
          <w:szCs w:val="24"/>
        </w:rPr>
      </w:pPr>
      <w:r>
        <w:rPr>
          <w:rStyle w:val="70"/>
          <w:rFonts w:ascii="宋体" w:hAnsi="宋体" w:eastAsia="宋体"/>
          <w:color w:val="333333"/>
          <w:sz w:val="24"/>
          <w:szCs w:val="24"/>
        </w:rPr>
        <w:t>法人、非法人组织依照法律或者章程规定的议事方式和表决程序作出决议的，该决议行为成立。</w:t>
      </w:r>
    </w:p>
    <w:p w14:paraId="68B1881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第一百三十五条 民事法律行为可以采用书面形式、口头形式或者其他形式；法律、行政法规规定或者当事人约定采用特定形式的，应当采用特定形式。</w:t>
      </w:r>
    </w:p>
    <w:p w14:paraId="379BF98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第一百三十六条 民事法律行为自成立时生效，但是法律另有规定或者当事人另有约定的除外。</w:t>
      </w:r>
    </w:p>
    <w:p w14:paraId="0D89C63A">
      <w:pPr>
        <w:ind w:firstLine="480" w:firstLineChars="200"/>
        <w:rPr>
          <w:rFonts w:ascii="宋体" w:hAnsi="宋体" w:eastAsia="宋体"/>
          <w:color w:val="333333"/>
          <w:sz w:val="24"/>
          <w:szCs w:val="24"/>
        </w:rPr>
      </w:pPr>
      <w:r>
        <w:rPr>
          <w:rStyle w:val="70"/>
          <w:rFonts w:ascii="宋体" w:hAnsi="宋体" w:eastAsia="宋体"/>
          <w:color w:val="333333"/>
          <w:sz w:val="24"/>
          <w:szCs w:val="24"/>
        </w:rPr>
        <w:t>行为人非依法律规定或者未经对方同意，不得擅自变更或者解除民事法律行为。</w:t>
      </w:r>
    </w:p>
    <w:p w14:paraId="72C1BA9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意思表示</w:t>
      </w:r>
    </w:p>
    <w:p w14:paraId="26D2DD4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第一百三十七条 以对话方式作出的意思表示，相对人知道其内容时生效。</w:t>
      </w:r>
    </w:p>
    <w:p w14:paraId="76582D99">
      <w:pPr>
        <w:ind w:firstLine="480" w:firstLineChars="200"/>
        <w:rPr>
          <w:rFonts w:ascii="宋体" w:hAnsi="宋体" w:eastAsia="宋体"/>
          <w:color w:val="333333"/>
          <w:sz w:val="24"/>
          <w:szCs w:val="24"/>
        </w:rPr>
      </w:pPr>
      <w:r>
        <w:rPr>
          <w:rStyle w:val="70"/>
          <w:rFonts w:ascii="宋体" w:hAnsi="宋体" w:eastAsia="宋体"/>
          <w:color w:val="333333"/>
          <w:sz w:val="24"/>
          <w:szCs w:val="24"/>
        </w:rPr>
        <w:t>以非对话方式作出的意思表示，到达相对人时生效。以非对话方式作出的采用数据电文形式的意思表示，相对人指定特定系统接收数据电文的，该数据电文进入该特定系统时生效；未指定特定系统的，相对人知道或者应当知道该数据电文进入其系统时生效。当事人对采用数据电文形式的意思表示的生效时间另有约定的，按照其约定。</w:t>
      </w:r>
    </w:p>
    <w:p w14:paraId="42EF9C7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第一百三十八条 无相对人的意思表示，表示完成时生效。法律另有规定的，依照其规定。</w:t>
      </w:r>
    </w:p>
    <w:p w14:paraId="318F6F1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第一百三十九条 以公告方式作出的意思表示，公告发布时生效。</w:t>
      </w:r>
    </w:p>
    <w:p w14:paraId="5287114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第一百四十条 行为人可以明示或者默示作出意思表示。</w:t>
      </w:r>
    </w:p>
    <w:p w14:paraId="5CA55873">
      <w:pPr>
        <w:ind w:firstLine="480" w:firstLineChars="200"/>
        <w:rPr>
          <w:rFonts w:ascii="宋体" w:hAnsi="宋体" w:eastAsia="宋体"/>
          <w:color w:val="333333"/>
          <w:sz w:val="24"/>
          <w:szCs w:val="24"/>
        </w:rPr>
      </w:pPr>
      <w:r>
        <w:rPr>
          <w:rStyle w:val="70"/>
          <w:rFonts w:ascii="宋体" w:hAnsi="宋体" w:eastAsia="宋体"/>
          <w:color w:val="333333"/>
          <w:sz w:val="24"/>
          <w:szCs w:val="24"/>
        </w:rPr>
        <w:t>沉默只有在有法律规定、当事人约定或者符合当事人之间的交易习惯时，才可以视为意思表示。</w:t>
      </w:r>
    </w:p>
    <w:p w14:paraId="4B884E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第一百四十一条 行为人可以撤回意思表示。撤回意思表示的通知应当在意思表示到达相对人前或者与意思表示同时到达相对人。</w:t>
      </w:r>
    </w:p>
    <w:p w14:paraId="40DF470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第一百四十二条 有相对人的意思表示的解释，应当按照所使用的词句，结合相关条款、行为的性质和目的、习惯以及诚信原则，确定意思表示的含义。</w:t>
      </w:r>
    </w:p>
    <w:p w14:paraId="0201BDF2">
      <w:pPr>
        <w:ind w:firstLine="480" w:firstLineChars="200"/>
        <w:rPr>
          <w:rFonts w:ascii="宋体" w:hAnsi="宋体" w:eastAsia="宋体"/>
          <w:color w:val="333333"/>
          <w:sz w:val="24"/>
          <w:szCs w:val="24"/>
        </w:rPr>
      </w:pPr>
      <w:r>
        <w:rPr>
          <w:rStyle w:val="70"/>
          <w:rFonts w:ascii="宋体" w:hAnsi="宋体" w:eastAsia="宋体"/>
          <w:color w:val="333333"/>
          <w:sz w:val="24"/>
          <w:szCs w:val="24"/>
        </w:rPr>
        <w:t>无相对人的意思表示的解释，不能完全拘泥于所使用的词句，而应当结合相关条款、行为的性质和目的、习惯以及诚信原则，确定行为人的真实意思。</w:t>
      </w:r>
    </w:p>
    <w:p w14:paraId="775A720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民事法律行为的效力</w:t>
      </w:r>
    </w:p>
    <w:p w14:paraId="13C5DB0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第一百四十三条 具备下列条件的民事法律行为有效：</w:t>
      </w:r>
    </w:p>
    <w:p w14:paraId="2DB91BF3">
      <w:pPr>
        <w:ind w:firstLine="480" w:firstLineChars="200"/>
        <w:rPr>
          <w:rFonts w:ascii="宋体" w:hAnsi="宋体" w:eastAsia="宋体"/>
          <w:color w:val="333333"/>
          <w:sz w:val="24"/>
          <w:szCs w:val="24"/>
        </w:rPr>
      </w:pPr>
      <w:r>
        <w:rPr>
          <w:rStyle w:val="70"/>
          <w:rFonts w:ascii="宋体" w:hAnsi="宋体" w:eastAsia="宋体"/>
          <w:color w:val="333333"/>
          <w:sz w:val="24"/>
          <w:szCs w:val="24"/>
        </w:rPr>
        <w:t>（一）行为人具有相应的民事行为能力；</w:t>
      </w:r>
    </w:p>
    <w:p w14:paraId="73639E95">
      <w:pPr>
        <w:ind w:firstLine="480" w:firstLineChars="200"/>
        <w:rPr>
          <w:rFonts w:ascii="宋体" w:hAnsi="宋体" w:eastAsia="宋体"/>
          <w:color w:val="333333"/>
          <w:sz w:val="24"/>
          <w:szCs w:val="24"/>
        </w:rPr>
      </w:pPr>
      <w:r>
        <w:rPr>
          <w:rStyle w:val="70"/>
          <w:rFonts w:ascii="宋体" w:hAnsi="宋体" w:eastAsia="宋体"/>
          <w:color w:val="333333"/>
          <w:sz w:val="24"/>
          <w:szCs w:val="24"/>
        </w:rPr>
        <w:t>（二）意思表示真实；</w:t>
      </w:r>
    </w:p>
    <w:p w14:paraId="45F7BEC4">
      <w:pPr>
        <w:ind w:firstLine="480" w:firstLineChars="200"/>
        <w:rPr>
          <w:rFonts w:ascii="宋体" w:hAnsi="宋体" w:eastAsia="宋体"/>
          <w:color w:val="333333"/>
          <w:sz w:val="24"/>
          <w:szCs w:val="24"/>
        </w:rPr>
      </w:pPr>
      <w:r>
        <w:rPr>
          <w:rStyle w:val="70"/>
          <w:rFonts w:ascii="宋体" w:hAnsi="宋体" w:eastAsia="宋体"/>
          <w:color w:val="333333"/>
          <w:sz w:val="24"/>
          <w:szCs w:val="24"/>
        </w:rPr>
        <w:t>（三）不违反法律、行政法规的强制性规定，不违背公序良俗。</w:t>
      </w:r>
    </w:p>
    <w:p w14:paraId="494196A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第一百四十四条 无民事行为能力人实施的民事法律行为无效。</w:t>
      </w:r>
    </w:p>
    <w:p w14:paraId="7DE8D03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第一百四十五条 限制民事行为能力人实施的纯获利益的民事法律行为或者与其年龄、智力、精神健康状况相适应的民事法律行为有效；实施的其他民事法律行为经法定代理人同意或者追认后有效。</w:t>
      </w:r>
    </w:p>
    <w:p w14:paraId="460FBD83">
      <w:pPr>
        <w:ind w:firstLine="480" w:firstLineChars="200"/>
        <w:rPr>
          <w:rFonts w:ascii="宋体" w:hAnsi="宋体" w:eastAsia="宋体"/>
          <w:color w:val="333333"/>
          <w:sz w:val="24"/>
          <w:szCs w:val="24"/>
        </w:rPr>
      </w:pPr>
      <w:r>
        <w:rPr>
          <w:rStyle w:val="70"/>
          <w:rFonts w:ascii="宋体" w:hAnsi="宋体" w:eastAsia="宋体"/>
          <w:color w:val="333333"/>
          <w:sz w:val="24"/>
          <w:szCs w:val="24"/>
        </w:rPr>
        <w:t>相对人可以催告法定代理人自收到通知之日起三十日内予以追认。法定代理人未作表示的，视为拒绝追认。民事法律行为被追认前，善意相对人有撤销的权利。撤销应当以通知的方式作出。</w:t>
      </w:r>
    </w:p>
    <w:p w14:paraId="2AEE5D3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第一百四十六条 行为人与相对人以虚假的意思表示实施的民事法律行为无效。</w:t>
      </w:r>
    </w:p>
    <w:p w14:paraId="34D80DF7">
      <w:pPr>
        <w:ind w:firstLine="480" w:firstLineChars="200"/>
        <w:rPr>
          <w:rFonts w:ascii="宋体" w:hAnsi="宋体" w:eastAsia="宋体"/>
          <w:color w:val="333333"/>
          <w:sz w:val="24"/>
          <w:szCs w:val="24"/>
        </w:rPr>
      </w:pPr>
      <w:r>
        <w:rPr>
          <w:rStyle w:val="70"/>
          <w:rFonts w:ascii="宋体" w:hAnsi="宋体" w:eastAsia="宋体"/>
          <w:color w:val="333333"/>
          <w:sz w:val="24"/>
          <w:szCs w:val="24"/>
        </w:rPr>
        <w:t>以虚假的意思表示隐藏的民事法律行为的效力，依照有关法律规定处理。</w:t>
      </w:r>
    </w:p>
    <w:p w14:paraId="15E7BCB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第一百四十七条 基于重大误解实施的民事法律行为，行为人有权请求人民法院或者仲裁机构予以撤销。</w:t>
      </w:r>
    </w:p>
    <w:p w14:paraId="675B435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第一百四十八条 一方以欺诈手段，使对方在违背真实意思的情况下实施的民事法律行为，受欺诈方有权请求人民法院或者仲裁机构予以撤销。</w:t>
      </w:r>
    </w:p>
    <w:p w14:paraId="0D75EB1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第一百四十九条 第三人实施欺诈行为，使一方在违背真实意思的情况下实施的民事法律行为，对方知道或者应当知道该欺诈行为的，受欺诈方有权请求人民法院或者仲裁机构予以撤销。</w:t>
      </w:r>
    </w:p>
    <w:p w14:paraId="2E387B3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第一百五十条 一方或者第三人以胁迫手段，使对方在违背真实意思的情况下实施的民事法律行为，受胁迫方有权请求人民法院或者仲裁机构予以撤销。</w:t>
      </w:r>
    </w:p>
    <w:p w14:paraId="088B11F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第一百五十一条 一方利用对方处于危困状态、缺乏判断能力等情形，致使民事法律行为成立时显失公平的，受损害方有权请求人民法院或者仲裁机构予以撤销。</w:t>
      </w:r>
    </w:p>
    <w:p w14:paraId="75C9E9D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第一百五十二条 有下列情形之一的，撤销权消灭：</w:t>
      </w:r>
    </w:p>
    <w:p w14:paraId="690DD699">
      <w:pPr>
        <w:ind w:firstLine="480" w:firstLineChars="200"/>
        <w:rPr>
          <w:rFonts w:ascii="宋体" w:hAnsi="宋体" w:eastAsia="宋体"/>
          <w:color w:val="333333"/>
          <w:sz w:val="24"/>
          <w:szCs w:val="24"/>
        </w:rPr>
      </w:pPr>
      <w:r>
        <w:rPr>
          <w:rStyle w:val="70"/>
          <w:rFonts w:ascii="宋体" w:hAnsi="宋体" w:eastAsia="宋体"/>
          <w:color w:val="333333"/>
          <w:sz w:val="24"/>
          <w:szCs w:val="24"/>
        </w:rPr>
        <w:t>（一）当事人自知道或者应当知道撤销事由之日起一年内、重大误解的当事人自知道或者应当知道撤销事由之日起九十日内没有行使撤销权；</w:t>
      </w:r>
    </w:p>
    <w:p w14:paraId="6F854CDA">
      <w:pPr>
        <w:ind w:firstLine="480" w:firstLineChars="200"/>
        <w:rPr>
          <w:rFonts w:ascii="宋体" w:hAnsi="宋体" w:eastAsia="宋体"/>
          <w:color w:val="333333"/>
          <w:sz w:val="24"/>
          <w:szCs w:val="24"/>
        </w:rPr>
      </w:pPr>
      <w:r>
        <w:rPr>
          <w:rStyle w:val="70"/>
          <w:rFonts w:ascii="宋体" w:hAnsi="宋体" w:eastAsia="宋体"/>
          <w:color w:val="333333"/>
          <w:sz w:val="24"/>
          <w:szCs w:val="24"/>
        </w:rPr>
        <w:t>（二）当事人受胁迫，自胁迫行为终止之日起一年内没有行使撤销权；</w:t>
      </w:r>
    </w:p>
    <w:p w14:paraId="49F201FC">
      <w:pPr>
        <w:ind w:firstLine="480" w:firstLineChars="200"/>
        <w:rPr>
          <w:rFonts w:ascii="宋体" w:hAnsi="宋体" w:eastAsia="宋体"/>
          <w:color w:val="333333"/>
          <w:sz w:val="24"/>
          <w:szCs w:val="24"/>
        </w:rPr>
      </w:pPr>
      <w:r>
        <w:rPr>
          <w:rStyle w:val="70"/>
          <w:rFonts w:ascii="宋体" w:hAnsi="宋体" w:eastAsia="宋体"/>
          <w:color w:val="333333"/>
          <w:sz w:val="24"/>
          <w:szCs w:val="24"/>
        </w:rPr>
        <w:t>（三）当事人知道撤销事由后明确表示或者以自己的行为表明放弃撤销权。</w:t>
      </w:r>
    </w:p>
    <w:p w14:paraId="7E3E555D">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当事人自民事法律行为发生之日起五年内没有行使撤销权的，撤销权消灭。</w:t>
      </w:r>
    </w:p>
    <w:p w14:paraId="7305DCE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第一百五十三条 违反法律、行政法规的强制性规定的民事法律行为无效。但是，该强制性规定不导致该民事法律行为无效的除外。</w:t>
      </w:r>
    </w:p>
    <w:p w14:paraId="24D16196">
      <w:pPr>
        <w:ind w:firstLine="480" w:firstLineChars="200"/>
        <w:rPr>
          <w:rFonts w:ascii="宋体" w:hAnsi="宋体" w:eastAsia="宋体"/>
          <w:color w:val="333333"/>
          <w:sz w:val="24"/>
          <w:szCs w:val="24"/>
        </w:rPr>
      </w:pPr>
      <w:r>
        <w:rPr>
          <w:rStyle w:val="70"/>
          <w:rFonts w:ascii="宋体" w:hAnsi="宋体" w:eastAsia="宋体"/>
          <w:color w:val="333333"/>
          <w:sz w:val="24"/>
          <w:szCs w:val="24"/>
        </w:rPr>
        <w:t>违背公序良俗的民事法律行为无效。</w:t>
      </w:r>
    </w:p>
    <w:p w14:paraId="5E32FE4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第一百五十四条 行为人与相对人恶意串通，损害他人合法权益的民事法律行为无效。</w:t>
      </w:r>
    </w:p>
    <w:p w14:paraId="7DF6A23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第一百五十五条 无效的或者被撤销的民事法律行为自始没有法律约束力。</w:t>
      </w:r>
    </w:p>
    <w:p w14:paraId="38E69AA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第一百五十六条 民事法律行为部分无效，不影响其他部分效力的，其他部分仍然有效。</w:t>
      </w:r>
    </w:p>
    <w:p w14:paraId="7626A61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第一百五十七条 民事法律行为无效、被撤销或者确定不发生效力后，行为人因该行为取得的财产，应当予以返还；不能返还或者没有必要返还的，应当折价补偿。有过错的一方应当赔偿对方由此所受到的损失；各方都有过错的，应当各自承担相应的责任。法律另有规定的，依照其规定。</w:t>
      </w:r>
    </w:p>
    <w:p w14:paraId="76E62E1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民事法律行为的附条件和附期限</w:t>
      </w:r>
    </w:p>
    <w:p w14:paraId="4BAE34D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第一百五十八条 民事法律行为可以附条件，但是根据其性质不得附条件的除外。附生效条件的民事法律行为，自条件成就时生效。附解除条件的民事法律行为，自条件成就时失效。</w:t>
      </w:r>
    </w:p>
    <w:p w14:paraId="7CD83B8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第一百五十九条 附条件的民事法律行为，当事人为自己的利益不正当地阻止条件成就的，视为条件已经成就；不正当地促成条件成就的，视为条件不成就。</w:t>
      </w:r>
    </w:p>
    <w:p w14:paraId="5BE2F4B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第一百六十条 民事法律行为可以附期限，但是根据其性质不得附期限的除外。附生效期限的民事法律行为，自期限届至时生效。附终止期限的民事法律行为，自期限届满时失效。</w:t>
      </w:r>
    </w:p>
    <w:p w14:paraId="4536CB9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代理</w:t>
      </w:r>
    </w:p>
    <w:p w14:paraId="7E087AA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7ACF4D2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第一百六十一条 民事主体可以通过代理人实施民事法律行为。</w:t>
      </w:r>
    </w:p>
    <w:p w14:paraId="6DCF4E2A">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依照法律规定、当事人约定或者民事法律行为的性质，应当由本人亲自实施的民事法律行为，不得代理。</w:t>
      </w:r>
    </w:p>
    <w:p w14:paraId="5B5425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第一百六十二条 代理人在代理权限内，以被代理人名义实施的民事法律行为，对被代理人发生效力。</w:t>
      </w:r>
    </w:p>
    <w:p w14:paraId="2A9994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第一百六十三条 代理包括委托代理和法定代理。</w:t>
      </w:r>
    </w:p>
    <w:p w14:paraId="56E12823">
      <w:pPr>
        <w:ind w:firstLine="480" w:firstLineChars="200"/>
        <w:rPr>
          <w:rFonts w:ascii="宋体" w:hAnsi="宋体" w:eastAsia="宋体"/>
          <w:color w:val="333333"/>
          <w:sz w:val="24"/>
          <w:szCs w:val="24"/>
        </w:rPr>
      </w:pPr>
      <w:r>
        <w:rPr>
          <w:rStyle w:val="70"/>
          <w:rFonts w:ascii="宋体" w:hAnsi="宋体" w:eastAsia="宋体"/>
          <w:color w:val="333333"/>
          <w:sz w:val="24"/>
          <w:szCs w:val="24"/>
        </w:rPr>
        <w:t>委托代理人按照被代理人的委托行使代理权。法定代理人依照法律的规定行使代理权。</w:t>
      </w:r>
    </w:p>
    <w:p w14:paraId="5869FAB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第一百六十四条 代理人不履行或者不完全履行职责，造成被代理人损害的，应当承担民事责任。</w:t>
      </w:r>
    </w:p>
    <w:p w14:paraId="08B18AA9">
      <w:pPr>
        <w:ind w:firstLine="480" w:firstLineChars="200"/>
        <w:rPr>
          <w:rFonts w:ascii="宋体" w:hAnsi="宋体" w:eastAsia="宋体"/>
          <w:color w:val="333333"/>
          <w:sz w:val="24"/>
          <w:szCs w:val="24"/>
        </w:rPr>
      </w:pPr>
      <w:r>
        <w:rPr>
          <w:rStyle w:val="70"/>
          <w:rFonts w:ascii="宋体" w:hAnsi="宋体" w:eastAsia="宋体"/>
          <w:color w:val="333333"/>
          <w:sz w:val="24"/>
          <w:szCs w:val="24"/>
        </w:rPr>
        <w:t>代理人和相对人恶意串通，损害被代理人合法权益的，代理人和相对人应当承担连带责任。</w:t>
      </w:r>
    </w:p>
    <w:p w14:paraId="28F508C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委托代理</w:t>
      </w:r>
    </w:p>
    <w:p w14:paraId="7CEB64F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第一百六十五条 委托代理授权采用书面形式的，授权委托书应当载明代理人的姓名或者名称、代理事项、权限和期限，并由被代理人签名或者盖章。</w:t>
      </w:r>
    </w:p>
    <w:p w14:paraId="4B0B844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第一百六十六条 数人为同一代理事项的代理人的，应当共同行使代理权，但是当事人另有约定的除外。</w:t>
      </w:r>
    </w:p>
    <w:p w14:paraId="1380EDC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第一百六十七条 代理人知道或者应当知道代理事项违法仍然实施代理行为，或者被代理人知道或者应当知道代理人的代理行为违法未作反对表示的，被代理人和代理人应当承担连带责任。</w:t>
      </w:r>
    </w:p>
    <w:p w14:paraId="618288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第一百六十八条 代理人不得以被代理人的名义与自己实施民事法律行为，但是被代理人同意或者追认的除外。</w:t>
      </w:r>
    </w:p>
    <w:p w14:paraId="2F830B51">
      <w:pPr>
        <w:ind w:firstLine="480" w:firstLineChars="200"/>
        <w:rPr>
          <w:rFonts w:ascii="宋体" w:hAnsi="宋体" w:eastAsia="宋体"/>
          <w:color w:val="333333"/>
          <w:sz w:val="24"/>
          <w:szCs w:val="24"/>
        </w:rPr>
      </w:pPr>
      <w:r>
        <w:rPr>
          <w:rStyle w:val="70"/>
          <w:rFonts w:ascii="宋体" w:hAnsi="宋体" w:eastAsia="宋体"/>
          <w:color w:val="333333"/>
          <w:sz w:val="24"/>
          <w:szCs w:val="24"/>
        </w:rPr>
        <w:t>代理人不得以被代理人的名义与自己同时代理的其他人实施民事法律行为，但是被代理的双方同意或者追认的除外。</w:t>
      </w:r>
    </w:p>
    <w:p w14:paraId="1FE9157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第一百六十九条 代理人需要转委托第三人代理的，应当取得被代理人的同意或者追认。</w:t>
      </w:r>
    </w:p>
    <w:p w14:paraId="2222C5B4">
      <w:pPr>
        <w:ind w:firstLine="480" w:firstLineChars="200"/>
        <w:rPr>
          <w:rFonts w:ascii="宋体" w:hAnsi="宋体" w:eastAsia="宋体"/>
          <w:color w:val="333333"/>
          <w:sz w:val="24"/>
          <w:szCs w:val="24"/>
        </w:rPr>
      </w:pPr>
      <w:r>
        <w:rPr>
          <w:rStyle w:val="70"/>
          <w:rFonts w:ascii="宋体" w:hAnsi="宋体" w:eastAsia="宋体"/>
          <w:color w:val="333333"/>
          <w:sz w:val="24"/>
          <w:szCs w:val="24"/>
        </w:rPr>
        <w:t>转委托代理经被代理人同意或者追认的，被代理人可以就代理事务直接指示转委托的第三人，代理人仅就第三人的选任以及对第三人的指示承担责任。</w:t>
      </w:r>
    </w:p>
    <w:p w14:paraId="04EBA257">
      <w:pPr>
        <w:ind w:firstLine="480" w:firstLineChars="200"/>
        <w:rPr>
          <w:rFonts w:ascii="宋体" w:hAnsi="宋体" w:eastAsia="宋体"/>
          <w:color w:val="333333"/>
          <w:sz w:val="24"/>
          <w:szCs w:val="24"/>
        </w:rPr>
      </w:pPr>
      <w:r>
        <w:rPr>
          <w:rStyle w:val="70"/>
          <w:rFonts w:ascii="宋体" w:hAnsi="宋体" w:eastAsia="宋体"/>
          <w:color w:val="333333"/>
          <w:sz w:val="24"/>
          <w:szCs w:val="24"/>
        </w:rPr>
        <w:t>转委托代理未经被代理人同意或者追认的，代理人应当对转委托的第三人的行为承担责任；但是，在紧急情况下代理人为了维护被代理人的利益需要转委托第三人代理的除外。</w:t>
      </w:r>
    </w:p>
    <w:p w14:paraId="65A9C1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第一百七十条 执行法人或者非法人组织工作任务的人员，就其职权范围内的事项，以法人或者非法人组织的名义实施的民事法律行为，对法人或者非法人组织发生效力。</w:t>
      </w:r>
    </w:p>
    <w:p w14:paraId="05F32BDC">
      <w:pPr>
        <w:ind w:firstLine="480" w:firstLineChars="200"/>
        <w:rPr>
          <w:rFonts w:ascii="宋体" w:hAnsi="宋体" w:eastAsia="宋体"/>
          <w:color w:val="333333"/>
          <w:sz w:val="24"/>
          <w:szCs w:val="24"/>
        </w:rPr>
      </w:pPr>
      <w:r>
        <w:rPr>
          <w:rStyle w:val="70"/>
          <w:rFonts w:ascii="宋体" w:hAnsi="宋体" w:eastAsia="宋体"/>
          <w:color w:val="333333"/>
          <w:sz w:val="24"/>
          <w:szCs w:val="24"/>
        </w:rPr>
        <w:t>法人或者非法人组织对执行其工作任务的人员职权范围的限制，不得对抗善意相对人。</w:t>
      </w:r>
    </w:p>
    <w:p w14:paraId="45F71E1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第一百七十一条 行为人没有代理权、超越代理权或者代理权终止后，仍然实施代理行为，未经被代理人追认的，对被代理人不发生效力。</w:t>
      </w:r>
    </w:p>
    <w:p w14:paraId="0022CA48">
      <w:pPr>
        <w:ind w:firstLine="480" w:firstLineChars="200"/>
        <w:rPr>
          <w:rFonts w:ascii="宋体" w:hAnsi="宋体" w:eastAsia="宋体"/>
          <w:color w:val="333333"/>
          <w:sz w:val="24"/>
          <w:szCs w:val="24"/>
        </w:rPr>
      </w:pPr>
      <w:r>
        <w:rPr>
          <w:rStyle w:val="70"/>
          <w:rFonts w:ascii="宋体" w:hAnsi="宋体" w:eastAsia="宋体"/>
          <w:color w:val="333333"/>
          <w:sz w:val="24"/>
          <w:szCs w:val="24"/>
        </w:rPr>
        <w:t>相对人可以催告被代理人自收到通知之日起三十日内予以追认。被代理人未作表示的，视为拒绝追认。行为人实施的行为被追认前，善意相对人有撤销的权利。撤销应当以通知的方式作出。</w:t>
      </w:r>
    </w:p>
    <w:p w14:paraId="3DF180FC">
      <w:pPr>
        <w:ind w:firstLine="480" w:firstLineChars="200"/>
        <w:rPr>
          <w:rFonts w:ascii="宋体" w:hAnsi="宋体" w:eastAsia="宋体"/>
          <w:color w:val="333333"/>
          <w:sz w:val="24"/>
          <w:szCs w:val="24"/>
        </w:rPr>
      </w:pPr>
      <w:r>
        <w:rPr>
          <w:rStyle w:val="70"/>
          <w:rFonts w:ascii="宋体" w:hAnsi="宋体" w:eastAsia="宋体"/>
          <w:color w:val="333333"/>
          <w:sz w:val="24"/>
          <w:szCs w:val="24"/>
        </w:rPr>
        <w:t>行为人实施的行为未被追认的，善意相对人有权请求行为人履行债务或者就其受到的损害请求行为人赔偿。但是，赔偿的范围不得超过被代理人追认时相对人所能获得的利益。</w:t>
      </w:r>
    </w:p>
    <w:p w14:paraId="03D402CA">
      <w:pPr>
        <w:ind w:firstLine="480" w:firstLineChars="200"/>
        <w:rPr>
          <w:rFonts w:ascii="宋体" w:hAnsi="宋体" w:eastAsia="宋体"/>
          <w:color w:val="333333"/>
          <w:sz w:val="24"/>
          <w:szCs w:val="24"/>
        </w:rPr>
      </w:pPr>
      <w:r>
        <w:rPr>
          <w:rStyle w:val="70"/>
          <w:rFonts w:ascii="宋体" w:hAnsi="宋体" w:eastAsia="宋体"/>
          <w:color w:val="333333"/>
          <w:sz w:val="24"/>
          <w:szCs w:val="24"/>
        </w:rPr>
        <w:t>相对人知道或者应当知道行为人无权代理的，相对人和行为人按照各自的过错承担责任。</w:t>
      </w:r>
    </w:p>
    <w:p w14:paraId="36D0987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第一百七十二条 行为人没有代理权、超越代理权或者代理权终止后，仍然实施代理行为，相对人有理由相信行为人有代理权的，代理行为有效。</w:t>
      </w:r>
    </w:p>
    <w:p w14:paraId="3CB226E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代理终止</w:t>
      </w:r>
    </w:p>
    <w:p w14:paraId="50803CF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第一百七十三条 有下列情形之一的，委托代理终止：</w:t>
      </w:r>
    </w:p>
    <w:p w14:paraId="09BA128C">
      <w:pPr>
        <w:ind w:firstLine="480" w:firstLineChars="200"/>
        <w:rPr>
          <w:rFonts w:ascii="宋体" w:hAnsi="宋体" w:eastAsia="宋体"/>
          <w:color w:val="333333"/>
          <w:sz w:val="24"/>
          <w:szCs w:val="24"/>
        </w:rPr>
      </w:pPr>
      <w:r>
        <w:rPr>
          <w:rStyle w:val="70"/>
          <w:rFonts w:ascii="宋体" w:hAnsi="宋体" w:eastAsia="宋体"/>
          <w:color w:val="333333"/>
          <w:sz w:val="24"/>
          <w:szCs w:val="24"/>
        </w:rPr>
        <w:t>（一）代理期限届满或者代理事务完成；</w:t>
      </w:r>
    </w:p>
    <w:p w14:paraId="08692FB8">
      <w:pPr>
        <w:ind w:firstLine="480" w:firstLineChars="200"/>
        <w:rPr>
          <w:rFonts w:ascii="宋体" w:hAnsi="宋体" w:eastAsia="宋体"/>
          <w:color w:val="333333"/>
          <w:sz w:val="24"/>
          <w:szCs w:val="24"/>
        </w:rPr>
      </w:pPr>
      <w:r>
        <w:rPr>
          <w:rStyle w:val="70"/>
          <w:rFonts w:ascii="宋体" w:hAnsi="宋体" w:eastAsia="宋体"/>
          <w:color w:val="333333"/>
          <w:sz w:val="24"/>
          <w:szCs w:val="24"/>
        </w:rPr>
        <w:t>（二）被代理人取消委托或者代理人辞去委托；</w:t>
      </w:r>
    </w:p>
    <w:p w14:paraId="2CAB3836">
      <w:pPr>
        <w:ind w:firstLine="480" w:firstLineChars="200"/>
        <w:rPr>
          <w:rFonts w:ascii="宋体" w:hAnsi="宋体" w:eastAsia="宋体"/>
          <w:color w:val="333333"/>
          <w:sz w:val="24"/>
          <w:szCs w:val="24"/>
        </w:rPr>
      </w:pPr>
      <w:r>
        <w:rPr>
          <w:rStyle w:val="70"/>
          <w:rFonts w:ascii="宋体" w:hAnsi="宋体" w:eastAsia="宋体"/>
          <w:color w:val="333333"/>
          <w:sz w:val="24"/>
          <w:szCs w:val="24"/>
        </w:rPr>
        <w:t>（三）代理人丧失民事行为能力；</w:t>
      </w:r>
    </w:p>
    <w:p w14:paraId="4B8583A1">
      <w:pPr>
        <w:ind w:firstLine="480" w:firstLineChars="200"/>
        <w:rPr>
          <w:rFonts w:ascii="宋体" w:hAnsi="宋体" w:eastAsia="宋体"/>
          <w:color w:val="333333"/>
          <w:sz w:val="24"/>
          <w:szCs w:val="24"/>
        </w:rPr>
      </w:pPr>
      <w:r>
        <w:rPr>
          <w:rStyle w:val="70"/>
          <w:rFonts w:ascii="宋体" w:hAnsi="宋体" w:eastAsia="宋体"/>
          <w:color w:val="333333"/>
          <w:sz w:val="24"/>
          <w:szCs w:val="24"/>
        </w:rPr>
        <w:t>（四）代理人或者被代理人死亡；</w:t>
      </w:r>
    </w:p>
    <w:p w14:paraId="042D8C81">
      <w:pPr>
        <w:ind w:firstLine="480" w:firstLineChars="200"/>
        <w:rPr>
          <w:rFonts w:ascii="宋体" w:hAnsi="宋体" w:eastAsia="宋体"/>
          <w:color w:val="333333"/>
          <w:sz w:val="24"/>
          <w:szCs w:val="24"/>
        </w:rPr>
      </w:pPr>
      <w:r>
        <w:rPr>
          <w:rStyle w:val="70"/>
          <w:rFonts w:ascii="宋体" w:hAnsi="宋体" w:eastAsia="宋体"/>
          <w:color w:val="333333"/>
          <w:sz w:val="24"/>
          <w:szCs w:val="24"/>
        </w:rPr>
        <w:t>（五）作为代理人或者被代理人的法人、非法人组织终止。</w:t>
      </w:r>
    </w:p>
    <w:p w14:paraId="5B8FF98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第一百七十四条 被代理人死亡后，有下列情形之一的，委托代理人实施的代理行为有效：</w:t>
      </w:r>
    </w:p>
    <w:p w14:paraId="6603A439">
      <w:pPr>
        <w:ind w:firstLine="480" w:firstLineChars="200"/>
        <w:rPr>
          <w:rFonts w:ascii="宋体" w:hAnsi="宋体" w:eastAsia="宋体"/>
          <w:color w:val="333333"/>
          <w:sz w:val="24"/>
          <w:szCs w:val="24"/>
        </w:rPr>
      </w:pPr>
      <w:r>
        <w:rPr>
          <w:rStyle w:val="70"/>
          <w:rFonts w:ascii="宋体" w:hAnsi="宋体" w:eastAsia="宋体"/>
          <w:color w:val="333333"/>
          <w:sz w:val="24"/>
          <w:szCs w:val="24"/>
        </w:rPr>
        <w:t>（一）代理人不知道且不应当知道被代理人死亡；</w:t>
      </w:r>
    </w:p>
    <w:p w14:paraId="1C235A40">
      <w:pPr>
        <w:ind w:firstLine="480" w:firstLineChars="200"/>
        <w:rPr>
          <w:rFonts w:ascii="宋体" w:hAnsi="宋体" w:eastAsia="宋体"/>
          <w:color w:val="333333"/>
          <w:sz w:val="24"/>
          <w:szCs w:val="24"/>
        </w:rPr>
      </w:pPr>
      <w:r>
        <w:rPr>
          <w:rStyle w:val="70"/>
          <w:rFonts w:ascii="宋体" w:hAnsi="宋体" w:eastAsia="宋体"/>
          <w:color w:val="333333"/>
          <w:sz w:val="24"/>
          <w:szCs w:val="24"/>
        </w:rPr>
        <w:t>（二）被代理人的继承人予以承认；</w:t>
      </w:r>
    </w:p>
    <w:p w14:paraId="16940E05">
      <w:pPr>
        <w:ind w:firstLine="480" w:firstLineChars="200"/>
        <w:rPr>
          <w:rFonts w:ascii="宋体" w:hAnsi="宋体" w:eastAsia="宋体"/>
          <w:color w:val="333333"/>
          <w:sz w:val="24"/>
          <w:szCs w:val="24"/>
        </w:rPr>
      </w:pPr>
      <w:r>
        <w:rPr>
          <w:rStyle w:val="70"/>
          <w:rFonts w:ascii="宋体" w:hAnsi="宋体" w:eastAsia="宋体"/>
          <w:color w:val="333333"/>
          <w:sz w:val="24"/>
          <w:szCs w:val="24"/>
        </w:rPr>
        <w:t>（三）授权中明确代理权在代理事务完成时终止；</w:t>
      </w:r>
    </w:p>
    <w:p w14:paraId="117970CB">
      <w:pPr>
        <w:ind w:firstLine="480" w:firstLineChars="200"/>
        <w:rPr>
          <w:rFonts w:ascii="宋体" w:hAnsi="宋体" w:eastAsia="宋体"/>
          <w:color w:val="333333"/>
          <w:sz w:val="24"/>
          <w:szCs w:val="24"/>
        </w:rPr>
      </w:pPr>
      <w:r>
        <w:rPr>
          <w:rStyle w:val="70"/>
          <w:rFonts w:ascii="宋体" w:hAnsi="宋体" w:eastAsia="宋体"/>
          <w:color w:val="333333"/>
          <w:sz w:val="24"/>
          <w:szCs w:val="24"/>
        </w:rPr>
        <w:t>（四）被代理人死亡前已经实施，为了被代理人的继承人的利益继续代理。</w:t>
      </w:r>
    </w:p>
    <w:p w14:paraId="70F2FAFA">
      <w:pPr>
        <w:ind w:firstLine="480" w:firstLineChars="200"/>
        <w:rPr>
          <w:rFonts w:ascii="宋体" w:hAnsi="宋体" w:eastAsia="宋体"/>
          <w:color w:val="333333"/>
          <w:sz w:val="24"/>
          <w:szCs w:val="24"/>
        </w:rPr>
      </w:pPr>
      <w:r>
        <w:rPr>
          <w:rStyle w:val="70"/>
          <w:rFonts w:ascii="宋体" w:hAnsi="宋体" w:eastAsia="宋体"/>
          <w:color w:val="333333"/>
          <w:sz w:val="24"/>
          <w:szCs w:val="24"/>
        </w:rPr>
        <w:t>作为被代理人的法人、非法人组织终止的，参照适用前款规定。</w:t>
      </w:r>
    </w:p>
    <w:p w14:paraId="418235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第一百七十五条 有下列情形之一的，法定代理终止：</w:t>
      </w:r>
    </w:p>
    <w:p w14:paraId="7AF703F6">
      <w:pPr>
        <w:ind w:firstLine="480" w:firstLineChars="200"/>
        <w:rPr>
          <w:rFonts w:ascii="宋体" w:hAnsi="宋体" w:eastAsia="宋体"/>
          <w:color w:val="333333"/>
          <w:sz w:val="24"/>
          <w:szCs w:val="24"/>
        </w:rPr>
      </w:pPr>
      <w:r>
        <w:rPr>
          <w:rStyle w:val="70"/>
          <w:rFonts w:ascii="宋体" w:hAnsi="宋体" w:eastAsia="宋体"/>
          <w:color w:val="333333"/>
          <w:sz w:val="24"/>
          <w:szCs w:val="24"/>
        </w:rPr>
        <w:t>（一）被代理人取得或者恢复完全民事行为能力；</w:t>
      </w:r>
    </w:p>
    <w:p w14:paraId="7B2BF516">
      <w:pPr>
        <w:ind w:firstLine="480" w:firstLineChars="200"/>
        <w:rPr>
          <w:rFonts w:ascii="宋体" w:hAnsi="宋体" w:eastAsia="宋体"/>
          <w:color w:val="333333"/>
          <w:sz w:val="24"/>
          <w:szCs w:val="24"/>
        </w:rPr>
      </w:pPr>
      <w:r>
        <w:rPr>
          <w:rStyle w:val="70"/>
          <w:rFonts w:ascii="宋体" w:hAnsi="宋体" w:eastAsia="宋体"/>
          <w:color w:val="333333"/>
          <w:sz w:val="24"/>
          <w:szCs w:val="24"/>
        </w:rPr>
        <w:t>（二）代理人丧失民事行为能力；</w:t>
      </w:r>
    </w:p>
    <w:p w14:paraId="7F2A9741">
      <w:pPr>
        <w:ind w:firstLine="480" w:firstLineChars="200"/>
        <w:rPr>
          <w:rFonts w:ascii="宋体" w:hAnsi="宋体" w:eastAsia="宋体"/>
          <w:color w:val="333333"/>
          <w:sz w:val="24"/>
          <w:szCs w:val="24"/>
        </w:rPr>
      </w:pPr>
      <w:r>
        <w:rPr>
          <w:rStyle w:val="70"/>
          <w:rFonts w:ascii="宋体" w:hAnsi="宋体" w:eastAsia="宋体"/>
          <w:color w:val="333333"/>
          <w:sz w:val="24"/>
          <w:szCs w:val="24"/>
        </w:rPr>
        <w:t>（三）代理人或者被代理人死亡；</w:t>
      </w:r>
    </w:p>
    <w:p w14:paraId="7D95530C">
      <w:pPr>
        <w:ind w:firstLine="480" w:firstLineChars="200"/>
        <w:rPr>
          <w:rFonts w:ascii="宋体" w:hAnsi="宋体" w:eastAsia="宋体"/>
          <w:color w:val="333333"/>
          <w:sz w:val="24"/>
          <w:szCs w:val="24"/>
        </w:rPr>
      </w:pPr>
      <w:r>
        <w:rPr>
          <w:rStyle w:val="70"/>
          <w:rFonts w:ascii="宋体" w:hAnsi="宋体" w:eastAsia="宋体"/>
          <w:color w:val="333333"/>
          <w:sz w:val="24"/>
          <w:szCs w:val="24"/>
        </w:rPr>
        <w:t>（四）法律规定的其他情形。</w:t>
      </w:r>
    </w:p>
    <w:p w14:paraId="1053066F">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民事责任</w:t>
      </w:r>
    </w:p>
    <w:p w14:paraId="52F1A5B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第一百七十六条 民事主体依照法律规定或者按照当事人约定，履行民事义务，承担民事责任。</w:t>
      </w:r>
    </w:p>
    <w:p w14:paraId="410530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第一百七十七条 二人以上依法承担按份责任，能够确定责任大小的，各自承担相应的责任；难以确定责任大小的，平均承担责任。</w:t>
      </w:r>
    </w:p>
    <w:p w14:paraId="4C272C4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第一百七十八条 二人以上依法承担连带责任的，权利人有权请求部分或者全部连带责任人承担责任。</w:t>
      </w:r>
    </w:p>
    <w:p w14:paraId="0B55BFBA">
      <w:pPr>
        <w:ind w:firstLine="480" w:firstLineChars="200"/>
        <w:rPr>
          <w:rFonts w:ascii="宋体" w:hAnsi="宋体" w:eastAsia="宋体"/>
          <w:color w:val="333333"/>
          <w:sz w:val="24"/>
          <w:szCs w:val="24"/>
        </w:rPr>
      </w:pPr>
      <w:r>
        <w:rPr>
          <w:rStyle w:val="70"/>
          <w:rFonts w:ascii="宋体" w:hAnsi="宋体" w:eastAsia="宋体"/>
          <w:color w:val="333333"/>
          <w:sz w:val="24"/>
          <w:szCs w:val="24"/>
        </w:rPr>
        <w:t>连带责任人的责任份额根据各自责任大小确定；难以确定责任大小的，平均承担责任。实际承担责任超过自己责任份额的连带责任人，有权向其他连带责任人追偿。</w:t>
      </w:r>
    </w:p>
    <w:p w14:paraId="38B91DE8">
      <w:pPr>
        <w:ind w:firstLine="480" w:firstLineChars="200"/>
        <w:rPr>
          <w:rFonts w:ascii="宋体" w:hAnsi="宋体" w:eastAsia="宋体"/>
          <w:color w:val="333333"/>
          <w:sz w:val="24"/>
          <w:szCs w:val="24"/>
        </w:rPr>
      </w:pPr>
      <w:r>
        <w:rPr>
          <w:rStyle w:val="70"/>
          <w:rFonts w:ascii="宋体" w:hAnsi="宋体" w:eastAsia="宋体"/>
          <w:color w:val="333333"/>
          <w:sz w:val="24"/>
          <w:szCs w:val="24"/>
        </w:rPr>
        <w:t>连带责任，由法律规定或者当事人约定。</w:t>
      </w:r>
    </w:p>
    <w:p w14:paraId="2AADB3A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第一百七十九条 承担民事责任的方式主要有：</w:t>
      </w:r>
    </w:p>
    <w:p w14:paraId="491EDCFD">
      <w:pPr>
        <w:ind w:firstLine="480" w:firstLineChars="200"/>
        <w:rPr>
          <w:rFonts w:ascii="宋体" w:hAnsi="宋体" w:eastAsia="宋体"/>
          <w:color w:val="333333"/>
          <w:sz w:val="24"/>
          <w:szCs w:val="24"/>
        </w:rPr>
      </w:pPr>
      <w:r>
        <w:rPr>
          <w:rStyle w:val="70"/>
          <w:rFonts w:ascii="宋体" w:hAnsi="宋体" w:eastAsia="宋体"/>
          <w:color w:val="333333"/>
          <w:sz w:val="24"/>
          <w:szCs w:val="24"/>
        </w:rPr>
        <w:t>（一）停止侵害；</w:t>
      </w:r>
    </w:p>
    <w:p w14:paraId="38A91764">
      <w:pPr>
        <w:ind w:firstLine="480" w:firstLineChars="200"/>
        <w:rPr>
          <w:rFonts w:ascii="宋体" w:hAnsi="宋体" w:eastAsia="宋体"/>
          <w:color w:val="333333"/>
          <w:sz w:val="24"/>
          <w:szCs w:val="24"/>
        </w:rPr>
      </w:pPr>
      <w:r>
        <w:rPr>
          <w:rStyle w:val="70"/>
          <w:rFonts w:ascii="宋体" w:hAnsi="宋体" w:eastAsia="宋体"/>
          <w:color w:val="333333"/>
          <w:sz w:val="24"/>
          <w:szCs w:val="24"/>
        </w:rPr>
        <w:t>（二）排除妨碍；</w:t>
      </w:r>
    </w:p>
    <w:p w14:paraId="6B14D41E">
      <w:pPr>
        <w:ind w:firstLine="480" w:firstLineChars="200"/>
        <w:rPr>
          <w:rFonts w:ascii="宋体" w:hAnsi="宋体" w:eastAsia="宋体"/>
          <w:color w:val="333333"/>
          <w:sz w:val="24"/>
          <w:szCs w:val="24"/>
        </w:rPr>
      </w:pPr>
      <w:r>
        <w:rPr>
          <w:rStyle w:val="70"/>
          <w:rFonts w:ascii="宋体" w:hAnsi="宋体" w:eastAsia="宋体"/>
          <w:color w:val="333333"/>
          <w:sz w:val="24"/>
          <w:szCs w:val="24"/>
        </w:rPr>
        <w:t>（三）消除危险；</w:t>
      </w:r>
    </w:p>
    <w:p w14:paraId="6BF9EB4B">
      <w:pPr>
        <w:ind w:firstLine="480" w:firstLineChars="200"/>
        <w:rPr>
          <w:rFonts w:ascii="宋体" w:hAnsi="宋体" w:eastAsia="宋体"/>
          <w:color w:val="333333"/>
          <w:sz w:val="24"/>
          <w:szCs w:val="24"/>
        </w:rPr>
      </w:pPr>
      <w:r>
        <w:rPr>
          <w:rStyle w:val="70"/>
          <w:rFonts w:ascii="宋体" w:hAnsi="宋体" w:eastAsia="宋体"/>
          <w:color w:val="333333"/>
          <w:sz w:val="24"/>
          <w:szCs w:val="24"/>
        </w:rPr>
        <w:t>（四）返还财产；</w:t>
      </w:r>
    </w:p>
    <w:p w14:paraId="6FDF545C">
      <w:pPr>
        <w:ind w:firstLine="480" w:firstLineChars="200"/>
        <w:rPr>
          <w:rFonts w:ascii="宋体" w:hAnsi="宋体" w:eastAsia="宋体"/>
          <w:color w:val="333333"/>
          <w:sz w:val="24"/>
          <w:szCs w:val="24"/>
        </w:rPr>
      </w:pPr>
      <w:r>
        <w:rPr>
          <w:rStyle w:val="70"/>
          <w:rFonts w:ascii="宋体" w:hAnsi="宋体" w:eastAsia="宋体"/>
          <w:color w:val="333333"/>
          <w:sz w:val="24"/>
          <w:szCs w:val="24"/>
        </w:rPr>
        <w:t>（五）恢复原状；</w:t>
      </w:r>
    </w:p>
    <w:p w14:paraId="4723576C">
      <w:pPr>
        <w:ind w:firstLine="480" w:firstLineChars="200"/>
        <w:rPr>
          <w:rFonts w:ascii="宋体" w:hAnsi="宋体" w:eastAsia="宋体"/>
          <w:color w:val="333333"/>
          <w:sz w:val="24"/>
          <w:szCs w:val="24"/>
        </w:rPr>
      </w:pPr>
      <w:r>
        <w:rPr>
          <w:rStyle w:val="70"/>
          <w:rFonts w:ascii="宋体" w:hAnsi="宋体" w:eastAsia="宋体"/>
          <w:color w:val="333333"/>
          <w:sz w:val="24"/>
          <w:szCs w:val="24"/>
        </w:rPr>
        <w:t>（六）修理、重作、更换；</w:t>
      </w:r>
    </w:p>
    <w:p w14:paraId="44C1F0A4">
      <w:pPr>
        <w:ind w:firstLine="480" w:firstLineChars="200"/>
        <w:rPr>
          <w:rFonts w:ascii="宋体" w:hAnsi="宋体" w:eastAsia="宋体"/>
          <w:color w:val="333333"/>
          <w:sz w:val="24"/>
          <w:szCs w:val="24"/>
        </w:rPr>
      </w:pPr>
      <w:r>
        <w:rPr>
          <w:rStyle w:val="70"/>
          <w:rFonts w:ascii="宋体" w:hAnsi="宋体" w:eastAsia="宋体"/>
          <w:color w:val="333333"/>
          <w:sz w:val="24"/>
          <w:szCs w:val="24"/>
        </w:rPr>
        <w:t>（七）继续履行；</w:t>
      </w:r>
    </w:p>
    <w:p w14:paraId="4D4F291B">
      <w:pPr>
        <w:ind w:firstLine="480" w:firstLineChars="200"/>
        <w:rPr>
          <w:rFonts w:ascii="宋体" w:hAnsi="宋体" w:eastAsia="宋体"/>
          <w:color w:val="333333"/>
          <w:sz w:val="24"/>
          <w:szCs w:val="24"/>
        </w:rPr>
      </w:pPr>
      <w:r>
        <w:rPr>
          <w:rStyle w:val="70"/>
          <w:rFonts w:ascii="宋体" w:hAnsi="宋体" w:eastAsia="宋体"/>
          <w:color w:val="333333"/>
          <w:sz w:val="24"/>
          <w:szCs w:val="24"/>
        </w:rPr>
        <w:t>（八）赔偿损失；</w:t>
      </w:r>
    </w:p>
    <w:p w14:paraId="325C8B15">
      <w:pPr>
        <w:ind w:firstLine="480" w:firstLineChars="200"/>
        <w:rPr>
          <w:rFonts w:ascii="宋体" w:hAnsi="宋体" w:eastAsia="宋体"/>
          <w:color w:val="333333"/>
          <w:sz w:val="24"/>
          <w:szCs w:val="24"/>
        </w:rPr>
      </w:pPr>
      <w:r>
        <w:rPr>
          <w:rStyle w:val="70"/>
          <w:rFonts w:ascii="宋体" w:hAnsi="宋体" w:eastAsia="宋体"/>
          <w:color w:val="333333"/>
          <w:sz w:val="24"/>
          <w:szCs w:val="24"/>
        </w:rPr>
        <w:t>（九）支付违约金；</w:t>
      </w:r>
    </w:p>
    <w:p w14:paraId="3BE26E46">
      <w:pPr>
        <w:ind w:firstLine="480" w:firstLineChars="200"/>
        <w:rPr>
          <w:rFonts w:ascii="宋体" w:hAnsi="宋体" w:eastAsia="宋体"/>
          <w:color w:val="333333"/>
          <w:sz w:val="24"/>
          <w:szCs w:val="24"/>
        </w:rPr>
      </w:pPr>
      <w:r>
        <w:rPr>
          <w:rStyle w:val="70"/>
          <w:rFonts w:ascii="宋体" w:hAnsi="宋体" w:eastAsia="宋体"/>
          <w:color w:val="333333"/>
          <w:sz w:val="24"/>
          <w:szCs w:val="24"/>
        </w:rPr>
        <w:t>（十）消除影响、恢复名誉；</w:t>
      </w:r>
    </w:p>
    <w:p w14:paraId="7FACD47C">
      <w:pPr>
        <w:ind w:firstLine="480" w:firstLineChars="200"/>
        <w:rPr>
          <w:rFonts w:ascii="宋体" w:hAnsi="宋体" w:eastAsia="宋体"/>
          <w:color w:val="333333"/>
          <w:sz w:val="24"/>
          <w:szCs w:val="24"/>
        </w:rPr>
      </w:pPr>
      <w:r>
        <w:rPr>
          <w:rStyle w:val="70"/>
          <w:rFonts w:ascii="宋体" w:hAnsi="宋体" w:eastAsia="宋体"/>
          <w:color w:val="333333"/>
          <w:sz w:val="24"/>
          <w:szCs w:val="24"/>
        </w:rPr>
        <w:t>（十一）赔礼道歉。</w:t>
      </w:r>
    </w:p>
    <w:p w14:paraId="0AE4A042">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法律规定惩罚性赔偿的，依照其规定。</w:t>
      </w:r>
    </w:p>
    <w:p w14:paraId="1248AA68">
      <w:pPr>
        <w:ind w:firstLine="480" w:firstLineChars="200"/>
        <w:rPr>
          <w:rFonts w:ascii="宋体" w:hAnsi="宋体" w:eastAsia="宋体"/>
          <w:color w:val="333333"/>
          <w:sz w:val="24"/>
          <w:szCs w:val="24"/>
        </w:rPr>
      </w:pPr>
      <w:r>
        <w:rPr>
          <w:rStyle w:val="70"/>
          <w:rFonts w:ascii="宋体" w:hAnsi="宋体" w:eastAsia="宋体"/>
          <w:color w:val="333333"/>
          <w:sz w:val="24"/>
          <w:szCs w:val="24"/>
        </w:rPr>
        <w:t>本条规定的承担民事责任的方式，可以单独适用，也可以合并适用。</w:t>
      </w:r>
    </w:p>
    <w:p w14:paraId="7E33AFD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第一百八十条 因不可抗力不能履行民事义务的，不承担民事责任。法律另有规定的，依照其规定。</w:t>
      </w:r>
    </w:p>
    <w:p w14:paraId="6CDCBF99">
      <w:pPr>
        <w:ind w:firstLine="480" w:firstLineChars="200"/>
        <w:rPr>
          <w:rFonts w:ascii="宋体" w:hAnsi="宋体" w:eastAsia="宋体"/>
          <w:color w:val="333333"/>
          <w:sz w:val="24"/>
          <w:szCs w:val="24"/>
        </w:rPr>
      </w:pPr>
      <w:r>
        <w:rPr>
          <w:rStyle w:val="70"/>
          <w:rFonts w:ascii="宋体" w:hAnsi="宋体" w:eastAsia="宋体"/>
          <w:color w:val="333333"/>
          <w:sz w:val="24"/>
          <w:szCs w:val="24"/>
        </w:rPr>
        <w:t>不可抗力是不能预见、不能避免且不能克服的客观情况。</w:t>
      </w:r>
    </w:p>
    <w:p w14:paraId="2702279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第一百八十一条 因正当防卫造成损害的，不承担民事责任。</w:t>
      </w:r>
    </w:p>
    <w:p w14:paraId="3623C55F">
      <w:pPr>
        <w:ind w:firstLine="480" w:firstLineChars="200"/>
        <w:rPr>
          <w:rFonts w:ascii="宋体" w:hAnsi="宋体" w:eastAsia="宋体"/>
          <w:color w:val="333333"/>
          <w:sz w:val="24"/>
          <w:szCs w:val="24"/>
        </w:rPr>
      </w:pPr>
      <w:r>
        <w:rPr>
          <w:rStyle w:val="70"/>
          <w:rFonts w:ascii="宋体" w:hAnsi="宋体" w:eastAsia="宋体"/>
          <w:color w:val="333333"/>
          <w:sz w:val="24"/>
          <w:szCs w:val="24"/>
        </w:rPr>
        <w:t>正当防卫超过必要的限度，造成不应有的损害的，正当防卫人应当承担适当的民事责任。</w:t>
      </w:r>
    </w:p>
    <w:p w14:paraId="3BAE29A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第一百八十二条 因紧急避险造成损害的，由引起险情发生的人承担民事责任。</w:t>
      </w:r>
    </w:p>
    <w:p w14:paraId="5040C42A">
      <w:pPr>
        <w:ind w:firstLine="480" w:firstLineChars="200"/>
        <w:rPr>
          <w:rFonts w:ascii="宋体" w:hAnsi="宋体" w:eastAsia="宋体"/>
          <w:color w:val="333333"/>
          <w:sz w:val="24"/>
          <w:szCs w:val="24"/>
        </w:rPr>
      </w:pPr>
      <w:r>
        <w:rPr>
          <w:rStyle w:val="70"/>
          <w:rFonts w:ascii="宋体" w:hAnsi="宋体" w:eastAsia="宋体"/>
          <w:color w:val="333333"/>
          <w:sz w:val="24"/>
          <w:szCs w:val="24"/>
        </w:rPr>
        <w:t>危险由自然原因引起的，紧急避险人不承担民事责任，可以给予适当补偿。</w:t>
      </w:r>
    </w:p>
    <w:p w14:paraId="356EDBC2">
      <w:pPr>
        <w:ind w:firstLine="480" w:firstLineChars="200"/>
        <w:rPr>
          <w:rFonts w:ascii="宋体" w:hAnsi="宋体" w:eastAsia="宋体"/>
          <w:color w:val="333333"/>
          <w:sz w:val="24"/>
          <w:szCs w:val="24"/>
        </w:rPr>
      </w:pPr>
      <w:r>
        <w:rPr>
          <w:rStyle w:val="70"/>
          <w:rFonts w:ascii="宋体" w:hAnsi="宋体" w:eastAsia="宋体"/>
          <w:color w:val="333333"/>
          <w:sz w:val="24"/>
          <w:szCs w:val="24"/>
        </w:rPr>
        <w:t>紧急避险采取措施不当或者超过必要的限度，造成不应有的损害的，紧急避险人应当承担适当的民事责任。</w:t>
      </w:r>
    </w:p>
    <w:p w14:paraId="18CA8D9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第一百八十三条 因保护他人民事权益使自己受到损害的，由侵权人承担民事责任，受益人可以给予适当补偿。没有侵权人、侵权人逃逸或者无力承担民事责任，受害人请求补偿的，受益人应当给予适当补偿。</w:t>
      </w:r>
    </w:p>
    <w:p w14:paraId="24FDF8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第一百八十四条 因自愿实施紧急救助行为造成受助人损害的，救助人不承担民事责任。</w:t>
      </w:r>
    </w:p>
    <w:p w14:paraId="0724BCB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第一百八十五条 侵害英雄烈士等的姓名、肖像、名誉、荣誉，损害社会公共利益的，应当承担民事责任。</w:t>
      </w:r>
    </w:p>
    <w:p w14:paraId="6CF0BDA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第一百八十六条 因当事人一方的违约行为，损害对方人身权益、财产权益的，受损害方有权选择请求其承担违约责任或者侵权责任。</w:t>
      </w:r>
    </w:p>
    <w:p w14:paraId="6A71047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第一百八十七条 民事主体因同一行为应当承担民事责任、行政责任和刑事责任的，承担行政责任或者刑事责任不影响承担民事责任；民事主体的财产不足以支付的，优先用于承担民事责任。</w:t>
      </w:r>
    </w:p>
    <w:p w14:paraId="1BAC69B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诉讼时效</w:t>
      </w:r>
    </w:p>
    <w:p w14:paraId="52B6BFF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第一百八十八条 向人民法院请求保护民事权利的诉讼时效期间为三年。法律另有规定的，依照其规定。</w:t>
      </w:r>
    </w:p>
    <w:p w14:paraId="1F47BC32">
      <w:pPr>
        <w:ind w:firstLine="480" w:firstLineChars="200"/>
        <w:rPr>
          <w:rFonts w:ascii="宋体" w:hAnsi="宋体" w:eastAsia="宋体"/>
          <w:color w:val="333333"/>
          <w:sz w:val="24"/>
          <w:szCs w:val="24"/>
        </w:rPr>
      </w:pPr>
      <w:r>
        <w:rPr>
          <w:rStyle w:val="70"/>
          <w:rFonts w:ascii="宋体" w:hAnsi="宋体" w:eastAsia="宋体"/>
          <w:color w:val="333333"/>
          <w:sz w:val="24"/>
          <w:szCs w:val="24"/>
        </w:rPr>
        <w:t>诉讼时效期间自权利人知道或者应当知道权利受到损害以及义务人之日起计算。法律另有规定的，依照其规定。但是，自权利受到损害之日起超过二十年的，人民法院不予保护，有特殊情况的，人民法院可以根据权利人的申请决定延长。</w:t>
      </w:r>
    </w:p>
    <w:p w14:paraId="0A53EFB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第一百八十九条 当事人约定同一债务分期履行的，诉讼时效期间自最后一期履行期限届满之日起计算。</w:t>
      </w:r>
    </w:p>
    <w:p w14:paraId="40DF8C1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第一百九十条 无民事行为能力人或者限制民事行为能力人对其法定代理人的请求权的诉讼时效期间，自该法定代理终止之日起计算。</w:t>
      </w:r>
    </w:p>
    <w:p w14:paraId="305220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第一百九十一条 未成年人遭受性侵害的损害赔偿请求权的诉讼时效期间，自受害人年满十八周岁之日起计算。</w:t>
      </w:r>
    </w:p>
    <w:p w14:paraId="45CD1A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第一百九十二条 诉讼时效期间届满的，义务人可以提出不履行义务的抗辩。</w:t>
      </w:r>
    </w:p>
    <w:p w14:paraId="7394DFFA">
      <w:pPr>
        <w:ind w:firstLine="480" w:firstLineChars="200"/>
        <w:rPr>
          <w:rFonts w:ascii="宋体" w:hAnsi="宋体" w:eastAsia="宋体"/>
          <w:color w:val="333333"/>
          <w:sz w:val="24"/>
          <w:szCs w:val="24"/>
        </w:rPr>
      </w:pPr>
      <w:r>
        <w:rPr>
          <w:rStyle w:val="70"/>
          <w:rFonts w:ascii="宋体" w:hAnsi="宋体" w:eastAsia="宋体"/>
          <w:color w:val="333333"/>
          <w:sz w:val="24"/>
          <w:szCs w:val="24"/>
        </w:rPr>
        <w:t>诉讼时效期间届满后，义务人同意履行的，不得以诉讼时效期间届满为由抗辩；义务人已经自愿履行的，不得请求返还。</w:t>
      </w:r>
    </w:p>
    <w:p w14:paraId="49FFF8C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第一百九十三条 人民法院不得主动适用诉讼时效的规定。</w:t>
      </w:r>
    </w:p>
    <w:p w14:paraId="78CC60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第一百九十四条 在诉讼时效期间的最后六个月内，因下列障碍，不能行使请求权的，诉讼时效中止：</w:t>
      </w:r>
    </w:p>
    <w:p w14:paraId="0B3031B1">
      <w:pPr>
        <w:ind w:firstLine="480" w:firstLineChars="200"/>
        <w:rPr>
          <w:rFonts w:ascii="宋体" w:hAnsi="宋体" w:eastAsia="宋体"/>
          <w:color w:val="333333"/>
          <w:sz w:val="24"/>
          <w:szCs w:val="24"/>
        </w:rPr>
      </w:pPr>
      <w:r>
        <w:rPr>
          <w:rStyle w:val="70"/>
          <w:rFonts w:ascii="宋体" w:hAnsi="宋体" w:eastAsia="宋体"/>
          <w:color w:val="333333"/>
          <w:sz w:val="24"/>
          <w:szCs w:val="24"/>
        </w:rPr>
        <w:t>（一）不可抗力；</w:t>
      </w:r>
    </w:p>
    <w:p w14:paraId="3F75457B">
      <w:pPr>
        <w:ind w:firstLine="480" w:firstLineChars="200"/>
        <w:rPr>
          <w:rFonts w:ascii="宋体" w:hAnsi="宋体" w:eastAsia="宋体"/>
          <w:color w:val="333333"/>
          <w:sz w:val="24"/>
          <w:szCs w:val="24"/>
        </w:rPr>
      </w:pPr>
      <w:r>
        <w:rPr>
          <w:rStyle w:val="70"/>
          <w:rFonts w:ascii="宋体" w:hAnsi="宋体" w:eastAsia="宋体"/>
          <w:color w:val="333333"/>
          <w:sz w:val="24"/>
          <w:szCs w:val="24"/>
        </w:rPr>
        <w:t>（二）无民事行为能力人或者限制民事行为能力人没有法定代理人，或者法定代理人死亡、丧失民事行为能力、丧失代理权；</w:t>
      </w:r>
    </w:p>
    <w:p w14:paraId="08F538DC">
      <w:pPr>
        <w:ind w:firstLine="480" w:firstLineChars="200"/>
        <w:rPr>
          <w:rFonts w:ascii="宋体" w:hAnsi="宋体" w:eastAsia="宋体"/>
          <w:color w:val="333333"/>
          <w:sz w:val="24"/>
          <w:szCs w:val="24"/>
        </w:rPr>
      </w:pPr>
      <w:r>
        <w:rPr>
          <w:rStyle w:val="70"/>
          <w:rFonts w:ascii="宋体" w:hAnsi="宋体" w:eastAsia="宋体"/>
          <w:color w:val="333333"/>
          <w:sz w:val="24"/>
          <w:szCs w:val="24"/>
        </w:rPr>
        <w:t>（三）继承开始后未确定继承人或者遗产管理人；</w:t>
      </w:r>
    </w:p>
    <w:p w14:paraId="576763E3">
      <w:pPr>
        <w:ind w:firstLine="480" w:firstLineChars="200"/>
        <w:rPr>
          <w:rFonts w:ascii="宋体" w:hAnsi="宋体" w:eastAsia="宋体"/>
          <w:color w:val="333333"/>
          <w:sz w:val="24"/>
          <w:szCs w:val="24"/>
        </w:rPr>
      </w:pPr>
      <w:r>
        <w:rPr>
          <w:rStyle w:val="70"/>
          <w:rFonts w:ascii="宋体" w:hAnsi="宋体" w:eastAsia="宋体"/>
          <w:color w:val="333333"/>
          <w:sz w:val="24"/>
          <w:szCs w:val="24"/>
        </w:rPr>
        <w:t>（四）权利人被义务人或者其他人控制；</w:t>
      </w:r>
    </w:p>
    <w:p w14:paraId="65D64C6E">
      <w:pPr>
        <w:ind w:firstLine="480" w:firstLineChars="200"/>
        <w:rPr>
          <w:rFonts w:ascii="宋体" w:hAnsi="宋体" w:eastAsia="宋体"/>
          <w:color w:val="333333"/>
          <w:sz w:val="24"/>
          <w:szCs w:val="24"/>
        </w:rPr>
      </w:pPr>
      <w:r>
        <w:rPr>
          <w:rStyle w:val="70"/>
          <w:rFonts w:ascii="宋体" w:hAnsi="宋体" w:eastAsia="宋体"/>
          <w:color w:val="333333"/>
          <w:sz w:val="24"/>
          <w:szCs w:val="24"/>
        </w:rPr>
        <w:t>（五）其他导致权利人不能行使请求权的障碍。</w:t>
      </w:r>
    </w:p>
    <w:p w14:paraId="59E8730A">
      <w:pPr>
        <w:ind w:firstLine="480" w:firstLineChars="200"/>
        <w:rPr>
          <w:rFonts w:ascii="宋体" w:hAnsi="宋体" w:eastAsia="宋体"/>
          <w:color w:val="333333"/>
          <w:sz w:val="24"/>
          <w:szCs w:val="24"/>
        </w:rPr>
      </w:pPr>
      <w:r>
        <w:rPr>
          <w:rStyle w:val="70"/>
          <w:rFonts w:ascii="宋体" w:hAnsi="宋体" w:eastAsia="宋体"/>
          <w:color w:val="333333"/>
          <w:sz w:val="24"/>
          <w:szCs w:val="24"/>
        </w:rPr>
        <w:t>自中止时效的原因消除之日起满六个月，诉讼时效期间届满。</w:t>
      </w:r>
    </w:p>
    <w:p w14:paraId="52B27C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第一百九十五条 有下列情形之一的，诉讼时效中断，从中断、有关程序终结时起，诉讼时效期间重新计算：</w:t>
      </w:r>
    </w:p>
    <w:p w14:paraId="3E95EBA0">
      <w:pPr>
        <w:ind w:firstLine="480" w:firstLineChars="200"/>
        <w:rPr>
          <w:rFonts w:ascii="宋体" w:hAnsi="宋体" w:eastAsia="宋体"/>
          <w:color w:val="333333"/>
          <w:sz w:val="24"/>
          <w:szCs w:val="24"/>
        </w:rPr>
      </w:pPr>
      <w:r>
        <w:rPr>
          <w:rStyle w:val="70"/>
          <w:rFonts w:ascii="宋体" w:hAnsi="宋体" w:eastAsia="宋体"/>
          <w:color w:val="333333"/>
          <w:sz w:val="24"/>
          <w:szCs w:val="24"/>
        </w:rPr>
        <w:t>（一）权利人向义务人提出履行请求；</w:t>
      </w:r>
    </w:p>
    <w:p w14:paraId="5C42C3E9">
      <w:pPr>
        <w:ind w:firstLine="480" w:firstLineChars="200"/>
        <w:rPr>
          <w:rFonts w:ascii="宋体" w:hAnsi="宋体" w:eastAsia="宋体"/>
          <w:color w:val="333333"/>
          <w:sz w:val="24"/>
          <w:szCs w:val="24"/>
        </w:rPr>
      </w:pPr>
      <w:r>
        <w:rPr>
          <w:rStyle w:val="70"/>
          <w:rFonts w:ascii="宋体" w:hAnsi="宋体" w:eastAsia="宋体"/>
          <w:color w:val="333333"/>
          <w:sz w:val="24"/>
          <w:szCs w:val="24"/>
        </w:rPr>
        <w:t>（二）义务人同意履行义务；</w:t>
      </w:r>
    </w:p>
    <w:p w14:paraId="7DFF0167">
      <w:pPr>
        <w:ind w:firstLine="480" w:firstLineChars="200"/>
        <w:rPr>
          <w:rFonts w:ascii="宋体" w:hAnsi="宋体" w:eastAsia="宋体"/>
          <w:color w:val="333333"/>
          <w:sz w:val="24"/>
          <w:szCs w:val="24"/>
        </w:rPr>
      </w:pPr>
      <w:r>
        <w:rPr>
          <w:rStyle w:val="70"/>
          <w:rFonts w:ascii="宋体" w:hAnsi="宋体" w:eastAsia="宋体"/>
          <w:color w:val="333333"/>
          <w:sz w:val="24"/>
          <w:szCs w:val="24"/>
        </w:rPr>
        <w:t>（三）权利人提起诉讼或者申请仲裁；</w:t>
      </w:r>
    </w:p>
    <w:p w14:paraId="31DCBC69">
      <w:pPr>
        <w:ind w:firstLine="480" w:firstLineChars="200"/>
        <w:rPr>
          <w:rFonts w:ascii="宋体" w:hAnsi="宋体" w:eastAsia="宋体"/>
          <w:color w:val="333333"/>
          <w:sz w:val="24"/>
          <w:szCs w:val="24"/>
        </w:rPr>
      </w:pPr>
      <w:r>
        <w:rPr>
          <w:rStyle w:val="70"/>
          <w:rFonts w:ascii="宋体" w:hAnsi="宋体" w:eastAsia="宋体"/>
          <w:color w:val="333333"/>
          <w:sz w:val="24"/>
          <w:szCs w:val="24"/>
        </w:rPr>
        <w:t>（四）与提起诉讼或者申请仲裁具有同等效力的其他情形。</w:t>
      </w:r>
    </w:p>
    <w:p w14:paraId="666DB0B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第一百九十六条 下列请求权不适用诉讼时效的规定：</w:t>
      </w:r>
    </w:p>
    <w:p w14:paraId="46634088">
      <w:pPr>
        <w:ind w:firstLine="480" w:firstLineChars="200"/>
        <w:rPr>
          <w:rFonts w:ascii="宋体" w:hAnsi="宋体" w:eastAsia="宋体"/>
          <w:color w:val="333333"/>
          <w:sz w:val="24"/>
          <w:szCs w:val="24"/>
        </w:rPr>
      </w:pPr>
      <w:r>
        <w:rPr>
          <w:rStyle w:val="70"/>
          <w:rFonts w:ascii="宋体" w:hAnsi="宋体" w:eastAsia="宋体"/>
          <w:color w:val="333333"/>
          <w:sz w:val="24"/>
          <w:szCs w:val="24"/>
        </w:rPr>
        <w:t>（一）请求停止侵害、排除妨碍、消除危险；</w:t>
      </w:r>
    </w:p>
    <w:p w14:paraId="1793C75C">
      <w:pPr>
        <w:ind w:firstLine="480" w:firstLineChars="200"/>
        <w:rPr>
          <w:rFonts w:ascii="宋体" w:hAnsi="宋体" w:eastAsia="宋体"/>
          <w:color w:val="333333"/>
          <w:sz w:val="24"/>
          <w:szCs w:val="24"/>
        </w:rPr>
      </w:pPr>
      <w:r>
        <w:rPr>
          <w:rStyle w:val="70"/>
          <w:rFonts w:ascii="宋体" w:hAnsi="宋体" w:eastAsia="宋体"/>
          <w:color w:val="333333"/>
          <w:sz w:val="24"/>
          <w:szCs w:val="24"/>
        </w:rPr>
        <w:t>（二）不动产物权和登记的动产物权的权利人请求返还财产；</w:t>
      </w:r>
    </w:p>
    <w:p w14:paraId="3952E905">
      <w:pPr>
        <w:ind w:firstLine="480" w:firstLineChars="200"/>
        <w:rPr>
          <w:rFonts w:ascii="宋体" w:hAnsi="宋体" w:eastAsia="宋体"/>
          <w:color w:val="333333"/>
          <w:sz w:val="24"/>
          <w:szCs w:val="24"/>
        </w:rPr>
      </w:pPr>
      <w:r>
        <w:rPr>
          <w:rStyle w:val="70"/>
          <w:rFonts w:ascii="宋体" w:hAnsi="宋体" w:eastAsia="宋体"/>
          <w:color w:val="333333"/>
          <w:sz w:val="24"/>
          <w:szCs w:val="24"/>
        </w:rPr>
        <w:t>（三）请求支付抚养费、赡养费或者扶养费；</w:t>
      </w:r>
    </w:p>
    <w:p w14:paraId="590BFC2C">
      <w:pPr>
        <w:ind w:firstLine="480" w:firstLineChars="200"/>
        <w:rPr>
          <w:rFonts w:ascii="宋体" w:hAnsi="宋体" w:eastAsia="宋体"/>
          <w:color w:val="333333"/>
          <w:sz w:val="24"/>
          <w:szCs w:val="24"/>
        </w:rPr>
      </w:pPr>
      <w:r>
        <w:rPr>
          <w:rStyle w:val="70"/>
          <w:rFonts w:ascii="宋体" w:hAnsi="宋体" w:eastAsia="宋体"/>
          <w:color w:val="333333"/>
          <w:sz w:val="24"/>
          <w:szCs w:val="24"/>
        </w:rPr>
        <w:t>（四）依法不适用诉讼时效的其他请求权。</w:t>
      </w:r>
    </w:p>
    <w:p w14:paraId="402D89E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第一百九十七条 诉讼时效的期间、计算方法以及中止、中断的事由由法律规定，当事人约定无效。</w:t>
      </w:r>
    </w:p>
    <w:p w14:paraId="6A02E3D4">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当事人对诉讼时效利益的预先放弃无效。</w:t>
      </w:r>
    </w:p>
    <w:p w14:paraId="4DDCA03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第一百九十八条 法律对仲裁时效有规定的，依照其规定；没有规定的，适用诉讼时效的规定。</w:t>
      </w:r>
    </w:p>
    <w:p w14:paraId="6345FF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第一百九十九条 法律规定或者当事人约定的撤销权、解除权等权利的存续期间，除法律另有规定外，自权利人知道或者应当知道权利产生之日起计算，不适用有关诉讼时效中止、中断和延长的规定。存续期间届满，撤销权、解除权等权利消灭。</w:t>
      </w:r>
    </w:p>
    <w:p w14:paraId="4DD212FD">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期间计算</w:t>
      </w:r>
    </w:p>
    <w:p w14:paraId="2A8BB76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第二百条 民法所称的期间按照公历年、月、日、小时计算。</w:t>
      </w:r>
    </w:p>
    <w:p w14:paraId="14C4A71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第二百零一条 按照年、月、日计算期间的，开始的当日不计入，自下一日开始计算。</w:t>
      </w:r>
    </w:p>
    <w:p w14:paraId="45AA8613">
      <w:pPr>
        <w:ind w:firstLine="480" w:firstLineChars="200"/>
        <w:rPr>
          <w:rFonts w:ascii="宋体" w:hAnsi="宋体" w:eastAsia="宋体"/>
          <w:color w:val="333333"/>
          <w:sz w:val="24"/>
          <w:szCs w:val="24"/>
        </w:rPr>
      </w:pPr>
      <w:r>
        <w:rPr>
          <w:rStyle w:val="70"/>
          <w:rFonts w:ascii="宋体" w:hAnsi="宋体" w:eastAsia="宋体"/>
          <w:color w:val="333333"/>
          <w:sz w:val="24"/>
          <w:szCs w:val="24"/>
        </w:rPr>
        <w:t>按照小时计算期间的，自法律规定或者当事人约定的时间开始计算。</w:t>
      </w:r>
    </w:p>
    <w:p w14:paraId="75750CB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第二百零二条 按照年、月计算期间的，到期月的对应日为期间的最后一日；没有对应日的，月末日为期间的最后一日。</w:t>
      </w:r>
    </w:p>
    <w:p w14:paraId="2371A29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第二百零三条 期间的最后一日是法定休假日的，以法定休假日结束的次日为期间的最后一日。</w:t>
      </w:r>
    </w:p>
    <w:p w14:paraId="6C71064A">
      <w:pPr>
        <w:ind w:firstLine="480" w:firstLineChars="200"/>
        <w:rPr>
          <w:rFonts w:ascii="宋体" w:hAnsi="宋体" w:eastAsia="宋体"/>
          <w:color w:val="333333"/>
          <w:sz w:val="24"/>
          <w:szCs w:val="24"/>
        </w:rPr>
      </w:pPr>
      <w:r>
        <w:rPr>
          <w:rStyle w:val="70"/>
          <w:rFonts w:ascii="宋体" w:hAnsi="宋体" w:eastAsia="宋体"/>
          <w:color w:val="333333"/>
          <w:sz w:val="24"/>
          <w:szCs w:val="24"/>
        </w:rPr>
        <w:t>期间的最后一日的截止时间为二十四时；有业务时间的，停止业务活动的时间为截止时间。</w:t>
      </w:r>
    </w:p>
    <w:p w14:paraId="0CF0EB9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第二百零四条 期间的计算方法依照本法的规定，但是法律另有规定或者当事人另有约定的除外。</w:t>
      </w:r>
    </w:p>
    <w:p w14:paraId="30B9BD65">
      <w:pPr>
        <w:ind w:firstLine="482" w:firstLineChars="200"/>
        <w:rPr>
          <w:rFonts w:ascii="宋体" w:hAnsi="宋体" w:eastAsia="宋体"/>
          <w:b/>
          <w:bCs/>
          <w:color w:val="333333"/>
          <w:sz w:val="24"/>
          <w:szCs w:val="24"/>
        </w:rPr>
      </w:pPr>
      <w:bookmarkStart w:id="5" w:name="第二编_物权"/>
      <w:bookmarkEnd w:id="5"/>
      <w:r>
        <w:rPr>
          <w:rFonts w:ascii="宋体" w:hAnsi="宋体" w:eastAsia="宋体"/>
          <w:b/>
          <w:bCs/>
          <w:color w:val="333333"/>
          <w:sz w:val="24"/>
          <w:szCs w:val="24"/>
        </w:rPr>
        <w:t>第二编 物权</w:t>
      </w:r>
    </w:p>
    <w:p w14:paraId="6496BE1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第一分编 通则</w:t>
      </w:r>
    </w:p>
    <w:p w14:paraId="46A3E04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4BDF9EC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第二百零五条 本编调整因物的归属和利用产生的民事关系。</w:t>
      </w:r>
    </w:p>
    <w:p w14:paraId="5CB60F7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第二百零六条 国家坚持和完善公有制为主体、多种所有制经济共同发展，按劳分配为主体、多种分配方式并存，社会主义市场经济体制等社会主义基本经济制度。</w:t>
      </w:r>
    </w:p>
    <w:p w14:paraId="02A1F704">
      <w:pPr>
        <w:ind w:firstLine="480" w:firstLineChars="200"/>
        <w:rPr>
          <w:rFonts w:ascii="宋体" w:hAnsi="宋体" w:eastAsia="宋体"/>
          <w:color w:val="333333"/>
          <w:sz w:val="24"/>
          <w:szCs w:val="24"/>
        </w:rPr>
      </w:pPr>
      <w:r>
        <w:rPr>
          <w:rStyle w:val="70"/>
          <w:rFonts w:ascii="宋体" w:hAnsi="宋体" w:eastAsia="宋体"/>
          <w:color w:val="333333"/>
          <w:sz w:val="24"/>
          <w:szCs w:val="24"/>
        </w:rPr>
        <w:t>国家巩固和发展公有制经济，鼓励、支持和引导非公有制经济的发展。</w:t>
      </w:r>
    </w:p>
    <w:p w14:paraId="5B8553AC">
      <w:pPr>
        <w:ind w:firstLine="480" w:firstLineChars="200"/>
        <w:rPr>
          <w:rFonts w:ascii="宋体" w:hAnsi="宋体" w:eastAsia="宋体"/>
          <w:color w:val="333333"/>
          <w:sz w:val="24"/>
          <w:szCs w:val="24"/>
        </w:rPr>
      </w:pPr>
      <w:r>
        <w:rPr>
          <w:rStyle w:val="70"/>
          <w:rFonts w:ascii="宋体" w:hAnsi="宋体" w:eastAsia="宋体"/>
          <w:color w:val="333333"/>
          <w:sz w:val="24"/>
          <w:szCs w:val="24"/>
        </w:rPr>
        <w:t>国家实行社会主义市场经济，保障一切市场主体的平等法律地位和发展权利。</w:t>
      </w:r>
    </w:p>
    <w:p w14:paraId="213B89A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第二百零七条 国家、集体、私人的物权和其他权利人的物权受法律平等保护，任何组织或者个人不得侵犯。</w:t>
      </w:r>
    </w:p>
    <w:p w14:paraId="37C0001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第二百零八条 不动产物权的设立、变更、转让和消灭，应当依照法律规定登记。动产物权的设立和转让，应当依照法律规定交付。</w:t>
      </w:r>
    </w:p>
    <w:p w14:paraId="233C7B0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物权的设立、变更、转让和消灭</w:t>
      </w:r>
    </w:p>
    <w:p w14:paraId="1B7BB3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不动产登记</w:t>
      </w:r>
    </w:p>
    <w:p w14:paraId="45A7086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第二百零九条 不动产物权的设立、变更、转让和消灭，经依法登记，发生效力；未经登记，不发生效力，但是法律另有规定的除外。</w:t>
      </w:r>
    </w:p>
    <w:p w14:paraId="754C7008">
      <w:pPr>
        <w:ind w:firstLine="480" w:firstLineChars="200"/>
        <w:rPr>
          <w:rFonts w:ascii="宋体" w:hAnsi="宋体" w:eastAsia="宋体"/>
          <w:color w:val="333333"/>
          <w:sz w:val="24"/>
          <w:szCs w:val="24"/>
        </w:rPr>
      </w:pPr>
      <w:r>
        <w:rPr>
          <w:rStyle w:val="70"/>
          <w:rFonts w:ascii="宋体" w:hAnsi="宋体" w:eastAsia="宋体"/>
          <w:color w:val="333333"/>
          <w:sz w:val="24"/>
          <w:szCs w:val="24"/>
        </w:rPr>
        <w:t>依法属于国家所有的自然资源，所有权可以不登记。</w:t>
      </w:r>
    </w:p>
    <w:p w14:paraId="2DF5CDC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第二百一十条 不动产登记，由不动产所在地的登记机构办理。</w:t>
      </w:r>
    </w:p>
    <w:p w14:paraId="7C25402C">
      <w:pPr>
        <w:ind w:firstLine="480" w:firstLineChars="200"/>
        <w:rPr>
          <w:rFonts w:ascii="宋体" w:hAnsi="宋体" w:eastAsia="宋体"/>
          <w:color w:val="333333"/>
          <w:sz w:val="24"/>
          <w:szCs w:val="24"/>
        </w:rPr>
      </w:pPr>
      <w:r>
        <w:rPr>
          <w:rStyle w:val="70"/>
          <w:rFonts w:ascii="宋体" w:hAnsi="宋体" w:eastAsia="宋体"/>
          <w:color w:val="333333"/>
          <w:sz w:val="24"/>
          <w:szCs w:val="24"/>
        </w:rPr>
        <w:t>国家对不动产实行统一登记制度。统一登记的范围、登记机构和登记办法，由法律、行政法规规定。</w:t>
      </w:r>
    </w:p>
    <w:p w14:paraId="3B86DB1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第二百一十一条 当事人申请登记，应当根据不同登记事项提供权属证明和不动产界址、面积等必要材料。</w:t>
      </w:r>
    </w:p>
    <w:p w14:paraId="042F356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第二百一十二条 登记机构应当履行下列职责：</w:t>
      </w:r>
    </w:p>
    <w:p w14:paraId="0AF91A36">
      <w:pPr>
        <w:ind w:firstLine="480" w:firstLineChars="200"/>
        <w:rPr>
          <w:rFonts w:ascii="宋体" w:hAnsi="宋体" w:eastAsia="宋体"/>
          <w:color w:val="333333"/>
          <w:sz w:val="24"/>
          <w:szCs w:val="24"/>
        </w:rPr>
      </w:pPr>
      <w:r>
        <w:rPr>
          <w:rStyle w:val="70"/>
          <w:rFonts w:ascii="宋体" w:hAnsi="宋体" w:eastAsia="宋体"/>
          <w:color w:val="333333"/>
          <w:sz w:val="24"/>
          <w:szCs w:val="24"/>
        </w:rPr>
        <w:t>（一）查验申请人提供的权属证明和其他必要材料；</w:t>
      </w:r>
    </w:p>
    <w:p w14:paraId="18ED1A15">
      <w:pPr>
        <w:ind w:firstLine="480" w:firstLineChars="200"/>
        <w:rPr>
          <w:rFonts w:ascii="宋体" w:hAnsi="宋体" w:eastAsia="宋体"/>
          <w:color w:val="333333"/>
          <w:sz w:val="24"/>
          <w:szCs w:val="24"/>
        </w:rPr>
      </w:pPr>
      <w:r>
        <w:rPr>
          <w:rStyle w:val="70"/>
          <w:rFonts w:ascii="宋体" w:hAnsi="宋体" w:eastAsia="宋体"/>
          <w:color w:val="333333"/>
          <w:sz w:val="24"/>
          <w:szCs w:val="24"/>
        </w:rPr>
        <w:t>（二）就有关登记事项询问申请人；</w:t>
      </w:r>
    </w:p>
    <w:p w14:paraId="5CB5FE93">
      <w:pPr>
        <w:ind w:firstLine="480" w:firstLineChars="200"/>
        <w:rPr>
          <w:rFonts w:ascii="宋体" w:hAnsi="宋体" w:eastAsia="宋体"/>
          <w:color w:val="333333"/>
          <w:sz w:val="24"/>
          <w:szCs w:val="24"/>
        </w:rPr>
      </w:pPr>
      <w:r>
        <w:rPr>
          <w:rStyle w:val="70"/>
          <w:rFonts w:ascii="宋体" w:hAnsi="宋体" w:eastAsia="宋体"/>
          <w:color w:val="333333"/>
          <w:sz w:val="24"/>
          <w:szCs w:val="24"/>
        </w:rPr>
        <w:t>（三）如实、及时登记有关事项；</w:t>
      </w:r>
    </w:p>
    <w:p w14:paraId="4A05D91A">
      <w:pPr>
        <w:ind w:firstLine="480" w:firstLineChars="200"/>
        <w:rPr>
          <w:rFonts w:ascii="宋体" w:hAnsi="宋体" w:eastAsia="宋体"/>
          <w:color w:val="333333"/>
          <w:sz w:val="24"/>
          <w:szCs w:val="24"/>
        </w:rPr>
      </w:pPr>
      <w:r>
        <w:rPr>
          <w:rStyle w:val="70"/>
          <w:rFonts w:ascii="宋体" w:hAnsi="宋体" w:eastAsia="宋体"/>
          <w:color w:val="333333"/>
          <w:sz w:val="24"/>
          <w:szCs w:val="24"/>
        </w:rPr>
        <w:t>（四）法律、行政法规规定的其他职责。</w:t>
      </w:r>
    </w:p>
    <w:p w14:paraId="1A193D54">
      <w:pPr>
        <w:ind w:firstLine="480" w:firstLineChars="200"/>
        <w:rPr>
          <w:rFonts w:ascii="宋体" w:hAnsi="宋体" w:eastAsia="宋体"/>
          <w:color w:val="333333"/>
          <w:sz w:val="24"/>
          <w:szCs w:val="24"/>
        </w:rPr>
      </w:pPr>
      <w:r>
        <w:rPr>
          <w:rStyle w:val="70"/>
          <w:rFonts w:ascii="宋体" w:hAnsi="宋体" w:eastAsia="宋体"/>
          <w:color w:val="333333"/>
          <w:sz w:val="24"/>
          <w:szCs w:val="24"/>
        </w:rPr>
        <w:t>申请登记的不动产的有关情况需要进一步证明的，登记机构可以要求申请人补充材料，必要时可以实地查看。</w:t>
      </w:r>
    </w:p>
    <w:p w14:paraId="4BF3F0C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第二百一十三条 登记机构不得有下列行为：</w:t>
      </w:r>
    </w:p>
    <w:p w14:paraId="43049489">
      <w:pPr>
        <w:ind w:firstLine="480" w:firstLineChars="200"/>
        <w:rPr>
          <w:rFonts w:ascii="宋体" w:hAnsi="宋体" w:eastAsia="宋体"/>
          <w:color w:val="333333"/>
          <w:sz w:val="24"/>
          <w:szCs w:val="24"/>
        </w:rPr>
      </w:pPr>
      <w:r>
        <w:rPr>
          <w:rStyle w:val="70"/>
          <w:rFonts w:ascii="宋体" w:hAnsi="宋体" w:eastAsia="宋体"/>
          <w:color w:val="333333"/>
          <w:sz w:val="24"/>
          <w:szCs w:val="24"/>
        </w:rPr>
        <w:t>（一）要求对不动产进行评估；</w:t>
      </w:r>
    </w:p>
    <w:p w14:paraId="4FEC65C2">
      <w:pPr>
        <w:ind w:firstLine="480" w:firstLineChars="200"/>
        <w:rPr>
          <w:rFonts w:ascii="宋体" w:hAnsi="宋体" w:eastAsia="宋体"/>
          <w:color w:val="333333"/>
          <w:sz w:val="24"/>
          <w:szCs w:val="24"/>
        </w:rPr>
      </w:pPr>
      <w:r>
        <w:rPr>
          <w:rStyle w:val="70"/>
          <w:rFonts w:ascii="宋体" w:hAnsi="宋体" w:eastAsia="宋体"/>
          <w:color w:val="333333"/>
          <w:sz w:val="24"/>
          <w:szCs w:val="24"/>
        </w:rPr>
        <w:t>（二）以年检等名义进行重复登记；</w:t>
      </w:r>
    </w:p>
    <w:p w14:paraId="46C64BCB">
      <w:pPr>
        <w:ind w:firstLine="480" w:firstLineChars="200"/>
        <w:rPr>
          <w:rFonts w:ascii="宋体" w:hAnsi="宋体" w:eastAsia="宋体"/>
          <w:color w:val="333333"/>
          <w:sz w:val="24"/>
          <w:szCs w:val="24"/>
        </w:rPr>
      </w:pPr>
      <w:r>
        <w:rPr>
          <w:rStyle w:val="70"/>
          <w:rFonts w:ascii="宋体" w:hAnsi="宋体" w:eastAsia="宋体"/>
          <w:color w:val="333333"/>
          <w:sz w:val="24"/>
          <w:szCs w:val="24"/>
        </w:rPr>
        <w:t>（三）超出登记职责范围的其他行为。</w:t>
      </w:r>
    </w:p>
    <w:p w14:paraId="0CE4203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第二百一十四条 不动产物权的设立、变更、转让和消灭，依照法律规定应当登记的，自记载于不动产登记簿时发生效力。</w:t>
      </w:r>
    </w:p>
    <w:p w14:paraId="0194E94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第二百一十五条 当事人之间订立有关设立、变更、转让和消灭不动产物权的合同，除法律另有规定或者当事人另有约定外，自合同成立时生效；未办理物权登记的，不影响合同效力。</w:t>
      </w:r>
    </w:p>
    <w:p w14:paraId="6C41F27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第二百一十六条 不动产登记簿是物权归属和内容的根据。</w:t>
      </w:r>
    </w:p>
    <w:p w14:paraId="1B838E14">
      <w:pPr>
        <w:ind w:firstLine="480" w:firstLineChars="200"/>
        <w:rPr>
          <w:rFonts w:ascii="宋体" w:hAnsi="宋体" w:eastAsia="宋体"/>
          <w:color w:val="333333"/>
          <w:sz w:val="24"/>
          <w:szCs w:val="24"/>
        </w:rPr>
      </w:pPr>
      <w:r>
        <w:rPr>
          <w:rStyle w:val="70"/>
          <w:rFonts w:ascii="宋体" w:hAnsi="宋体" w:eastAsia="宋体"/>
          <w:color w:val="333333"/>
          <w:sz w:val="24"/>
          <w:szCs w:val="24"/>
        </w:rPr>
        <w:t>不动产登记簿由登记机构管理。</w:t>
      </w:r>
    </w:p>
    <w:p w14:paraId="7DDD97D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第二百一十七条 不动产权属证书是权利人享有该不动产物权的证明。不动产权属证书记载的事项，应当与不动产登记簿一致；记载不一致的，除有证据证明不动产登记簿确有错误外，以不动产登记簿为准。</w:t>
      </w:r>
    </w:p>
    <w:p w14:paraId="2068632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第二百一十八条 权利人、利害关系人可以申请查询、复制不动产登记资料，登记机构应当提供。</w:t>
      </w:r>
    </w:p>
    <w:p w14:paraId="68609AA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第二百一十九条 利害关系人不得公开、非法使用权利人的不动产登记资料。</w:t>
      </w:r>
    </w:p>
    <w:p w14:paraId="6E4056D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第二百二十条 权利人、利害关系人认为不动产登记簿记载的事项错误的，可以申请更正登记。不动产登记簿记载的权利人书面同意更正或者有证据证明登记确有错误的，登记机构应当予以更正。</w:t>
      </w:r>
    </w:p>
    <w:p w14:paraId="0AE3FBF7">
      <w:pPr>
        <w:ind w:firstLine="480" w:firstLineChars="200"/>
        <w:rPr>
          <w:rFonts w:ascii="宋体" w:hAnsi="宋体" w:eastAsia="宋体"/>
          <w:color w:val="333333"/>
          <w:sz w:val="24"/>
          <w:szCs w:val="24"/>
        </w:rPr>
      </w:pPr>
      <w:r>
        <w:rPr>
          <w:rStyle w:val="70"/>
          <w:rFonts w:ascii="宋体" w:hAnsi="宋体" w:eastAsia="宋体"/>
          <w:color w:val="333333"/>
          <w:sz w:val="24"/>
          <w:szCs w:val="24"/>
        </w:rPr>
        <w:t>不动产登记簿记载的权利人不同意更正的，利害关系人可以申请异议登记。登记机构予以异议登记，申请人自异议登记之日起十五日内不提起诉讼的，异议登记失效。异议登记不当，造成权利人损害的，权利人可以向申请人请求损害赔偿。</w:t>
      </w:r>
    </w:p>
    <w:p w14:paraId="783520B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第二百二十一条 当事人签订买卖房屋的协议或者签订其他不动产物权的协议，为保障将来实现物权，按照约定可以向登记机构申请预告登记。预告登记后，未经预告登记的权利人同意，处分该不动产的，不发生物权效力。</w:t>
      </w:r>
    </w:p>
    <w:p w14:paraId="4F40EF6A">
      <w:pPr>
        <w:ind w:firstLine="480" w:firstLineChars="200"/>
        <w:rPr>
          <w:rFonts w:ascii="宋体" w:hAnsi="宋体" w:eastAsia="宋体"/>
          <w:color w:val="333333"/>
          <w:sz w:val="24"/>
          <w:szCs w:val="24"/>
        </w:rPr>
      </w:pPr>
      <w:r>
        <w:rPr>
          <w:rStyle w:val="70"/>
          <w:rFonts w:ascii="宋体" w:hAnsi="宋体" w:eastAsia="宋体"/>
          <w:color w:val="333333"/>
          <w:sz w:val="24"/>
          <w:szCs w:val="24"/>
        </w:rPr>
        <w:t>预告登记后，债权消灭或者自能够进行不动产登记之日起九十日内未申请登记的，预告登记失效。</w:t>
      </w:r>
    </w:p>
    <w:p w14:paraId="4C7E07C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第二百二十二条 当事人提供虚假材料申请登记，造成他人损害的，应当承担赔偿责任。</w:t>
      </w:r>
    </w:p>
    <w:p w14:paraId="0E237B0D">
      <w:pPr>
        <w:ind w:firstLine="480" w:firstLineChars="200"/>
        <w:rPr>
          <w:rFonts w:ascii="宋体" w:hAnsi="宋体" w:eastAsia="宋体"/>
          <w:color w:val="333333"/>
          <w:sz w:val="24"/>
          <w:szCs w:val="24"/>
        </w:rPr>
      </w:pPr>
      <w:r>
        <w:rPr>
          <w:rStyle w:val="70"/>
          <w:rFonts w:ascii="宋体" w:hAnsi="宋体" w:eastAsia="宋体"/>
          <w:color w:val="333333"/>
          <w:sz w:val="24"/>
          <w:szCs w:val="24"/>
        </w:rPr>
        <w:t>因登记错误，造成他人损害的，登记机构应当承担赔偿责任。登记机构赔偿后，可以向造成登记错误的人追偿。</w:t>
      </w:r>
    </w:p>
    <w:p w14:paraId="57BC8F8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第二百二十三条 不动产登记费按件收取，不得按照不动产的面积、体积或者价款的比例收取。</w:t>
      </w:r>
    </w:p>
    <w:p w14:paraId="7DFB244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动产交付</w:t>
      </w:r>
    </w:p>
    <w:p w14:paraId="5D47FB1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第二百二十四条 动产物权的设立和转让，自交付时发生效力，但是法律另有规定的除外。</w:t>
      </w:r>
    </w:p>
    <w:p w14:paraId="3764ADA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第二百二十五条 船舶、航空器和机动车等的物权的设立、变更、转让和消灭，未经登记，不得对抗善意第三人。</w:t>
      </w:r>
    </w:p>
    <w:p w14:paraId="50591C8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第二百二十六条 动产物权设立和转让前，权利人已经占有该动产的，物权自民事法律行为生效时发生效力。</w:t>
      </w:r>
    </w:p>
    <w:p w14:paraId="4C66725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第二百二十七条 动产物权设立和转让前，第三人占有该动产的，负有交付义务的人可以通过转让请求第三人返还原物的权利代替交付。</w:t>
      </w:r>
    </w:p>
    <w:p w14:paraId="4C09A52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第二百二十八条 动产物权转让时，当事人又约定由出让人继续占有该动产的，物权自该约定生效时发生效力。</w:t>
      </w:r>
    </w:p>
    <w:p w14:paraId="3F64EE4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其他规定</w:t>
      </w:r>
    </w:p>
    <w:p w14:paraId="7838B62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第二百二十九条 因人民法院、仲裁机构的法律文书或者人民政府的征收决定等，导致物权设立、变更、转让或者消灭的，自法律文书或者征收决定等生效时发生效力。</w:t>
      </w:r>
    </w:p>
    <w:p w14:paraId="79F3B67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第二百三十条 因继承取得物权的，自继承开始时发生效力。</w:t>
      </w:r>
    </w:p>
    <w:p w14:paraId="7D280A9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第二百三十一条 因合法建造、拆除房屋等事实行为设立或者消灭物权的，自事实行为成就时发生效力。</w:t>
      </w:r>
    </w:p>
    <w:p w14:paraId="520C16B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第二百三十二条 处分依照本节规定享有的不动产物权，依照法律规定需要办理登记的，未经登记，不发生物权效力。</w:t>
      </w:r>
    </w:p>
    <w:p w14:paraId="5EA2FB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物权的保护</w:t>
      </w:r>
    </w:p>
    <w:p w14:paraId="6430406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第二百三十三条 物权受到侵害的，权利人可以通过和解、调解、仲裁、诉讼等途径解决。</w:t>
      </w:r>
    </w:p>
    <w:p w14:paraId="7151EEB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第二百三十四条 因物权的归属、内容发生争议的，利害关系人可以请求确认权利。</w:t>
      </w:r>
    </w:p>
    <w:p w14:paraId="1042915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第二百三十五条 无权占有不动产或者动产的，权利人可以请求返还原物。</w:t>
      </w:r>
    </w:p>
    <w:p w14:paraId="5510A4E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第二百三十六条 妨害物权或者可能妨害物权的，权利人可以请求排除妨害或者消除危险。</w:t>
      </w:r>
    </w:p>
    <w:p w14:paraId="42E6D7B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第二百三十七条 造成不动产或者动产毁损的，权利人可以依法请求修理、重作、更换或者恢复原状。</w:t>
      </w:r>
    </w:p>
    <w:p w14:paraId="079F085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第二百三十八条 侵害物权，造成权利人损害的，权利人可以依法请求损害赔偿，也可以依法请求承担其他民事责任。</w:t>
      </w:r>
    </w:p>
    <w:p w14:paraId="375FAE5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第二百三十九条 本章规定的物权保护方式，可以单独适用，也可以根据权利被侵害的情形合并适用。</w:t>
      </w:r>
    </w:p>
    <w:p w14:paraId="28DEA71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第二分编 所有权</w:t>
      </w:r>
    </w:p>
    <w:p w14:paraId="5B6C44D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一般规定</w:t>
      </w:r>
    </w:p>
    <w:p w14:paraId="2C46606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第二百四十条 所有权人对自己的不动产或者动产，依法享有占有、使用、收益和处分的权利。</w:t>
      </w:r>
    </w:p>
    <w:p w14:paraId="4F39960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第二百四十一条 所有权人有权在自己的不动产或者动产上设立用益物权和担保物权。用益物权人、担保物权人行使权利，不得损害所有权人的权益。</w:t>
      </w:r>
    </w:p>
    <w:p w14:paraId="35600DB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第二百四十二条 法律规定专属于国家所有的不动产和动产，任何组织或者个人不能取得所有权。</w:t>
      </w:r>
    </w:p>
    <w:p w14:paraId="62134EA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第二百四十三条 为了公共利益的需要，依照法律规定的权限和程序可以征收集体所有的土地和组织、个人的房屋以及其他不动产。</w:t>
      </w:r>
    </w:p>
    <w:p w14:paraId="6C516821">
      <w:pPr>
        <w:ind w:firstLine="480" w:firstLineChars="200"/>
        <w:rPr>
          <w:rFonts w:ascii="宋体" w:hAnsi="宋体" w:eastAsia="宋体"/>
          <w:color w:val="333333"/>
          <w:sz w:val="24"/>
          <w:szCs w:val="24"/>
        </w:rPr>
      </w:pPr>
      <w:r>
        <w:rPr>
          <w:rStyle w:val="70"/>
          <w:rFonts w:ascii="宋体" w:hAnsi="宋体" w:eastAsia="宋体"/>
          <w:color w:val="333333"/>
          <w:sz w:val="24"/>
          <w:szCs w:val="24"/>
        </w:rPr>
        <w:t>征收集体所有的土地，应当依法及时足额支付土地补偿费、安置补助费以及农村村民住宅、其他地上附着物和青苗等的补偿费用，并安排被征地农民的社会保障费用，保障被征地农民的生活，维护被征地农民的合法权益。</w:t>
      </w:r>
    </w:p>
    <w:p w14:paraId="4EFEC5E0">
      <w:pPr>
        <w:ind w:firstLine="480" w:firstLineChars="200"/>
        <w:rPr>
          <w:rFonts w:ascii="宋体" w:hAnsi="宋体" w:eastAsia="宋体"/>
          <w:color w:val="333333"/>
          <w:sz w:val="24"/>
          <w:szCs w:val="24"/>
        </w:rPr>
      </w:pPr>
      <w:r>
        <w:rPr>
          <w:rStyle w:val="70"/>
          <w:rFonts w:ascii="宋体" w:hAnsi="宋体" w:eastAsia="宋体"/>
          <w:color w:val="333333"/>
          <w:sz w:val="24"/>
          <w:szCs w:val="24"/>
        </w:rPr>
        <w:t>征收组织、个人的房屋以及其他不动产，应当依法给予征收补偿，维护被征收人的合法权益；征收个人住宅的，还应当保障被征收人的居住条件。</w:t>
      </w:r>
    </w:p>
    <w:p w14:paraId="1DECA804">
      <w:pPr>
        <w:ind w:firstLine="480" w:firstLineChars="200"/>
        <w:rPr>
          <w:rFonts w:ascii="宋体" w:hAnsi="宋体" w:eastAsia="宋体"/>
          <w:color w:val="333333"/>
          <w:sz w:val="24"/>
          <w:szCs w:val="24"/>
        </w:rPr>
      </w:pPr>
      <w:r>
        <w:rPr>
          <w:rStyle w:val="70"/>
          <w:rFonts w:ascii="宋体" w:hAnsi="宋体" w:eastAsia="宋体"/>
          <w:color w:val="333333"/>
          <w:sz w:val="24"/>
          <w:szCs w:val="24"/>
        </w:rPr>
        <w:t>任何组织或者个人不得贪污、挪用、私分、截留、拖欠征收补偿费等费用。</w:t>
      </w:r>
    </w:p>
    <w:p w14:paraId="11051EC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第二百四十四条 国家对耕地实行特殊保护，严格限制农用地转为建设用地，控制建设用地总量。不得违反法律规定的权限和程序征收集体所有的土地。</w:t>
      </w:r>
    </w:p>
    <w:p w14:paraId="4088A7F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第二百四十五条 因抢险救灾、疫情防控等紧急需要，依照法律规定的权限和程序可以征用组织、个人的不动产或者动产。被征用的不动产或者动产使用后，应当返还被征用人。组织、个人的不动产或者动产被征用或者征用后毁损、灭失的，应当给予补偿。</w:t>
      </w:r>
    </w:p>
    <w:p w14:paraId="0C3CBF5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国家所有权和集体所有权、私人所有权</w:t>
      </w:r>
    </w:p>
    <w:p w14:paraId="2C4E35A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第二百四十六条 法律规定属于国家所有的财产，属于国家所有即全民所有。</w:t>
      </w:r>
    </w:p>
    <w:p w14:paraId="5E28C24F">
      <w:pPr>
        <w:ind w:firstLine="480" w:firstLineChars="200"/>
        <w:rPr>
          <w:rFonts w:ascii="宋体" w:hAnsi="宋体" w:eastAsia="宋体"/>
          <w:color w:val="333333"/>
          <w:sz w:val="24"/>
          <w:szCs w:val="24"/>
        </w:rPr>
      </w:pPr>
      <w:r>
        <w:rPr>
          <w:rStyle w:val="70"/>
          <w:rFonts w:ascii="宋体" w:hAnsi="宋体" w:eastAsia="宋体"/>
          <w:color w:val="333333"/>
          <w:sz w:val="24"/>
          <w:szCs w:val="24"/>
        </w:rPr>
        <w:t>国有财产由国务院代表国家行使所有权。法律另有规定的，依照其规定。</w:t>
      </w:r>
    </w:p>
    <w:p w14:paraId="2BB1AC5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第二百四十七条 矿藏、水流、海域属于国家所有。</w:t>
      </w:r>
    </w:p>
    <w:p w14:paraId="234A8C1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第二百四十八条 无居民海岛属于国家所有，国务院代表国家行使无居民海岛所有权。</w:t>
      </w:r>
    </w:p>
    <w:p w14:paraId="15F3175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第二百四十九条 城市的土地，属于国家所有。法律规定属于国家所有的农村和城市郊区的土地，属于国家所有。</w:t>
      </w:r>
    </w:p>
    <w:p w14:paraId="0627D33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第二百五十条 森林、山岭、草原、荒地、滩涂等自然资源，属于国家所有，但是法律规定属于集体所有的除外。</w:t>
      </w:r>
    </w:p>
    <w:p w14:paraId="5955D7B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第二百五十一条 法律规定属于国家所有的野生动植物资源，属于国家所有。</w:t>
      </w:r>
    </w:p>
    <w:p w14:paraId="13A2151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第二百五十二条 无线电频谱资源属于国家所有。</w:t>
      </w:r>
    </w:p>
    <w:p w14:paraId="1634536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第二百五十三条 法律规定属于国家所有的文物，属于国家所有。</w:t>
      </w:r>
    </w:p>
    <w:p w14:paraId="2420E7F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第二百五十四条 国防资产属于国家所有。</w:t>
      </w:r>
    </w:p>
    <w:p w14:paraId="34820543">
      <w:pPr>
        <w:ind w:firstLine="480" w:firstLineChars="200"/>
        <w:rPr>
          <w:rFonts w:ascii="宋体" w:hAnsi="宋体" w:eastAsia="宋体"/>
          <w:color w:val="333333"/>
          <w:sz w:val="24"/>
          <w:szCs w:val="24"/>
        </w:rPr>
      </w:pPr>
      <w:r>
        <w:rPr>
          <w:rStyle w:val="70"/>
          <w:rFonts w:ascii="宋体" w:hAnsi="宋体" w:eastAsia="宋体"/>
          <w:color w:val="333333"/>
          <w:sz w:val="24"/>
          <w:szCs w:val="24"/>
        </w:rPr>
        <w:t>铁路、公路、电力设施、电信设施和油气管道等基础设施，依照法律规定为国家所有的，属于国家所有。</w:t>
      </w:r>
    </w:p>
    <w:p w14:paraId="43FB5EE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第二百五十五条 国家机关对其直接支配的不动产和动产，享有占有、使用以及依照法律和国务院的有关规定处分的权利。</w:t>
      </w:r>
    </w:p>
    <w:p w14:paraId="0122F7E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第二百五十六条 国家举办的事业单位对其直接支配的不动产和动产，享有占有、使用以及依照法律和国务院的有关规定收益、处分的权利。</w:t>
      </w:r>
    </w:p>
    <w:p w14:paraId="4CD638A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第二百五十七条 国家出资的企业，由国务院、地方人民政府依照法律、行政法规规定分别代表国家履行出资人职责，享有出资人权益。</w:t>
      </w:r>
    </w:p>
    <w:p w14:paraId="6B3823F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第二百五十八条 国家所有的财产受法律保护，禁止任何组织或者个人侵占、哄抢、私分、截留、破坏。</w:t>
      </w:r>
    </w:p>
    <w:p w14:paraId="5993C3A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第二百五十九条 履行国有财产管理、监督职责的机构及其工作人员，应当依法加强对国有财产的管理、监督，促进国有财产保值增值，防止国有财产损失；滥用职权，玩忽职守，造成国有财产损失的，应当依法承担法律责任。</w:t>
      </w:r>
    </w:p>
    <w:p w14:paraId="61781CBC">
      <w:pPr>
        <w:ind w:firstLine="480" w:firstLineChars="200"/>
        <w:rPr>
          <w:rFonts w:ascii="宋体" w:hAnsi="宋体" w:eastAsia="宋体"/>
          <w:color w:val="333333"/>
          <w:sz w:val="24"/>
          <w:szCs w:val="24"/>
        </w:rPr>
      </w:pPr>
      <w:r>
        <w:rPr>
          <w:rStyle w:val="70"/>
          <w:rFonts w:ascii="宋体" w:hAnsi="宋体" w:eastAsia="宋体"/>
          <w:color w:val="333333"/>
          <w:sz w:val="24"/>
          <w:szCs w:val="24"/>
        </w:rPr>
        <w:t>违反国有财产管理规定，在企业改制、合并分立、关联交易等过程中，低价转让、合谋私分、擅自担保或者以其他方式造成国有财产损失的，应当依法承担法律责任。</w:t>
      </w:r>
    </w:p>
    <w:p w14:paraId="674B311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第二百六十条 集体所有的不动产和动产包括：</w:t>
      </w:r>
    </w:p>
    <w:p w14:paraId="5347E9EF">
      <w:pPr>
        <w:ind w:firstLine="480" w:firstLineChars="200"/>
        <w:rPr>
          <w:rFonts w:ascii="宋体" w:hAnsi="宋体" w:eastAsia="宋体"/>
          <w:color w:val="333333"/>
          <w:sz w:val="24"/>
          <w:szCs w:val="24"/>
        </w:rPr>
      </w:pPr>
      <w:r>
        <w:rPr>
          <w:rStyle w:val="70"/>
          <w:rFonts w:ascii="宋体" w:hAnsi="宋体" w:eastAsia="宋体"/>
          <w:color w:val="333333"/>
          <w:sz w:val="24"/>
          <w:szCs w:val="24"/>
        </w:rPr>
        <w:t>（一）法律规定属于集体所有的土地和森林、山岭、草原、荒地、滩涂；</w:t>
      </w:r>
    </w:p>
    <w:p w14:paraId="0EFBED13">
      <w:pPr>
        <w:ind w:firstLine="480" w:firstLineChars="200"/>
        <w:rPr>
          <w:rFonts w:ascii="宋体" w:hAnsi="宋体" w:eastAsia="宋体"/>
          <w:color w:val="333333"/>
          <w:sz w:val="24"/>
          <w:szCs w:val="24"/>
        </w:rPr>
      </w:pPr>
      <w:r>
        <w:rPr>
          <w:rStyle w:val="70"/>
          <w:rFonts w:ascii="宋体" w:hAnsi="宋体" w:eastAsia="宋体"/>
          <w:color w:val="333333"/>
          <w:sz w:val="24"/>
          <w:szCs w:val="24"/>
        </w:rPr>
        <w:t>（二）集体所有的建筑物、生产设施、农田水利设施；</w:t>
      </w:r>
    </w:p>
    <w:p w14:paraId="503EA982">
      <w:pPr>
        <w:ind w:firstLine="480" w:firstLineChars="200"/>
        <w:rPr>
          <w:rFonts w:ascii="宋体" w:hAnsi="宋体" w:eastAsia="宋体"/>
          <w:color w:val="333333"/>
          <w:sz w:val="24"/>
          <w:szCs w:val="24"/>
        </w:rPr>
      </w:pPr>
      <w:r>
        <w:rPr>
          <w:rStyle w:val="70"/>
          <w:rFonts w:ascii="宋体" w:hAnsi="宋体" w:eastAsia="宋体"/>
          <w:color w:val="333333"/>
          <w:sz w:val="24"/>
          <w:szCs w:val="24"/>
        </w:rPr>
        <w:t>（三）集体所有的教育、科学、文化、卫生、体育等设施；</w:t>
      </w:r>
    </w:p>
    <w:p w14:paraId="6C7F09D4">
      <w:pPr>
        <w:ind w:firstLine="480" w:firstLineChars="200"/>
        <w:rPr>
          <w:rFonts w:ascii="宋体" w:hAnsi="宋体" w:eastAsia="宋体"/>
          <w:color w:val="333333"/>
          <w:sz w:val="24"/>
          <w:szCs w:val="24"/>
        </w:rPr>
      </w:pPr>
      <w:r>
        <w:rPr>
          <w:rStyle w:val="70"/>
          <w:rFonts w:ascii="宋体" w:hAnsi="宋体" w:eastAsia="宋体"/>
          <w:color w:val="333333"/>
          <w:sz w:val="24"/>
          <w:szCs w:val="24"/>
        </w:rPr>
        <w:t>（四）集体所有的其他不动产和动产。</w:t>
      </w:r>
    </w:p>
    <w:p w14:paraId="233079E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第二百六十一条 农民集体所有的不动产和动产，属于本集体成员集体所有。</w:t>
      </w:r>
    </w:p>
    <w:p w14:paraId="30561E21">
      <w:pPr>
        <w:ind w:firstLine="480" w:firstLineChars="200"/>
        <w:rPr>
          <w:rFonts w:ascii="宋体" w:hAnsi="宋体" w:eastAsia="宋体"/>
          <w:color w:val="333333"/>
          <w:sz w:val="24"/>
          <w:szCs w:val="24"/>
        </w:rPr>
      </w:pPr>
      <w:r>
        <w:rPr>
          <w:rStyle w:val="70"/>
          <w:rFonts w:ascii="宋体" w:hAnsi="宋体" w:eastAsia="宋体"/>
          <w:color w:val="333333"/>
          <w:sz w:val="24"/>
          <w:szCs w:val="24"/>
        </w:rPr>
        <w:t>下列事项应当依照法定程序经本集体成员决定：</w:t>
      </w:r>
    </w:p>
    <w:p w14:paraId="55ADEBE2">
      <w:pPr>
        <w:ind w:firstLine="480" w:firstLineChars="200"/>
        <w:rPr>
          <w:rFonts w:ascii="宋体" w:hAnsi="宋体" w:eastAsia="宋体"/>
          <w:color w:val="333333"/>
          <w:sz w:val="24"/>
          <w:szCs w:val="24"/>
        </w:rPr>
      </w:pPr>
      <w:r>
        <w:rPr>
          <w:rStyle w:val="70"/>
          <w:rFonts w:ascii="宋体" w:hAnsi="宋体" w:eastAsia="宋体"/>
          <w:color w:val="333333"/>
          <w:sz w:val="24"/>
          <w:szCs w:val="24"/>
        </w:rPr>
        <w:t>（一）土地承包方案以及将土地发包给本集体以外的组织或者个人承包；</w:t>
      </w:r>
    </w:p>
    <w:p w14:paraId="200BDB89">
      <w:pPr>
        <w:ind w:firstLine="480" w:firstLineChars="200"/>
        <w:rPr>
          <w:rFonts w:ascii="宋体" w:hAnsi="宋体" w:eastAsia="宋体"/>
          <w:color w:val="333333"/>
          <w:sz w:val="24"/>
          <w:szCs w:val="24"/>
        </w:rPr>
      </w:pPr>
      <w:r>
        <w:rPr>
          <w:rStyle w:val="70"/>
          <w:rFonts w:ascii="宋体" w:hAnsi="宋体" w:eastAsia="宋体"/>
          <w:color w:val="333333"/>
          <w:sz w:val="24"/>
          <w:szCs w:val="24"/>
        </w:rPr>
        <w:t>（二）个别土地承包经营权人之间承包地的调整；</w:t>
      </w:r>
    </w:p>
    <w:p w14:paraId="04120FD7">
      <w:pPr>
        <w:ind w:firstLine="480" w:firstLineChars="200"/>
        <w:rPr>
          <w:rFonts w:ascii="宋体" w:hAnsi="宋体" w:eastAsia="宋体"/>
          <w:color w:val="333333"/>
          <w:sz w:val="24"/>
          <w:szCs w:val="24"/>
        </w:rPr>
      </w:pPr>
      <w:r>
        <w:rPr>
          <w:rStyle w:val="70"/>
          <w:rFonts w:ascii="宋体" w:hAnsi="宋体" w:eastAsia="宋体"/>
          <w:color w:val="333333"/>
          <w:sz w:val="24"/>
          <w:szCs w:val="24"/>
        </w:rPr>
        <w:t>（三）土地补偿费等费用的使用、分配办法；</w:t>
      </w:r>
    </w:p>
    <w:p w14:paraId="61882B64">
      <w:pPr>
        <w:ind w:firstLine="480" w:firstLineChars="200"/>
        <w:rPr>
          <w:rFonts w:ascii="宋体" w:hAnsi="宋体" w:eastAsia="宋体"/>
          <w:color w:val="333333"/>
          <w:sz w:val="24"/>
          <w:szCs w:val="24"/>
        </w:rPr>
      </w:pPr>
      <w:r>
        <w:rPr>
          <w:rStyle w:val="70"/>
          <w:rFonts w:ascii="宋体" w:hAnsi="宋体" w:eastAsia="宋体"/>
          <w:color w:val="333333"/>
          <w:sz w:val="24"/>
          <w:szCs w:val="24"/>
        </w:rPr>
        <w:t>（四）集体出资的企业的所有权变动等事项；</w:t>
      </w:r>
    </w:p>
    <w:p w14:paraId="1524E5CD">
      <w:pPr>
        <w:ind w:firstLine="480" w:firstLineChars="200"/>
        <w:rPr>
          <w:rFonts w:ascii="宋体" w:hAnsi="宋体" w:eastAsia="宋体"/>
          <w:color w:val="333333"/>
          <w:sz w:val="24"/>
          <w:szCs w:val="24"/>
        </w:rPr>
      </w:pPr>
      <w:r>
        <w:rPr>
          <w:rStyle w:val="70"/>
          <w:rFonts w:ascii="宋体" w:hAnsi="宋体" w:eastAsia="宋体"/>
          <w:color w:val="333333"/>
          <w:sz w:val="24"/>
          <w:szCs w:val="24"/>
        </w:rPr>
        <w:t>（五）法律规定的其他事项。</w:t>
      </w:r>
    </w:p>
    <w:p w14:paraId="26B984D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第二百六十二条 对于集体所有的土地和森林、山岭、草原、荒地、滩涂等，依照下列规定行使所有权：</w:t>
      </w:r>
    </w:p>
    <w:p w14:paraId="2C8DE6D9">
      <w:pPr>
        <w:ind w:firstLine="480" w:firstLineChars="200"/>
        <w:rPr>
          <w:rFonts w:ascii="宋体" w:hAnsi="宋体" w:eastAsia="宋体"/>
          <w:color w:val="333333"/>
          <w:sz w:val="24"/>
          <w:szCs w:val="24"/>
        </w:rPr>
      </w:pPr>
      <w:r>
        <w:rPr>
          <w:rStyle w:val="70"/>
          <w:rFonts w:ascii="宋体" w:hAnsi="宋体" w:eastAsia="宋体"/>
          <w:color w:val="333333"/>
          <w:sz w:val="24"/>
          <w:szCs w:val="24"/>
        </w:rPr>
        <w:t>（一）属于村农民集体所有的，由村集体经济组织或者村民委员会依法代表集体行使所有权；</w:t>
      </w:r>
    </w:p>
    <w:p w14:paraId="58D3661A">
      <w:pPr>
        <w:ind w:firstLine="480" w:firstLineChars="200"/>
        <w:rPr>
          <w:rFonts w:ascii="宋体" w:hAnsi="宋体" w:eastAsia="宋体"/>
          <w:color w:val="333333"/>
          <w:sz w:val="24"/>
          <w:szCs w:val="24"/>
        </w:rPr>
      </w:pPr>
      <w:r>
        <w:rPr>
          <w:rStyle w:val="70"/>
          <w:rFonts w:ascii="宋体" w:hAnsi="宋体" w:eastAsia="宋体"/>
          <w:color w:val="333333"/>
          <w:sz w:val="24"/>
          <w:szCs w:val="24"/>
        </w:rPr>
        <w:t>（二）分别属于村内两个以上农民集体所有的，由村内各该集体经济组织或者村民小组依法代表集体行使所有权；</w:t>
      </w:r>
    </w:p>
    <w:p w14:paraId="0D925F91">
      <w:pPr>
        <w:ind w:firstLine="480" w:firstLineChars="200"/>
        <w:rPr>
          <w:rFonts w:ascii="宋体" w:hAnsi="宋体" w:eastAsia="宋体"/>
          <w:color w:val="333333"/>
          <w:sz w:val="24"/>
          <w:szCs w:val="24"/>
        </w:rPr>
      </w:pPr>
      <w:r>
        <w:rPr>
          <w:rStyle w:val="70"/>
          <w:rFonts w:ascii="宋体" w:hAnsi="宋体" w:eastAsia="宋体"/>
          <w:color w:val="333333"/>
          <w:sz w:val="24"/>
          <w:szCs w:val="24"/>
        </w:rPr>
        <w:t>（三）属于乡镇农民集体所有的，由乡镇集体经济组织代表集体行使所有权。</w:t>
      </w:r>
    </w:p>
    <w:p w14:paraId="4ECF03A9">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第二百六十三条 城镇集体所有的不动产和动产，依照法律、行政法规的规定由本集体享有占有、使用、收益和处分的权利。</w:t>
      </w:r>
    </w:p>
    <w:p w14:paraId="480AB9D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第二百六十四条 农村集体经济组织或者村民委员会、村民小组应当依照法律、行政法规以及章程、村规民约向本集体成员公布集体财产的状况。集体成员有权查阅、复制相关资料。</w:t>
      </w:r>
    </w:p>
    <w:p w14:paraId="732A820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第二百六十五条 集体所有的财产受法律保护，禁止任何组织或者个人侵占、哄抢、私分、破坏。</w:t>
      </w:r>
    </w:p>
    <w:p w14:paraId="567D3522">
      <w:pPr>
        <w:ind w:firstLine="480" w:firstLineChars="200"/>
        <w:rPr>
          <w:rFonts w:ascii="宋体" w:hAnsi="宋体" w:eastAsia="宋体"/>
          <w:color w:val="333333"/>
          <w:sz w:val="24"/>
          <w:szCs w:val="24"/>
        </w:rPr>
      </w:pPr>
      <w:r>
        <w:rPr>
          <w:rStyle w:val="70"/>
          <w:rFonts w:ascii="宋体" w:hAnsi="宋体" w:eastAsia="宋体"/>
          <w:color w:val="333333"/>
          <w:sz w:val="24"/>
          <w:szCs w:val="24"/>
        </w:rPr>
        <w:t>农村集体经济组织、村民委员会或者其负责人作出的决定侵害集体成员合法权益的，受侵害的集体成员可以请求人民法院予以撤销。</w:t>
      </w:r>
    </w:p>
    <w:p w14:paraId="5B8BFE1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第二百六十六条 私人对其合法的收入、房屋、生活用品、生产工具、原材料等不动产和动产享有所有权。</w:t>
      </w:r>
    </w:p>
    <w:p w14:paraId="132EC07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第二百六十七条 私人的合法财产受法律保护，禁止任何组织或者个人侵占、哄抢、破坏。</w:t>
      </w:r>
    </w:p>
    <w:p w14:paraId="7F48C97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第二百六十八条 国家、集体和私人依法可以出资设立有限责任公司、股份有限公司或者其他企业。国家、集体和私人所有的不动产或者动产投到企业的，由出资人按照约定或者出资比例享有资产收益、重大决策以及选择经营管理者等权利并履行义务。</w:t>
      </w:r>
    </w:p>
    <w:p w14:paraId="24DA158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第二百六十九条 营利法人对其不动产和动产依照法律、行政法规以及章程享有占有、使用、收益和处分的权利。</w:t>
      </w:r>
    </w:p>
    <w:p w14:paraId="0D97B534">
      <w:pPr>
        <w:ind w:firstLine="480" w:firstLineChars="200"/>
        <w:rPr>
          <w:rFonts w:ascii="宋体" w:hAnsi="宋体" w:eastAsia="宋体"/>
          <w:color w:val="333333"/>
          <w:sz w:val="24"/>
          <w:szCs w:val="24"/>
        </w:rPr>
      </w:pPr>
      <w:r>
        <w:rPr>
          <w:rStyle w:val="70"/>
          <w:rFonts w:ascii="宋体" w:hAnsi="宋体" w:eastAsia="宋体"/>
          <w:color w:val="333333"/>
          <w:sz w:val="24"/>
          <w:szCs w:val="24"/>
        </w:rPr>
        <w:t>营利法人以外的法人，对其不动产和动产的权利，适用有关法律、行政法规以及章程的规定。</w:t>
      </w:r>
    </w:p>
    <w:p w14:paraId="0BE728D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第二百七十条 社会团体法人、捐助法人依法所有的不动产和动产，受法律保护。</w:t>
      </w:r>
    </w:p>
    <w:p w14:paraId="0076306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业主的建筑物区分所有权</w:t>
      </w:r>
    </w:p>
    <w:p w14:paraId="1C87EBA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第二百七十一条 业主对建筑物内的住宅、经营性用房等专有部分享有所有权，对专有部分以外的共有部分享有共有和共同管理的权利。</w:t>
      </w:r>
    </w:p>
    <w:p w14:paraId="70109B6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第二百七十二条 业主对其建筑物专有部分享有占有、使用、收益和处分的权利。业主行使权利不得危及建筑物的安全，不得损害其他业主的合法权益。</w:t>
      </w:r>
    </w:p>
    <w:p w14:paraId="0BD2210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第二百七十三条 业主对建筑物专有部分以外的共有部分，享有权利，承担义务；不得以放弃权利为由不履行义务。</w:t>
      </w:r>
    </w:p>
    <w:p w14:paraId="6E254936">
      <w:pPr>
        <w:ind w:firstLine="480" w:firstLineChars="200"/>
        <w:rPr>
          <w:rFonts w:ascii="宋体" w:hAnsi="宋体" w:eastAsia="宋体"/>
          <w:color w:val="333333"/>
          <w:sz w:val="24"/>
          <w:szCs w:val="24"/>
        </w:rPr>
      </w:pPr>
      <w:r>
        <w:rPr>
          <w:rStyle w:val="70"/>
          <w:rFonts w:ascii="宋体" w:hAnsi="宋体" w:eastAsia="宋体"/>
          <w:color w:val="333333"/>
          <w:sz w:val="24"/>
          <w:szCs w:val="24"/>
        </w:rPr>
        <w:t>业主转让建筑物内的住宅、经营性用房，其对共有部分享有的共有和共同管理的权利一并转让。</w:t>
      </w:r>
    </w:p>
    <w:p w14:paraId="2BFEF8A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第二百七十四条 建筑区划内的道路，属于业主共有，但是属于城镇公共道路的除外。建筑区划内的绿地，属于业主共有，但是属于城镇公共绿地或者明示属于个人的除外。建筑区划内的其他公共场所、公用设施和物业服务用房，属于业主共有。</w:t>
      </w:r>
    </w:p>
    <w:p w14:paraId="40A4F2D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第二百七十五条 建筑区划内，规划用于停放汽车的车位、车库的归属，由当事人通过出售、附赠或者出租等方式约定。</w:t>
      </w:r>
    </w:p>
    <w:p w14:paraId="1AFAD4E5">
      <w:pPr>
        <w:ind w:firstLine="480" w:firstLineChars="200"/>
        <w:rPr>
          <w:rFonts w:ascii="宋体" w:hAnsi="宋体" w:eastAsia="宋体"/>
          <w:color w:val="333333"/>
          <w:sz w:val="24"/>
          <w:szCs w:val="24"/>
        </w:rPr>
      </w:pPr>
      <w:r>
        <w:rPr>
          <w:rStyle w:val="70"/>
          <w:rFonts w:ascii="宋体" w:hAnsi="宋体" w:eastAsia="宋体"/>
          <w:color w:val="333333"/>
          <w:sz w:val="24"/>
          <w:szCs w:val="24"/>
        </w:rPr>
        <w:t>占用业主共有的道路或者其他场地用于停放汽车的车位，属于业主共有。</w:t>
      </w:r>
    </w:p>
    <w:p w14:paraId="30F155D4">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第二百七十六条 建筑区划内，规划用于停放汽车的车位、车库应当首先满足业主的需要。</w:t>
      </w:r>
    </w:p>
    <w:p w14:paraId="34750B0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第二百七十七条 业主可以设立业主大会，选举业主委员会。业主大会、业主委员会成立的具体条件和程序，依照法律、法规的规定。</w:t>
      </w:r>
    </w:p>
    <w:p w14:paraId="102A5B9D">
      <w:pPr>
        <w:ind w:firstLine="480" w:firstLineChars="200"/>
        <w:rPr>
          <w:rFonts w:ascii="宋体" w:hAnsi="宋体" w:eastAsia="宋体"/>
          <w:color w:val="333333"/>
          <w:sz w:val="24"/>
          <w:szCs w:val="24"/>
        </w:rPr>
      </w:pPr>
      <w:r>
        <w:rPr>
          <w:rStyle w:val="70"/>
          <w:rFonts w:ascii="宋体" w:hAnsi="宋体" w:eastAsia="宋体"/>
          <w:color w:val="333333"/>
          <w:sz w:val="24"/>
          <w:szCs w:val="24"/>
        </w:rPr>
        <w:t>地方人民政府有关部门、居民委员会应当对设立业主大会和选举业主委员会给予指导和协助。</w:t>
      </w:r>
    </w:p>
    <w:p w14:paraId="72B7160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第二百七十八条 下列事项由业主共同决定：</w:t>
      </w:r>
    </w:p>
    <w:p w14:paraId="61D8214C">
      <w:pPr>
        <w:ind w:firstLine="480" w:firstLineChars="200"/>
        <w:rPr>
          <w:rFonts w:ascii="宋体" w:hAnsi="宋体" w:eastAsia="宋体"/>
          <w:color w:val="333333"/>
          <w:sz w:val="24"/>
          <w:szCs w:val="24"/>
        </w:rPr>
      </w:pPr>
      <w:r>
        <w:rPr>
          <w:rStyle w:val="70"/>
          <w:rFonts w:ascii="宋体" w:hAnsi="宋体" w:eastAsia="宋体"/>
          <w:color w:val="333333"/>
          <w:sz w:val="24"/>
          <w:szCs w:val="24"/>
        </w:rPr>
        <w:t>（一）制定和修改业主大会议事规则；</w:t>
      </w:r>
    </w:p>
    <w:p w14:paraId="569E05DB">
      <w:pPr>
        <w:ind w:firstLine="480" w:firstLineChars="200"/>
        <w:rPr>
          <w:rFonts w:ascii="宋体" w:hAnsi="宋体" w:eastAsia="宋体"/>
          <w:color w:val="333333"/>
          <w:sz w:val="24"/>
          <w:szCs w:val="24"/>
        </w:rPr>
      </w:pPr>
      <w:r>
        <w:rPr>
          <w:rStyle w:val="70"/>
          <w:rFonts w:ascii="宋体" w:hAnsi="宋体" w:eastAsia="宋体"/>
          <w:color w:val="333333"/>
          <w:sz w:val="24"/>
          <w:szCs w:val="24"/>
        </w:rPr>
        <w:t>（二）制定和修改管理规约；</w:t>
      </w:r>
    </w:p>
    <w:p w14:paraId="59401F65">
      <w:pPr>
        <w:ind w:firstLine="480" w:firstLineChars="200"/>
        <w:rPr>
          <w:rFonts w:ascii="宋体" w:hAnsi="宋体" w:eastAsia="宋体"/>
          <w:color w:val="333333"/>
          <w:sz w:val="24"/>
          <w:szCs w:val="24"/>
        </w:rPr>
      </w:pPr>
      <w:r>
        <w:rPr>
          <w:rStyle w:val="70"/>
          <w:rFonts w:ascii="宋体" w:hAnsi="宋体" w:eastAsia="宋体"/>
          <w:color w:val="333333"/>
          <w:sz w:val="24"/>
          <w:szCs w:val="24"/>
        </w:rPr>
        <w:t>（三）选举业主委员会或者更换业主委员会成员；</w:t>
      </w:r>
    </w:p>
    <w:p w14:paraId="58916214">
      <w:pPr>
        <w:ind w:firstLine="480" w:firstLineChars="200"/>
        <w:rPr>
          <w:rFonts w:ascii="宋体" w:hAnsi="宋体" w:eastAsia="宋体"/>
          <w:color w:val="333333"/>
          <w:sz w:val="24"/>
          <w:szCs w:val="24"/>
        </w:rPr>
      </w:pPr>
      <w:r>
        <w:rPr>
          <w:rStyle w:val="70"/>
          <w:rFonts w:ascii="宋体" w:hAnsi="宋体" w:eastAsia="宋体"/>
          <w:color w:val="333333"/>
          <w:sz w:val="24"/>
          <w:szCs w:val="24"/>
        </w:rPr>
        <w:t>（四）选聘和解聘物业服务企业或者其他管理人；</w:t>
      </w:r>
    </w:p>
    <w:p w14:paraId="6E3171AC">
      <w:pPr>
        <w:ind w:firstLine="480" w:firstLineChars="200"/>
        <w:rPr>
          <w:rFonts w:ascii="宋体" w:hAnsi="宋体" w:eastAsia="宋体"/>
          <w:color w:val="333333"/>
          <w:sz w:val="24"/>
          <w:szCs w:val="24"/>
        </w:rPr>
      </w:pPr>
      <w:r>
        <w:rPr>
          <w:rStyle w:val="70"/>
          <w:rFonts w:ascii="宋体" w:hAnsi="宋体" w:eastAsia="宋体"/>
          <w:color w:val="333333"/>
          <w:sz w:val="24"/>
          <w:szCs w:val="24"/>
        </w:rPr>
        <w:t>（五）使用建筑物及其附属设施的维修资金；</w:t>
      </w:r>
    </w:p>
    <w:p w14:paraId="753DC0C6">
      <w:pPr>
        <w:ind w:firstLine="480" w:firstLineChars="200"/>
        <w:rPr>
          <w:rFonts w:ascii="宋体" w:hAnsi="宋体" w:eastAsia="宋体"/>
          <w:color w:val="333333"/>
          <w:sz w:val="24"/>
          <w:szCs w:val="24"/>
        </w:rPr>
      </w:pPr>
      <w:r>
        <w:rPr>
          <w:rStyle w:val="70"/>
          <w:rFonts w:ascii="宋体" w:hAnsi="宋体" w:eastAsia="宋体"/>
          <w:color w:val="333333"/>
          <w:sz w:val="24"/>
          <w:szCs w:val="24"/>
        </w:rPr>
        <w:t>（六）筹集建筑物及其附属设施的维修资金；</w:t>
      </w:r>
    </w:p>
    <w:p w14:paraId="19209F6C">
      <w:pPr>
        <w:ind w:firstLine="480" w:firstLineChars="200"/>
        <w:rPr>
          <w:rFonts w:ascii="宋体" w:hAnsi="宋体" w:eastAsia="宋体"/>
          <w:color w:val="333333"/>
          <w:sz w:val="24"/>
          <w:szCs w:val="24"/>
        </w:rPr>
      </w:pPr>
      <w:r>
        <w:rPr>
          <w:rStyle w:val="70"/>
          <w:rFonts w:ascii="宋体" w:hAnsi="宋体" w:eastAsia="宋体"/>
          <w:color w:val="333333"/>
          <w:sz w:val="24"/>
          <w:szCs w:val="24"/>
        </w:rPr>
        <w:t>（七）改建、重建建筑物及其附属设施；</w:t>
      </w:r>
    </w:p>
    <w:p w14:paraId="0878E96E">
      <w:pPr>
        <w:ind w:firstLine="480" w:firstLineChars="200"/>
        <w:rPr>
          <w:rFonts w:ascii="宋体" w:hAnsi="宋体" w:eastAsia="宋体"/>
          <w:color w:val="333333"/>
          <w:sz w:val="24"/>
          <w:szCs w:val="24"/>
        </w:rPr>
      </w:pPr>
      <w:r>
        <w:rPr>
          <w:rStyle w:val="70"/>
          <w:rFonts w:ascii="宋体" w:hAnsi="宋体" w:eastAsia="宋体"/>
          <w:color w:val="333333"/>
          <w:sz w:val="24"/>
          <w:szCs w:val="24"/>
        </w:rPr>
        <w:t>（八）改变共有部分的用途或者利用共有部分从事经营活动；</w:t>
      </w:r>
    </w:p>
    <w:p w14:paraId="6E15E3BA">
      <w:pPr>
        <w:ind w:firstLine="480" w:firstLineChars="200"/>
        <w:rPr>
          <w:rFonts w:ascii="宋体" w:hAnsi="宋体" w:eastAsia="宋体"/>
          <w:color w:val="333333"/>
          <w:sz w:val="24"/>
          <w:szCs w:val="24"/>
        </w:rPr>
      </w:pPr>
      <w:r>
        <w:rPr>
          <w:rStyle w:val="70"/>
          <w:rFonts w:ascii="宋体" w:hAnsi="宋体" w:eastAsia="宋体"/>
          <w:color w:val="333333"/>
          <w:sz w:val="24"/>
          <w:szCs w:val="24"/>
        </w:rPr>
        <w:t>（九）有关共有和共同管理权利的其他重大事项。</w:t>
      </w:r>
    </w:p>
    <w:p w14:paraId="345B4642">
      <w:pPr>
        <w:ind w:firstLine="480" w:firstLineChars="200"/>
        <w:rPr>
          <w:rFonts w:ascii="宋体" w:hAnsi="宋体" w:eastAsia="宋体"/>
          <w:color w:val="333333"/>
          <w:sz w:val="24"/>
          <w:szCs w:val="24"/>
        </w:rPr>
      </w:pPr>
      <w:r>
        <w:rPr>
          <w:rStyle w:val="70"/>
          <w:rFonts w:ascii="宋体" w:hAnsi="宋体" w:eastAsia="宋体"/>
          <w:color w:val="333333"/>
          <w:sz w:val="24"/>
          <w:szCs w:val="24"/>
        </w:rPr>
        <w:t>业主共同决定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p>
    <w:p w14:paraId="7FF8FBF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第二百七十九条 业主不得违反法律、法规以及管理规约，将住宅改变为经营性用房。业主将住宅改变为经营性用房的，除遵守法律、法规以及管理规约外，应当经有利害关系的业主一致同意。</w:t>
      </w:r>
    </w:p>
    <w:p w14:paraId="700D985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第二百八十条 业主大会或者业主委员会的决定，对业主具有法律约束力。</w:t>
      </w:r>
    </w:p>
    <w:p w14:paraId="4BCB2AEC">
      <w:pPr>
        <w:ind w:firstLine="480" w:firstLineChars="200"/>
        <w:rPr>
          <w:rFonts w:ascii="宋体" w:hAnsi="宋体" w:eastAsia="宋体"/>
          <w:color w:val="333333"/>
          <w:sz w:val="24"/>
          <w:szCs w:val="24"/>
        </w:rPr>
      </w:pPr>
      <w:r>
        <w:rPr>
          <w:rStyle w:val="70"/>
          <w:rFonts w:ascii="宋体" w:hAnsi="宋体" w:eastAsia="宋体"/>
          <w:color w:val="333333"/>
          <w:sz w:val="24"/>
          <w:szCs w:val="24"/>
        </w:rPr>
        <w:t>业主大会或者业主委员会作出的决定侵害业主合法权益的，受侵害的业主可以请求人民法院予以撤销。</w:t>
      </w:r>
    </w:p>
    <w:p w14:paraId="7D226AF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第二百八十一条 建筑物及其附属设施的维修资金，属于业主共有。经业主共同决定，可以用于电梯、屋顶、外墙、无障碍设施等共有部分的维修、更新和改造。建筑物及其附属设施的维修资金的筹集、使用情况应当定期公布。</w:t>
      </w:r>
    </w:p>
    <w:p w14:paraId="129B2FA2">
      <w:pPr>
        <w:ind w:firstLine="480" w:firstLineChars="200"/>
        <w:rPr>
          <w:rFonts w:ascii="宋体" w:hAnsi="宋体" w:eastAsia="宋体"/>
          <w:color w:val="333333"/>
          <w:sz w:val="24"/>
          <w:szCs w:val="24"/>
        </w:rPr>
      </w:pPr>
      <w:r>
        <w:rPr>
          <w:rStyle w:val="70"/>
          <w:rFonts w:ascii="宋体" w:hAnsi="宋体" w:eastAsia="宋体"/>
          <w:color w:val="333333"/>
          <w:sz w:val="24"/>
          <w:szCs w:val="24"/>
        </w:rPr>
        <w:t>紧急情况下需要维修建筑物及其附属设施的，业主大会或者业主委员会可以依法申请使用建筑物及其附属设施的维修资金。</w:t>
      </w:r>
    </w:p>
    <w:p w14:paraId="196B786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第二百八十二条 建设单位、物业服务企业或者其他管理人等利用业主的共有部分产生的收入，在扣除合理成本之后，属于业主共有。</w:t>
      </w:r>
    </w:p>
    <w:p w14:paraId="55519AD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第二百八十三条 建筑物及其附属设施的费用分摊、收益分配等事项，有约定的，按照约定；没有约定或者约定不明确的，按照业主专有部分面积所占比例确定。</w:t>
      </w:r>
    </w:p>
    <w:p w14:paraId="5A09235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第二百八十四条 业主可以自行管理建筑物及其附属设施，也可以委托物业服务企业或者其他管理人管理。</w:t>
      </w:r>
    </w:p>
    <w:p w14:paraId="44687232">
      <w:pPr>
        <w:ind w:firstLine="480" w:firstLineChars="200"/>
        <w:rPr>
          <w:rFonts w:ascii="宋体" w:hAnsi="宋体" w:eastAsia="宋体"/>
          <w:color w:val="333333"/>
          <w:sz w:val="24"/>
          <w:szCs w:val="24"/>
        </w:rPr>
      </w:pPr>
      <w:r>
        <w:rPr>
          <w:rStyle w:val="70"/>
          <w:rFonts w:ascii="宋体" w:hAnsi="宋体" w:eastAsia="宋体"/>
          <w:color w:val="333333"/>
          <w:sz w:val="24"/>
          <w:szCs w:val="24"/>
        </w:rPr>
        <w:t>对建设单位聘请的物业服务企业或者其他管理人，业主有权依法更换。</w:t>
      </w:r>
    </w:p>
    <w:p w14:paraId="1CCB9BB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第二百八十五条 物业服务企业或者其他管理人根据业主的委托，依照本法第三编有关物业服务合同的规定管理建筑区划内的建筑物及其附属设施，接受业主的监督，并及时答复业主对物业服务情况提出的询问。</w:t>
      </w:r>
    </w:p>
    <w:p w14:paraId="1A4AEFC5">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物业服务企业或者其他管理人应当执行政府依法实施的应急处置措施和其他管理措施，积极配合开展相关工作。</w:t>
      </w:r>
    </w:p>
    <w:p w14:paraId="547ED01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第二百八十六条 业主应当遵守法律、法规以及管理规约，相关行为应当符合节约资源、保护生态环境的要求。对于物业服务企业或者其他管理人执行政府依法实施的应急处置措施和其他管理措施，业主应当依法予以配合。</w:t>
      </w:r>
    </w:p>
    <w:p w14:paraId="47180DBD">
      <w:pPr>
        <w:ind w:firstLine="480" w:firstLineChars="200"/>
        <w:rPr>
          <w:rFonts w:ascii="宋体" w:hAnsi="宋体" w:eastAsia="宋体"/>
          <w:color w:val="333333"/>
          <w:sz w:val="24"/>
          <w:szCs w:val="24"/>
        </w:rPr>
      </w:pPr>
      <w:r>
        <w:rPr>
          <w:rStyle w:val="70"/>
          <w:rFonts w:ascii="宋体" w:hAnsi="宋体" w:eastAsia="宋体"/>
          <w:color w:val="333333"/>
          <w:sz w:val="24"/>
          <w:szCs w:val="24"/>
        </w:rPr>
        <w:t>业主大会或者业主委员会，对任意弃置垃圾、排放污染物或者噪声、违反规定饲养动物、违章搭建、侵占通道、拒付物业费等损害他人合法权益的行为，有权依照法律、法规以及管理规约，请求行为人停止侵害、排除妨碍、消除危险、恢复原状、赔偿损失。</w:t>
      </w:r>
    </w:p>
    <w:p w14:paraId="1EFCEA04">
      <w:pPr>
        <w:ind w:firstLine="480" w:firstLineChars="200"/>
        <w:rPr>
          <w:rFonts w:ascii="宋体" w:hAnsi="宋体" w:eastAsia="宋体"/>
          <w:color w:val="333333"/>
          <w:sz w:val="24"/>
          <w:szCs w:val="24"/>
        </w:rPr>
      </w:pPr>
      <w:r>
        <w:rPr>
          <w:rStyle w:val="70"/>
          <w:rFonts w:ascii="宋体" w:hAnsi="宋体" w:eastAsia="宋体"/>
          <w:color w:val="333333"/>
          <w:sz w:val="24"/>
          <w:szCs w:val="24"/>
        </w:rPr>
        <w:t>业主或者其他行为人拒不履行相关义务的，有关当事人可以向有关行政主管部门报告或者投诉，有关行政主管部门应当依法处理。</w:t>
      </w:r>
    </w:p>
    <w:p w14:paraId="1278EA7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第二百八十七条 业主对建设单位、物业服务企业或者其他管理人以及其他业主侵害自己合法权益的行为，有权请求其承担民事责任。</w:t>
      </w:r>
    </w:p>
    <w:p w14:paraId="558E973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相邻关系</w:t>
      </w:r>
    </w:p>
    <w:p w14:paraId="1ABFA3C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第二百八十八条 不动产的相邻权利人应当按照有利生产、方便生活、团结互助、公平合理的原则，正确处理相邻关系。</w:t>
      </w:r>
    </w:p>
    <w:p w14:paraId="40AB176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第二百八十九条 法律、法规对处理相邻关系有规定的，依照其规定；法律、法规没有规定的，可以按照当地习惯。</w:t>
      </w:r>
    </w:p>
    <w:p w14:paraId="5FF72BC6">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第二百九十条 不动产权利人应当为相邻权利人用水、排水提供必要的便利。</w:t>
      </w:r>
    </w:p>
    <w:p w14:paraId="68164706">
      <w:pPr>
        <w:ind w:firstLine="480" w:firstLineChars="200"/>
        <w:rPr>
          <w:rFonts w:ascii="宋体" w:hAnsi="宋体" w:eastAsia="宋体"/>
          <w:color w:val="333333"/>
          <w:sz w:val="24"/>
          <w:szCs w:val="24"/>
        </w:rPr>
      </w:pPr>
      <w:r>
        <w:rPr>
          <w:rStyle w:val="70"/>
          <w:rFonts w:ascii="宋体" w:hAnsi="宋体" w:eastAsia="宋体"/>
          <w:color w:val="333333"/>
          <w:sz w:val="24"/>
          <w:szCs w:val="24"/>
        </w:rPr>
        <w:t>对自然流水的利用，应当在不动产的相邻权利人之间合理分配。对自然流水的排放，应当尊重自然流向。</w:t>
      </w:r>
    </w:p>
    <w:p w14:paraId="254D2D7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第二百九十一条 不动产权利人对相邻权利人因通行等必须利用其土地的，应当提供必要的便利。</w:t>
      </w:r>
    </w:p>
    <w:p w14:paraId="381BC6E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第二百九十二条 不动产权利人因建造、修缮建筑物以及铺设电线、电缆、水管、暖气和燃气管线等必须利用相邻土地、建筑物的，该土地、建筑物的权利人应当提供必要的便利。</w:t>
      </w:r>
    </w:p>
    <w:p w14:paraId="226F5CC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第二百九十三条 建造建筑物，不得违反国家有关工程建设标准，不得妨碍相邻建筑物的通风、采光和日照。</w:t>
      </w:r>
    </w:p>
    <w:p w14:paraId="65C5321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第二百九十四条 不动产权利人不得违反国家规定弃置固体废物，排放大气污染物、水污染物、土壤污染物、噪声、光辐射、电磁辐射等有害物质。</w:t>
      </w:r>
    </w:p>
    <w:p w14:paraId="77B4D3A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第二百九十五条 不动产权利人挖掘土地、建造建筑物、铺设管线以及安装设备等，不得危及相邻不动产的安全。</w:t>
      </w:r>
    </w:p>
    <w:p w14:paraId="0909AF9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第二百九十六条 不动产权利人因用水、排水、通行、铺设管线等利用相邻不动产的，应当尽量避免对相邻的不动产权利人造成损害。</w:t>
      </w:r>
    </w:p>
    <w:p w14:paraId="5FAAE54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共有</w:t>
      </w:r>
    </w:p>
    <w:p w14:paraId="1BC7B6B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第二百九十七条 不动产或者动产可以由两个以上组织、个人共有。共有包括按份共有和共同共有。</w:t>
      </w:r>
    </w:p>
    <w:p w14:paraId="3346512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第二百九十八条 按份共有人对共有的不动产或者动产按照其份额享有所有权。</w:t>
      </w:r>
    </w:p>
    <w:p w14:paraId="52D35DF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第二百九十九条 共同共有人对共有的不动产或者动产共同享有所有权。</w:t>
      </w:r>
    </w:p>
    <w:p w14:paraId="397EC5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第三百条 共有人按照约定管理共有的不动产或者动产；没有约定或者约定不明确的，各共有人都有管理的权利和义务。</w:t>
      </w:r>
    </w:p>
    <w:p w14:paraId="6192428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第三百零一条 处分共有的不动产或者动产以及对共有的不动产或者动产作重大修缮、变更性质或者用途的，应当经占份额三分之二以上的按份共有人或者全体共同共有人同意，但是共有人之间另有约定的除外。</w:t>
      </w:r>
    </w:p>
    <w:p w14:paraId="153DDEDA">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第三百零二条 共有人对共有物的管理费用以及其他负担，有约定的，按照其约定；没有约定或者约定不明确的，按份共有人按照其份额负担，共同共有人共同负担。</w:t>
      </w:r>
    </w:p>
    <w:p w14:paraId="1BDFFCC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第三百零三条 共有人约定不得分割共有的不动产或者动产，以维持共有关系的，应当按照约定，但是共有人有重大理由需要分割的，可以请求分割；没有约定或者约定不明确的，按份共有人可以随时请求分割，共同共有人在共有的基础丧失或者有重大理由需要分割时可以请求分割。因分割造成其他共有人损害的，应当给予赔偿。</w:t>
      </w:r>
    </w:p>
    <w:p w14:paraId="3A7356A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第三百零四条 共有人可以协商确定分割方式。达不成协议，共有的不动产或者动产可以分割且不会因分割减损价值的，应当对实物予以分割；难以分割或者因分割会减损价值的，应当对折价或者拍卖、变卖取得的价款予以分割。</w:t>
      </w:r>
    </w:p>
    <w:p w14:paraId="3BD038D3">
      <w:pPr>
        <w:ind w:firstLine="480" w:firstLineChars="200"/>
        <w:rPr>
          <w:rFonts w:ascii="宋体" w:hAnsi="宋体" w:eastAsia="宋体"/>
          <w:color w:val="333333"/>
          <w:sz w:val="24"/>
          <w:szCs w:val="24"/>
        </w:rPr>
      </w:pPr>
      <w:r>
        <w:rPr>
          <w:rStyle w:val="70"/>
          <w:rFonts w:ascii="宋体" w:hAnsi="宋体" w:eastAsia="宋体"/>
          <w:color w:val="333333"/>
          <w:sz w:val="24"/>
          <w:szCs w:val="24"/>
        </w:rPr>
        <w:t>共有人分割所得的不动产或者动产有瑕疵的，其他共有人应当分担损失。</w:t>
      </w:r>
    </w:p>
    <w:p w14:paraId="3CFF456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第三百零五条 按份共有人可以转让其享有的共有的不动产或者动产份额。其他共有人在同等条件下享有优先购买的权利。</w:t>
      </w:r>
    </w:p>
    <w:p w14:paraId="253E2F3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第三百零六条 按份共有人转让其享有的共有的不动产或者动产份额的，应当将转让条件及时通知其他共有人。其他共有人应当在合理期限内行使优先购买权。</w:t>
      </w:r>
    </w:p>
    <w:p w14:paraId="2189799C">
      <w:pPr>
        <w:ind w:firstLine="480" w:firstLineChars="200"/>
        <w:rPr>
          <w:rFonts w:ascii="宋体" w:hAnsi="宋体" w:eastAsia="宋体"/>
          <w:color w:val="333333"/>
          <w:sz w:val="24"/>
          <w:szCs w:val="24"/>
        </w:rPr>
      </w:pPr>
      <w:r>
        <w:rPr>
          <w:rStyle w:val="70"/>
          <w:rFonts w:ascii="宋体" w:hAnsi="宋体" w:eastAsia="宋体"/>
          <w:color w:val="333333"/>
          <w:sz w:val="24"/>
          <w:szCs w:val="24"/>
        </w:rPr>
        <w:t>两个以上其他共有人主张行使优先购买权的，协商确定各自的购买比例；协商不成的，按照转让时各自的共有份额比例行使优先购买权。</w:t>
      </w:r>
    </w:p>
    <w:p w14:paraId="1B1ACFF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第三百零七条 因共有的不动产或者动产产生的债权债务，在对外关系上，共有人享有连带债权、承担连带债务，但是法律另有规定或者第三人知道共有人不具有连带债权债务关系的除外；在共有人内部关系上，除共有人另有约定外，按份共有人按照份额享有债权、承担债务，共同共有人共同享有债权、承担债务。偿还债务超过自己应当承担份额的按份共有人，有权向其他共有人追偿。</w:t>
      </w:r>
    </w:p>
    <w:p w14:paraId="0544E38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第三百零八条 共有人对共有的不动产或者动产没有约定为按份共有或者共同共有，或者约定不明确的，除共有人具有家庭关系等外，视为按份共有。</w:t>
      </w:r>
    </w:p>
    <w:p w14:paraId="286FB96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第三百零九条 按份共有人对共有的不动产或者动产享有的份额，没有约定或者约定不明确的，按照出资额确定；不能确定出资额的，视为等额享有。</w:t>
      </w:r>
    </w:p>
    <w:p w14:paraId="78EF56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第三百一十条 两个以上组织、个人共同享有用益物权、担保物权的，参照适用本章的有关规定。</w:t>
      </w:r>
    </w:p>
    <w:p w14:paraId="48C5BAF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所有权取得的特别规定</w:t>
      </w:r>
    </w:p>
    <w:p w14:paraId="51FF08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第三百一十一条 无处分权人将不动产或者动产转让给受让人的，所有权人有权追回；除法律另有规定外，符合下列情形的，受让人取得该不动产或者动产的所有权：</w:t>
      </w:r>
    </w:p>
    <w:p w14:paraId="69ABC547">
      <w:pPr>
        <w:ind w:firstLine="480" w:firstLineChars="200"/>
        <w:rPr>
          <w:rFonts w:ascii="宋体" w:hAnsi="宋体" w:eastAsia="宋体"/>
          <w:color w:val="333333"/>
          <w:sz w:val="24"/>
          <w:szCs w:val="24"/>
        </w:rPr>
      </w:pPr>
      <w:r>
        <w:rPr>
          <w:rStyle w:val="70"/>
          <w:rFonts w:ascii="宋体" w:hAnsi="宋体" w:eastAsia="宋体"/>
          <w:color w:val="333333"/>
          <w:sz w:val="24"/>
          <w:szCs w:val="24"/>
        </w:rPr>
        <w:t>（一）受让人受让该不动产或者动产时是善意；</w:t>
      </w:r>
    </w:p>
    <w:p w14:paraId="6C170267">
      <w:pPr>
        <w:ind w:firstLine="480" w:firstLineChars="200"/>
        <w:rPr>
          <w:rFonts w:ascii="宋体" w:hAnsi="宋体" w:eastAsia="宋体"/>
          <w:color w:val="333333"/>
          <w:sz w:val="24"/>
          <w:szCs w:val="24"/>
        </w:rPr>
      </w:pPr>
      <w:r>
        <w:rPr>
          <w:rStyle w:val="70"/>
          <w:rFonts w:ascii="宋体" w:hAnsi="宋体" w:eastAsia="宋体"/>
          <w:color w:val="333333"/>
          <w:sz w:val="24"/>
          <w:szCs w:val="24"/>
        </w:rPr>
        <w:t>（二）以合理的价格转让；</w:t>
      </w:r>
    </w:p>
    <w:p w14:paraId="7AE302D3">
      <w:pPr>
        <w:ind w:firstLine="480" w:firstLineChars="200"/>
        <w:rPr>
          <w:rFonts w:ascii="宋体" w:hAnsi="宋体" w:eastAsia="宋体"/>
          <w:color w:val="333333"/>
          <w:sz w:val="24"/>
          <w:szCs w:val="24"/>
        </w:rPr>
      </w:pPr>
      <w:r>
        <w:rPr>
          <w:rStyle w:val="70"/>
          <w:rFonts w:ascii="宋体" w:hAnsi="宋体" w:eastAsia="宋体"/>
          <w:color w:val="333333"/>
          <w:sz w:val="24"/>
          <w:szCs w:val="24"/>
        </w:rPr>
        <w:t>（三）转让的不动产或者动产依照法律规定应当登记的已经登记，不需要登记的已经交付给受让人。</w:t>
      </w:r>
    </w:p>
    <w:p w14:paraId="1627BC9A">
      <w:pPr>
        <w:ind w:firstLine="480" w:firstLineChars="200"/>
        <w:rPr>
          <w:rFonts w:ascii="宋体" w:hAnsi="宋体" w:eastAsia="宋体"/>
          <w:color w:val="333333"/>
          <w:sz w:val="24"/>
          <w:szCs w:val="24"/>
        </w:rPr>
      </w:pPr>
      <w:r>
        <w:rPr>
          <w:rStyle w:val="70"/>
          <w:rFonts w:ascii="宋体" w:hAnsi="宋体" w:eastAsia="宋体"/>
          <w:color w:val="333333"/>
          <w:sz w:val="24"/>
          <w:szCs w:val="24"/>
        </w:rPr>
        <w:t>受让人依据前款规定取得不动产或者动产的所有权的，原所有权人有权向无处分权人请求损害赔偿。</w:t>
      </w:r>
    </w:p>
    <w:p w14:paraId="276BC173">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当事人善意取得其他物权的，参照适用前两款规定。</w:t>
      </w:r>
    </w:p>
    <w:p w14:paraId="29D3BB1A">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第三百一十二条 所有权人或者其他权利人有权追回遗失物。该遗失物通过转让被他人占有的，权利人有权向无处分权人请求损害赔偿，或者自知道或者应当知道受让人之日起二年内向受让人请求返还原物；但是，受让人通过拍卖或者向具有经营资格的经营者购得该遗失物的，权利人请求返还原物时应当支付受让人所付的费用。权利人向受让人支付所付费用后，有权向无处分权人追偿。</w:t>
      </w:r>
    </w:p>
    <w:p w14:paraId="3426543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第三百一十三条 善意受让人取得动产后，该动产上的原有权利消灭。但是，善意受让人在受让时知道或者应当知道该权利的除外。</w:t>
      </w:r>
    </w:p>
    <w:p w14:paraId="16D1BDB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第三百一十四条 拾得遗失物，应当返还权利人。拾得人应当及时通知权利人领取，或者送交公安等有关部门。</w:t>
      </w:r>
    </w:p>
    <w:p w14:paraId="3EA4B44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第三百一十五条 有关部门收到遗失物，知道权利人的，应当及时通知其领取；不知道的，应当及时发布招领公告。</w:t>
      </w:r>
    </w:p>
    <w:p w14:paraId="2E6B7A6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第三百一十六条 拾得人在遗失物送交有关部门前，有关部门在遗失物被领取前，应当妥善保管遗失物。因故意或者重大过失致使遗失物毁损、灭失的，应当承担民事责任。</w:t>
      </w:r>
    </w:p>
    <w:p w14:paraId="317C004A">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第三百一十七条 权利人领取遗失物时，应当向拾得人或者有关部门支付保管遗失物等支出的必要费用。</w:t>
      </w:r>
    </w:p>
    <w:p w14:paraId="3A360D16">
      <w:pPr>
        <w:ind w:firstLine="480" w:firstLineChars="200"/>
        <w:rPr>
          <w:rFonts w:ascii="宋体" w:hAnsi="宋体" w:eastAsia="宋体"/>
          <w:color w:val="333333"/>
          <w:sz w:val="24"/>
          <w:szCs w:val="24"/>
        </w:rPr>
      </w:pPr>
      <w:r>
        <w:rPr>
          <w:rStyle w:val="70"/>
          <w:rFonts w:ascii="宋体" w:hAnsi="宋体" w:eastAsia="宋体"/>
          <w:color w:val="333333"/>
          <w:sz w:val="24"/>
          <w:szCs w:val="24"/>
        </w:rPr>
        <w:t>权利人悬赏寻找遗失物的，领取遗失物时应当按照承诺履行义务。</w:t>
      </w:r>
    </w:p>
    <w:p w14:paraId="370EDE7A">
      <w:pPr>
        <w:ind w:firstLine="480" w:firstLineChars="200"/>
        <w:rPr>
          <w:rFonts w:ascii="宋体" w:hAnsi="宋体" w:eastAsia="宋体"/>
          <w:color w:val="333333"/>
          <w:sz w:val="24"/>
          <w:szCs w:val="24"/>
        </w:rPr>
      </w:pPr>
      <w:r>
        <w:rPr>
          <w:rStyle w:val="70"/>
          <w:rFonts w:ascii="宋体" w:hAnsi="宋体" w:eastAsia="宋体"/>
          <w:color w:val="333333"/>
          <w:sz w:val="24"/>
          <w:szCs w:val="24"/>
        </w:rPr>
        <w:t>拾得人侵占遗失物的，无权请求保管遗失物等支出的费用，也无权请求权利人按照承诺履行义务。</w:t>
      </w:r>
    </w:p>
    <w:p w14:paraId="6B378CE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第三百一十八条 遗失物自发布招领公告之日起一年内无人认领的，归国家所有。</w:t>
      </w:r>
    </w:p>
    <w:p w14:paraId="415275F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第三百一十九条 拾得漂流物、发现埋藏物或者隐藏物的，参照适用拾得遗失物的有关规定。法律另有规定的，依照其规定。</w:t>
      </w:r>
    </w:p>
    <w:p w14:paraId="7F6A390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第三百二十条 主物转让的，从物随主物转让，但是当事人另有约定的除外。</w:t>
      </w:r>
    </w:p>
    <w:p w14:paraId="521AA4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第三百二十一条 天然孳息，由所有权人取得；既有所有权人又有用益物权人的，由用益物权人取得。当事人另有约定的，按照其约定。</w:t>
      </w:r>
    </w:p>
    <w:p w14:paraId="510C9070">
      <w:pPr>
        <w:ind w:firstLine="480" w:firstLineChars="200"/>
        <w:rPr>
          <w:rFonts w:ascii="宋体" w:hAnsi="宋体" w:eastAsia="宋体"/>
          <w:color w:val="333333"/>
          <w:sz w:val="24"/>
          <w:szCs w:val="24"/>
        </w:rPr>
      </w:pPr>
      <w:r>
        <w:rPr>
          <w:rStyle w:val="70"/>
          <w:rFonts w:ascii="宋体" w:hAnsi="宋体" w:eastAsia="宋体"/>
          <w:color w:val="333333"/>
          <w:sz w:val="24"/>
          <w:szCs w:val="24"/>
        </w:rPr>
        <w:t>法定孳息，当事人有约定的，按照约定取得；没有约定或者约定不明确的，按照交易习惯取得。</w:t>
      </w:r>
    </w:p>
    <w:p w14:paraId="0887232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第三百二十二条 因加工、附合、混合而产生的物的归属，有约定的，按照约定；没有约定或者约定不明确的，依照法律规定；法律没有规定的，按照充分发挥物的效用以及保护无过错当事人的原则确定。因一方当事人的过错或者确定物的归属造成另一方当事人损害的，应当给予赔偿或者补偿。</w:t>
      </w:r>
    </w:p>
    <w:p w14:paraId="1801F1A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第三分编 用益物权</w:t>
      </w:r>
    </w:p>
    <w:p w14:paraId="022AC41C">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一般规定</w:t>
      </w:r>
    </w:p>
    <w:p w14:paraId="0DDF279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第三百二十三条 用益物权人对他人所有的不动产或者动产，依法享有占有、使用和收益的权利。</w:t>
      </w:r>
    </w:p>
    <w:p w14:paraId="5489FF0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第三百二十四条 国家所有或者国家所有由集体使用以及法律规定属于集体所有的自然资源，组织、个人依法可以占有、使用和收益。</w:t>
      </w:r>
    </w:p>
    <w:p w14:paraId="30EE84E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第三百二十五条 国家实行自然资源有偿使用制度，但是法律另有规定的除外。</w:t>
      </w:r>
    </w:p>
    <w:p w14:paraId="4AD3263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第三百二十六条 用益物权人行使权利，应当遵守法律有关保护和合理开发利用资源、保护生态环境的规定。所有权人不得干涉用益物权人行使权利。</w:t>
      </w:r>
    </w:p>
    <w:p w14:paraId="459A140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第三百二十七条 因不动产或者动产被征收、征用致使用益物权消灭或者影响用益物权行使的，用益物权人有权依据本法第二百四十三条、第二百四十五条的规定获得相应补偿。</w:t>
      </w:r>
    </w:p>
    <w:p w14:paraId="1F3EE2E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第三百二十八条 依法取得的海域使用权受法律保护。</w:t>
      </w:r>
    </w:p>
    <w:p w14:paraId="725FBA0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第三百二十九条 依法取得的探矿权、采矿权、取水权和使用水域、滩涂从事养殖、捕捞的权利受法律保护。</w:t>
      </w:r>
    </w:p>
    <w:p w14:paraId="0EFDA28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第十一章 土地承包经营权</w:t>
      </w:r>
    </w:p>
    <w:p w14:paraId="1C646B2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第三百三十条 农村集体经济组织实行家庭承包经营为基础、统分结合的双层经营体制。</w:t>
      </w:r>
    </w:p>
    <w:p w14:paraId="369EFDB1">
      <w:pPr>
        <w:ind w:firstLine="480" w:firstLineChars="200"/>
        <w:rPr>
          <w:rFonts w:ascii="宋体" w:hAnsi="宋体" w:eastAsia="宋体"/>
          <w:color w:val="333333"/>
          <w:sz w:val="24"/>
          <w:szCs w:val="24"/>
        </w:rPr>
      </w:pPr>
      <w:r>
        <w:rPr>
          <w:rStyle w:val="70"/>
          <w:rFonts w:ascii="宋体" w:hAnsi="宋体" w:eastAsia="宋体"/>
          <w:color w:val="333333"/>
          <w:sz w:val="24"/>
          <w:szCs w:val="24"/>
        </w:rPr>
        <w:t>农民集体所有和国家所有由农民集体使用的耕地、林地、草地以及其他用于农业的土地，依法实行土地承包经营制度。</w:t>
      </w:r>
    </w:p>
    <w:p w14:paraId="4317417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第三百三十一条 土地承包经营权人依法对其承包经营的耕地、林地、草地等享有占有、使用和收益的权利，有权从事种植业、林业、畜牧业等农业生产。</w:t>
      </w:r>
    </w:p>
    <w:p w14:paraId="67E16E7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第三百三十二条 耕地的承包期为三十年。草地的承包期为三十年至五十年。林地的承包期为三十年至七十年。</w:t>
      </w:r>
    </w:p>
    <w:p w14:paraId="06C7A24E">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前款规定的承包期限届满，由土地承包经营权人依照农村土地承包的法律规定继续承包。</w:t>
      </w:r>
    </w:p>
    <w:p w14:paraId="5BF61B9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第三百三十三条 土地承包经营权自土地承包经营权合同生效时设立。</w:t>
      </w:r>
    </w:p>
    <w:p w14:paraId="7E576833">
      <w:pPr>
        <w:ind w:firstLine="480" w:firstLineChars="200"/>
        <w:rPr>
          <w:rFonts w:ascii="宋体" w:hAnsi="宋体" w:eastAsia="宋体"/>
          <w:color w:val="333333"/>
          <w:sz w:val="24"/>
          <w:szCs w:val="24"/>
        </w:rPr>
      </w:pPr>
      <w:r>
        <w:rPr>
          <w:rStyle w:val="70"/>
          <w:rFonts w:ascii="宋体" w:hAnsi="宋体" w:eastAsia="宋体"/>
          <w:color w:val="333333"/>
          <w:sz w:val="24"/>
          <w:szCs w:val="24"/>
        </w:rPr>
        <w:t>登记机构应当向土地承包经营权人发放土地承包经营权证、林权证等证书，并登记造册，确认土地承包经营权。</w:t>
      </w:r>
    </w:p>
    <w:p w14:paraId="257A081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第三百三十四条 土地承包经营权人依照法律规定，有权将土地承包经营权互换、转让。未经依法批准，不得将承包地用于非农建设。</w:t>
      </w:r>
    </w:p>
    <w:p w14:paraId="02045E8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第三百三十五条 土地承包经营权互换、转让的，当事人可以向登记机构申请登记；未经登记，不得对抗善意第三人。</w:t>
      </w:r>
    </w:p>
    <w:p w14:paraId="7036D01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第三百三十六条 承包期内发包人不得调整承包地。</w:t>
      </w:r>
    </w:p>
    <w:p w14:paraId="1ABD5BBB">
      <w:pPr>
        <w:ind w:firstLine="480" w:firstLineChars="200"/>
        <w:rPr>
          <w:rFonts w:ascii="宋体" w:hAnsi="宋体" w:eastAsia="宋体"/>
          <w:color w:val="333333"/>
          <w:sz w:val="24"/>
          <w:szCs w:val="24"/>
        </w:rPr>
      </w:pPr>
      <w:r>
        <w:rPr>
          <w:rStyle w:val="70"/>
          <w:rFonts w:ascii="宋体" w:hAnsi="宋体" w:eastAsia="宋体"/>
          <w:color w:val="333333"/>
          <w:sz w:val="24"/>
          <w:szCs w:val="24"/>
        </w:rPr>
        <w:t>因自然灾害严重毁损承包地等特殊情形，需要适当调整承包的耕地和草地的，应当依照农村土地承包的法律规定办理。</w:t>
      </w:r>
    </w:p>
    <w:p w14:paraId="6A585B8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第三百三十七条 承包期内发包人不得收回承包地。法律另有规定的，依照其规定。</w:t>
      </w:r>
    </w:p>
    <w:p w14:paraId="3393B67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第三百三十八条 承包地被征收的，土地承包经营权人有权依据本法第二百四十三条的规定获得相应补偿。</w:t>
      </w:r>
    </w:p>
    <w:p w14:paraId="2FF20AE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第三百三十九条 土地承包经营权人可以自主决定依法采取出租、入股或者其他方式向他人流转土地经营权。</w:t>
      </w:r>
    </w:p>
    <w:p w14:paraId="1103FF7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第三百四十条 土地经营权人有权在合同约定的期限内占有农村土地，自主开展农业生产经营并取得收益。</w:t>
      </w:r>
    </w:p>
    <w:p w14:paraId="5F5BBBB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第三百四十一条 流转期限为五年以上的土地经营权，自流转合同生效时设立。当事人可以向登记机构申请土地经营权登记；未经登记，不得对抗善意第三人。</w:t>
      </w:r>
    </w:p>
    <w:p w14:paraId="4528EA9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第三百四十二条 通过招标、拍卖、公开协商等方式承包农村土地，经依法登记取得权属证书的，可以依法采取出租、入股、抵押或者其他方式流转土地经营权。</w:t>
      </w:r>
    </w:p>
    <w:p w14:paraId="3AAFB8B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第三百四十三条 国家所有的农用地实行承包经营的，参照适用本编的有关规定。</w:t>
      </w:r>
    </w:p>
    <w:p w14:paraId="6677CDBB">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第十二章 建设用地使用权</w:t>
      </w:r>
    </w:p>
    <w:p w14:paraId="2BE638E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第三百四十四条 建设用地使用权人依法对国家所有的土地享有占有、使用和收益的权利，有权利用该土地建造建筑物、构筑物及其附属设施。</w:t>
      </w:r>
    </w:p>
    <w:p w14:paraId="7F0C02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第三百四十五条 建设用地使用权可以在土地的地表、地上或者地下分别设立。</w:t>
      </w:r>
    </w:p>
    <w:p w14:paraId="3B46311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第三百四十六条 设立建设用地使用权，应当符合节约资源、保护生态环境的要求，遵守法律、行政法规关于土地用途的规定，不得损害已经设立的用益物权。</w:t>
      </w:r>
    </w:p>
    <w:p w14:paraId="3DF2AF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第三百四十七条 设立建设用地使用权，可以采取出让或者划拨等方式。</w:t>
      </w:r>
    </w:p>
    <w:p w14:paraId="0BE79EA4">
      <w:pPr>
        <w:ind w:firstLine="480" w:firstLineChars="200"/>
        <w:rPr>
          <w:rFonts w:ascii="宋体" w:hAnsi="宋体" w:eastAsia="宋体"/>
          <w:color w:val="333333"/>
          <w:sz w:val="24"/>
          <w:szCs w:val="24"/>
        </w:rPr>
      </w:pPr>
      <w:r>
        <w:rPr>
          <w:rStyle w:val="70"/>
          <w:rFonts w:ascii="宋体" w:hAnsi="宋体" w:eastAsia="宋体"/>
          <w:color w:val="333333"/>
          <w:sz w:val="24"/>
          <w:szCs w:val="24"/>
        </w:rPr>
        <w:t>工业、商业、旅游、娱乐和商品住宅等经营性用地以及同一土地有两个以上意向用地者的，应当采取招标、拍卖等公开竞价的方式出让。</w:t>
      </w:r>
    </w:p>
    <w:p w14:paraId="61026E9B">
      <w:pPr>
        <w:ind w:firstLine="480" w:firstLineChars="200"/>
        <w:rPr>
          <w:rFonts w:ascii="宋体" w:hAnsi="宋体" w:eastAsia="宋体"/>
          <w:color w:val="333333"/>
          <w:sz w:val="24"/>
          <w:szCs w:val="24"/>
        </w:rPr>
      </w:pPr>
      <w:r>
        <w:rPr>
          <w:rStyle w:val="70"/>
          <w:rFonts w:ascii="宋体" w:hAnsi="宋体" w:eastAsia="宋体"/>
          <w:color w:val="333333"/>
          <w:sz w:val="24"/>
          <w:szCs w:val="24"/>
        </w:rPr>
        <w:t>严格限制以划拨方式设立建设用地使用权。</w:t>
      </w:r>
    </w:p>
    <w:p w14:paraId="7BCF61B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第三百四十八条 通过招标、拍卖、协议等出让方式设立建设用地使用权的，当事人应当采用书面形式订立建设用地使用权出让合同。</w:t>
      </w:r>
    </w:p>
    <w:p w14:paraId="4A477936">
      <w:pPr>
        <w:ind w:firstLine="480" w:firstLineChars="200"/>
        <w:rPr>
          <w:rFonts w:ascii="宋体" w:hAnsi="宋体" w:eastAsia="宋体"/>
          <w:color w:val="333333"/>
          <w:sz w:val="24"/>
          <w:szCs w:val="24"/>
        </w:rPr>
      </w:pPr>
      <w:r>
        <w:rPr>
          <w:rStyle w:val="70"/>
          <w:rFonts w:ascii="宋体" w:hAnsi="宋体" w:eastAsia="宋体"/>
          <w:color w:val="333333"/>
          <w:sz w:val="24"/>
          <w:szCs w:val="24"/>
        </w:rPr>
        <w:t>建设用地使用权出让合同一般包括下列条款：</w:t>
      </w:r>
    </w:p>
    <w:p w14:paraId="0A5B3001">
      <w:pPr>
        <w:ind w:firstLine="480" w:firstLineChars="200"/>
        <w:rPr>
          <w:rFonts w:ascii="宋体" w:hAnsi="宋体" w:eastAsia="宋体"/>
          <w:color w:val="333333"/>
          <w:sz w:val="24"/>
          <w:szCs w:val="24"/>
        </w:rPr>
      </w:pPr>
      <w:r>
        <w:rPr>
          <w:rStyle w:val="70"/>
          <w:rFonts w:ascii="宋体" w:hAnsi="宋体" w:eastAsia="宋体"/>
          <w:color w:val="333333"/>
          <w:sz w:val="24"/>
          <w:szCs w:val="24"/>
        </w:rPr>
        <w:t>（一）当事人的名称和住所；</w:t>
      </w:r>
    </w:p>
    <w:p w14:paraId="6EFA3679">
      <w:pPr>
        <w:ind w:firstLine="480" w:firstLineChars="200"/>
        <w:rPr>
          <w:rFonts w:ascii="宋体" w:hAnsi="宋体" w:eastAsia="宋体"/>
          <w:color w:val="333333"/>
          <w:sz w:val="24"/>
          <w:szCs w:val="24"/>
        </w:rPr>
      </w:pPr>
      <w:r>
        <w:rPr>
          <w:rStyle w:val="70"/>
          <w:rFonts w:ascii="宋体" w:hAnsi="宋体" w:eastAsia="宋体"/>
          <w:color w:val="333333"/>
          <w:sz w:val="24"/>
          <w:szCs w:val="24"/>
        </w:rPr>
        <w:t>（二）土地界址、面积等；</w:t>
      </w:r>
    </w:p>
    <w:p w14:paraId="71B7F84F">
      <w:pPr>
        <w:ind w:firstLine="480" w:firstLineChars="200"/>
        <w:rPr>
          <w:rFonts w:ascii="宋体" w:hAnsi="宋体" w:eastAsia="宋体"/>
          <w:color w:val="333333"/>
          <w:sz w:val="24"/>
          <w:szCs w:val="24"/>
        </w:rPr>
      </w:pPr>
      <w:r>
        <w:rPr>
          <w:rStyle w:val="70"/>
          <w:rFonts w:ascii="宋体" w:hAnsi="宋体" w:eastAsia="宋体"/>
          <w:color w:val="333333"/>
          <w:sz w:val="24"/>
          <w:szCs w:val="24"/>
        </w:rPr>
        <w:t>（三）建筑物、构筑物及其附属设施占用的空间；</w:t>
      </w:r>
    </w:p>
    <w:p w14:paraId="02514CA8">
      <w:pPr>
        <w:ind w:firstLine="480" w:firstLineChars="200"/>
        <w:rPr>
          <w:rFonts w:ascii="宋体" w:hAnsi="宋体" w:eastAsia="宋体"/>
          <w:color w:val="333333"/>
          <w:sz w:val="24"/>
          <w:szCs w:val="24"/>
        </w:rPr>
      </w:pPr>
      <w:r>
        <w:rPr>
          <w:rStyle w:val="70"/>
          <w:rFonts w:ascii="宋体" w:hAnsi="宋体" w:eastAsia="宋体"/>
          <w:color w:val="333333"/>
          <w:sz w:val="24"/>
          <w:szCs w:val="24"/>
        </w:rPr>
        <w:t>（四）土地用途、规划条件；</w:t>
      </w:r>
    </w:p>
    <w:p w14:paraId="6AD84CFA">
      <w:pPr>
        <w:ind w:firstLine="480" w:firstLineChars="200"/>
        <w:rPr>
          <w:rFonts w:ascii="宋体" w:hAnsi="宋体" w:eastAsia="宋体"/>
          <w:color w:val="333333"/>
          <w:sz w:val="24"/>
          <w:szCs w:val="24"/>
        </w:rPr>
      </w:pPr>
      <w:r>
        <w:rPr>
          <w:rStyle w:val="70"/>
          <w:rFonts w:ascii="宋体" w:hAnsi="宋体" w:eastAsia="宋体"/>
          <w:color w:val="333333"/>
          <w:sz w:val="24"/>
          <w:szCs w:val="24"/>
        </w:rPr>
        <w:t>（五）建设用地使用权期限；</w:t>
      </w:r>
    </w:p>
    <w:p w14:paraId="7F11933E">
      <w:pPr>
        <w:ind w:firstLine="480" w:firstLineChars="200"/>
        <w:rPr>
          <w:rFonts w:ascii="宋体" w:hAnsi="宋体" w:eastAsia="宋体"/>
          <w:color w:val="333333"/>
          <w:sz w:val="24"/>
          <w:szCs w:val="24"/>
        </w:rPr>
      </w:pPr>
      <w:r>
        <w:rPr>
          <w:rStyle w:val="70"/>
          <w:rFonts w:ascii="宋体" w:hAnsi="宋体" w:eastAsia="宋体"/>
          <w:color w:val="333333"/>
          <w:sz w:val="24"/>
          <w:szCs w:val="24"/>
        </w:rPr>
        <w:t>（六）出让金等费用及其支付方式；</w:t>
      </w:r>
    </w:p>
    <w:p w14:paraId="27CBE805">
      <w:pPr>
        <w:ind w:firstLine="480" w:firstLineChars="200"/>
        <w:rPr>
          <w:rFonts w:ascii="宋体" w:hAnsi="宋体" w:eastAsia="宋体"/>
          <w:color w:val="333333"/>
          <w:sz w:val="24"/>
          <w:szCs w:val="24"/>
        </w:rPr>
      </w:pPr>
      <w:r>
        <w:rPr>
          <w:rStyle w:val="70"/>
          <w:rFonts w:ascii="宋体" w:hAnsi="宋体" w:eastAsia="宋体"/>
          <w:color w:val="333333"/>
          <w:sz w:val="24"/>
          <w:szCs w:val="24"/>
        </w:rPr>
        <w:t>（七）解决争议的方法。</w:t>
      </w:r>
    </w:p>
    <w:p w14:paraId="7E7C97C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第三百四十九条 设立建设用地使用权的，应当向登记机构申请建设用地使用权登记。建设用地使用权自登记时设立。登记机构应当向建设用地使用权人发放权属证书。</w:t>
      </w:r>
    </w:p>
    <w:p w14:paraId="26A02F9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第三百五十条 建设用地使用权人应当合理利用土地，不得改变土地用途；需要改变土地用途的，应当依法经有关行政主管部门批准。</w:t>
      </w:r>
    </w:p>
    <w:p w14:paraId="1938063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第三百五十一条 建设用地使用权人应当依照法律规定以及合同约定支付出让金等费用。</w:t>
      </w:r>
    </w:p>
    <w:p w14:paraId="792C560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第三百五十二条 建设用地使用权人建造的建筑物、构筑物及其附属设施的所有权属于建设用地使用权人，但是有相反证据证明的除外。</w:t>
      </w:r>
    </w:p>
    <w:p w14:paraId="1FA1ADA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第三百五十三条 建设用地使用权人有权将建设用地使用权转让、互换、出资、赠与或者抵押，但是法律另有规定的除外。</w:t>
      </w:r>
    </w:p>
    <w:p w14:paraId="29D7901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第三百五十四条 建设用地使用权转让、互换、出资、赠与或者抵押的，当事人应当采用书面形式订立相应的合同。使用期限由当事人约定，但是不得超过建设用地使用权的剩余期限。</w:t>
      </w:r>
    </w:p>
    <w:p w14:paraId="0B8D315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第三百五十五条 建设用地使用权转让、互换、出资或者赠与的，应当向登记机构申请变更登记。</w:t>
      </w:r>
    </w:p>
    <w:p w14:paraId="662C11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第三百五十六条 建设用地使用权转让、互换、出资或者赠与的，附着于该土地上的建筑物、构筑物及其附属设施一并处分。</w:t>
      </w:r>
    </w:p>
    <w:p w14:paraId="111835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第三百五十七条 建筑物、构筑物及其附属设施转让、互换、出资或者赠与的，该建筑物、构筑物及其附属设施占用范围内的建设用地使用权一并处分。</w:t>
      </w:r>
    </w:p>
    <w:p w14:paraId="7F4FE98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第三百五十八条 建设用地使用权期限届满前，因公共利益需要提前收回该土地的，应当依据本法第二百四十三条的规定对该土地上的房屋以及其他不动产给予补偿，并退还相应的出让金。</w:t>
      </w:r>
    </w:p>
    <w:p w14:paraId="2C5C37A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第三百五十九条 住宅建设用地使用权期限届满的，自动续期。续期费用的缴纳或者减免，依照法律、行政法规的规定办理。</w:t>
      </w:r>
    </w:p>
    <w:p w14:paraId="3386377C">
      <w:pPr>
        <w:ind w:firstLine="480" w:firstLineChars="200"/>
        <w:rPr>
          <w:rFonts w:ascii="宋体" w:hAnsi="宋体" w:eastAsia="宋体"/>
          <w:color w:val="333333"/>
          <w:sz w:val="24"/>
          <w:szCs w:val="24"/>
        </w:rPr>
      </w:pPr>
      <w:r>
        <w:rPr>
          <w:rStyle w:val="70"/>
          <w:rFonts w:ascii="宋体" w:hAnsi="宋体" w:eastAsia="宋体"/>
          <w:color w:val="333333"/>
          <w:sz w:val="24"/>
          <w:szCs w:val="24"/>
        </w:rPr>
        <w:t>非住宅建设用地使用权期限届满后的续期，依照法律规定办理。该土地上的房屋以及其他不动产的归属，有约定的，按照约定；没有约定或者约定不明确的，依照法律、行政法规的规定办理。</w:t>
      </w:r>
    </w:p>
    <w:p w14:paraId="074CCC3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第三百六十条 建设用地使用权消灭的，出让人应当及时办理注销登记。登记机构应当收回权属证书。</w:t>
      </w:r>
    </w:p>
    <w:p w14:paraId="7CDF817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第三百六十一条 集体所有的土地作为建设用地的，应当依照土地管理的法律规定办理。</w:t>
      </w:r>
    </w:p>
    <w:p w14:paraId="5C00922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第十三章 宅基地使用权</w:t>
      </w:r>
    </w:p>
    <w:p w14:paraId="68F3B29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第三百六十二条 宅基地使用权人依法对集体所有的土地享有占有和使用的权利，有权依法利用该土地建造住宅及其附属设施。</w:t>
      </w:r>
    </w:p>
    <w:p w14:paraId="4D62346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第三百六十三条 宅基地使用权的取得、行使和转让，适用土地管理的法律和国家有关规定。</w:t>
      </w:r>
    </w:p>
    <w:p w14:paraId="6284EAF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第三百六十四条 宅基地因自然灾害等原因灭失的，宅基地使用权消灭。对失去宅基地的村民，应当依法重新分配宅基地。</w:t>
      </w:r>
    </w:p>
    <w:p w14:paraId="10DBBC8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第三百六十五条 已经登记的宅基地使用权转让或者消灭的，应当及时办理变更登记或者注销登记。</w:t>
      </w:r>
    </w:p>
    <w:p w14:paraId="25F22586">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第十四章 居住权</w:t>
      </w:r>
    </w:p>
    <w:p w14:paraId="63B0F68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第三百六十六条 居住权人有权按照合同约定，对他人的住宅享有占有、使用的用益物权，以满足生活居住的需要。</w:t>
      </w:r>
    </w:p>
    <w:p w14:paraId="5CB79CD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第三百六十七条 设立居住权，当事人应当采用书面形式订立居住权合同。</w:t>
      </w:r>
    </w:p>
    <w:p w14:paraId="6203FE85">
      <w:pPr>
        <w:ind w:firstLine="480" w:firstLineChars="200"/>
        <w:rPr>
          <w:rFonts w:ascii="宋体" w:hAnsi="宋体" w:eastAsia="宋体"/>
          <w:color w:val="333333"/>
          <w:sz w:val="24"/>
          <w:szCs w:val="24"/>
        </w:rPr>
      </w:pPr>
      <w:r>
        <w:rPr>
          <w:rStyle w:val="70"/>
          <w:rFonts w:ascii="宋体" w:hAnsi="宋体" w:eastAsia="宋体"/>
          <w:color w:val="333333"/>
          <w:sz w:val="24"/>
          <w:szCs w:val="24"/>
        </w:rPr>
        <w:t>居住权合同一般包括下列条款：</w:t>
      </w:r>
    </w:p>
    <w:p w14:paraId="1D536E24">
      <w:pPr>
        <w:ind w:firstLine="480" w:firstLineChars="200"/>
        <w:rPr>
          <w:rFonts w:ascii="宋体" w:hAnsi="宋体" w:eastAsia="宋体"/>
          <w:color w:val="333333"/>
          <w:sz w:val="24"/>
          <w:szCs w:val="24"/>
        </w:rPr>
      </w:pPr>
      <w:r>
        <w:rPr>
          <w:rStyle w:val="70"/>
          <w:rFonts w:ascii="宋体" w:hAnsi="宋体" w:eastAsia="宋体"/>
          <w:color w:val="333333"/>
          <w:sz w:val="24"/>
          <w:szCs w:val="24"/>
        </w:rPr>
        <w:t>（一）当事人的姓名或者名称和住所；</w:t>
      </w:r>
    </w:p>
    <w:p w14:paraId="2CD30FB1">
      <w:pPr>
        <w:ind w:firstLine="480" w:firstLineChars="200"/>
        <w:rPr>
          <w:rFonts w:ascii="宋体" w:hAnsi="宋体" w:eastAsia="宋体"/>
          <w:color w:val="333333"/>
          <w:sz w:val="24"/>
          <w:szCs w:val="24"/>
        </w:rPr>
      </w:pPr>
      <w:r>
        <w:rPr>
          <w:rStyle w:val="70"/>
          <w:rFonts w:ascii="宋体" w:hAnsi="宋体" w:eastAsia="宋体"/>
          <w:color w:val="333333"/>
          <w:sz w:val="24"/>
          <w:szCs w:val="24"/>
        </w:rPr>
        <w:t>（二）住宅的位置；</w:t>
      </w:r>
    </w:p>
    <w:p w14:paraId="61FF88B6">
      <w:pPr>
        <w:ind w:firstLine="480" w:firstLineChars="200"/>
        <w:rPr>
          <w:rFonts w:ascii="宋体" w:hAnsi="宋体" w:eastAsia="宋体"/>
          <w:color w:val="333333"/>
          <w:sz w:val="24"/>
          <w:szCs w:val="24"/>
        </w:rPr>
      </w:pPr>
      <w:r>
        <w:rPr>
          <w:rStyle w:val="70"/>
          <w:rFonts w:ascii="宋体" w:hAnsi="宋体" w:eastAsia="宋体"/>
          <w:color w:val="333333"/>
          <w:sz w:val="24"/>
          <w:szCs w:val="24"/>
        </w:rPr>
        <w:t>（三）居住的条件和要求；</w:t>
      </w:r>
    </w:p>
    <w:p w14:paraId="290C99A6">
      <w:pPr>
        <w:ind w:firstLine="480" w:firstLineChars="200"/>
        <w:rPr>
          <w:rFonts w:ascii="宋体" w:hAnsi="宋体" w:eastAsia="宋体"/>
          <w:color w:val="333333"/>
          <w:sz w:val="24"/>
          <w:szCs w:val="24"/>
        </w:rPr>
      </w:pPr>
      <w:r>
        <w:rPr>
          <w:rStyle w:val="70"/>
          <w:rFonts w:ascii="宋体" w:hAnsi="宋体" w:eastAsia="宋体"/>
          <w:color w:val="333333"/>
          <w:sz w:val="24"/>
          <w:szCs w:val="24"/>
        </w:rPr>
        <w:t>（四）居住权期限；</w:t>
      </w:r>
    </w:p>
    <w:p w14:paraId="791AC64B">
      <w:pPr>
        <w:ind w:firstLine="480" w:firstLineChars="200"/>
        <w:rPr>
          <w:rFonts w:ascii="宋体" w:hAnsi="宋体" w:eastAsia="宋体"/>
          <w:color w:val="333333"/>
          <w:sz w:val="24"/>
          <w:szCs w:val="24"/>
        </w:rPr>
      </w:pPr>
      <w:r>
        <w:rPr>
          <w:rStyle w:val="70"/>
          <w:rFonts w:ascii="宋体" w:hAnsi="宋体" w:eastAsia="宋体"/>
          <w:color w:val="333333"/>
          <w:sz w:val="24"/>
          <w:szCs w:val="24"/>
        </w:rPr>
        <w:t>（五）解决争议的方法。</w:t>
      </w:r>
    </w:p>
    <w:p w14:paraId="7D1AD14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第三百六十八条 居住权无偿设立，但是当事人另有约定的除外。设立居住权的，应当向登记机构申请居住权登记。居住权自登记时设立。</w:t>
      </w:r>
    </w:p>
    <w:p w14:paraId="40FCBF6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第三百六十九条 居住权不得转让、继承。设立居住权的住宅不得出租，但是当事人另有约定的除外。</w:t>
      </w:r>
    </w:p>
    <w:p w14:paraId="08C1B32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第三百七十条 居住权期限届满或者居住权人死亡的，居住权消灭。居住权消灭的，应当及时办理注销登记。</w:t>
      </w:r>
    </w:p>
    <w:p w14:paraId="1F71000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第三百七十一条 以遗嘱方式设立居住权的，参照适用本章的有关规定。</w:t>
      </w:r>
    </w:p>
    <w:p w14:paraId="6C47DCE5">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第十五章 地役权</w:t>
      </w:r>
    </w:p>
    <w:p w14:paraId="1C703E2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第三百七十二条 地役权人有权按照合同约定，利用他人的不动产，以提高自己的不动产的效益。</w:t>
      </w:r>
    </w:p>
    <w:p w14:paraId="4C36F789">
      <w:pPr>
        <w:ind w:firstLine="480" w:firstLineChars="200"/>
        <w:rPr>
          <w:rFonts w:ascii="宋体" w:hAnsi="宋体" w:eastAsia="宋体"/>
          <w:color w:val="333333"/>
          <w:sz w:val="24"/>
          <w:szCs w:val="24"/>
        </w:rPr>
      </w:pPr>
      <w:r>
        <w:rPr>
          <w:rStyle w:val="70"/>
          <w:rFonts w:ascii="宋体" w:hAnsi="宋体" w:eastAsia="宋体"/>
          <w:color w:val="333333"/>
          <w:sz w:val="24"/>
          <w:szCs w:val="24"/>
        </w:rPr>
        <w:t>前款所称他人的不动产为供役地，自己的不动产为需役地。</w:t>
      </w:r>
    </w:p>
    <w:p w14:paraId="56020D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第三百七十三条 设立地役权，当事人应当采用书面形式订立地役权合同。</w:t>
      </w:r>
    </w:p>
    <w:p w14:paraId="78E32597">
      <w:pPr>
        <w:ind w:firstLine="480" w:firstLineChars="200"/>
        <w:rPr>
          <w:rFonts w:ascii="宋体" w:hAnsi="宋体" w:eastAsia="宋体"/>
          <w:color w:val="333333"/>
          <w:sz w:val="24"/>
          <w:szCs w:val="24"/>
        </w:rPr>
      </w:pPr>
      <w:r>
        <w:rPr>
          <w:rStyle w:val="70"/>
          <w:rFonts w:ascii="宋体" w:hAnsi="宋体" w:eastAsia="宋体"/>
          <w:color w:val="333333"/>
          <w:sz w:val="24"/>
          <w:szCs w:val="24"/>
        </w:rPr>
        <w:t>地役权合同一般包括下列条款：</w:t>
      </w:r>
    </w:p>
    <w:p w14:paraId="17958B9C">
      <w:pPr>
        <w:ind w:firstLine="480" w:firstLineChars="200"/>
        <w:rPr>
          <w:rFonts w:ascii="宋体" w:hAnsi="宋体" w:eastAsia="宋体"/>
          <w:color w:val="333333"/>
          <w:sz w:val="24"/>
          <w:szCs w:val="24"/>
        </w:rPr>
      </w:pPr>
      <w:r>
        <w:rPr>
          <w:rStyle w:val="70"/>
          <w:rFonts w:ascii="宋体" w:hAnsi="宋体" w:eastAsia="宋体"/>
          <w:color w:val="333333"/>
          <w:sz w:val="24"/>
          <w:szCs w:val="24"/>
        </w:rPr>
        <w:t>（一）当事人的姓名或者名称和住所；</w:t>
      </w:r>
    </w:p>
    <w:p w14:paraId="222CD746">
      <w:pPr>
        <w:ind w:firstLine="480" w:firstLineChars="200"/>
        <w:rPr>
          <w:rFonts w:ascii="宋体" w:hAnsi="宋体" w:eastAsia="宋体"/>
          <w:color w:val="333333"/>
          <w:sz w:val="24"/>
          <w:szCs w:val="24"/>
        </w:rPr>
      </w:pPr>
      <w:r>
        <w:rPr>
          <w:rStyle w:val="70"/>
          <w:rFonts w:ascii="宋体" w:hAnsi="宋体" w:eastAsia="宋体"/>
          <w:color w:val="333333"/>
          <w:sz w:val="24"/>
          <w:szCs w:val="24"/>
        </w:rPr>
        <w:t>（二）供役地和需役地的位置；</w:t>
      </w:r>
    </w:p>
    <w:p w14:paraId="211A8263">
      <w:pPr>
        <w:ind w:firstLine="480" w:firstLineChars="200"/>
        <w:rPr>
          <w:rFonts w:ascii="宋体" w:hAnsi="宋体" w:eastAsia="宋体"/>
          <w:color w:val="333333"/>
          <w:sz w:val="24"/>
          <w:szCs w:val="24"/>
        </w:rPr>
      </w:pPr>
      <w:r>
        <w:rPr>
          <w:rStyle w:val="70"/>
          <w:rFonts w:ascii="宋体" w:hAnsi="宋体" w:eastAsia="宋体"/>
          <w:color w:val="333333"/>
          <w:sz w:val="24"/>
          <w:szCs w:val="24"/>
        </w:rPr>
        <w:t>（三）利用目的和方法；</w:t>
      </w:r>
    </w:p>
    <w:p w14:paraId="03C96617">
      <w:pPr>
        <w:ind w:firstLine="480" w:firstLineChars="200"/>
        <w:rPr>
          <w:rFonts w:ascii="宋体" w:hAnsi="宋体" w:eastAsia="宋体"/>
          <w:color w:val="333333"/>
          <w:sz w:val="24"/>
          <w:szCs w:val="24"/>
        </w:rPr>
      </w:pPr>
      <w:r>
        <w:rPr>
          <w:rStyle w:val="70"/>
          <w:rFonts w:ascii="宋体" w:hAnsi="宋体" w:eastAsia="宋体"/>
          <w:color w:val="333333"/>
          <w:sz w:val="24"/>
          <w:szCs w:val="24"/>
        </w:rPr>
        <w:t>（四）地役权期限；</w:t>
      </w:r>
    </w:p>
    <w:p w14:paraId="3B516D93">
      <w:pPr>
        <w:ind w:firstLine="480" w:firstLineChars="200"/>
        <w:rPr>
          <w:rFonts w:ascii="宋体" w:hAnsi="宋体" w:eastAsia="宋体"/>
          <w:color w:val="333333"/>
          <w:sz w:val="24"/>
          <w:szCs w:val="24"/>
        </w:rPr>
      </w:pPr>
      <w:r>
        <w:rPr>
          <w:rStyle w:val="70"/>
          <w:rFonts w:ascii="宋体" w:hAnsi="宋体" w:eastAsia="宋体"/>
          <w:color w:val="333333"/>
          <w:sz w:val="24"/>
          <w:szCs w:val="24"/>
        </w:rPr>
        <w:t>（五）费用及其支付方式；</w:t>
      </w:r>
    </w:p>
    <w:p w14:paraId="76C35350">
      <w:pPr>
        <w:ind w:firstLine="480" w:firstLineChars="200"/>
        <w:rPr>
          <w:rFonts w:ascii="宋体" w:hAnsi="宋体" w:eastAsia="宋体"/>
          <w:color w:val="333333"/>
          <w:sz w:val="24"/>
          <w:szCs w:val="24"/>
        </w:rPr>
      </w:pPr>
      <w:r>
        <w:rPr>
          <w:rStyle w:val="70"/>
          <w:rFonts w:ascii="宋体" w:hAnsi="宋体" w:eastAsia="宋体"/>
          <w:color w:val="333333"/>
          <w:sz w:val="24"/>
          <w:szCs w:val="24"/>
        </w:rPr>
        <w:t>（六）解决争议的方法。</w:t>
      </w:r>
    </w:p>
    <w:p w14:paraId="588ADA2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第三百七十四条 地役权自地役权合同生效时设立。当事人要求登记的，可以向登记机构申请地役权登记；未经登记，不得对抗善意第三人。</w:t>
      </w:r>
    </w:p>
    <w:p w14:paraId="4B63975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第三百七十五条 供役地权利人应当按照合同约定，允许地役权人利用其不动产，不得妨害地役权人行使权利。</w:t>
      </w:r>
    </w:p>
    <w:p w14:paraId="3C9E098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第三百七十六条 地役权人应当按照合同约定的利用目的和方法利用供役地，尽量减少对供役地权利人物权的限制。</w:t>
      </w:r>
    </w:p>
    <w:p w14:paraId="5CC4696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第三百七十七条 地役权期限由当事人约定；但是，不得超过土地承包经营权、建设用地使用权等用益物权的剩余期限。</w:t>
      </w:r>
    </w:p>
    <w:p w14:paraId="5E9B68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第三百七十八条 土地所有权人享有地役权或者负担地役权的，设立土地承包经营权、宅基地使用权等用益物权时，该用益物权人继续享有或者负担已经设立的地役权。</w:t>
      </w:r>
    </w:p>
    <w:p w14:paraId="79162FF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第三百七十九条 土地上已经设立土地承包经营权、建设用地使用权、宅基地使用权等用益物权的，未经用益物权人同意，土地所有权人不得设立地役权。</w:t>
      </w:r>
    </w:p>
    <w:p w14:paraId="212B7C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第三百八十条 地役权不得单独转让。土地承包经营权、建设用地使用权等转让的，地役权一并转让，但是合同另有约定的除外。</w:t>
      </w:r>
    </w:p>
    <w:p w14:paraId="17B5651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第三百八十一条 地役权不得单独抵押。土地经营权、建设用地使用权等抵押的，在实现抵押权时，地役权一并转让。</w:t>
      </w:r>
    </w:p>
    <w:p w14:paraId="6E4A3C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第三百八十二条 需役地以及需役地上的土地承包经营权、建设用地使用权等部分转让时，转让部分涉及地役权的，受让人同时享有地役权。</w:t>
      </w:r>
    </w:p>
    <w:p w14:paraId="1B2E51E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第三百八十三条 供役地以及供役地上的土地承包经营权、建设用地使用权等部分转让时，转让部分涉及地役权的，地役权对受让人具有法律约束力。</w:t>
      </w:r>
    </w:p>
    <w:p w14:paraId="51D57A8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第三百八十四条 地役权人有下列情形之一的，供役地权利人有权解除地役权合同，地役权消灭：</w:t>
      </w:r>
    </w:p>
    <w:p w14:paraId="0B518286">
      <w:pPr>
        <w:ind w:firstLine="480" w:firstLineChars="200"/>
        <w:rPr>
          <w:rFonts w:ascii="宋体" w:hAnsi="宋体" w:eastAsia="宋体"/>
          <w:color w:val="333333"/>
          <w:sz w:val="24"/>
          <w:szCs w:val="24"/>
        </w:rPr>
      </w:pPr>
      <w:r>
        <w:rPr>
          <w:rStyle w:val="70"/>
          <w:rFonts w:ascii="宋体" w:hAnsi="宋体" w:eastAsia="宋体"/>
          <w:color w:val="333333"/>
          <w:sz w:val="24"/>
          <w:szCs w:val="24"/>
        </w:rPr>
        <w:t>（一）违反法律规定或者合同约定，滥用地役权；</w:t>
      </w:r>
    </w:p>
    <w:p w14:paraId="27EFCE2B">
      <w:pPr>
        <w:ind w:firstLine="480" w:firstLineChars="200"/>
        <w:rPr>
          <w:rFonts w:ascii="宋体" w:hAnsi="宋体" w:eastAsia="宋体"/>
          <w:color w:val="333333"/>
          <w:sz w:val="24"/>
          <w:szCs w:val="24"/>
        </w:rPr>
      </w:pPr>
      <w:r>
        <w:rPr>
          <w:rStyle w:val="70"/>
          <w:rFonts w:ascii="宋体" w:hAnsi="宋体" w:eastAsia="宋体"/>
          <w:color w:val="333333"/>
          <w:sz w:val="24"/>
          <w:szCs w:val="24"/>
        </w:rPr>
        <w:t>（二）有偿利用供役地，约定的付款期限届满后在合理期限内经两次催告未支付费用。</w:t>
      </w:r>
    </w:p>
    <w:p w14:paraId="4D1535A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第三百八十五条 已经登记的地役权变更、转让或者消灭的，应当及时办理变更登记或者注销登记。</w:t>
      </w:r>
    </w:p>
    <w:p w14:paraId="3E1CB43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第四分编 担保物权</w:t>
      </w:r>
    </w:p>
    <w:p w14:paraId="3119764A">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第十六章 一般规定</w:t>
      </w:r>
    </w:p>
    <w:p w14:paraId="62D5D86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第三百八十六条 担保物权人在债务人不履行到期债务或者发生当事人约定的实现担保物权的情形，依法享有就担保财产优先受偿的权利，但是法律另有规定的除外。</w:t>
      </w:r>
    </w:p>
    <w:p w14:paraId="63B58E3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第三百八十七条 债权人在借贷、买卖等民事活动中，为保障实现其债权，需要担保的，可以依照本法和其他法律的规定设立担保物权。</w:t>
      </w:r>
    </w:p>
    <w:p w14:paraId="71EF459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第三人为债务人向债权人提供担保的，可以要求债务人提供反担保。反担保适用本法和其他法律的规定。</w:t>
      </w:r>
    </w:p>
    <w:p w14:paraId="26048FD6">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第三百八十八条 设立担保物权，应当依照本法和其他法律的规定订立担保合同。担保合同包括抵押合同、质押合同和其他具有担保功能的合同。担保合同是主债权债务合同的从合同。主债权债务合同无效的，担保合同无效，但是法律另有规定的除外。</w:t>
      </w:r>
    </w:p>
    <w:p w14:paraId="4F145537">
      <w:pPr>
        <w:ind w:firstLine="480" w:firstLineChars="200"/>
        <w:rPr>
          <w:rFonts w:ascii="宋体" w:hAnsi="宋体" w:eastAsia="宋体"/>
          <w:color w:val="333333"/>
          <w:sz w:val="24"/>
          <w:szCs w:val="24"/>
        </w:rPr>
      </w:pPr>
      <w:r>
        <w:rPr>
          <w:rStyle w:val="70"/>
          <w:rFonts w:ascii="宋体" w:hAnsi="宋体" w:eastAsia="宋体"/>
          <w:color w:val="333333"/>
          <w:sz w:val="24"/>
          <w:szCs w:val="24"/>
        </w:rPr>
        <w:t>担保合同被确认无效后，债务人、担保人、债权人有过错的，应当根据其过错各自承担相应的民事责任。</w:t>
      </w:r>
    </w:p>
    <w:p w14:paraId="1E97296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第三百八十九条 担保物权的担保范围包括主债权及其利息、违约金、损害赔偿金、保管担保财产和实现担保物权的费用。当事人另有约定的，按照其约定。</w:t>
      </w:r>
    </w:p>
    <w:p w14:paraId="64B0BFE5">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第三百九十条 担保期间，担保财产毁损、灭失或者被征收等，担保物权人可以就获得的保险金、赔偿金或者补偿金等优先受偿。被担保债权的履行期限未届满的，也可以提存该保险金、赔偿金或者补偿金等。</w:t>
      </w:r>
    </w:p>
    <w:p w14:paraId="33260701">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第三百九十一条 第三人提供担保，未经其书面同意，债权人允许债务人转移全部或者部分债务的，担保人不再承担相应的担保责任。</w:t>
      </w:r>
    </w:p>
    <w:p w14:paraId="1A23F76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第三百九十二条 被担保的债权既有物的担保又有人的担保的，债务人不履行到期债务或者发生当事人约定的实现担保物权的情形，债权人应当按照约定实现债权；没有约定或者约定不明确，债务人自己提供物的担保的，债权人应当先就该物的担保实现债权；第三人提供物的担保的，债权人可以就物的担保实现债权，也可以请求保证人承担保证责任。提供担保的第三人承担担保责任后，有权向债务人追偿。</w:t>
      </w:r>
    </w:p>
    <w:p w14:paraId="4CE9F24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第三百九十三条 有下列情形之一的，担保物权消灭：</w:t>
      </w:r>
    </w:p>
    <w:p w14:paraId="1D8CC319">
      <w:pPr>
        <w:ind w:firstLine="480" w:firstLineChars="200"/>
        <w:rPr>
          <w:rFonts w:ascii="宋体" w:hAnsi="宋体" w:eastAsia="宋体"/>
          <w:color w:val="333333"/>
          <w:sz w:val="24"/>
          <w:szCs w:val="24"/>
        </w:rPr>
      </w:pPr>
      <w:r>
        <w:rPr>
          <w:rStyle w:val="70"/>
          <w:rFonts w:ascii="宋体" w:hAnsi="宋体" w:eastAsia="宋体"/>
          <w:color w:val="333333"/>
          <w:sz w:val="24"/>
          <w:szCs w:val="24"/>
        </w:rPr>
        <w:t>（一）主债权消灭；</w:t>
      </w:r>
    </w:p>
    <w:p w14:paraId="4A96B987">
      <w:pPr>
        <w:ind w:firstLine="480" w:firstLineChars="200"/>
        <w:rPr>
          <w:rFonts w:ascii="宋体" w:hAnsi="宋体" w:eastAsia="宋体"/>
          <w:color w:val="333333"/>
          <w:sz w:val="24"/>
          <w:szCs w:val="24"/>
        </w:rPr>
      </w:pPr>
      <w:r>
        <w:rPr>
          <w:rStyle w:val="70"/>
          <w:rFonts w:ascii="宋体" w:hAnsi="宋体" w:eastAsia="宋体"/>
          <w:color w:val="333333"/>
          <w:sz w:val="24"/>
          <w:szCs w:val="24"/>
        </w:rPr>
        <w:t>（二）担保物权实现；</w:t>
      </w:r>
    </w:p>
    <w:p w14:paraId="349D3793">
      <w:pPr>
        <w:ind w:firstLine="480" w:firstLineChars="200"/>
        <w:rPr>
          <w:rFonts w:ascii="宋体" w:hAnsi="宋体" w:eastAsia="宋体"/>
          <w:color w:val="333333"/>
          <w:sz w:val="24"/>
          <w:szCs w:val="24"/>
        </w:rPr>
      </w:pPr>
      <w:r>
        <w:rPr>
          <w:rStyle w:val="70"/>
          <w:rFonts w:ascii="宋体" w:hAnsi="宋体" w:eastAsia="宋体"/>
          <w:color w:val="333333"/>
          <w:sz w:val="24"/>
          <w:szCs w:val="24"/>
        </w:rPr>
        <w:t>（三）债权人放弃担保物权；</w:t>
      </w:r>
    </w:p>
    <w:p w14:paraId="1A95B5BC">
      <w:pPr>
        <w:ind w:firstLine="480" w:firstLineChars="200"/>
        <w:rPr>
          <w:rFonts w:ascii="宋体" w:hAnsi="宋体" w:eastAsia="宋体"/>
          <w:color w:val="333333"/>
          <w:sz w:val="24"/>
          <w:szCs w:val="24"/>
        </w:rPr>
      </w:pPr>
      <w:r>
        <w:rPr>
          <w:rStyle w:val="70"/>
          <w:rFonts w:ascii="宋体" w:hAnsi="宋体" w:eastAsia="宋体"/>
          <w:color w:val="333333"/>
          <w:sz w:val="24"/>
          <w:szCs w:val="24"/>
        </w:rPr>
        <w:t>（四）法律规定担保物权消灭的其他情形。</w:t>
      </w:r>
    </w:p>
    <w:p w14:paraId="7E0B38CC">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第十七章 抵押权</w:t>
      </w:r>
    </w:p>
    <w:p w14:paraId="1A461E8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一般抵押权</w:t>
      </w:r>
    </w:p>
    <w:p w14:paraId="4344EBF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第三百九十四条 为担保债务的履行，债务人或者第三人不转移财产的占有，将该财产抵押给债权人的，债务人不履行到期债务或者发生当事人约定的实现抵押权的情形，债权人有权就该财产优先受偿。</w:t>
      </w:r>
    </w:p>
    <w:p w14:paraId="17A52E0B">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前款规定的债务人或者第三人为抵押人，债权人为抵押权人，提供担保的财产为抵押财产。</w:t>
      </w:r>
    </w:p>
    <w:p w14:paraId="6A0812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第三百九十五条 债务人或者第三人有权处分的下列财产可以抵押：</w:t>
      </w:r>
    </w:p>
    <w:p w14:paraId="2443B6F1">
      <w:pPr>
        <w:ind w:firstLine="480" w:firstLineChars="200"/>
        <w:rPr>
          <w:rFonts w:ascii="宋体" w:hAnsi="宋体" w:eastAsia="宋体"/>
          <w:color w:val="333333"/>
          <w:sz w:val="24"/>
          <w:szCs w:val="24"/>
        </w:rPr>
      </w:pPr>
      <w:r>
        <w:rPr>
          <w:rStyle w:val="70"/>
          <w:rFonts w:ascii="宋体" w:hAnsi="宋体" w:eastAsia="宋体"/>
          <w:color w:val="333333"/>
          <w:sz w:val="24"/>
          <w:szCs w:val="24"/>
        </w:rPr>
        <w:t>（一）建筑物和其他土地附着物；</w:t>
      </w:r>
    </w:p>
    <w:p w14:paraId="358E221A">
      <w:pPr>
        <w:ind w:firstLine="480" w:firstLineChars="200"/>
        <w:rPr>
          <w:rFonts w:ascii="宋体" w:hAnsi="宋体" w:eastAsia="宋体"/>
          <w:color w:val="333333"/>
          <w:sz w:val="24"/>
          <w:szCs w:val="24"/>
        </w:rPr>
      </w:pPr>
      <w:r>
        <w:rPr>
          <w:rStyle w:val="70"/>
          <w:rFonts w:ascii="宋体" w:hAnsi="宋体" w:eastAsia="宋体"/>
          <w:color w:val="333333"/>
          <w:sz w:val="24"/>
          <w:szCs w:val="24"/>
        </w:rPr>
        <w:t>（二）建设用地使用权；</w:t>
      </w:r>
    </w:p>
    <w:p w14:paraId="622CFA88">
      <w:pPr>
        <w:ind w:firstLine="480" w:firstLineChars="200"/>
        <w:rPr>
          <w:rFonts w:ascii="宋体" w:hAnsi="宋体" w:eastAsia="宋体"/>
          <w:color w:val="333333"/>
          <w:sz w:val="24"/>
          <w:szCs w:val="24"/>
        </w:rPr>
      </w:pPr>
      <w:r>
        <w:rPr>
          <w:rStyle w:val="70"/>
          <w:rFonts w:ascii="宋体" w:hAnsi="宋体" w:eastAsia="宋体"/>
          <w:color w:val="333333"/>
          <w:sz w:val="24"/>
          <w:szCs w:val="24"/>
        </w:rPr>
        <w:t>（三）海域使用权；</w:t>
      </w:r>
    </w:p>
    <w:p w14:paraId="3A4D92F4">
      <w:pPr>
        <w:ind w:firstLine="480" w:firstLineChars="200"/>
        <w:rPr>
          <w:rFonts w:ascii="宋体" w:hAnsi="宋体" w:eastAsia="宋体"/>
          <w:color w:val="333333"/>
          <w:sz w:val="24"/>
          <w:szCs w:val="24"/>
        </w:rPr>
      </w:pPr>
      <w:r>
        <w:rPr>
          <w:rStyle w:val="70"/>
          <w:rFonts w:ascii="宋体" w:hAnsi="宋体" w:eastAsia="宋体"/>
          <w:color w:val="333333"/>
          <w:sz w:val="24"/>
          <w:szCs w:val="24"/>
        </w:rPr>
        <w:t>（四）生产设备、原材料、半成品、产品；</w:t>
      </w:r>
    </w:p>
    <w:p w14:paraId="612045EB">
      <w:pPr>
        <w:ind w:firstLine="480" w:firstLineChars="200"/>
        <w:rPr>
          <w:rFonts w:ascii="宋体" w:hAnsi="宋体" w:eastAsia="宋体"/>
          <w:color w:val="333333"/>
          <w:sz w:val="24"/>
          <w:szCs w:val="24"/>
        </w:rPr>
      </w:pPr>
      <w:r>
        <w:rPr>
          <w:rStyle w:val="70"/>
          <w:rFonts w:ascii="宋体" w:hAnsi="宋体" w:eastAsia="宋体"/>
          <w:color w:val="333333"/>
          <w:sz w:val="24"/>
          <w:szCs w:val="24"/>
        </w:rPr>
        <w:t>（五）正在建造的建筑物、船舶、航空器；</w:t>
      </w:r>
    </w:p>
    <w:p w14:paraId="0B7F08A4">
      <w:pPr>
        <w:ind w:firstLine="480" w:firstLineChars="200"/>
        <w:rPr>
          <w:rFonts w:ascii="宋体" w:hAnsi="宋体" w:eastAsia="宋体"/>
          <w:color w:val="333333"/>
          <w:sz w:val="24"/>
          <w:szCs w:val="24"/>
        </w:rPr>
      </w:pPr>
      <w:r>
        <w:rPr>
          <w:rStyle w:val="70"/>
          <w:rFonts w:ascii="宋体" w:hAnsi="宋体" w:eastAsia="宋体"/>
          <w:color w:val="333333"/>
          <w:sz w:val="24"/>
          <w:szCs w:val="24"/>
        </w:rPr>
        <w:t>（六）交通运输工具；</w:t>
      </w:r>
    </w:p>
    <w:p w14:paraId="3D61C0EE">
      <w:pPr>
        <w:ind w:firstLine="480" w:firstLineChars="200"/>
        <w:rPr>
          <w:rFonts w:ascii="宋体" w:hAnsi="宋体" w:eastAsia="宋体"/>
          <w:color w:val="333333"/>
          <w:sz w:val="24"/>
          <w:szCs w:val="24"/>
        </w:rPr>
      </w:pPr>
      <w:r>
        <w:rPr>
          <w:rStyle w:val="70"/>
          <w:rFonts w:ascii="宋体" w:hAnsi="宋体" w:eastAsia="宋体"/>
          <w:color w:val="333333"/>
          <w:sz w:val="24"/>
          <w:szCs w:val="24"/>
        </w:rPr>
        <w:t>（七）法律、行政法规未禁止抵押的其他财产。</w:t>
      </w:r>
    </w:p>
    <w:p w14:paraId="17587103">
      <w:pPr>
        <w:ind w:firstLine="480" w:firstLineChars="200"/>
        <w:rPr>
          <w:rFonts w:ascii="宋体" w:hAnsi="宋体" w:eastAsia="宋体"/>
          <w:color w:val="333333"/>
          <w:sz w:val="24"/>
          <w:szCs w:val="24"/>
        </w:rPr>
      </w:pPr>
      <w:r>
        <w:rPr>
          <w:rStyle w:val="70"/>
          <w:rFonts w:ascii="宋体" w:hAnsi="宋体" w:eastAsia="宋体"/>
          <w:color w:val="333333"/>
          <w:sz w:val="24"/>
          <w:szCs w:val="24"/>
        </w:rPr>
        <w:t>抵押人可以将前款所列财产一并抵押。</w:t>
      </w:r>
    </w:p>
    <w:p w14:paraId="1FDE0B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第三百九十六条 企业、个体工商户、农业生产经营者可以将现有的以及将有的生产设备、原材料、半成品、产品抵押，债务人不履行到期债务或者发生当事人约定的实现抵押权的情形，债权人有权就抵押财产确定时的动产优先受偿。</w:t>
      </w:r>
    </w:p>
    <w:p w14:paraId="1F86EF62">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第三百九十七条 以建筑物抵押的，该建筑物占用范围内的建设用地使用权一并抵押。以建设用地使用权抵押的，该土地上的建筑物一并抵押。</w:t>
      </w:r>
    </w:p>
    <w:p w14:paraId="022365D7">
      <w:pPr>
        <w:ind w:firstLine="480" w:firstLineChars="200"/>
        <w:rPr>
          <w:rFonts w:ascii="宋体" w:hAnsi="宋体" w:eastAsia="宋体"/>
          <w:color w:val="333333"/>
          <w:sz w:val="24"/>
          <w:szCs w:val="24"/>
        </w:rPr>
      </w:pPr>
      <w:r>
        <w:rPr>
          <w:rStyle w:val="70"/>
          <w:rFonts w:ascii="宋体" w:hAnsi="宋体" w:eastAsia="宋体"/>
          <w:color w:val="333333"/>
          <w:sz w:val="24"/>
          <w:szCs w:val="24"/>
        </w:rPr>
        <w:t>抵押人未依据前款规定一并抵押的，未抵押的财产视为一并抵押。</w:t>
      </w:r>
    </w:p>
    <w:p w14:paraId="5916E5D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第三百九十八条 乡镇、村企业的建设用地使用权不得单独抵押。以乡镇、村企业的厂房等建筑物抵押的，其占用范围内的建设用地使用权一并抵押。</w:t>
      </w:r>
    </w:p>
    <w:p w14:paraId="1CCBDF0C">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第三百九十九条 下列财产不得抵押：</w:t>
      </w:r>
    </w:p>
    <w:p w14:paraId="64D1E900">
      <w:pPr>
        <w:ind w:firstLine="480" w:firstLineChars="200"/>
        <w:rPr>
          <w:rFonts w:ascii="宋体" w:hAnsi="宋体" w:eastAsia="宋体"/>
          <w:color w:val="333333"/>
          <w:sz w:val="24"/>
          <w:szCs w:val="24"/>
        </w:rPr>
      </w:pPr>
      <w:r>
        <w:rPr>
          <w:rStyle w:val="70"/>
          <w:rFonts w:ascii="宋体" w:hAnsi="宋体" w:eastAsia="宋体"/>
          <w:color w:val="333333"/>
          <w:sz w:val="24"/>
          <w:szCs w:val="24"/>
        </w:rPr>
        <w:t>（一）土地所有权；</w:t>
      </w:r>
    </w:p>
    <w:p w14:paraId="18123D1B">
      <w:pPr>
        <w:ind w:firstLine="480" w:firstLineChars="200"/>
        <w:rPr>
          <w:rFonts w:ascii="宋体" w:hAnsi="宋体" w:eastAsia="宋体"/>
          <w:color w:val="333333"/>
          <w:sz w:val="24"/>
          <w:szCs w:val="24"/>
        </w:rPr>
      </w:pPr>
      <w:r>
        <w:rPr>
          <w:rStyle w:val="70"/>
          <w:rFonts w:ascii="宋体" w:hAnsi="宋体" w:eastAsia="宋体"/>
          <w:color w:val="333333"/>
          <w:sz w:val="24"/>
          <w:szCs w:val="24"/>
        </w:rPr>
        <w:t>（二）宅基地、自留地、自留山等集体所有土地的使用权，但是法律规定可以抵押的除外；</w:t>
      </w:r>
    </w:p>
    <w:p w14:paraId="5C794A44">
      <w:pPr>
        <w:ind w:firstLine="480" w:firstLineChars="200"/>
        <w:rPr>
          <w:rFonts w:ascii="宋体" w:hAnsi="宋体" w:eastAsia="宋体"/>
          <w:color w:val="333333"/>
          <w:sz w:val="24"/>
          <w:szCs w:val="24"/>
        </w:rPr>
      </w:pPr>
      <w:r>
        <w:rPr>
          <w:rStyle w:val="70"/>
          <w:rFonts w:ascii="宋体" w:hAnsi="宋体" w:eastAsia="宋体"/>
          <w:color w:val="333333"/>
          <w:sz w:val="24"/>
          <w:szCs w:val="24"/>
        </w:rPr>
        <w:t>（三）学校、幼儿园、医疗机构等为公益目的成立的非营利法人的教育设施、医疗卫生设施和其他公益设施；</w:t>
      </w:r>
    </w:p>
    <w:p w14:paraId="3B8D5E54">
      <w:pPr>
        <w:ind w:firstLine="480" w:firstLineChars="200"/>
        <w:rPr>
          <w:rFonts w:ascii="宋体" w:hAnsi="宋体" w:eastAsia="宋体"/>
          <w:color w:val="333333"/>
          <w:sz w:val="24"/>
          <w:szCs w:val="24"/>
        </w:rPr>
      </w:pPr>
      <w:r>
        <w:rPr>
          <w:rStyle w:val="70"/>
          <w:rFonts w:ascii="宋体" w:hAnsi="宋体" w:eastAsia="宋体"/>
          <w:color w:val="333333"/>
          <w:sz w:val="24"/>
          <w:szCs w:val="24"/>
        </w:rPr>
        <w:t>（四）所有权、使用权不明或者有争议的财产；</w:t>
      </w:r>
    </w:p>
    <w:p w14:paraId="7A4A0CAA">
      <w:pPr>
        <w:ind w:firstLine="480" w:firstLineChars="200"/>
        <w:rPr>
          <w:rFonts w:ascii="宋体" w:hAnsi="宋体" w:eastAsia="宋体"/>
          <w:color w:val="333333"/>
          <w:sz w:val="24"/>
          <w:szCs w:val="24"/>
        </w:rPr>
      </w:pPr>
      <w:r>
        <w:rPr>
          <w:rStyle w:val="70"/>
          <w:rFonts w:ascii="宋体" w:hAnsi="宋体" w:eastAsia="宋体"/>
          <w:color w:val="333333"/>
          <w:sz w:val="24"/>
          <w:szCs w:val="24"/>
        </w:rPr>
        <w:t>（五）依法被查封、扣押、监管的财产；</w:t>
      </w:r>
    </w:p>
    <w:p w14:paraId="502D9DE9">
      <w:pPr>
        <w:ind w:firstLine="480" w:firstLineChars="200"/>
        <w:rPr>
          <w:rFonts w:ascii="宋体" w:hAnsi="宋体" w:eastAsia="宋体"/>
          <w:color w:val="333333"/>
          <w:sz w:val="24"/>
          <w:szCs w:val="24"/>
        </w:rPr>
      </w:pPr>
      <w:r>
        <w:rPr>
          <w:rStyle w:val="70"/>
          <w:rFonts w:ascii="宋体" w:hAnsi="宋体" w:eastAsia="宋体"/>
          <w:color w:val="333333"/>
          <w:sz w:val="24"/>
          <w:szCs w:val="24"/>
        </w:rPr>
        <w:t>（六）法律、行政法规规定不得抵押的其他财产。</w:t>
      </w:r>
    </w:p>
    <w:p w14:paraId="498E5B89">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第四百条 设立抵押权，当事人应当采用书面形式订立抵押合同。</w:t>
      </w:r>
    </w:p>
    <w:p w14:paraId="7A14EE5D">
      <w:pPr>
        <w:ind w:firstLine="480" w:firstLineChars="200"/>
        <w:rPr>
          <w:rFonts w:ascii="宋体" w:hAnsi="宋体" w:eastAsia="宋体"/>
          <w:color w:val="333333"/>
          <w:sz w:val="24"/>
          <w:szCs w:val="24"/>
        </w:rPr>
      </w:pPr>
      <w:r>
        <w:rPr>
          <w:rStyle w:val="70"/>
          <w:rFonts w:ascii="宋体" w:hAnsi="宋体" w:eastAsia="宋体"/>
          <w:color w:val="333333"/>
          <w:sz w:val="24"/>
          <w:szCs w:val="24"/>
        </w:rPr>
        <w:t>抵押合同一般包括下列条款：</w:t>
      </w:r>
    </w:p>
    <w:p w14:paraId="1429BD5D">
      <w:pPr>
        <w:ind w:firstLine="480" w:firstLineChars="200"/>
        <w:rPr>
          <w:rFonts w:ascii="宋体" w:hAnsi="宋体" w:eastAsia="宋体"/>
          <w:color w:val="333333"/>
          <w:sz w:val="24"/>
          <w:szCs w:val="24"/>
        </w:rPr>
      </w:pPr>
      <w:r>
        <w:rPr>
          <w:rStyle w:val="70"/>
          <w:rFonts w:ascii="宋体" w:hAnsi="宋体" w:eastAsia="宋体"/>
          <w:color w:val="333333"/>
          <w:sz w:val="24"/>
          <w:szCs w:val="24"/>
        </w:rPr>
        <w:t>（一）被担保债权的种类和数额；</w:t>
      </w:r>
    </w:p>
    <w:p w14:paraId="4DDFC87C">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（二）债务人履行债务的期限；</w:t>
      </w:r>
    </w:p>
    <w:p w14:paraId="2F2E5E49">
      <w:pPr>
        <w:ind w:firstLine="480" w:firstLineChars="200"/>
        <w:rPr>
          <w:rFonts w:ascii="宋体" w:hAnsi="宋体" w:eastAsia="宋体"/>
          <w:color w:val="333333"/>
          <w:sz w:val="24"/>
          <w:szCs w:val="24"/>
        </w:rPr>
      </w:pPr>
      <w:r>
        <w:rPr>
          <w:rStyle w:val="70"/>
          <w:rFonts w:ascii="宋体" w:hAnsi="宋体" w:eastAsia="宋体"/>
          <w:color w:val="333333"/>
          <w:sz w:val="24"/>
          <w:szCs w:val="24"/>
        </w:rPr>
        <w:t>（三）抵押财产的名称、数量等情况；</w:t>
      </w:r>
    </w:p>
    <w:p w14:paraId="728311C7">
      <w:pPr>
        <w:ind w:firstLine="480" w:firstLineChars="200"/>
        <w:rPr>
          <w:rFonts w:ascii="宋体" w:hAnsi="宋体" w:eastAsia="宋体"/>
          <w:color w:val="333333"/>
          <w:sz w:val="24"/>
          <w:szCs w:val="24"/>
        </w:rPr>
      </w:pPr>
      <w:r>
        <w:rPr>
          <w:rStyle w:val="70"/>
          <w:rFonts w:ascii="宋体" w:hAnsi="宋体" w:eastAsia="宋体"/>
          <w:color w:val="333333"/>
          <w:sz w:val="24"/>
          <w:szCs w:val="24"/>
        </w:rPr>
        <w:t>（四）担保的范围。</w:t>
      </w:r>
    </w:p>
    <w:p w14:paraId="3B84382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第四百零一条 抵押权人在债务履行期限届满前，与抵押人约定债务人不履行到期债务时抵押财产归债权人所有的，只能依法就抵押财产优先受偿。</w:t>
      </w:r>
    </w:p>
    <w:p w14:paraId="3EEE633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第四百零二条 以本法第三百九十五条第一款第一项至第三项规定的财产或者第五项规定的正在建造的建筑物抵押的，应当办理抵押登记。抵押权自登记时设立。</w:t>
      </w:r>
    </w:p>
    <w:p w14:paraId="6A75FCC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第四百零三条 以动产抵押的，抵押权自抵押合同生效时设立；未经登记，不得对抗善意第三人。</w:t>
      </w:r>
    </w:p>
    <w:p w14:paraId="4A2BB53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第四百零四条 以动产抵押的，不得对抗正常经营活动中已经支付合理价款并取得抵押财产的买受人。</w:t>
      </w:r>
    </w:p>
    <w:p w14:paraId="0F947E6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第四百零五条 抵押权设立前，抵押财产已经出租并转移占有的，原租赁关系不受该抵押权的影响。</w:t>
      </w:r>
    </w:p>
    <w:p w14:paraId="47295A49">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第四百零六条 抵押期间，抵押人可以转让抵押财产。当事人另有约定的，按照其约定。抵押财产转让的，抵押权不受影响。</w:t>
      </w:r>
    </w:p>
    <w:p w14:paraId="6C19792E">
      <w:pPr>
        <w:ind w:firstLine="480" w:firstLineChars="200"/>
        <w:rPr>
          <w:rFonts w:ascii="宋体" w:hAnsi="宋体" w:eastAsia="宋体"/>
          <w:color w:val="333333"/>
          <w:sz w:val="24"/>
          <w:szCs w:val="24"/>
        </w:rPr>
      </w:pPr>
      <w:r>
        <w:rPr>
          <w:rStyle w:val="70"/>
          <w:rFonts w:ascii="宋体" w:hAnsi="宋体" w:eastAsia="宋体"/>
          <w:color w:val="333333"/>
          <w:sz w:val="24"/>
          <w:szCs w:val="24"/>
        </w:rPr>
        <w:t>抵押人转让抵押财产的，应当及时通知抵押权人。抵押权人能够证明抵押财产转让可能损害抵押权的，可以请求抵押人将转让所得的价款向抵押权人提前清偿债务或者提存。转让的价款超过债权数额的部分归抵押人所有，不足部分由债务人清偿。</w:t>
      </w:r>
    </w:p>
    <w:p w14:paraId="18FE27C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第四百零七条 抵押权不得与债权分离而单独转让或者作为其他债权的担保。债权转让的，担保该债权的抵押权一并转让，但是法律另有规定或者当事人另有约定的除外。</w:t>
      </w:r>
    </w:p>
    <w:p w14:paraId="68D0945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第四百零八条 抵押人的行为足以使抵押财产价值减少的，抵押权人有权请求抵押人停止其行为；抵押财产价值减少的，抵押权人有权请求恢复抵押财产的价值，或者提供与减少的价值相应的担保。抵押人不恢复抵押财产的价值，也不提供担保的，抵押权人有权请求债务人提前清偿债务。</w:t>
      </w:r>
    </w:p>
    <w:p w14:paraId="5631AF6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第四百零九条 抵押权人可以放弃抵押权或者抵押权的顺位。抵押权人与抵押人可以协议变更抵押权顺位以及被担保的债权数额等内容。但是，抵押权的变更未经其他抵押权人书面同意的，不得对其他抵押权人产生不利影响。</w:t>
      </w:r>
    </w:p>
    <w:p w14:paraId="313DA1B6">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债务人以自己的财产设定抵押，抵押权人放弃该抵押权、抵押权顺位或者变更抵押权的，其他担保人在抵押权人丧失优先受偿权益的范围内免除担保责任，但是其他担保人承诺仍然提供担保的除外。</w:t>
      </w:r>
    </w:p>
    <w:p w14:paraId="39CB44B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第四百一十条 债务人不履行到期债务或者发生当事人约定的实现抵押权的情形，抵押权人可以与抵押人协议以抵押财产折价或者以拍卖、变卖该抵押财产所得的价款优先受偿。协议损害其他债权人利益的，其他债权人可以请求人民法院撤销该协议。</w:t>
      </w:r>
    </w:p>
    <w:p w14:paraId="657AC8C7">
      <w:pPr>
        <w:ind w:firstLine="480" w:firstLineChars="200"/>
        <w:rPr>
          <w:rFonts w:ascii="宋体" w:hAnsi="宋体" w:eastAsia="宋体"/>
          <w:color w:val="333333"/>
          <w:sz w:val="24"/>
          <w:szCs w:val="24"/>
        </w:rPr>
      </w:pPr>
      <w:r>
        <w:rPr>
          <w:rStyle w:val="70"/>
          <w:rFonts w:ascii="宋体" w:hAnsi="宋体" w:eastAsia="宋体"/>
          <w:color w:val="333333"/>
          <w:sz w:val="24"/>
          <w:szCs w:val="24"/>
        </w:rPr>
        <w:t>抵押权人与抵押人未就抵押权实现方式达成协议的，抵押权人可以请求人民法院拍卖、变卖抵押财产。</w:t>
      </w:r>
    </w:p>
    <w:p w14:paraId="4F748283">
      <w:pPr>
        <w:ind w:firstLine="480" w:firstLineChars="200"/>
        <w:rPr>
          <w:rFonts w:ascii="宋体" w:hAnsi="宋体" w:eastAsia="宋体"/>
          <w:color w:val="333333"/>
          <w:sz w:val="24"/>
          <w:szCs w:val="24"/>
        </w:rPr>
      </w:pPr>
      <w:r>
        <w:rPr>
          <w:rStyle w:val="70"/>
          <w:rFonts w:ascii="宋体" w:hAnsi="宋体" w:eastAsia="宋体"/>
          <w:color w:val="333333"/>
          <w:sz w:val="24"/>
          <w:szCs w:val="24"/>
        </w:rPr>
        <w:t>抵押财产折价或者变卖的，应当参照市场价格。</w:t>
      </w:r>
    </w:p>
    <w:p w14:paraId="5D56D82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第四百一十一条 依据本法第三百九十六条规定设定抵押的，抵押财产自下列情形之一发生时确定：</w:t>
      </w:r>
    </w:p>
    <w:p w14:paraId="1001D7FE">
      <w:pPr>
        <w:ind w:firstLine="480" w:firstLineChars="200"/>
        <w:rPr>
          <w:rFonts w:ascii="宋体" w:hAnsi="宋体" w:eastAsia="宋体"/>
          <w:color w:val="333333"/>
          <w:sz w:val="24"/>
          <w:szCs w:val="24"/>
        </w:rPr>
      </w:pPr>
      <w:r>
        <w:rPr>
          <w:rStyle w:val="70"/>
          <w:rFonts w:ascii="宋体" w:hAnsi="宋体" w:eastAsia="宋体"/>
          <w:color w:val="333333"/>
          <w:sz w:val="24"/>
          <w:szCs w:val="24"/>
        </w:rPr>
        <w:t>（一）债务履行期限届满，债权未实现；</w:t>
      </w:r>
    </w:p>
    <w:p w14:paraId="6E0F0FA9">
      <w:pPr>
        <w:ind w:firstLine="480" w:firstLineChars="200"/>
        <w:rPr>
          <w:rFonts w:ascii="宋体" w:hAnsi="宋体" w:eastAsia="宋体"/>
          <w:color w:val="333333"/>
          <w:sz w:val="24"/>
          <w:szCs w:val="24"/>
        </w:rPr>
      </w:pPr>
      <w:r>
        <w:rPr>
          <w:rStyle w:val="70"/>
          <w:rFonts w:ascii="宋体" w:hAnsi="宋体" w:eastAsia="宋体"/>
          <w:color w:val="333333"/>
          <w:sz w:val="24"/>
          <w:szCs w:val="24"/>
        </w:rPr>
        <w:t>（二）抵押人被宣告破产或者解散；</w:t>
      </w:r>
    </w:p>
    <w:p w14:paraId="50968BD8">
      <w:pPr>
        <w:ind w:firstLine="480" w:firstLineChars="200"/>
        <w:rPr>
          <w:rFonts w:ascii="宋体" w:hAnsi="宋体" w:eastAsia="宋体"/>
          <w:color w:val="333333"/>
          <w:sz w:val="24"/>
          <w:szCs w:val="24"/>
        </w:rPr>
      </w:pPr>
      <w:r>
        <w:rPr>
          <w:rStyle w:val="70"/>
          <w:rFonts w:ascii="宋体" w:hAnsi="宋体" w:eastAsia="宋体"/>
          <w:color w:val="333333"/>
          <w:sz w:val="24"/>
          <w:szCs w:val="24"/>
        </w:rPr>
        <w:t>（三）当事人约定的实现抵押权的情形；</w:t>
      </w:r>
    </w:p>
    <w:p w14:paraId="0733E068">
      <w:pPr>
        <w:ind w:firstLine="480" w:firstLineChars="200"/>
        <w:rPr>
          <w:rFonts w:ascii="宋体" w:hAnsi="宋体" w:eastAsia="宋体"/>
          <w:color w:val="333333"/>
          <w:sz w:val="24"/>
          <w:szCs w:val="24"/>
        </w:rPr>
      </w:pPr>
      <w:r>
        <w:rPr>
          <w:rStyle w:val="70"/>
          <w:rFonts w:ascii="宋体" w:hAnsi="宋体" w:eastAsia="宋体"/>
          <w:color w:val="333333"/>
          <w:sz w:val="24"/>
          <w:szCs w:val="24"/>
        </w:rPr>
        <w:t>（四）严重影响债权实现的其他情形。</w:t>
      </w:r>
    </w:p>
    <w:p w14:paraId="433B1E3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第四百一十二条 债务人不履行到期债务或者发生当事人约定的实现抵押权的情形，致使抵押财产被人民法院依法扣押的，自扣押之日起，抵押权人有权收取该抵押财产的天然孳息或者法定孳息，但是抵押权人未通知应当清偿法定孳息义务人的除外。</w:t>
      </w:r>
    </w:p>
    <w:p w14:paraId="2BB60A20">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前款规定的孳息应当先充抵收取孳息的费用。</w:t>
      </w:r>
    </w:p>
    <w:p w14:paraId="191DFE8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第四百一十三条 抵押财产折价或者拍卖、变卖后，其价款超过债权数额的部分归抵押人所有，不足部分由债务人清偿。</w:t>
      </w:r>
    </w:p>
    <w:p w14:paraId="0114A48F">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第四百一十四条 同一财产向两个以上债权人抵押的，拍卖、变卖抵押财产所得的价款依照下列规定清偿：</w:t>
      </w:r>
    </w:p>
    <w:p w14:paraId="127FDAB3">
      <w:pPr>
        <w:ind w:firstLine="480" w:firstLineChars="200"/>
        <w:rPr>
          <w:rFonts w:ascii="宋体" w:hAnsi="宋体" w:eastAsia="宋体"/>
          <w:color w:val="333333"/>
          <w:sz w:val="24"/>
          <w:szCs w:val="24"/>
        </w:rPr>
      </w:pPr>
      <w:r>
        <w:rPr>
          <w:rStyle w:val="70"/>
          <w:rFonts w:ascii="宋体" w:hAnsi="宋体" w:eastAsia="宋体"/>
          <w:color w:val="333333"/>
          <w:sz w:val="24"/>
          <w:szCs w:val="24"/>
        </w:rPr>
        <w:t>（一）抵押权已经登记的，按照登记的时间先后确定清偿顺序；</w:t>
      </w:r>
    </w:p>
    <w:p w14:paraId="7BDDFB6B">
      <w:pPr>
        <w:ind w:firstLine="480" w:firstLineChars="200"/>
        <w:rPr>
          <w:rFonts w:ascii="宋体" w:hAnsi="宋体" w:eastAsia="宋体"/>
          <w:color w:val="333333"/>
          <w:sz w:val="24"/>
          <w:szCs w:val="24"/>
        </w:rPr>
      </w:pPr>
      <w:r>
        <w:rPr>
          <w:rStyle w:val="70"/>
          <w:rFonts w:ascii="宋体" w:hAnsi="宋体" w:eastAsia="宋体"/>
          <w:color w:val="333333"/>
          <w:sz w:val="24"/>
          <w:szCs w:val="24"/>
        </w:rPr>
        <w:t>（二）抵押权已经登记的先于未登记的受偿；</w:t>
      </w:r>
    </w:p>
    <w:p w14:paraId="79B61710">
      <w:pPr>
        <w:ind w:firstLine="480" w:firstLineChars="200"/>
        <w:rPr>
          <w:rFonts w:ascii="宋体" w:hAnsi="宋体" w:eastAsia="宋体"/>
          <w:color w:val="333333"/>
          <w:sz w:val="24"/>
          <w:szCs w:val="24"/>
        </w:rPr>
      </w:pPr>
      <w:r>
        <w:rPr>
          <w:rStyle w:val="70"/>
          <w:rFonts w:ascii="宋体" w:hAnsi="宋体" w:eastAsia="宋体"/>
          <w:color w:val="333333"/>
          <w:sz w:val="24"/>
          <w:szCs w:val="24"/>
        </w:rPr>
        <w:t>（三）抵押权未登记的，按照债权比例清偿。</w:t>
      </w:r>
    </w:p>
    <w:p w14:paraId="72F53AC8">
      <w:pPr>
        <w:ind w:firstLine="480" w:firstLineChars="200"/>
        <w:rPr>
          <w:rFonts w:ascii="宋体" w:hAnsi="宋体" w:eastAsia="宋体"/>
          <w:color w:val="333333"/>
          <w:sz w:val="24"/>
          <w:szCs w:val="24"/>
        </w:rPr>
      </w:pPr>
      <w:r>
        <w:rPr>
          <w:rStyle w:val="70"/>
          <w:rFonts w:ascii="宋体" w:hAnsi="宋体" w:eastAsia="宋体"/>
          <w:color w:val="333333"/>
          <w:sz w:val="24"/>
          <w:szCs w:val="24"/>
        </w:rPr>
        <w:t>其他可以登记的担保物权，清偿顺序参照适用前款规定。</w:t>
      </w:r>
    </w:p>
    <w:p w14:paraId="6770294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第四百一十五条 同一财产既设立抵押权又设立质权的，拍卖、变卖该财产所得的价款按照登记、交付的时间先后确定清偿顺序。</w:t>
      </w:r>
    </w:p>
    <w:p w14:paraId="64F3F6CA">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第四百一十六条 动产抵押担保的主债权是抵押物的价款，标的物交付后十日内办理抵押登记的，该抵押权人优先于抵押物买受人的其他担保物权人受偿，但是留置权人除外。</w:t>
      </w:r>
    </w:p>
    <w:p w14:paraId="741B610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第四百一十七条 建设用地使用权抵押后，该土地上新增的建筑物不属于抵押财产。该建设用地使用权实现抵押权时，应当将该土地上新增的建筑物与建设用地使用权一并处分。但是，新增建筑物所得的价款，抵押权人无权优先受偿。</w:t>
      </w:r>
    </w:p>
    <w:p w14:paraId="40A8880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第四百一十八条 以集体所有土地的使用权依法抵押的，实现抵押权后，未经法定程序，不得改变土地所有权的性质和土地用途。</w:t>
      </w:r>
    </w:p>
    <w:p w14:paraId="4B46599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第四百一十九条 抵押权人应当在主债权诉讼时效期间行使抵押权；未行使的，人民法院不予保护。</w:t>
      </w:r>
    </w:p>
    <w:p w14:paraId="572D997B">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最高额抵押权</w:t>
      </w:r>
    </w:p>
    <w:p w14:paraId="482508A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第四百二十条 为担保债务的履行，债务人或者第三人对一定期间内将要连续发生的债权提供担保财产的，债务人不履行到期债务或者发生当事人约定的实现抵押权的情形，抵押权人有权在最高债权额限度内就该担保财产优先受偿。</w:t>
      </w:r>
    </w:p>
    <w:p w14:paraId="775393BD">
      <w:pPr>
        <w:ind w:firstLine="480" w:firstLineChars="200"/>
        <w:rPr>
          <w:rFonts w:ascii="宋体" w:hAnsi="宋体" w:eastAsia="宋体"/>
          <w:color w:val="333333"/>
          <w:sz w:val="24"/>
          <w:szCs w:val="24"/>
        </w:rPr>
      </w:pPr>
      <w:r>
        <w:rPr>
          <w:rStyle w:val="70"/>
          <w:rFonts w:ascii="宋体" w:hAnsi="宋体" w:eastAsia="宋体"/>
          <w:color w:val="333333"/>
          <w:sz w:val="24"/>
          <w:szCs w:val="24"/>
        </w:rPr>
        <w:t>最高额抵押权设立前已经存在的债权，经当事人同意，可以转入最高额抵押担保的债权范围。</w:t>
      </w:r>
    </w:p>
    <w:p w14:paraId="5D1E3CD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第四百二十一条 最高额抵押担保的债权确定前，部分债权转让的，最高额抵押权不得转让，但是当事人另有约定的除外。</w:t>
      </w:r>
    </w:p>
    <w:p w14:paraId="2FB4BF1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第四百二十二条 最高额抵押担保的债权确定前，抵押权人与抵押人可以通过协议变更债权确定的期间、债权范围以及最高债权额。但是，变更的内容不得对其他抵押权人产生不利影响。</w:t>
      </w:r>
    </w:p>
    <w:p w14:paraId="3C08CD9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第四百二十三条 有下列情形之一的，抵押权人的债权确定：</w:t>
      </w:r>
    </w:p>
    <w:p w14:paraId="0BB7FF9C">
      <w:pPr>
        <w:ind w:firstLine="480" w:firstLineChars="200"/>
        <w:rPr>
          <w:rFonts w:ascii="宋体" w:hAnsi="宋体" w:eastAsia="宋体"/>
          <w:color w:val="333333"/>
          <w:sz w:val="24"/>
          <w:szCs w:val="24"/>
        </w:rPr>
      </w:pPr>
      <w:r>
        <w:rPr>
          <w:rStyle w:val="70"/>
          <w:rFonts w:ascii="宋体" w:hAnsi="宋体" w:eastAsia="宋体"/>
          <w:color w:val="333333"/>
          <w:sz w:val="24"/>
          <w:szCs w:val="24"/>
        </w:rPr>
        <w:t>（一）约定的债权确定期间届满；</w:t>
      </w:r>
    </w:p>
    <w:p w14:paraId="31202386">
      <w:pPr>
        <w:ind w:firstLine="480" w:firstLineChars="200"/>
        <w:rPr>
          <w:rFonts w:ascii="宋体" w:hAnsi="宋体" w:eastAsia="宋体"/>
          <w:color w:val="333333"/>
          <w:sz w:val="24"/>
          <w:szCs w:val="24"/>
        </w:rPr>
      </w:pPr>
      <w:r>
        <w:rPr>
          <w:rStyle w:val="70"/>
          <w:rFonts w:ascii="宋体" w:hAnsi="宋体" w:eastAsia="宋体"/>
          <w:color w:val="333333"/>
          <w:sz w:val="24"/>
          <w:szCs w:val="24"/>
        </w:rPr>
        <w:t>（二）没有约定债权确定期间或者约定不明确，抵押权人或者抵押人自最高额抵押权设立之日起满二年后请求确定债权；</w:t>
      </w:r>
    </w:p>
    <w:p w14:paraId="333B71DE">
      <w:pPr>
        <w:ind w:firstLine="480" w:firstLineChars="200"/>
        <w:rPr>
          <w:rFonts w:ascii="宋体" w:hAnsi="宋体" w:eastAsia="宋体"/>
          <w:color w:val="333333"/>
          <w:sz w:val="24"/>
          <w:szCs w:val="24"/>
        </w:rPr>
      </w:pPr>
      <w:r>
        <w:rPr>
          <w:rStyle w:val="70"/>
          <w:rFonts w:ascii="宋体" w:hAnsi="宋体" w:eastAsia="宋体"/>
          <w:color w:val="333333"/>
          <w:sz w:val="24"/>
          <w:szCs w:val="24"/>
        </w:rPr>
        <w:t>（三）新的债权不可能发生；</w:t>
      </w:r>
    </w:p>
    <w:p w14:paraId="2CCCC4C9">
      <w:pPr>
        <w:ind w:firstLine="480" w:firstLineChars="200"/>
        <w:rPr>
          <w:rFonts w:ascii="宋体" w:hAnsi="宋体" w:eastAsia="宋体"/>
          <w:color w:val="333333"/>
          <w:sz w:val="24"/>
          <w:szCs w:val="24"/>
        </w:rPr>
      </w:pPr>
      <w:r>
        <w:rPr>
          <w:rStyle w:val="70"/>
          <w:rFonts w:ascii="宋体" w:hAnsi="宋体" w:eastAsia="宋体"/>
          <w:color w:val="333333"/>
          <w:sz w:val="24"/>
          <w:szCs w:val="24"/>
        </w:rPr>
        <w:t>（四）抵押权人知道或者应当知道抵押财产被查封、扣押；</w:t>
      </w:r>
    </w:p>
    <w:p w14:paraId="47621006">
      <w:pPr>
        <w:ind w:firstLine="480" w:firstLineChars="200"/>
        <w:rPr>
          <w:rFonts w:ascii="宋体" w:hAnsi="宋体" w:eastAsia="宋体"/>
          <w:color w:val="333333"/>
          <w:sz w:val="24"/>
          <w:szCs w:val="24"/>
        </w:rPr>
      </w:pPr>
      <w:r>
        <w:rPr>
          <w:rStyle w:val="70"/>
          <w:rFonts w:ascii="宋体" w:hAnsi="宋体" w:eastAsia="宋体"/>
          <w:color w:val="333333"/>
          <w:sz w:val="24"/>
          <w:szCs w:val="24"/>
        </w:rPr>
        <w:t>（五）债务人、抵押人被宣告破产或者解散；</w:t>
      </w:r>
    </w:p>
    <w:p w14:paraId="6A0C8D4E">
      <w:pPr>
        <w:ind w:firstLine="480" w:firstLineChars="200"/>
        <w:rPr>
          <w:rFonts w:ascii="宋体" w:hAnsi="宋体" w:eastAsia="宋体"/>
          <w:color w:val="333333"/>
          <w:sz w:val="24"/>
          <w:szCs w:val="24"/>
        </w:rPr>
      </w:pPr>
      <w:r>
        <w:rPr>
          <w:rStyle w:val="70"/>
          <w:rFonts w:ascii="宋体" w:hAnsi="宋体" w:eastAsia="宋体"/>
          <w:color w:val="333333"/>
          <w:sz w:val="24"/>
          <w:szCs w:val="24"/>
        </w:rPr>
        <w:t>（六）法律规定债权确定的其他情形。</w:t>
      </w:r>
    </w:p>
    <w:p w14:paraId="66934B6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第四百二十四条 最高额抵押权除适用本节规定外，适用本章第一节的有关规定。</w:t>
      </w:r>
    </w:p>
    <w:p w14:paraId="2DD2538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第十八章 质权</w:t>
      </w:r>
    </w:p>
    <w:p w14:paraId="15FBB58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动产质权</w:t>
      </w:r>
    </w:p>
    <w:p w14:paraId="6B09E46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第四百二十五条 为担保债务的履行，债务人或者第三人将其动产出质给债权人占有的，债务人不履行到期债务或者发生当事人约定的实现质权的情形，债权人有权就该动产优先受偿。</w:t>
      </w:r>
    </w:p>
    <w:p w14:paraId="333CA17C">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前款规定的债务人或者第三人为出质人，债权人为质权人，交付的动产为质押财产。</w:t>
      </w:r>
    </w:p>
    <w:p w14:paraId="7967D2E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第四百二十六条 法律、行政法规禁止转让的动产不得出质。</w:t>
      </w:r>
    </w:p>
    <w:p w14:paraId="5D20A64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第四百二十七条 设立质权，当事人应当采用书面形式订立质押合同。</w:t>
      </w:r>
    </w:p>
    <w:p w14:paraId="030A30FE">
      <w:pPr>
        <w:ind w:firstLine="480" w:firstLineChars="200"/>
        <w:rPr>
          <w:rFonts w:ascii="宋体" w:hAnsi="宋体" w:eastAsia="宋体"/>
          <w:color w:val="333333"/>
          <w:sz w:val="24"/>
          <w:szCs w:val="24"/>
        </w:rPr>
      </w:pPr>
      <w:r>
        <w:rPr>
          <w:rStyle w:val="70"/>
          <w:rFonts w:ascii="宋体" w:hAnsi="宋体" w:eastAsia="宋体"/>
          <w:color w:val="333333"/>
          <w:sz w:val="24"/>
          <w:szCs w:val="24"/>
        </w:rPr>
        <w:t>质押合同一般包括下列条款：</w:t>
      </w:r>
    </w:p>
    <w:p w14:paraId="25DAF1FD">
      <w:pPr>
        <w:ind w:firstLine="480" w:firstLineChars="200"/>
        <w:rPr>
          <w:rFonts w:ascii="宋体" w:hAnsi="宋体" w:eastAsia="宋体"/>
          <w:color w:val="333333"/>
          <w:sz w:val="24"/>
          <w:szCs w:val="24"/>
        </w:rPr>
      </w:pPr>
      <w:r>
        <w:rPr>
          <w:rStyle w:val="70"/>
          <w:rFonts w:ascii="宋体" w:hAnsi="宋体" w:eastAsia="宋体"/>
          <w:color w:val="333333"/>
          <w:sz w:val="24"/>
          <w:szCs w:val="24"/>
        </w:rPr>
        <w:t>（一）被担保债权的种类和数额；</w:t>
      </w:r>
    </w:p>
    <w:p w14:paraId="5475252A">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（二）债务人履行债务的期限；</w:t>
      </w:r>
    </w:p>
    <w:p w14:paraId="25DF56F0">
      <w:pPr>
        <w:ind w:firstLine="480" w:firstLineChars="200"/>
        <w:rPr>
          <w:rFonts w:ascii="宋体" w:hAnsi="宋体" w:eastAsia="宋体"/>
          <w:color w:val="333333"/>
          <w:sz w:val="24"/>
          <w:szCs w:val="24"/>
        </w:rPr>
      </w:pPr>
      <w:r>
        <w:rPr>
          <w:rStyle w:val="70"/>
          <w:rFonts w:ascii="宋体" w:hAnsi="宋体" w:eastAsia="宋体"/>
          <w:color w:val="333333"/>
          <w:sz w:val="24"/>
          <w:szCs w:val="24"/>
        </w:rPr>
        <w:t>（三）质押财产的名称、数量等情况；</w:t>
      </w:r>
    </w:p>
    <w:p w14:paraId="20371CAB">
      <w:pPr>
        <w:ind w:firstLine="480" w:firstLineChars="200"/>
        <w:rPr>
          <w:rFonts w:ascii="宋体" w:hAnsi="宋体" w:eastAsia="宋体"/>
          <w:color w:val="333333"/>
          <w:sz w:val="24"/>
          <w:szCs w:val="24"/>
        </w:rPr>
      </w:pPr>
      <w:r>
        <w:rPr>
          <w:rStyle w:val="70"/>
          <w:rFonts w:ascii="宋体" w:hAnsi="宋体" w:eastAsia="宋体"/>
          <w:color w:val="333333"/>
          <w:sz w:val="24"/>
          <w:szCs w:val="24"/>
        </w:rPr>
        <w:t>（四）担保的范围；</w:t>
      </w:r>
    </w:p>
    <w:p w14:paraId="24CD7BC8">
      <w:pPr>
        <w:ind w:firstLine="480" w:firstLineChars="200"/>
        <w:rPr>
          <w:rFonts w:ascii="宋体" w:hAnsi="宋体" w:eastAsia="宋体"/>
          <w:color w:val="333333"/>
          <w:sz w:val="24"/>
          <w:szCs w:val="24"/>
        </w:rPr>
      </w:pPr>
      <w:r>
        <w:rPr>
          <w:rStyle w:val="70"/>
          <w:rFonts w:ascii="宋体" w:hAnsi="宋体" w:eastAsia="宋体"/>
          <w:color w:val="333333"/>
          <w:sz w:val="24"/>
          <w:szCs w:val="24"/>
        </w:rPr>
        <w:t>（五）质押财产交付的时间、方式。</w:t>
      </w:r>
    </w:p>
    <w:p w14:paraId="55695CE1">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第四百二十八条 质权人在债务履行期限届满前，与出质人约定债务人不履行到期债务时质押财产归债权人所有的，只能依法就质押财产优先受偿。</w:t>
      </w:r>
    </w:p>
    <w:p w14:paraId="6397E7D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第四百二十九条 质权自出质人交付质押财产时设立。</w:t>
      </w:r>
    </w:p>
    <w:p w14:paraId="58011569">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第四百三十条 质权人有权收取质押财产的孳息，但是合同另有约定的除外。</w:t>
      </w:r>
    </w:p>
    <w:p w14:paraId="53F922CB">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前款规定的孳息应当先充抵收取孳息的费用。</w:t>
      </w:r>
    </w:p>
    <w:p w14:paraId="5B92A11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第四百三十一条 质权人在质权存续期间，未经出质人同意，擅自使用、处分质押财产，造成出质人损害的，应当承担赔偿责任。</w:t>
      </w:r>
    </w:p>
    <w:p w14:paraId="71B38A9A">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第四百三十二条 质权人负有妥善保管质押财产的义务；因保管不善致使质押财产毁损、灭失的，应当承担赔偿责任。</w:t>
      </w:r>
    </w:p>
    <w:p w14:paraId="34F589AC">
      <w:pPr>
        <w:ind w:firstLine="480" w:firstLineChars="200"/>
        <w:rPr>
          <w:rFonts w:ascii="宋体" w:hAnsi="宋体" w:eastAsia="宋体"/>
          <w:color w:val="333333"/>
          <w:sz w:val="24"/>
          <w:szCs w:val="24"/>
        </w:rPr>
      </w:pPr>
      <w:r>
        <w:rPr>
          <w:rStyle w:val="70"/>
          <w:rFonts w:ascii="宋体" w:hAnsi="宋体" w:eastAsia="宋体"/>
          <w:color w:val="333333"/>
          <w:sz w:val="24"/>
          <w:szCs w:val="24"/>
        </w:rPr>
        <w:t>质权人的行为可能使质押财产毁损、灭失的，出质人可以请求质权人将质押财产提存，或者请求提前清偿债务并返还质押财产。</w:t>
      </w:r>
    </w:p>
    <w:p w14:paraId="0C14B70F">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第四百三十三条 因不可归责于质权人的事由可能使质押财产毁损或者价值明显减少，足以危害质权人权利的，质权人有权请求出质人提供相应的担保；出质人不提供的，质权人可以拍卖、变卖质押财产，并与出质人协议将拍卖、变卖所得的价款提前清偿债务或者提存。</w:t>
      </w:r>
    </w:p>
    <w:p w14:paraId="0C6814D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第四百三十四条 质权人在质权存续期间，未经出质人同意转质，造成质押财产毁损、灭失的，应当承担赔偿责任。</w:t>
      </w:r>
    </w:p>
    <w:p w14:paraId="6A7C0B0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第四百三十五条 质权人可以放弃质权。债务人以自己的财产出质，质权人放弃该质权的，其他担保人在质权人丧失优先受偿权益的范围内免除担保责任，但是其他担保人承诺仍然提供担保的除外。</w:t>
      </w:r>
    </w:p>
    <w:p w14:paraId="6A8D9D1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第四百三十六条 债务人履行债务或者出质人提前清偿所担保的债权的，质权人应当返还质押财产。</w:t>
      </w:r>
    </w:p>
    <w:p w14:paraId="154BB94A">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债务人不履行到期债务或者发生当事人约定的实现质权的情形，质权人可以与出质人协议以质押财产折价，也可以就拍卖、变卖质押财产所得的价款优先受偿。</w:t>
      </w:r>
    </w:p>
    <w:p w14:paraId="32462B9F">
      <w:pPr>
        <w:ind w:firstLine="480" w:firstLineChars="200"/>
        <w:rPr>
          <w:rFonts w:ascii="宋体" w:hAnsi="宋体" w:eastAsia="宋体"/>
          <w:color w:val="333333"/>
          <w:sz w:val="24"/>
          <w:szCs w:val="24"/>
        </w:rPr>
      </w:pPr>
      <w:r>
        <w:rPr>
          <w:rStyle w:val="70"/>
          <w:rFonts w:ascii="宋体" w:hAnsi="宋体" w:eastAsia="宋体"/>
          <w:color w:val="333333"/>
          <w:sz w:val="24"/>
          <w:szCs w:val="24"/>
        </w:rPr>
        <w:t>质押财产折价或者变卖的，应当参照市场价格。</w:t>
      </w:r>
    </w:p>
    <w:p w14:paraId="38D56B9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第四百三十七条 出质人可以请求质权人在债务履行期限届满后及时行使质权；质权人不行使的，出质人可以请求人民法院拍卖、变卖质押财产。</w:t>
      </w:r>
    </w:p>
    <w:p w14:paraId="348895CB">
      <w:pPr>
        <w:ind w:firstLine="480" w:firstLineChars="200"/>
        <w:rPr>
          <w:rFonts w:ascii="宋体" w:hAnsi="宋体" w:eastAsia="宋体"/>
          <w:color w:val="333333"/>
          <w:sz w:val="24"/>
          <w:szCs w:val="24"/>
        </w:rPr>
      </w:pPr>
      <w:r>
        <w:rPr>
          <w:rStyle w:val="70"/>
          <w:rFonts w:ascii="宋体" w:hAnsi="宋体" w:eastAsia="宋体"/>
          <w:color w:val="333333"/>
          <w:sz w:val="24"/>
          <w:szCs w:val="24"/>
        </w:rPr>
        <w:t>出质人请求质权人及时行使质权，因质权人怠于行使权利造成出质人损害的，由质权人承担赔偿责任。</w:t>
      </w:r>
    </w:p>
    <w:p w14:paraId="043C55A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第四百三十八条 质押财产折价或者拍卖、变卖后，其价款超过债权数额的部分归出质人所有，不足部分由债务人清偿。</w:t>
      </w:r>
    </w:p>
    <w:p w14:paraId="418A871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第四百三十九条 出质人与质权人可以协议设立最高额质权。</w:t>
      </w:r>
    </w:p>
    <w:p w14:paraId="5B7E5DAD">
      <w:pPr>
        <w:ind w:firstLine="480" w:firstLineChars="200"/>
        <w:rPr>
          <w:rFonts w:ascii="宋体" w:hAnsi="宋体" w:eastAsia="宋体"/>
          <w:color w:val="333333"/>
          <w:sz w:val="24"/>
          <w:szCs w:val="24"/>
        </w:rPr>
      </w:pPr>
      <w:r>
        <w:rPr>
          <w:rStyle w:val="70"/>
          <w:rFonts w:ascii="宋体" w:hAnsi="宋体" w:eastAsia="宋体"/>
          <w:color w:val="333333"/>
          <w:sz w:val="24"/>
          <w:szCs w:val="24"/>
        </w:rPr>
        <w:t>最高额质权除适用本节有关规定外，参照适用本编第十七章第二节的有关规定。</w:t>
      </w:r>
    </w:p>
    <w:p w14:paraId="1E55EC5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权利质权</w:t>
      </w:r>
    </w:p>
    <w:p w14:paraId="26CF04A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第四百四十条 债务人或者第三人有权处分的下列权利可以出质：</w:t>
      </w:r>
    </w:p>
    <w:p w14:paraId="6DA6E6B3">
      <w:pPr>
        <w:ind w:firstLine="480" w:firstLineChars="200"/>
        <w:rPr>
          <w:rFonts w:ascii="宋体" w:hAnsi="宋体" w:eastAsia="宋体"/>
          <w:color w:val="333333"/>
          <w:sz w:val="24"/>
          <w:szCs w:val="24"/>
        </w:rPr>
      </w:pPr>
      <w:r>
        <w:rPr>
          <w:rStyle w:val="70"/>
          <w:rFonts w:ascii="宋体" w:hAnsi="宋体" w:eastAsia="宋体"/>
          <w:color w:val="333333"/>
          <w:sz w:val="24"/>
          <w:szCs w:val="24"/>
        </w:rPr>
        <w:t>（一）汇票、本票、支票；</w:t>
      </w:r>
    </w:p>
    <w:p w14:paraId="790604A3">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（二）债券、存款单；</w:t>
      </w:r>
    </w:p>
    <w:p w14:paraId="36AE99C6">
      <w:pPr>
        <w:ind w:firstLine="480" w:firstLineChars="200"/>
        <w:rPr>
          <w:rFonts w:ascii="宋体" w:hAnsi="宋体" w:eastAsia="宋体"/>
          <w:color w:val="333333"/>
          <w:sz w:val="24"/>
          <w:szCs w:val="24"/>
        </w:rPr>
      </w:pPr>
      <w:r>
        <w:rPr>
          <w:rStyle w:val="70"/>
          <w:rFonts w:ascii="宋体" w:hAnsi="宋体" w:eastAsia="宋体"/>
          <w:color w:val="333333"/>
          <w:sz w:val="24"/>
          <w:szCs w:val="24"/>
        </w:rPr>
        <w:t>（三）仓单、提单；</w:t>
      </w:r>
    </w:p>
    <w:p w14:paraId="0514B4F9">
      <w:pPr>
        <w:ind w:firstLine="480" w:firstLineChars="200"/>
        <w:rPr>
          <w:rFonts w:ascii="宋体" w:hAnsi="宋体" w:eastAsia="宋体"/>
          <w:color w:val="333333"/>
          <w:sz w:val="24"/>
          <w:szCs w:val="24"/>
        </w:rPr>
      </w:pPr>
      <w:r>
        <w:rPr>
          <w:rStyle w:val="70"/>
          <w:rFonts w:ascii="宋体" w:hAnsi="宋体" w:eastAsia="宋体"/>
          <w:color w:val="333333"/>
          <w:sz w:val="24"/>
          <w:szCs w:val="24"/>
        </w:rPr>
        <w:t>（四）可以转让的基金份额、股权；</w:t>
      </w:r>
    </w:p>
    <w:p w14:paraId="704B0BCA">
      <w:pPr>
        <w:ind w:firstLine="480" w:firstLineChars="200"/>
        <w:rPr>
          <w:rFonts w:ascii="宋体" w:hAnsi="宋体" w:eastAsia="宋体"/>
          <w:color w:val="333333"/>
          <w:sz w:val="24"/>
          <w:szCs w:val="24"/>
        </w:rPr>
      </w:pPr>
      <w:r>
        <w:rPr>
          <w:rStyle w:val="70"/>
          <w:rFonts w:ascii="宋体" w:hAnsi="宋体" w:eastAsia="宋体"/>
          <w:color w:val="333333"/>
          <w:sz w:val="24"/>
          <w:szCs w:val="24"/>
        </w:rPr>
        <w:t>（五）可以转让的注册商标专用权、专利权、著作权等知识产权中的财产权；</w:t>
      </w:r>
    </w:p>
    <w:p w14:paraId="52952176">
      <w:pPr>
        <w:ind w:firstLine="480" w:firstLineChars="200"/>
        <w:rPr>
          <w:rFonts w:ascii="宋体" w:hAnsi="宋体" w:eastAsia="宋体"/>
          <w:color w:val="333333"/>
          <w:sz w:val="24"/>
          <w:szCs w:val="24"/>
        </w:rPr>
      </w:pPr>
      <w:r>
        <w:rPr>
          <w:rStyle w:val="70"/>
          <w:rFonts w:ascii="宋体" w:hAnsi="宋体" w:eastAsia="宋体"/>
          <w:color w:val="333333"/>
          <w:sz w:val="24"/>
          <w:szCs w:val="24"/>
        </w:rPr>
        <w:t>（六）现有的以及将有的应收账款；</w:t>
      </w:r>
    </w:p>
    <w:p w14:paraId="3B521AB5">
      <w:pPr>
        <w:ind w:firstLine="480" w:firstLineChars="200"/>
        <w:rPr>
          <w:rFonts w:ascii="宋体" w:hAnsi="宋体" w:eastAsia="宋体"/>
          <w:color w:val="333333"/>
          <w:sz w:val="24"/>
          <w:szCs w:val="24"/>
        </w:rPr>
      </w:pPr>
      <w:r>
        <w:rPr>
          <w:rStyle w:val="70"/>
          <w:rFonts w:ascii="宋体" w:hAnsi="宋体" w:eastAsia="宋体"/>
          <w:color w:val="333333"/>
          <w:sz w:val="24"/>
          <w:szCs w:val="24"/>
        </w:rPr>
        <w:t>（七）法律、行政法规规定可以出质的其他财产权利。</w:t>
      </w:r>
    </w:p>
    <w:p w14:paraId="2C0DFC5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第四百四十一条 以汇票、本票、支票、债券、存款单、仓单、提单出质的，质权自权利凭证交付质权人时设立；没有权利凭证的，质权自办理出质登记时设立。法律另有规定的，依照其规定。</w:t>
      </w:r>
    </w:p>
    <w:p w14:paraId="7FFC045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第四百四十二条 汇票、本票、支票、债券、存款单、仓单、提单的兑现日期或者提货日期先于主债权到期的，质权人可以兑现或者提货，并与出质人协议将兑现的价款或者提取的货物提前清偿债务或者提存。</w:t>
      </w:r>
    </w:p>
    <w:p w14:paraId="45C6D41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第四百四十三条 以基金份额、股权出质的，质权自办理出质登记时设立。</w:t>
      </w:r>
    </w:p>
    <w:p w14:paraId="740BDBA6">
      <w:pPr>
        <w:ind w:firstLine="480" w:firstLineChars="200"/>
        <w:rPr>
          <w:rFonts w:ascii="宋体" w:hAnsi="宋体" w:eastAsia="宋体"/>
          <w:color w:val="333333"/>
          <w:sz w:val="24"/>
          <w:szCs w:val="24"/>
        </w:rPr>
      </w:pPr>
      <w:r>
        <w:rPr>
          <w:rStyle w:val="70"/>
          <w:rFonts w:ascii="宋体" w:hAnsi="宋体" w:eastAsia="宋体"/>
          <w:color w:val="333333"/>
          <w:sz w:val="24"/>
          <w:szCs w:val="24"/>
        </w:rPr>
        <w:t>基金份额、股权出质后，不得转让，但是出质人与质权人协商同意的除外。出质人转让基金份额、股权所得的价款，应当向质权人提前清偿债务或者提存。</w:t>
      </w:r>
    </w:p>
    <w:p w14:paraId="2C16F1D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第四百四十四条 以注册商标专用权、专利权、著作权等知识产权中的财产权出质的，质权自办理出质登记时设立。</w:t>
      </w:r>
    </w:p>
    <w:p w14:paraId="6BC30F82">
      <w:pPr>
        <w:ind w:firstLine="480" w:firstLineChars="200"/>
        <w:rPr>
          <w:rFonts w:ascii="宋体" w:hAnsi="宋体" w:eastAsia="宋体"/>
          <w:color w:val="333333"/>
          <w:sz w:val="24"/>
          <w:szCs w:val="24"/>
        </w:rPr>
      </w:pPr>
      <w:r>
        <w:rPr>
          <w:rStyle w:val="70"/>
          <w:rFonts w:ascii="宋体" w:hAnsi="宋体" w:eastAsia="宋体"/>
          <w:color w:val="333333"/>
          <w:sz w:val="24"/>
          <w:szCs w:val="24"/>
        </w:rPr>
        <w:t>知识产权中的财产权出质后，出质人不得转让或者许可他人使用，但是出质人与质权人协商同意的除外。出质人转让或者许可他人使用出质的知识产权中的财产权所得的价款，应当向质权人提前清偿债务或者提存。</w:t>
      </w:r>
    </w:p>
    <w:p w14:paraId="5F4B296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第四百四十五条 以应收账款出质的，质权自办理出质登记时设立。</w:t>
      </w:r>
    </w:p>
    <w:p w14:paraId="21518779">
      <w:pPr>
        <w:ind w:firstLine="480" w:firstLineChars="200"/>
        <w:rPr>
          <w:rFonts w:ascii="宋体" w:hAnsi="宋体" w:eastAsia="宋体"/>
          <w:color w:val="333333"/>
          <w:sz w:val="24"/>
          <w:szCs w:val="24"/>
        </w:rPr>
      </w:pPr>
      <w:r>
        <w:rPr>
          <w:rStyle w:val="70"/>
          <w:rFonts w:ascii="宋体" w:hAnsi="宋体" w:eastAsia="宋体"/>
          <w:color w:val="333333"/>
          <w:sz w:val="24"/>
          <w:szCs w:val="24"/>
        </w:rPr>
        <w:t>应收账款出质后，不得转让，但是出质人与质权人协商同意的除外。出质人转让应收账款所得的价款，应当向质权人提前清偿债务或者提存。</w:t>
      </w:r>
    </w:p>
    <w:p w14:paraId="3BA6B76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第四百四十六条 权利质权除适用本节规定外，适用本章第一节的有关规定。</w:t>
      </w:r>
    </w:p>
    <w:p w14:paraId="6F25AE5A">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第十九章 留置权</w:t>
      </w:r>
    </w:p>
    <w:p w14:paraId="56386DE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第四百四十七条 债务人不履行到期债务，债权人可以留置已经合法占有的债务人的动产，并有权就该动产优先受偿。</w:t>
      </w:r>
    </w:p>
    <w:p w14:paraId="4EC6974E">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前款规定的债权人为留置权人，占有的动产为留置财产。</w:t>
      </w:r>
    </w:p>
    <w:p w14:paraId="70B568E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第四百四十八条 债权人留置的动产，应当与债权属于同一法律关系，但是企业之间留置的除外。</w:t>
      </w:r>
    </w:p>
    <w:p w14:paraId="629E446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第四百四十九条 法律规定或者当事人约定不得留置的动产，不得留置。</w:t>
      </w:r>
    </w:p>
    <w:p w14:paraId="6DBDDB9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第四百五十条 留置财产为可分物的，留置财产的价值应当相当于债务的金额。</w:t>
      </w:r>
    </w:p>
    <w:p w14:paraId="52D8191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第四百五十一条 留置权人负有妥善保管留置财产的义务；因保管不善致使留置财产毁损、灭失的，应当承担赔偿责任。</w:t>
      </w:r>
    </w:p>
    <w:p w14:paraId="7E4AD599">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第四百五十二条 留置权人有权收取留置财产的孳息。</w:t>
      </w:r>
    </w:p>
    <w:p w14:paraId="7994FC67">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前款规定的孳息应当先充抵收取孳息的费用。</w:t>
      </w:r>
    </w:p>
    <w:p w14:paraId="306938A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第四百五十三条 留置权人与债务人应当约定留置财产后的债务履行期限；没有约定或者约定不明确的，留置权人应当给债务人六十日以上履行债务的期限，但是鲜活易腐等不易保管的动产除外。债务人逾期未履行的，留置权人可以与债务人协议以留置财产折价，也可以就拍卖、变卖留置财产所得的价款优先受偿。</w:t>
      </w:r>
    </w:p>
    <w:p w14:paraId="3F9D6035">
      <w:pPr>
        <w:ind w:firstLine="480" w:firstLineChars="200"/>
        <w:rPr>
          <w:rFonts w:ascii="宋体" w:hAnsi="宋体" w:eastAsia="宋体"/>
          <w:color w:val="333333"/>
          <w:sz w:val="24"/>
          <w:szCs w:val="24"/>
        </w:rPr>
      </w:pPr>
      <w:r>
        <w:rPr>
          <w:rStyle w:val="70"/>
          <w:rFonts w:ascii="宋体" w:hAnsi="宋体" w:eastAsia="宋体"/>
          <w:color w:val="333333"/>
          <w:sz w:val="24"/>
          <w:szCs w:val="24"/>
        </w:rPr>
        <w:t>留置财产折价或者变卖的，应当参照市场价格。</w:t>
      </w:r>
    </w:p>
    <w:p w14:paraId="207176A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第四百五十四条 债务人可以请求留置权人在债务履行期限届满后行使留置权；留置权人不行使的，债务人可以请求人民法院拍卖、变卖留置财产。</w:t>
      </w:r>
    </w:p>
    <w:p w14:paraId="2BF75BA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第四百五十五条 留置财产折价或者拍卖、变卖后，其价款超过债权数额的部分归债务人所有，不足部分由债务人清偿。</w:t>
      </w:r>
    </w:p>
    <w:p w14:paraId="66A2272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第四百五十六条 同一动产上已经设立抵押权或者质权，该动产又被留置的，留置权人优先受偿。</w:t>
      </w:r>
    </w:p>
    <w:p w14:paraId="5647A901">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第四百五十七条 留置权人对留置财产丧失占有或者留置权人接受债务人另行提供担保的，留置权消灭。</w:t>
      </w:r>
    </w:p>
    <w:p w14:paraId="67BEFCF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第五分编 占有</w:t>
      </w:r>
    </w:p>
    <w:p w14:paraId="2D17950A">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第二十章 占有</w:t>
      </w:r>
    </w:p>
    <w:p w14:paraId="172CAB8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第四百五十八条 基于合同关系等产生的占有，有关不动产或者动产的使用、收益、违约责任等，按照合同约定；合同没有约定或者约定不明确的，依照有关法律规定。</w:t>
      </w:r>
    </w:p>
    <w:p w14:paraId="029DE00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第四百五十九条 占有人因使用占有的不动产或者动产，致使该不动产或者动产受到损害的，恶意占有人应当承担赔偿责任。</w:t>
      </w:r>
    </w:p>
    <w:p w14:paraId="1176F1E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第四百六十条 不动产或者动产被占有人占有的，权利人可以请求返还原物及其孳息；但是，应当支付善意占有人因维护该不动产或者动产支出的必要费用。</w:t>
      </w:r>
    </w:p>
    <w:p w14:paraId="092C0DD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第四百六十一条 占有的不动产或者动产毁损、灭失，该不动产或者动产的权利人请求赔偿的，占有人应当将因毁损、灭失取得的保险金、赔偿金或者补偿金等返还给权利人；权利人的损害未得到足够弥补的，恶意占有人还应当赔偿损失。</w:t>
      </w:r>
    </w:p>
    <w:p w14:paraId="3B53DCA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第四百六十二条 占有的不动产或者动产被侵占的，占有人有权请求返还原物；对妨害占有的行为，占有人有权请求排除妨害或者消除危险；因侵占或者妨害造成损害的，占有人有权依法请求损害赔偿。</w:t>
      </w:r>
    </w:p>
    <w:p w14:paraId="4406D1F1">
      <w:pPr>
        <w:ind w:firstLine="480" w:firstLineChars="200"/>
        <w:rPr>
          <w:rFonts w:ascii="宋体" w:hAnsi="宋体" w:eastAsia="宋体"/>
          <w:color w:val="333333"/>
          <w:sz w:val="24"/>
          <w:szCs w:val="24"/>
        </w:rPr>
      </w:pPr>
      <w:r>
        <w:rPr>
          <w:rStyle w:val="70"/>
          <w:rFonts w:ascii="宋体" w:hAnsi="宋体" w:eastAsia="宋体"/>
          <w:color w:val="333333"/>
          <w:sz w:val="24"/>
          <w:szCs w:val="24"/>
        </w:rPr>
        <w:t>占有人返还原物的请求权，自侵占发生之日起一年内未行使的，该请求权消灭。</w:t>
      </w:r>
    </w:p>
    <w:p w14:paraId="4147E5A8">
      <w:pPr>
        <w:ind w:firstLine="482" w:firstLineChars="200"/>
        <w:rPr>
          <w:rFonts w:ascii="宋体" w:hAnsi="宋体" w:eastAsia="宋体"/>
          <w:b/>
          <w:bCs/>
          <w:color w:val="333333"/>
          <w:sz w:val="24"/>
          <w:szCs w:val="24"/>
        </w:rPr>
      </w:pPr>
      <w:bookmarkStart w:id="6" w:name="第三编_合同"/>
      <w:bookmarkEnd w:id="6"/>
      <w:r>
        <w:rPr>
          <w:rFonts w:ascii="宋体" w:hAnsi="宋体" w:eastAsia="宋体"/>
          <w:b/>
          <w:bCs/>
          <w:color w:val="333333"/>
          <w:sz w:val="24"/>
          <w:szCs w:val="24"/>
        </w:rPr>
        <w:t>第三编 合同</w:t>
      </w:r>
    </w:p>
    <w:p w14:paraId="7A867FB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第一分编 通则</w:t>
      </w:r>
    </w:p>
    <w:p w14:paraId="0A4963E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3A3F51F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第四百六十三条 本编调整因合同产生的民事关系。</w:t>
      </w:r>
    </w:p>
    <w:p w14:paraId="388DEBA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第四百六十四条 合同是民事主体之间设立、变更、终止民事法律关系的协议。</w:t>
      </w:r>
    </w:p>
    <w:p w14:paraId="55D22DDC">
      <w:pPr>
        <w:ind w:firstLine="480" w:firstLineChars="200"/>
        <w:rPr>
          <w:rFonts w:ascii="宋体" w:hAnsi="宋体" w:eastAsia="宋体"/>
          <w:color w:val="333333"/>
          <w:sz w:val="24"/>
          <w:szCs w:val="24"/>
        </w:rPr>
      </w:pPr>
      <w:r>
        <w:rPr>
          <w:rStyle w:val="70"/>
          <w:rFonts w:ascii="宋体" w:hAnsi="宋体" w:eastAsia="宋体"/>
          <w:color w:val="333333"/>
          <w:sz w:val="24"/>
          <w:szCs w:val="24"/>
        </w:rPr>
        <w:t>婚姻、收养、监护等有关身份关系的协议，适用有关该身份关系的法律规定；没有规定的，可以根据其性质参照适用本编规定。</w:t>
      </w:r>
    </w:p>
    <w:p w14:paraId="742F040C">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第四百六十五条 依法成立的合同，受法律保护。</w:t>
      </w:r>
    </w:p>
    <w:p w14:paraId="05A891C3">
      <w:pPr>
        <w:ind w:firstLine="480" w:firstLineChars="200"/>
        <w:rPr>
          <w:rFonts w:ascii="宋体" w:hAnsi="宋体" w:eastAsia="宋体"/>
          <w:color w:val="333333"/>
          <w:sz w:val="24"/>
          <w:szCs w:val="24"/>
        </w:rPr>
      </w:pPr>
      <w:r>
        <w:rPr>
          <w:rStyle w:val="70"/>
          <w:rFonts w:ascii="宋体" w:hAnsi="宋体" w:eastAsia="宋体"/>
          <w:color w:val="333333"/>
          <w:sz w:val="24"/>
          <w:szCs w:val="24"/>
        </w:rPr>
        <w:t>依法成立的合同，仅对当事人具有法律约束力，但是法律另有规定的除外。</w:t>
      </w:r>
    </w:p>
    <w:p w14:paraId="3ACF473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第四百六十六条 当事人对合同条款的理解有争议的，应当依据本法第一百四十二条第一款的规定，确定争议条款的含义。</w:t>
      </w:r>
    </w:p>
    <w:p w14:paraId="4B474C00">
      <w:pPr>
        <w:ind w:firstLine="480" w:firstLineChars="200"/>
        <w:rPr>
          <w:rFonts w:ascii="宋体" w:hAnsi="宋体" w:eastAsia="宋体"/>
          <w:color w:val="333333"/>
          <w:sz w:val="24"/>
          <w:szCs w:val="24"/>
        </w:rPr>
      </w:pPr>
      <w:r>
        <w:rPr>
          <w:rStyle w:val="70"/>
          <w:rFonts w:ascii="宋体" w:hAnsi="宋体" w:eastAsia="宋体"/>
          <w:color w:val="333333"/>
          <w:sz w:val="24"/>
          <w:szCs w:val="24"/>
        </w:rPr>
        <w:t>合同文本采用两种以上文字订立并约定具有同等效力的，对各文本使用的词句推定具有相同含义。各文本使用的词句不一致的，应当根据合同的相关条款、性质、目的以及诚信原则等予以解释。</w:t>
      </w:r>
    </w:p>
    <w:p w14:paraId="3AC3599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第四百六十七条 本法或者其他法律没有明文规定的合同，适用本编通则的规定，并可以参照适用本编或者其他法律最相类似合同的规定。</w:t>
      </w:r>
    </w:p>
    <w:p w14:paraId="72AA553E">
      <w:pPr>
        <w:ind w:firstLine="480" w:firstLineChars="200"/>
        <w:rPr>
          <w:rFonts w:ascii="宋体" w:hAnsi="宋体" w:eastAsia="宋体"/>
          <w:color w:val="333333"/>
          <w:sz w:val="24"/>
          <w:szCs w:val="24"/>
        </w:rPr>
      </w:pPr>
      <w:r>
        <w:rPr>
          <w:rStyle w:val="70"/>
          <w:rFonts w:ascii="宋体" w:hAnsi="宋体" w:eastAsia="宋体"/>
          <w:color w:val="333333"/>
          <w:sz w:val="24"/>
          <w:szCs w:val="24"/>
        </w:rPr>
        <w:t>在中华人民共和国境内履行的中外合资经营企业合同、中外合作经营企业合同、中外合作勘探开发自然资源合同，适用中华人民共和国法律。</w:t>
      </w:r>
    </w:p>
    <w:p w14:paraId="22E1906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第四百六十八条 非因合同产生的债权债务关系，适用有关该债权债务关系的法律规定；没有规定的，适用本编通则的有关规定，但是根据其性质不能适用的除外。</w:t>
      </w:r>
    </w:p>
    <w:p w14:paraId="01B2DE1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合同的订立</w:t>
      </w:r>
    </w:p>
    <w:p w14:paraId="084FD00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第四百六十九条 当事人订立合同，可以采用书面形式、口头形式或者其他形式。</w:t>
      </w:r>
    </w:p>
    <w:p w14:paraId="075C151F">
      <w:pPr>
        <w:ind w:firstLine="480" w:firstLineChars="200"/>
        <w:rPr>
          <w:rFonts w:ascii="宋体" w:hAnsi="宋体" w:eastAsia="宋体"/>
          <w:color w:val="333333"/>
          <w:sz w:val="24"/>
          <w:szCs w:val="24"/>
        </w:rPr>
      </w:pPr>
      <w:r>
        <w:rPr>
          <w:rStyle w:val="70"/>
          <w:rFonts w:ascii="宋体" w:hAnsi="宋体" w:eastAsia="宋体"/>
          <w:color w:val="333333"/>
          <w:sz w:val="24"/>
          <w:szCs w:val="24"/>
        </w:rPr>
        <w:t>书面形式是合同书、信件、电报、电传、传真等可以有形地表现所载内容的形式。</w:t>
      </w:r>
    </w:p>
    <w:p w14:paraId="1A39E53F">
      <w:pPr>
        <w:ind w:firstLine="480" w:firstLineChars="200"/>
        <w:rPr>
          <w:rFonts w:ascii="宋体" w:hAnsi="宋体" w:eastAsia="宋体"/>
          <w:color w:val="333333"/>
          <w:sz w:val="24"/>
          <w:szCs w:val="24"/>
        </w:rPr>
      </w:pPr>
      <w:r>
        <w:rPr>
          <w:rStyle w:val="70"/>
          <w:rFonts w:ascii="宋体" w:hAnsi="宋体" w:eastAsia="宋体"/>
          <w:color w:val="333333"/>
          <w:sz w:val="24"/>
          <w:szCs w:val="24"/>
        </w:rPr>
        <w:t>以电子数据交换、电子邮件等方式能够有形地表现所载内容，并可以随时调取查用的数据电文，视为书面形式。</w:t>
      </w:r>
    </w:p>
    <w:p w14:paraId="3A6DA03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第四百七十条 合同的内容由当事人约定，一般包括下列条款：</w:t>
      </w:r>
    </w:p>
    <w:p w14:paraId="528E432B">
      <w:pPr>
        <w:ind w:firstLine="480" w:firstLineChars="200"/>
        <w:rPr>
          <w:rFonts w:ascii="宋体" w:hAnsi="宋体" w:eastAsia="宋体"/>
          <w:color w:val="333333"/>
          <w:sz w:val="24"/>
          <w:szCs w:val="24"/>
        </w:rPr>
      </w:pPr>
      <w:r>
        <w:rPr>
          <w:rStyle w:val="70"/>
          <w:rFonts w:ascii="宋体" w:hAnsi="宋体" w:eastAsia="宋体"/>
          <w:color w:val="333333"/>
          <w:sz w:val="24"/>
          <w:szCs w:val="24"/>
        </w:rPr>
        <w:t>（一）当事人的姓名或者名称和住所；</w:t>
      </w:r>
    </w:p>
    <w:p w14:paraId="15ACC3CC">
      <w:pPr>
        <w:ind w:firstLine="480" w:firstLineChars="200"/>
        <w:rPr>
          <w:rFonts w:ascii="宋体" w:hAnsi="宋体" w:eastAsia="宋体"/>
          <w:color w:val="333333"/>
          <w:sz w:val="24"/>
          <w:szCs w:val="24"/>
        </w:rPr>
      </w:pPr>
      <w:r>
        <w:rPr>
          <w:rStyle w:val="70"/>
          <w:rFonts w:ascii="宋体" w:hAnsi="宋体" w:eastAsia="宋体"/>
          <w:color w:val="333333"/>
          <w:sz w:val="24"/>
          <w:szCs w:val="24"/>
        </w:rPr>
        <w:t>（二）标的；</w:t>
      </w:r>
    </w:p>
    <w:p w14:paraId="67EC1C24">
      <w:pPr>
        <w:ind w:firstLine="480" w:firstLineChars="200"/>
        <w:rPr>
          <w:rFonts w:ascii="宋体" w:hAnsi="宋体" w:eastAsia="宋体"/>
          <w:color w:val="333333"/>
          <w:sz w:val="24"/>
          <w:szCs w:val="24"/>
        </w:rPr>
      </w:pPr>
      <w:r>
        <w:rPr>
          <w:rStyle w:val="70"/>
          <w:rFonts w:ascii="宋体" w:hAnsi="宋体" w:eastAsia="宋体"/>
          <w:color w:val="333333"/>
          <w:sz w:val="24"/>
          <w:szCs w:val="24"/>
        </w:rPr>
        <w:t>（三）数量；</w:t>
      </w:r>
    </w:p>
    <w:p w14:paraId="5E4D48AD">
      <w:pPr>
        <w:ind w:firstLine="480" w:firstLineChars="200"/>
        <w:rPr>
          <w:rFonts w:ascii="宋体" w:hAnsi="宋体" w:eastAsia="宋体"/>
          <w:color w:val="333333"/>
          <w:sz w:val="24"/>
          <w:szCs w:val="24"/>
        </w:rPr>
      </w:pPr>
      <w:r>
        <w:rPr>
          <w:rStyle w:val="70"/>
          <w:rFonts w:ascii="宋体" w:hAnsi="宋体" w:eastAsia="宋体"/>
          <w:color w:val="333333"/>
          <w:sz w:val="24"/>
          <w:szCs w:val="24"/>
        </w:rPr>
        <w:t>（四）质量；</w:t>
      </w:r>
    </w:p>
    <w:p w14:paraId="75CE15BC">
      <w:pPr>
        <w:ind w:firstLine="480" w:firstLineChars="200"/>
        <w:rPr>
          <w:rFonts w:ascii="宋体" w:hAnsi="宋体" w:eastAsia="宋体"/>
          <w:color w:val="333333"/>
          <w:sz w:val="24"/>
          <w:szCs w:val="24"/>
        </w:rPr>
      </w:pPr>
      <w:r>
        <w:rPr>
          <w:rStyle w:val="70"/>
          <w:rFonts w:ascii="宋体" w:hAnsi="宋体" w:eastAsia="宋体"/>
          <w:color w:val="333333"/>
          <w:sz w:val="24"/>
          <w:szCs w:val="24"/>
        </w:rPr>
        <w:t>（五）价款或者报酬；</w:t>
      </w:r>
    </w:p>
    <w:p w14:paraId="00135027">
      <w:pPr>
        <w:ind w:firstLine="480" w:firstLineChars="200"/>
        <w:rPr>
          <w:rFonts w:ascii="宋体" w:hAnsi="宋体" w:eastAsia="宋体"/>
          <w:color w:val="333333"/>
          <w:sz w:val="24"/>
          <w:szCs w:val="24"/>
        </w:rPr>
      </w:pPr>
      <w:r>
        <w:rPr>
          <w:rStyle w:val="70"/>
          <w:rFonts w:ascii="宋体" w:hAnsi="宋体" w:eastAsia="宋体"/>
          <w:color w:val="333333"/>
          <w:sz w:val="24"/>
          <w:szCs w:val="24"/>
        </w:rPr>
        <w:t>（六）履行期限、地点和方式；</w:t>
      </w:r>
    </w:p>
    <w:p w14:paraId="3908A476">
      <w:pPr>
        <w:ind w:firstLine="480" w:firstLineChars="200"/>
        <w:rPr>
          <w:rFonts w:ascii="宋体" w:hAnsi="宋体" w:eastAsia="宋体"/>
          <w:color w:val="333333"/>
          <w:sz w:val="24"/>
          <w:szCs w:val="24"/>
        </w:rPr>
      </w:pPr>
      <w:r>
        <w:rPr>
          <w:rStyle w:val="70"/>
          <w:rFonts w:ascii="宋体" w:hAnsi="宋体" w:eastAsia="宋体"/>
          <w:color w:val="333333"/>
          <w:sz w:val="24"/>
          <w:szCs w:val="24"/>
        </w:rPr>
        <w:t>（七）违约责任；</w:t>
      </w:r>
    </w:p>
    <w:p w14:paraId="71070A49">
      <w:pPr>
        <w:ind w:firstLine="480" w:firstLineChars="200"/>
        <w:rPr>
          <w:rFonts w:ascii="宋体" w:hAnsi="宋体" w:eastAsia="宋体"/>
          <w:color w:val="333333"/>
          <w:sz w:val="24"/>
          <w:szCs w:val="24"/>
        </w:rPr>
      </w:pPr>
      <w:r>
        <w:rPr>
          <w:rStyle w:val="70"/>
          <w:rFonts w:ascii="宋体" w:hAnsi="宋体" w:eastAsia="宋体"/>
          <w:color w:val="333333"/>
          <w:sz w:val="24"/>
          <w:szCs w:val="24"/>
        </w:rPr>
        <w:t>（八）解决争议的方法。</w:t>
      </w:r>
    </w:p>
    <w:p w14:paraId="2F67734A">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当事人可以参照各类合同的示范文本订立合同。</w:t>
      </w:r>
    </w:p>
    <w:p w14:paraId="131374B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第四百七十一条 当事人订立合同，可以采取要约、承诺方式或者其他方式。</w:t>
      </w:r>
    </w:p>
    <w:p w14:paraId="56CA25E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第四百七十二条 要约是希望与他人订立合同的意思表示，该意思表示应当符合下列条件：</w:t>
      </w:r>
    </w:p>
    <w:p w14:paraId="0B42CC23">
      <w:pPr>
        <w:ind w:firstLine="480" w:firstLineChars="200"/>
        <w:rPr>
          <w:rFonts w:ascii="宋体" w:hAnsi="宋体" w:eastAsia="宋体"/>
          <w:color w:val="333333"/>
          <w:sz w:val="24"/>
          <w:szCs w:val="24"/>
        </w:rPr>
      </w:pPr>
      <w:r>
        <w:rPr>
          <w:rStyle w:val="70"/>
          <w:rFonts w:ascii="宋体" w:hAnsi="宋体" w:eastAsia="宋体"/>
          <w:color w:val="333333"/>
          <w:sz w:val="24"/>
          <w:szCs w:val="24"/>
        </w:rPr>
        <w:t>（一）内容具体确定；</w:t>
      </w:r>
    </w:p>
    <w:p w14:paraId="510828D2">
      <w:pPr>
        <w:ind w:firstLine="480" w:firstLineChars="200"/>
        <w:rPr>
          <w:rFonts w:ascii="宋体" w:hAnsi="宋体" w:eastAsia="宋体"/>
          <w:color w:val="333333"/>
          <w:sz w:val="24"/>
          <w:szCs w:val="24"/>
        </w:rPr>
      </w:pPr>
      <w:r>
        <w:rPr>
          <w:rStyle w:val="70"/>
          <w:rFonts w:ascii="宋体" w:hAnsi="宋体" w:eastAsia="宋体"/>
          <w:color w:val="333333"/>
          <w:sz w:val="24"/>
          <w:szCs w:val="24"/>
        </w:rPr>
        <w:t>（二）表明经受要约人承诺，要约人即受该意思表示约束。</w:t>
      </w:r>
    </w:p>
    <w:p w14:paraId="1355F1C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第四百七十三条 要约邀请是希望他人向自己发出要约的表示。拍卖公告、招标公告、招股说明书、债券募集办法、基金招募说明书、商业广告和宣传、寄送的价目表等为要约邀请。</w:t>
      </w:r>
    </w:p>
    <w:p w14:paraId="20B73002">
      <w:pPr>
        <w:ind w:firstLine="480" w:firstLineChars="200"/>
        <w:rPr>
          <w:rFonts w:ascii="宋体" w:hAnsi="宋体" w:eastAsia="宋体"/>
          <w:color w:val="333333"/>
          <w:sz w:val="24"/>
          <w:szCs w:val="24"/>
        </w:rPr>
      </w:pPr>
      <w:r>
        <w:rPr>
          <w:rStyle w:val="70"/>
          <w:rFonts w:ascii="宋体" w:hAnsi="宋体" w:eastAsia="宋体"/>
          <w:color w:val="333333"/>
          <w:sz w:val="24"/>
          <w:szCs w:val="24"/>
        </w:rPr>
        <w:t>商业广告和宣传的内容符合要约条件的，构成要约。</w:t>
      </w:r>
    </w:p>
    <w:p w14:paraId="2599EF3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第四百七十四条 要约生效的时间适用本法第一百三十七条的规定。</w:t>
      </w:r>
    </w:p>
    <w:p w14:paraId="5F8E0A5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第四百七十五条 要约可以撤回。要约的撤回适用本法第一百四十一条的规定。</w:t>
      </w:r>
    </w:p>
    <w:p w14:paraId="4D74F3B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第四百七十六条 要约可以撤销，但是有下列情形之一的除外：</w:t>
      </w:r>
    </w:p>
    <w:p w14:paraId="0915F5D9">
      <w:pPr>
        <w:ind w:firstLine="480" w:firstLineChars="200"/>
        <w:rPr>
          <w:rFonts w:ascii="宋体" w:hAnsi="宋体" w:eastAsia="宋体"/>
          <w:color w:val="333333"/>
          <w:sz w:val="24"/>
          <w:szCs w:val="24"/>
        </w:rPr>
      </w:pPr>
      <w:r>
        <w:rPr>
          <w:rStyle w:val="70"/>
          <w:rFonts w:ascii="宋体" w:hAnsi="宋体" w:eastAsia="宋体"/>
          <w:color w:val="333333"/>
          <w:sz w:val="24"/>
          <w:szCs w:val="24"/>
        </w:rPr>
        <w:t>（一）要约人以确定承诺期限或者其他形式明示要约不可撤销；</w:t>
      </w:r>
    </w:p>
    <w:p w14:paraId="0ABF167E">
      <w:pPr>
        <w:ind w:firstLine="480" w:firstLineChars="200"/>
        <w:rPr>
          <w:rFonts w:ascii="宋体" w:hAnsi="宋体" w:eastAsia="宋体"/>
          <w:color w:val="333333"/>
          <w:sz w:val="24"/>
          <w:szCs w:val="24"/>
        </w:rPr>
      </w:pPr>
      <w:r>
        <w:rPr>
          <w:rStyle w:val="70"/>
          <w:rFonts w:ascii="宋体" w:hAnsi="宋体" w:eastAsia="宋体"/>
          <w:color w:val="333333"/>
          <w:sz w:val="24"/>
          <w:szCs w:val="24"/>
        </w:rPr>
        <w:t>（二）受要约人有理由认为要约是不可撤销的，并已经为履行合同做了合理准备工作。</w:t>
      </w:r>
    </w:p>
    <w:p w14:paraId="0D97ADF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第四百七十七条 撤销要约的意思表示以对话方式作出的，该意思表示的内容应当在受要约人作出承诺之前为受要约人所知道；撤销要约的意思表示以非对话方式作出的，应当在受要约人作出承诺之前到达受要约人。</w:t>
      </w:r>
    </w:p>
    <w:p w14:paraId="68EF5DC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第四百七十八条 有下列情形之一的，要约失效：</w:t>
      </w:r>
    </w:p>
    <w:p w14:paraId="6E046C20">
      <w:pPr>
        <w:ind w:firstLine="480" w:firstLineChars="200"/>
        <w:rPr>
          <w:rFonts w:ascii="宋体" w:hAnsi="宋体" w:eastAsia="宋体"/>
          <w:color w:val="333333"/>
          <w:sz w:val="24"/>
          <w:szCs w:val="24"/>
        </w:rPr>
      </w:pPr>
      <w:r>
        <w:rPr>
          <w:rStyle w:val="70"/>
          <w:rFonts w:ascii="宋体" w:hAnsi="宋体" w:eastAsia="宋体"/>
          <w:color w:val="333333"/>
          <w:sz w:val="24"/>
          <w:szCs w:val="24"/>
        </w:rPr>
        <w:t>（一）要约被拒绝；</w:t>
      </w:r>
    </w:p>
    <w:p w14:paraId="36A28A25">
      <w:pPr>
        <w:ind w:firstLine="480" w:firstLineChars="200"/>
        <w:rPr>
          <w:rFonts w:ascii="宋体" w:hAnsi="宋体" w:eastAsia="宋体"/>
          <w:color w:val="333333"/>
          <w:sz w:val="24"/>
          <w:szCs w:val="24"/>
        </w:rPr>
      </w:pPr>
      <w:r>
        <w:rPr>
          <w:rStyle w:val="70"/>
          <w:rFonts w:ascii="宋体" w:hAnsi="宋体" w:eastAsia="宋体"/>
          <w:color w:val="333333"/>
          <w:sz w:val="24"/>
          <w:szCs w:val="24"/>
        </w:rPr>
        <w:t>（二）要约被依法撤销；</w:t>
      </w:r>
    </w:p>
    <w:p w14:paraId="3C987973">
      <w:pPr>
        <w:ind w:firstLine="480" w:firstLineChars="200"/>
        <w:rPr>
          <w:rFonts w:ascii="宋体" w:hAnsi="宋体" w:eastAsia="宋体"/>
          <w:color w:val="333333"/>
          <w:sz w:val="24"/>
          <w:szCs w:val="24"/>
        </w:rPr>
      </w:pPr>
      <w:r>
        <w:rPr>
          <w:rStyle w:val="70"/>
          <w:rFonts w:ascii="宋体" w:hAnsi="宋体" w:eastAsia="宋体"/>
          <w:color w:val="333333"/>
          <w:sz w:val="24"/>
          <w:szCs w:val="24"/>
        </w:rPr>
        <w:t>（三）承诺期限届满，受要约人未作出承诺；</w:t>
      </w:r>
    </w:p>
    <w:p w14:paraId="734D30F0">
      <w:pPr>
        <w:ind w:firstLine="480" w:firstLineChars="200"/>
        <w:rPr>
          <w:rFonts w:ascii="宋体" w:hAnsi="宋体" w:eastAsia="宋体"/>
          <w:color w:val="333333"/>
          <w:sz w:val="24"/>
          <w:szCs w:val="24"/>
        </w:rPr>
      </w:pPr>
      <w:r>
        <w:rPr>
          <w:rStyle w:val="70"/>
          <w:rFonts w:ascii="宋体" w:hAnsi="宋体" w:eastAsia="宋体"/>
          <w:color w:val="333333"/>
          <w:sz w:val="24"/>
          <w:szCs w:val="24"/>
        </w:rPr>
        <w:t>（四）受要约人对要约的内容作出实质性变更。</w:t>
      </w:r>
    </w:p>
    <w:p w14:paraId="39761B1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第四百七十九条 承诺是受要约人同意要约的意思表示。</w:t>
      </w:r>
    </w:p>
    <w:p w14:paraId="3ABA61E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第四百八十条 承诺应当以通知的方式作出；但是，根据交易习惯或者要约表明可以通过行为作出承诺的除外。</w:t>
      </w:r>
    </w:p>
    <w:p w14:paraId="4460636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第四百八十一条 承诺应当在要约确定的期限内到达要约人。</w:t>
      </w:r>
    </w:p>
    <w:p w14:paraId="1D64C03D">
      <w:pPr>
        <w:ind w:firstLine="480" w:firstLineChars="200"/>
        <w:rPr>
          <w:rFonts w:ascii="宋体" w:hAnsi="宋体" w:eastAsia="宋体"/>
          <w:color w:val="333333"/>
          <w:sz w:val="24"/>
          <w:szCs w:val="24"/>
        </w:rPr>
      </w:pPr>
      <w:r>
        <w:rPr>
          <w:rStyle w:val="70"/>
          <w:rFonts w:ascii="宋体" w:hAnsi="宋体" w:eastAsia="宋体"/>
          <w:color w:val="333333"/>
          <w:sz w:val="24"/>
          <w:szCs w:val="24"/>
        </w:rPr>
        <w:t>要约没有确定承诺期限的，承诺应当依照下列规定到达：</w:t>
      </w:r>
    </w:p>
    <w:p w14:paraId="1B5FEF31">
      <w:pPr>
        <w:ind w:firstLine="480" w:firstLineChars="200"/>
        <w:rPr>
          <w:rFonts w:ascii="宋体" w:hAnsi="宋体" w:eastAsia="宋体"/>
          <w:color w:val="333333"/>
          <w:sz w:val="24"/>
          <w:szCs w:val="24"/>
        </w:rPr>
      </w:pPr>
      <w:r>
        <w:rPr>
          <w:rStyle w:val="70"/>
          <w:rFonts w:ascii="宋体" w:hAnsi="宋体" w:eastAsia="宋体"/>
          <w:color w:val="333333"/>
          <w:sz w:val="24"/>
          <w:szCs w:val="24"/>
        </w:rPr>
        <w:t>（一）要约以对话方式作出的，应当即时作出承诺；</w:t>
      </w:r>
    </w:p>
    <w:p w14:paraId="7D1C78E1">
      <w:pPr>
        <w:ind w:firstLine="480" w:firstLineChars="200"/>
        <w:rPr>
          <w:rFonts w:ascii="宋体" w:hAnsi="宋体" w:eastAsia="宋体"/>
          <w:color w:val="333333"/>
          <w:sz w:val="24"/>
          <w:szCs w:val="24"/>
        </w:rPr>
      </w:pPr>
      <w:r>
        <w:rPr>
          <w:rStyle w:val="70"/>
          <w:rFonts w:ascii="宋体" w:hAnsi="宋体" w:eastAsia="宋体"/>
          <w:color w:val="333333"/>
          <w:sz w:val="24"/>
          <w:szCs w:val="24"/>
        </w:rPr>
        <w:t>（二）要约以非对话方式作出的，承诺应当在合理期限内到达。</w:t>
      </w:r>
    </w:p>
    <w:p w14:paraId="420D854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第四百八十二条 要约以信件或者电报作出的，承诺期限自信件载明的日期或者电报交发之日开始计算。信件未载明日期的，自投寄该信件的邮戳日期开始计算。要约以电话、传真、电子邮件等快速通讯方式作出的，承诺期限自要约到达受要约人时开始计算。</w:t>
      </w:r>
    </w:p>
    <w:p w14:paraId="37496ABF">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第四百八十三条 承诺生效时合同成立，但是法律另有规定或者当事人另有约定的除外。</w:t>
      </w:r>
    </w:p>
    <w:p w14:paraId="662D410E">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第四百八十四条 以通知方式作出的承诺，生效的时间适用本法第一百三十七条的规定。</w:t>
      </w:r>
    </w:p>
    <w:p w14:paraId="0E0ABEC4">
      <w:pPr>
        <w:ind w:firstLine="480" w:firstLineChars="200"/>
        <w:rPr>
          <w:rFonts w:ascii="宋体" w:hAnsi="宋体" w:eastAsia="宋体"/>
          <w:color w:val="333333"/>
          <w:sz w:val="24"/>
          <w:szCs w:val="24"/>
        </w:rPr>
      </w:pPr>
      <w:r>
        <w:rPr>
          <w:rStyle w:val="70"/>
          <w:rFonts w:ascii="宋体" w:hAnsi="宋体" w:eastAsia="宋体"/>
          <w:color w:val="333333"/>
          <w:sz w:val="24"/>
          <w:szCs w:val="24"/>
        </w:rPr>
        <w:t>承诺不需要通知的，根据交易习惯或者要约的要求作出承诺的行为时生效。</w:t>
      </w:r>
    </w:p>
    <w:p w14:paraId="4272EF9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第四百八十五条 承诺可以撤回。承诺的撤回适用本法第一百四十一条的规定。</w:t>
      </w:r>
    </w:p>
    <w:p w14:paraId="51648D9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第四百八十六条 受要约人超过承诺期限发出承诺，或者在承诺期限内发出承诺，按照通常情形不能及时到达要约人的，为新要约；但是，要约人及时通知受要约人该承诺有效的除外。</w:t>
      </w:r>
    </w:p>
    <w:p w14:paraId="15EB48D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第四百八十七条 受要约人在承诺期限内发出承诺，按照通常情形能够及时到达要约人，但是因其他原因致使承诺到达要约人时超过承诺期限的，除要约人及时通知受要约人因承诺超过期限不接受该承诺外，该承诺有效。</w:t>
      </w:r>
    </w:p>
    <w:p w14:paraId="42FE29A4">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w:t>
      </w:r>
    </w:p>
    <w:p w14:paraId="503428B7">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第四百八十九条 承诺对要约的内容作出非实质性变更的，除要约人及时表示反对或者要约表明承诺不得对要约的内容作出任何变更外，该承诺有效，合同的内容以承诺的内容为准。</w:t>
      </w:r>
    </w:p>
    <w:p w14:paraId="30EDD83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第四百九十条 当事人采用合同书形式订立合同的，自当事人均签名、盖章或者按指印时合同成立。在签名、盖章或者按指印之前，当事人一方已经履行主要义务，对方接受时，该合同成立。</w:t>
      </w:r>
    </w:p>
    <w:p w14:paraId="4A2E115F">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法律、行政法规规定或者当事人约定合同应当采用书面形式订立，当事人未采用书面形式但是一方已经履行主要义务，对方接受时，该合同成立。</w:t>
      </w:r>
    </w:p>
    <w:p w14:paraId="5CD0D25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第四百九十一条 当事人采用信件、数据电文等形式订立合同要求签订确认书的，签订确认书时合同成立。</w:t>
      </w:r>
    </w:p>
    <w:p w14:paraId="78454FAB">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当事人一方通过互联网等信息网络发布的商品或者服务信息符合要约条件的，对方选择该商品或者服务并提交订单成功时合同成立，但是当事人另有约定的除外。</w:t>
      </w:r>
    </w:p>
    <w:p w14:paraId="55D5FCE6">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第四百九十二条 承诺生效的地点为合同成立的地点。</w:t>
      </w:r>
    </w:p>
    <w:p w14:paraId="3C041BDD">
      <w:pPr>
        <w:ind w:firstLine="480" w:firstLineChars="200"/>
        <w:rPr>
          <w:rFonts w:ascii="宋体" w:hAnsi="宋体" w:eastAsia="宋体"/>
          <w:color w:val="333333"/>
          <w:sz w:val="24"/>
          <w:szCs w:val="24"/>
        </w:rPr>
      </w:pPr>
      <w:r>
        <w:rPr>
          <w:rStyle w:val="70"/>
          <w:rFonts w:ascii="宋体" w:hAnsi="宋体" w:eastAsia="宋体"/>
          <w:color w:val="333333"/>
          <w:sz w:val="24"/>
          <w:szCs w:val="24"/>
        </w:rPr>
        <w:t>采用数据电文形式订立合同的，收件人的主营业地为合同成立的地点；没有主营业地的，其住所地为合同成立的地点。当事人另有约定的，按照其约定。</w:t>
      </w:r>
    </w:p>
    <w:p w14:paraId="018AFAC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第四百九十三条 当事人采用合同书形式订立合同的，最后签名、盖章或者按指印的地点为合同成立的地点，但是当事人另有约定的除外。</w:t>
      </w:r>
    </w:p>
    <w:p w14:paraId="65348F51">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第四百九十四条 国家根据抢险救灾、疫情防控或者其他需要下达国家订货任务、指令性任务的，有关民事主体之间应当依照有关法律、行政法规规定的权利和义务订立合同。</w:t>
      </w:r>
    </w:p>
    <w:p w14:paraId="16D9A122">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依照法律、行政法规的规定负有发出要约义务的当事人，应当及时发出合理的要约。</w:t>
      </w:r>
    </w:p>
    <w:p w14:paraId="45DA743B">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依照法律、行政法规的规定负有作出承诺义务的当事人，不得拒绝对方合理的订立合同要求。</w:t>
      </w:r>
    </w:p>
    <w:p w14:paraId="7E4C968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第四百九十五条 当事人约定在将来一定期限内订立合同的认购书、订购书、预订书等，构成预约合同。</w:t>
      </w:r>
    </w:p>
    <w:p w14:paraId="7536A42B">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当事人一方不履行预约合同约定的订立合同义务的，对方可以请求其承担预约合同的违约责任。</w:t>
      </w:r>
    </w:p>
    <w:p w14:paraId="33F8F44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第四百九十六条 格式条款是当事人为了重复使用而预先拟定，并在订立合同时未与对方协商的条款。</w:t>
      </w:r>
    </w:p>
    <w:p w14:paraId="03AACA3E">
      <w:pPr>
        <w:ind w:firstLine="480" w:firstLineChars="200"/>
        <w:rPr>
          <w:rFonts w:ascii="宋体" w:hAnsi="宋体" w:eastAsia="宋体"/>
          <w:color w:val="333333"/>
          <w:sz w:val="24"/>
          <w:szCs w:val="24"/>
        </w:rPr>
      </w:pPr>
      <w:r>
        <w:rPr>
          <w:rStyle w:val="70"/>
          <w:rFonts w:ascii="宋体" w:hAnsi="宋体" w:eastAsia="宋体"/>
          <w:color w:val="333333"/>
          <w:sz w:val="24"/>
          <w:szCs w:val="24"/>
        </w:rPr>
        <w:t>采用格式条款订立合同的，提供格式条款的一方应当遵循公平原则确定当事人之间的权利和义务，并采取合理的方式提示对方注意免除或者减轻其责任等与对方有重大利害关系的条款，按照对方的要求，对该条款予以说明。提供格式条款的一方未履行提示或者说明义务，致使对方没有注意或者理解与其有重大利害关系的条款的，对方可以主张该条款不成为合同的内容。</w:t>
      </w:r>
    </w:p>
    <w:p w14:paraId="126EB78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第四百九十七条 有下列情形之一的，该格式条款无效：</w:t>
      </w:r>
    </w:p>
    <w:p w14:paraId="677096CA">
      <w:pPr>
        <w:ind w:firstLine="480" w:firstLineChars="200"/>
        <w:rPr>
          <w:rFonts w:ascii="宋体" w:hAnsi="宋体" w:eastAsia="宋体"/>
          <w:color w:val="333333"/>
          <w:sz w:val="24"/>
          <w:szCs w:val="24"/>
        </w:rPr>
      </w:pPr>
      <w:r>
        <w:rPr>
          <w:rStyle w:val="70"/>
          <w:rFonts w:ascii="宋体" w:hAnsi="宋体" w:eastAsia="宋体"/>
          <w:color w:val="333333"/>
          <w:sz w:val="24"/>
          <w:szCs w:val="24"/>
        </w:rPr>
        <w:t>（一）具有本法第一编第六章第三节和本法第五百零六条规定的无效情形；</w:t>
      </w:r>
    </w:p>
    <w:p w14:paraId="086C62D3">
      <w:pPr>
        <w:ind w:firstLine="480" w:firstLineChars="200"/>
        <w:rPr>
          <w:rFonts w:ascii="宋体" w:hAnsi="宋体" w:eastAsia="宋体"/>
          <w:color w:val="333333"/>
          <w:sz w:val="24"/>
          <w:szCs w:val="24"/>
        </w:rPr>
      </w:pPr>
      <w:r>
        <w:rPr>
          <w:rStyle w:val="70"/>
          <w:rFonts w:ascii="宋体" w:hAnsi="宋体" w:eastAsia="宋体"/>
          <w:color w:val="333333"/>
          <w:sz w:val="24"/>
          <w:szCs w:val="24"/>
        </w:rPr>
        <w:t>（二）提供格式条款一方不合理地免除或者减轻其责任、加重对方责任、限制对方主要权利；</w:t>
      </w:r>
    </w:p>
    <w:p w14:paraId="1C3946F2">
      <w:pPr>
        <w:ind w:firstLine="480" w:firstLineChars="200"/>
        <w:rPr>
          <w:rFonts w:ascii="宋体" w:hAnsi="宋体" w:eastAsia="宋体"/>
          <w:color w:val="333333"/>
          <w:sz w:val="24"/>
          <w:szCs w:val="24"/>
        </w:rPr>
      </w:pPr>
      <w:r>
        <w:rPr>
          <w:rStyle w:val="70"/>
          <w:rFonts w:ascii="宋体" w:hAnsi="宋体" w:eastAsia="宋体"/>
          <w:color w:val="333333"/>
          <w:sz w:val="24"/>
          <w:szCs w:val="24"/>
        </w:rPr>
        <w:t>（三）提供格式条款一方排除对方主要权利。</w:t>
      </w:r>
    </w:p>
    <w:p w14:paraId="664110F0">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第四百九十八条 对格式条款的理解发生争议的，应当按照通常理解予以解释。对格式条款有两种以上解释的，应当作出不利于提供格式条款一方的解释。格式条款和非格式条款不一致的，应当采用非格式条款。</w:t>
      </w:r>
    </w:p>
    <w:p w14:paraId="1E0D32DB">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第四百九十九条 悬赏人以公开方式声明对完成特定行为的人支付报酬的，完成该行为的人可以请求其支付。</w:t>
      </w:r>
    </w:p>
    <w:p w14:paraId="5B029D9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第五百条 当事人在订立合同过程中有下列情形之一，造成对方损失的，应当承担赔偿责任：</w:t>
      </w:r>
    </w:p>
    <w:p w14:paraId="47552E19">
      <w:pPr>
        <w:ind w:firstLine="480" w:firstLineChars="200"/>
        <w:rPr>
          <w:rFonts w:ascii="宋体" w:hAnsi="宋体" w:eastAsia="宋体"/>
          <w:color w:val="333333"/>
          <w:sz w:val="24"/>
          <w:szCs w:val="24"/>
        </w:rPr>
      </w:pPr>
      <w:r>
        <w:rPr>
          <w:rStyle w:val="70"/>
          <w:rFonts w:ascii="宋体" w:hAnsi="宋体" w:eastAsia="宋体"/>
          <w:color w:val="333333"/>
          <w:sz w:val="24"/>
          <w:szCs w:val="24"/>
        </w:rPr>
        <w:t>（一）假借订立合同，恶意进行磋商；</w:t>
      </w:r>
    </w:p>
    <w:p w14:paraId="7668AB8B">
      <w:pPr>
        <w:ind w:firstLine="480" w:firstLineChars="200"/>
        <w:rPr>
          <w:rFonts w:ascii="宋体" w:hAnsi="宋体" w:eastAsia="宋体"/>
          <w:color w:val="333333"/>
          <w:sz w:val="24"/>
          <w:szCs w:val="24"/>
        </w:rPr>
      </w:pPr>
      <w:r>
        <w:rPr>
          <w:rStyle w:val="70"/>
          <w:rFonts w:ascii="宋体" w:hAnsi="宋体" w:eastAsia="宋体"/>
          <w:color w:val="333333"/>
          <w:sz w:val="24"/>
          <w:szCs w:val="24"/>
        </w:rPr>
        <w:t>（二）故意隐瞒与订立合同有关的重要事实或者提供虚假情况；</w:t>
      </w:r>
    </w:p>
    <w:p w14:paraId="03966135">
      <w:pPr>
        <w:ind w:firstLine="480" w:firstLineChars="200"/>
        <w:rPr>
          <w:rFonts w:ascii="宋体" w:hAnsi="宋体" w:eastAsia="宋体"/>
          <w:color w:val="333333"/>
          <w:sz w:val="24"/>
          <w:szCs w:val="24"/>
        </w:rPr>
      </w:pPr>
      <w:r>
        <w:rPr>
          <w:rStyle w:val="70"/>
          <w:rFonts w:ascii="宋体" w:hAnsi="宋体" w:eastAsia="宋体"/>
          <w:color w:val="333333"/>
          <w:sz w:val="24"/>
          <w:szCs w:val="24"/>
        </w:rPr>
        <w:t>（三）有其他违背诚信原则的行为。</w:t>
      </w:r>
    </w:p>
    <w:p w14:paraId="58BC014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第五百零一条 当事人在订立合同过程中知悉的商业秘密或者其他应当保密的信息，无论合同是否成立，不得泄露或者不正当地使用；泄露、不正当地使用该商业秘密或者信息，造成对方损失的，应当承担赔偿责任。</w:t>
      </w:r>
    </w:p>
    <w:p w14:paraId="105A51E8">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合同的效力</w:t>
      </w:r>
    </w:p>
    <w:p w14:paraId="1A9254E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第五百零二条 依法成立的合同，自成立时生效，但是法律另有规定或者当事人另有约定的除外。</w:t>
      </w:r>
    </w:p>
    <w:p w14:paraId="517CA5AC">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行政法规的规定，合同应当办理批准等手续的，依照其规定。未办理批准等手续影响合同生效的，不影响合同中履行报批等义务条款以及相关条款的效力。应当办理申请批准等手续的当事人未履行义务的，对方可以请求其承担违反该义务的责任。</w:t>
      </w:r>
    </w:p>
    <w:p w14:paraId="5941F510">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依照法律、行政法规的规定，合同的变更、转让、解除等情形应当办理批准等手续的，适用前款规定。</w:t>
      </w:r>
    </w:p>
    <w:p w14:paraId="4C43D7A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第五百零三条 无权代理人以被代理人的名义订立合同，被代理人已经开始履行合同义务或者接受相对人履行的，视为对合同的追认。</w:t>
      </w:r>
    </w:p>
    <w:p w14:paraId="42581BD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第五百零四条 法人的法定代表人或者非法人组织的负责人超越权限订立的合同，除相对人知道或者应当知道其超越权限外，该代表行为有效，订立的合同对法人或者非法人组织发生效力。</w:t>
      </w:r>
    </w:p>
    <w:p w14:paraId="3DEC9B5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第五百零五条 当事人超越经营范围订立的合同的效力，应当依照本法第一编第六章第三节和本编的有关规定确定，不得仅以超越经营范围确认合同无效。</w:t>
      </w:r>
    </w:p>
    <w:p w14:paraId="78B60674">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第五百零六条 合同中的下列免责条款无效：</w:t>
      </w:r>
    </w:p>
    <w:p w14:paraId="78FA0274">
      <w:pPr>
        <w:ind w:firstLine="480" w:firstLineChars="200"/>
        <w:rPr>
          <w:rFonts w:ascii="宋体" w:hAnsi="宋体" w:eastAsia="宋体"/>
          <w:color w:val="333333"/>
          <w:sz w:val="24"/>
          <w:szCs w:val="24"/>
        </w:rPr>
      </w:pPr>
      <w:r>
        <w:rPr>
          <w:rStyle w:val="70"/>
          <w:rFonts w:ascii="宋体" w:hAnsi="宋体" w:eastAsia="宋体"/>
          <w:color w:val="333333"/>
          <w:sz w:val="24"/>
          <w:szCs w:val="24"/>
        </w:rPr>
        <w:t>（一）造成对方人身损害的；</w:t>
      </w:r>
    </w:p>
    <w:p w14:paraId="0C2704A5">
      <w:pPr>
        <w:ind w:firstLine="480" w:firstLineChars="200"/>
        <w:rPr>
          <w:rFonts w:ascii="宋体" w:hAnsi="宋体" w:eastAsia="宋体"/>
          <w:color w:val="333333"/>
          <w:sz w:val="24"/>
          <w:szCs w:val="24"/>
        </w:rPr>
      </w:pPr>
      <w:r>
        <w:rPr>
          <w:rStyle w:val="70"/>
          <w:rFonts w:ascii="宋体" w:hAnsi="宋体" w:eastAsia="宋体"/>
          <w:color w:val="333333"/>
          <w:sz w:val="24"/>
          <w:szCs w:val="24"/>
        </w:rPr>
        <w:t>（二）因故意或者重大过失造成对方财产损失的。</w:t>
      </w:r>
    </w:p>
    <w:p w14:paraId="7B07B48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第五百零七条 合同不生效、无效、被撤销或者终止的，不影响合同中有关解决争议方法的条款的效力。</w:t>
      </w:r>
    </w:p>
    <w:p w14:paraId="3539FF3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第五百零八条 本编对合同的效力没有规定的，适用本法第一编第六章的有关规定。</w:t>
      </w:r>
    </w:p>
    <w:p w14:paraId="49CA8E03">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合同的履行</w:t>
      </w:r>
    </w:p>
    <w:p w14:paraId="5746D04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第五百零九条 当事人应当按照约定全面履行自己的义务。</w:t>
      </w:r>
    </w:p>
    <w:p w14:paraId="4A93BFFF">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当事人应当遵循诚信原则，根据合同的性质、目的和交易习惯履行通知、协助、保密等义务。</w:t>
      </w:r>
    </w:p>
    <w:p w14:paraId="2C5347A3">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当事人在履行合同过程中，应当避免浪费资源、污染环境和破坏生态。</w:t>
      </w:r>
    </w:p>
    <w:p w14:paraId="3EB48E3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第五百一十条 合同生效后，当事人就质量、价款或者报酬、履行地点等内容没有约定或者约定不明确的，可以协议补充；不能达成补充协议的，按照合同相关条款或者交易习惯确定。</w:t>
      </w:r>
    </w:p>
    <w:p w14:paraId="752AAE2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第五百一十一条 当事人就有关合同内容约定不明确，依据前条规定仍不能确定的，适用下列规定：</w:t>
      </w:r>
    </w:p>
    <w:p w14:paraId="5B233CC6">
      <w:pPr>
        <w:ind w:firstLine="480" w:firstLineChars="200"/>
        <w:rPr>
          <w:rFonts w:ascii="宋体" w:hAnsi="宋体" w:eastAsia="宋体"/>
          <w:color w:val="333333"/>
          <w:sz w:val="24"/>
          <w:szCs w:val="24"/>
        </w:rPr>
      </w:pPr>
      <w:r>
        <w:rPr>
          <w:rStyle w:val="70"/>
          <w:rFonts w:ascii="宋体" w:hAnsi="宋体" w:eastAsia="宋体"/>
          <w:color w:val="333333"/>
          <w:sz w:val="24"/>
          <w:szCs w:val="24"/>
        </w:rPr>
        <w:t>（一）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FD6FAE5">
      <w:pPr>
        <w:ind w:firstLine="480" w:firstLineChars="200"/>
        <w:rPr>
          <w:rFonts w:ascii="宋体" w:hAnsi="宋体" w:eastAsia="宋体"/>
          <w:color w:val="333333"/>
          <w:sz w:val="24"/>
          <w:szCs w:val="24"/>
        </w:rPr>
      </w:pPr>
      <w:r>
        <w:rPr>
          <w:rStyle w:val="70"/>
          <w:rFonts w:ascii="宋体" w:hAnsi="宋体" w:eastAsia="宋体"/>
          <w:color w:val="333333"/>
          <w:sz w:val="24"/>
          <w:szCs w:val="24"/>
        </w:rPr>
        <w:t>（二）价款或者报酬不明确的，按照订立合同时履行地的市场价格履行；依法应当执行政府定价或者政府指导价的，依照规定履行。</w:t>
      </w:r>
    </w:p>
    <w:p w14:paraId="35B81B27">
      <w:pPr>
        <w:ind w:firstLine="480" w:firstLineChars="200"/>
        <w:rPr>
          <w:rFonts w:ascii="宋体" w:hAnsi="宋体" w:eastAsia="宋体"/>
          <w:color w:val="333333"/>
          <w:sz w:val="24"/>
          <w:szCs w:val="24"/>
        </w:rPr>
      </w:pPr>
      <w:r>
        <w:rPr>
          <w:rStyle w:val="70"/>
          <w:rFonts w:ascii="宋体" w:hAnsi="宋体" w:eastAsia="宋体"/>
          <w:color w:val="333333"/>
          <w:sz w:val="24"/>
          <w:szCs w:val="24"/>
        </w:rPr>
        <w:t>（三）履行地点不明确，给付货币的，在接受货币一方所在地履行；交付不动产的，在不动产所在地履行；其他标的，在履行义务一方所在地履行。</w:t>
      </w:r>
    </w:p>
    <w:p w14:paraId="2BC3D229">
      <w:pPr>
        <w:ind w:firstLine="480" w:firstLineChars="200"/>
        <w:rPr>
          <w:rFonts w:ascii="宋体" w:hAnsi="宋体" w:eastAsia="宋体"/>
          <w:color w:val="333333"/>
          <w:sz w:val="24"/>
          <w:szCs w:val="24"/>
        </w:rPr>
      </w:pPr>
      <w:r>
        <w:rPr>
          <w:rStyle w:val="70"/>
          <w:rFonts w:ascii="宋体" w:hAnsi="宋体" w:eastAsia="宋体"/>
          <w:color w:val="333333"/>
          <w:sz w:val="24"/>
          <w:szCs w:val="24"/>
        </w:rPr>
        <w:t>（四）履行期限不明确的，债务人可以随时履行，债权人也可以随时请求履行，但是应当给对方必要的准备时间。</w:t>
      </w:r>
    </w:p>
    <w:p w14:paraId="052CC6E0">
      <w:pPr>
        <w:ind w:firstLine="480" w:firstLineChars="200"/>
        <w:rPr>
          <w:rFonts w:ascii="宋体" w:hAnsi="宋体" w:eastAsia="宋体"/>
          <w:color w:val="333333"/>
          <w:sz w:val="24"/>
          <w:szCs w:val="24"/>
        </w:rPr>
      </w:pPr>
      <w:r>
        <w:rPr>
          <w:rStyle w:val="70"/>
          <w:rFonts w:ascii="宋体" w:hAnsi="宋体" w:eastAsia="宋体"/>
          <w:color w:val="333333"/>
          <w:sz w:val="24"/>
          <w:szCs w:val="24"/>
        </w:rPr>
        <w:t>（五）履行方式不明确的，按照有利于实现合同目的的方式履行。</w:t>
      </w:r>
    </w:p>
    <w:p w14:paraId="4F00793D">
      <w:pPr>
        <w:ind w:firstLine="480" w:firstLineChars="200"/>
        <w:rPr>
          <w:rFonts w:ascii="宋体" w:hAnsi="宋体" w:eastAsia="宋体"/>
          <w:color w:val="333333"/>
          <w:sz w:val="24"/>
          <w:szCs w:val="24"/>
        </w:rPr>
      </w:pPr>
      <w:r>
        <w:rPr>
          <w:rStyle w:val="70"/>
          <w:rFonts w:ascii="宋体" w:hAnsi="宋体" w:eastAsia="宋体"/>
          <w:color w:val="333333"/>
          <w:sz w:val="24"/>
          <w:szCs w:val="24"/>
        </w:rPr>
        <w:t>（六）履行费用的负担不明确的，由履行义务一方负担；因债权人原因增加的履行费用，由债权人负担。</w:t>
      </w:r>
    </w:p>
    <w:p w14:paraId="4846F04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第五百一十二条 通过互联网等信息网络订立的电子合同的标的为交付商品并采用快递物流方式交付的，收货人的签收时间为交付时间。电子合同的标的为提供服务的，生成的电子凭证或者实物凭证中载明的时间为提供服务时间；前述凭证没有载明时间或者载明时间与实际提供服务时间不一致的，以实际提供服务的时间为准。</w:t>
      </w:r>
    </w:p>
    <w:p w14:paraId="181304BF">
      <w:pPr>
        <w:ind w:firstLine="480" w:firstLineChars="200"/>
        <w:rPr>
          <w:rFonts w:ascii="宋体" w:hAnsi="宋体" w:eastAsia="宋体"/>
          <w:color w:val="333333"/>
          <w:sz w:val="24"/>
          <w:szCs w:val="24"/>
        </w:rPr>
      </w:pPr>
      <w:r>
        <w:rPr>
          <w:rStyle w:val="70"/>
          <w:rFonts w:ascii="宋体" w:hAnsi="宋体" w:eastAsia="宋体"/>
          <w:color w:val="333333"/>
          <w:sz w:val="24"/>
          <w:szCs w:val="24"/>
        </w:rPr>
        <w:t>电子合同的标的物为采用在线传输方式交付的，合同标的物进入对方当事人指定的特定系统且能够检索识别的时间为交付时间。</w:t>
      </w:r>
    </w:p>
    <w:p w14:paraId="6A511864">
      <w:pPr>
        <w:ind w:firstLine="480" w:firstLineChars="200"/>
        <w:rPr>
          <w:rFonts w:ascii="宋体" w:hAnsi="宋体" w:eastAsia="宋体"/>
          <w:color w:val="333333"/>
          <w:sz w:val="24"/>
          <w:szCs w:val="24"/>
        </w:rPr>
      </w:pPr>
      <w:r>
        <w:rPr>
          <w:rStyle w:val="70"/>
          <w:rFonts w:ascii="宋体" w:hAnsi="宋体" w:eastAsia="宋体"/>
          <w:color w:val="333333"/>
          <w:sz w:val="24"/>
          <w:szCs w:val="24"/>
        </w:rPr>
        <w:t>电子合同当事人对交付商品或者提供服务的方式、时间另有约定的，按照其约定。</w:t>
      </w:r>
    </w:p>
    <w:p w14:paraId="549427E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第五百一十三条 执行政府定价或者政府指导价的，在合同约定的交付期限内政府价格调整时，按照交付时的价格计价。逾期交付标的物的，遇价格上涨时，按照原价格执行；价格下降时，按照新价格执行。逾期提取标的物或者逾期付款的，遇价格上涨时，按照新价格执行；价格下降时，按照原价格执行。</w:t>
      </w:r>
    </w:p>
    <w:p w14:paraId="31A6677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第五百一十四条 以支付金钱为内容的债，除法律另有规定或者当事人另有约定外，债权人可以请求债务人以实际履行地的法定货币履行。</w:t>
      </w:r>
    </w:p>
    <w:p w14:paraId="374BF20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第五百一十五条 标的有多项而债务人只需履行其中一项的，债务人享有选择权；但是，法律另有规定、当事人另有约定或者另有交易习惯的除外。</w:t>
      </w:r>
    </w:p>
    <w:p w14:paraId="2B8AE679">
      <w:pPr>
        <w:ind w:firstLine="480" w:firstLineChars="200"/>
        <w:rPr>
          <w:rFonts w:ascii="宋体" w:hAnsi="宋体" w:eastAsia="宋体"/>
          <w:color w:val="333333"/>
          <w:sz w:val="24"/>
          <w:szCs w:val="24"/>
        </w:rPr>
      </w:pPr>
      <w:r>
        <w:rPr>
          <w:rStyle w:val="70"/>
          <w:rFonts w:ascii="宋体" w:hAnsi="宋体" w:eastAsia="宋体"/>
          <w:color w:val="333333"/>
          <w:sz w:val="24"/>
          <w:szCs w:val="24"/>
        </w:rPr>
        <w:t>享有选择权的当事人在约定期限内或者履行期限届满未作选择，经催告后在合理期限内仍未选择的，选择权转移至对方。</w:t>
      </w:r>
    </w:p>
    <w:p w14:paraId="00ECE42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第五百一十六条 当事人行使选择权应当及时通知对方，通知到达对方时，标的确定。标的确定后不得变更，但是经对方同意的除外。</w:t>
      </w:r>
    </w:p>
    <w:p w14:paraId="161855A9">
      <w:pPr>
        <w:ind w:firstLine="480" w:firstLineChars="200"/>
        <w:rPr>
          <w:rFonts w:ascii="宋体" w:hAnsi="宋体" w:eastAsia="宋体"/>
          <w:color w:val="333333"/>
          <w:sz w:val="24"/>
          <w:szCs w:val="24"/>
        </w:rPr>
      </w:pPr>
      <w:r>
        <w:rPr>
          <w:rStyle w:val="70"/>
          <w:rFonts w:ascii="宋体" w:hAnsi="宋体" w:eastAsia="宋体"/>
          <w:color w:val="333333"/>
          <w:sz w:val="24"/>
          <w:szCs w:val="24"/>
        </w:rPr>
        <w:t>可选择的标的发生不能履行情形的，享有选择权的当事人不得选择不能履行的标的，但是该不能履行的情形是由对方造成的除外。</w:t>
      </w:r>
    </w:p>
    <w:p w14:paraId="6AE00A4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第五百一十七条 债权人为二人以上，标的可分，按照份额各自享有债权的，为按份债权；债务人为二人以上，标的可分，按照份额各自负担债务的，为按份债务。</w:t>
      </w:r>
    </w:p>
    <w:p w14:paraId="6EED332A">
      <w:pPr>
        <w:ind w:firstLine="480" w:firstLineChars="200"/>
        <w:rPr>
          <w:rFonts w:ascii="宋体" w:hAnsi="宋体" w:eastAsia="宋体"/>
          <w:color w:val="333333"/>
          <w:sz w:val="24"/>
          <w:szCs w:val="24"/>
        </w:rPr>
      </w:pPr>
      <w:r>
        <w:rPr>
          <w:rStyle w:val="70"/>
          <w:rFonts w:ascii="宋体" w:hAnsi="宋体" w:eastAsia="宋体"/>
          <w:color w:val="333333"/>
          <w:sz w:val="24"/>
          <w:szCs w:val="24"/>
        </w:rPr>
        <w:t>按份债权人或者按份债务人的份额难以确定的，视为份额相同。</w:t>
      </w:r>
    </w:p>
    <w:p w14:paraId="1EEB14F4">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第五百一十八条 债权人为二人以上，部分或者全部债权人均可以请求债务人履行债务的，为连带债权；债务人为二人以上，债权人可以请求部分或者全部债务人履行全部债务的，为连带债务。</w:t>
      </w:r>
    </w:p>
    <w:p w14:paraId="08C01999">
      <w:pPr>
        <w:ind w:firstLine="480" w:firstLineChars="200"/>
        <w:rPr>
          <w:rFonts w:ascii="宋体" w:hAnsi="宋体" w:eastAsia="宋体"/>
          <w:color w:val="333333"/>
          <w:sz w:val="24"/>
          <w:szCs w:val="24"/>
        </w:rPr>
      </w:pPr>
      <w:r>
        <w:rPr>
          <w:rStyle w:val="70"/>
          <w:rFonts w:ascii="宋体" w:hAnsi="宋体" w:eastAsia="宋体"/>
          <w:color w:val="333333"/>
          <w:sz w:val="24"/>
          <w:szCs w:val="24"/>
        </w:rPr>
        <w:t>连带债权或者连带债务，由法律规定或者当事人约定。</w:t>
      </w:r>
    </w:p>
    <w:p w14:paraId="3FC5593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第五百一十九条 连带债务人之间的份额难以确定的，视为份额相同。</w:t>
      </w:r>
    </w:p>
    <w:p w14:paraId="1C3E0555">
      <w:pPr>
        <w:ind w:firstLine="480" w:firstLineChars="200"/>
        <w:rPr>
          <w:rFonts w:ascii="宋体" w:hAnsi="宋体" w:eastAsia="宋体"/>
          <w:color w:val="333333"/>
          <w:sz w:val="24"/>
          <w:szCs w:val="24"/>
        </w:rPr>
      </w:pPr>
      <w:r>
        <w:rPr>
          <w:rStyle w:val="70"/>
          <w:rFonts w:ascii="宋体" w:hAnsi="宋体" w:eastAsia="宋体"/>
          <w:color w:val="333333"/>
          <w:sz w:val="24"/>
          <w:szCs w:val="24"/>
        </w:rPr>
        <w:t>实际承担债务超过自己份额的连带债务人，有权就超出部分在其他连带债务人未履行的份额范围内向其追偿，并相应地享有债权人的权利，但是不得损害债权人的利益。其他连带债务人对债权人的抗辩，可以向该债务人主张。</w:t>
      </w:r>
    </w:p>
    <w:p w14:paraId="166E45A3">
      <w:pPr>
        <w:ind w:firstLine="480" w:firstLineChars="200"/>
        <w:rPr>
          <w:rFonts w:ascii="宋体" w:hAnsi="宋体" w:eastAsia="宋体"/>
          <w:color w:val="333333"/>
          <w:sz w:val="24"/>
          <w:szCs w:val="24"/>
        </w:rPr>
      </w:pPr>
      <w:r>
        <w:rPr>
          <w:rStyle w:val="70"/>
          <w:rFonts w:ascii="宋体" w:hAnsi="宋体" w:eastAsia="宋体"/>
          <w:color w:val="333333"/>
          <w:sz w:val="24"/>
          <w:szCs w:val="24"/>
        </w:rPr>
        <w:t>被追偿的连带债务人不能履行其应分担份额的，其他连带债务人应当在相应范围内按比例分担。</w:t>
      </w:r>
    </w:p>
    <w:p w14:paraId="3640737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第五百二十条 部分连带债务人履行、抵销债务或者提存标的物的，其他债务人对债权人的债务在相应范围内消灭；该债务人可以依据前条规定向其他债务人追偿。</w:t>
      </w:r>
    </w:p>
    <w:p w14:paraId="09987D41">
      <w:pPr>
        <w:ind w:firstLine="480" w:firstLineChars="200"/>
        <w:rPr>
          <w:rFonts w:ascii="宋体" w:hAnsi="宋体" w:eastAsia="宋体"/>
          <w:color w:val="333333"/>
          <w:sz w:val="24"/>
          <w:szCs w:val="24"/>
        </w:rPr>
      </w:pPr>
      <w:r>
        <w:rPr>
          <w:rStyle w:val="70"/>
          <w:rFonts w:ascii="宋体" w:hAnsi="宋体" w:eastAsia="宋体"/>
          <w:color w:val="333333"/>
          <w:sz w:val="24"/>
          <w:szCs w:val="24"/>
        </w:rPr>
        <w:t>部分连带债务人的债务被债权人免除的，在该连带债务人应当承担的份额范围内，其他债务人对债权人的债务消灭。</w:t>
      </w:r>
    </w:p>
    <w:p w14:paraId="1D201970">
      <w:pPr>
        <w:ind w:firstLine="480" w:firstLineChars="200"/>
        <w:rPr>
          <w:rFonts w:ascii="宋体" w:hAnsi="宋体" w:eastAsia="宋体"/>
          <w:color w:val="333333"/>
          <w:sz w:val="24"/>
          <w:szCs w:val="24"/>
        </w:rPr>
      </w:pPr>
      <w:r>
        <w:rPr>
          <w:rStyle w:val="70"/>
          <w:rFonts w:ascii="宋体" w:hAnsi="宋体" w:eastAsia="宋体"/>
          <w:color w:val="333333"/>
          <w:sz w:val="24"/>
          <w:szCs w:val="24"/>
        </w:rPr>
        <w:t>部分连带债务人的债务与债权人的债权同归于一人的，在扣除该债务人应当承担的份额后，债权人对其他债务人的债权继续存在。</w:t>
      </w:r>
    </w:p>
    <w:p w14:paraId="69DF81B2">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债权人对部分连带债务人的给付受领迟延的，对其他连带债务人发生效力。</w:t>
      </w:r>
    </w:p>
    <w:p w14:paraId="05876AF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第五百二十一条 连带债权人之间的份额难以确定的，视为份额相同。</w:t>
      </w:r>
    </w:p>
    <w:p w14:paraId="77B3AB73">
      <w:pPr>
        <w:ind w:firstLine="480" w:firstLineChars="200"/>
        <w:rPr>
          <w:rFonts w:ascii="宋体" w:hAnsi="宋体" w:eastAsia="宋体"/>
          <w:color w:val="333333"/>
          <w:sz w:val="24"/>
          <w:szCs w:val="24"/>
        </w:rPr>
      </w:pPr>
      <w:r>
        <w:rPr>
          <w:rStyle w:val="70"/>
          <w:rFonts w:ascii="宋体" w:hAnsi="宋体" w:eastAsia="宋体"/>
          <w:color w:val="333333"/>
          <w:sz w:val="24"/>
          <w:szCs w:val="24"/>
        </w:rPr>
        <w:t>实际受领债权的连带债权人，应当按比例向其他连带债权人返还。</w:t>
      </w:r>
    </w:p>
    <w:p w14:paraId="0EAEF27C">
      <w:pPr>
        <w:ind w:firstLine="480" w:firstLineChars="200"/>
        <w:rPr>
          <w:rFonts w:ascii="宋体" w:hAnsi="宋体" w:eastAsia="宋体"/>
          <w:color w:val="333333"/>
          <w:sz w:val="24"/>
          <w:szCs w:val="24"/>
        </w:rPr>
      </w:pPr>
      <w:r>
        <w:rPr>
          <w:rStyle w:val="70"/>
          <w:rFonts w:ascii="宋体" w:hAnsi="宋体" w:eastAsia="宋体"/>
          <w:color w:val="333333"/>
          <w:sz w:val="24"/>
          <w:szCs w:val="24"/>
        </w:rPr>
        <w:t>连带债权参照适用本章连带债务的有关规定。</w:t>
      </w:r>
    </w:p>
    <w:p w14:paraId="719FEA7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第五百二十二条 当事人约定由债务人向第三人履行债务，债务人未向第三人履行债务或者履行债务不符合约定的，应当向债权人承担违约责任。</w:t>
      </w:r>
    </w:p>
    <w:p w14:paraId="4B761B04">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规定或者当事人约定第三人可以直接请求债务人向其履行债务，第三人未在合理期限内明确拒绝，债务人未向第三人履行债务或者履行债务不符合约定的，第三人可以请求债务人承担违约责任；债务人对债权人的抗辩，可以向第三人主张。</w:t>
      </w:r>
    </w:p>
    <w:p w14:paraId="37CF385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第五百二十三条 当事人约定由第三人向债权人履行债务，第三人不履行债务或者履行债务不符合约定的，债务人应当向债权人承担违约责任。</w:t>
      </w:r>
    </w:p>
    <w:p w14:paraId="7DA3DDC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第五百二十四条 债务人不履行债务，第三人对履行该债务具有合法利益的，第三人有权向债权人代为履行；但是，根据债务性质、按照当事人约定或者依照法律规定只能由债务人履行的除外。</w:t>
      </w:r>
    </w:p>
    <w:p w14:paraId="548C5D29">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债权人接受第三人履行后，其对债务人的债权转让给第三人，但是债务人和第三人另有约定的除外。</w:t>
      </w:r>
    </w:p>
    <w:p w14:paraId="7B69BAC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第五百二十五条 当事人互负债务，没有先后履行顺序的，应当同时履行。一方在对方履行之前有权拒绝其履行请求。一方在对方履行债务不符合约定时，有权拒绝其相应的履行请求。</w:t>
      </w:r>
    </w:p>
    <w:p w14:paraId="013CC2C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第五百二十六条 当事人互负债务，有先后履行顺序，应当先履行债务一方未履行的，后履行一方有权拒绝其履行请求。先履行一方履行债务不符合约定的，后履行一方有权拒绝其相应的履行请求。</w:t>
      </w:r>
    </w:p>
    <w:p w14:paraId="22F2400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第五百二十七条 应当先履行债务的当事人，有确切证据证明对方有下列情形之一的，可以中止履行：</w:t>
      </w:r>
    </w:p>
    <w:p w14:paraId="1EC6FF0F">
      <w:pPr>
        <w:ind w:firstLine="480" w:firstLineChars="200"/>
        <w:rPr>
          <w:rFonts w:ascii="宋体" w:hAnsi="宋体" w:eastAsia="宋体"/>
          <w:color w:val="333333"/>
          <w:sz w:val="24"/>
          <w:szCs w:val="24"/>
        </w:rPr>
      </w:pPr>
      <w:r>
        <w:rPr>
          <w:rStyle w:val="70"/>
          <w:rFonts w:ascii="宋体" w:hAnsi="宋体" w:eastAsia="宋体"/>
          <w:color w:val="333333"/>
          <w:sz w:val="24"/>
          <w:szCs w:val="24"/>
        </w:rPr>
        <w:t>（一）经营状况严重恶化；</w:t>
      </w:r>
    </w:p>
    <w:p w14:paraId="7BA22A18">
      <w:pPr>
        <w:ind w:firstLine="480" w:firstLineChars="200"/>
        <w:rPr>
          <w:rFonts w:ascii="宋体" w:hAnsi="宋体" w:eastAsia="宋体"/>
          <w:color w:val="333333"/>
          <w:sz w:val="24"/>
          <w:szCs w:val="24"/>
        </w:rPr>
      </w:pPr>
      <w:r>
        <w:rPr>
          <w:rStyle w:val="70"/>
          <w:rFonts w:ascii="宋体" w:hAnsi="宋体" w:eastAsia="宋体"/>
          <w:color w:val="333333"/>
          <w:sz w:val="24"/>
          <w:szCs w:val="24"/>
        </w:rPr>
        <w:t>（二）转移财产、抽逃资金，以逃避债务；</w:t>
      </w:r>
    </w:p>
    <w:p w14:paraId="3442791E">
      <w:pPr>
        <w:ind w:firstLine="480" w:firstLineChars="200"/>
        <w:rPr>
          <w:rFonts w:ascii="宋体" w:hAnsi="宋体" w:eastAsia="宋体"/>
          <w:color w:val="333333"/>
          <w:sz w:val="24"/>
          <w:szCs w:val="24"/>
        </w:rPr>
      </w:pPr>
      <w:r>
        <w:rPr>
          <w:rStyle w:val="70"/>
          <w:rFonts w:ascii="宋体" w:hAnsi="宋体" w:eastAsia="宋体"/>
          <w:color w:val="333333"/>
          <w:sz w:val="24"/>
          <w:szCs w:val="24"/>
        </w:rPr>
        <w:t>（三）丧失商业信誉；</w:t>
      </w:r>
    </w:p>
    <w:p w14:paraId="4C54DA32">
      <w:pPr>
        <w:ind w:firstLine="480" w:firstLineChars="200"/>
        <w:rPr>
          <w:rFonts w:ascii="宋体" w:hAnsi="宋体" w:eastAsia="宋体"/>
          <w:color w:val="333333"/>
          <w:sz w:val="24"/>
          <w:szCs w:val="24"/>
        </w:rPr>
      </w:pPr>
      <w:r>
        <w:rPr>
          <w:rStyle w:val="70"/>
          <w:rFonts w:ascii="宋体" w:hAnsi="宋体" w:eastAsia="宋体"/>
          <w:color w:val="333333"/>
          <w:sz w:val="24"/>
          <w:szCs w:val="24"/>
        </w:rPr>
        <w:t>（四）有丧失或者可能丧失履行债务能力的其他情形。</w:t>
      </w:r>
    </w:p>
    <w:p w14:paraId="5A62900B">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当事人没有确切证据中止履行的，应当承担违约责任。</w:t>
      </w:r>
    </w:p>
    <w:p w14:paraId="0EB5606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第五百二十八条 当事人依据前条规定中止履行的，应当及时通知对方。对方提供适当担保的，应当恢复履行。中止履行后，对方在合理期限内未恢复履行能力且未提供适当担保的，视为以自己的行为表明不履行主要债务，中止履行的一方可以解除合同并可以请求对方承担违约责任。</w:t>
      </w:r>
    </w:p>
    <w:p w14:paraId="4970431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第五百二十九条 债权人分立、合并或者变更住所没有通知债务人，致使履行债务发生困难的，债务人可以中止履行或者将标的物提存。</w:t>
      </w:r>
    </w:p>
    <w:p w14:paraId="3C75B88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第五百三十条 债权人可以拒绝债务人提前履行债务，但是提前履行不损害债权人利益的除外。</w:t>
      </w:r>
    </w:p>
    <w:p w14:paraId="4DCCABEF">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债务人提前履行债务给债权人增加的费用，由债务人负担。</w:t>
      </w:r>
    </w:p>
    <w:p w14:paraId="2AD12C2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第五百三十一条 债权人可以拒绝债务人部分履行债务，但是部分履行不损害债权人利益的除外。</w:t>
      </w:r>
    </w:p>
    <w:p w14:paraId="7A4F1542">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债务人部分履行债务给债权人增加的费用，由债务人负担。</w:t>
      </w:r>
    </w:p>
    <w:p w14:paraId="1FEC6CB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第五百三十二条 合同生效后，当事人不得因姓名、名称的变更或者法定代表人、负责人、承办人的变动而不履行合同义务。</w:t>
      </w:r>
    </w:p>
    <w:p w14:paraId="496CB01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第五百三十三条 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14:paraId="742ED95B">
      <w:pPr>
        <w:ind w:firstLine="480" w:firstLineChars="200"/>
        <w:rPr>
          <w:rFonts w:ascii="宋体" w:hAnsi="宋体" w:eastAsia="宋体"/>
          <w:color w:val="333333"/>
          <w:sz w:val="24"/>
          <w:szCs w:val="24"/>
        </w:rPr>
      </w:pPr>
      <w:r>
        <w:rPr>
          <w:rStyle w:val="70"/>
          <w:rFonts w:ascii="宋体" w:hAnsi="宋体" w:eastAsia="宋体"/>
          <w:color w:val="333333"/>
          <w:sz w:val="24"/>
          <w:szCs w:val="24"/>
        </w:rPr>
        <w:t>人民法院或者仲裁机构应当结合案件的实际情况，根据公平原则变更或者解除合同。</w:t>
      </w:r>
    </w:p>
    <w:p w14:paraId="7752FA9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第五百三十四条 对当事人利用合同实施危害国家利益、社会公共利益行为的，市场监督管理和其他有关行政主管部门依照法律、行政法规的规定负责监督处理。</w:t>
      </w:r>
    </w:p>
    <w:p w14:paraId="012C9EF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合同的保全</w:t>
      </w:r>
    </w:p>
    <w:p w14:paraId="23CFC87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第五百三十五条 因债务人怠于行使其债权或者与该债权有关的从权利，影响债权人的到期债权实现的，债权人可以向人民法院请求以自己的名义代位行使债务人对相对人的权利，但是该权利专属于债务人自身的除外。</w:t>
      </w:r>
    </w:p>
    <w:p w14:paraId="7FA2336E">
      <w:pPr>
        <w:ind w:firstLine="480" w:firstLineChars="200"/>
        <w:rPr>
          <w:rFonts w:ascii="宋体" w:hAnsi="宋体" w:eastAsia="宋体"/>
          <w:color w:val="333333"/>
          <w:sz w:val="24"/>
          <w:szCs w:val="24"/>
        </w:rPr>
      </w:pPr>
      <w:r>
        <w:rPr>
          <w:rStyle w:val="70"/>
          <w:rFonts w:ascii="宋体" w:hAnsi="宋体" w:eastAsia="宋体"/>
          <w:color w:val="333333"/>
          <w:sz w:val="24"/>
          <w:szCs w:val="24"/>
        </w:rPr>
        <w:t>代位权的行使范围以债权人的到期债权为限。债权人行使代位权的必要费用，由债务人负担。</w:t>
      </w:r>
    </w:p>
    <w:p w14:paraId="62832BED">
      <w:pPr>
        <w:ind w:firstLine="480" w:firstLineChars="200"/>
        <w:rPr>
          <w:rFonts w:ascii="宋体" w:hAnsi="宋体" w:eastAsia="宋体"/>
          <w:color w:val="333333"/>
          <w:sz w:val="24"/>
          <w:szCs w:val="24"/>
        </w:rPr>
      </w:pPr>
      <w:r>
        <w:rPr>
          <w:rStyle w:val="70"/>
          <w:rFonts w:ascii="宋体" w:hAnsi="宋体" w:eastAsia="宋体"/>
          <w:color w:val="333333"/>
          <w:sz w:val="24"/>
          <w:szCs w:val="24"/>
        </w:rPr>
        <w:t>相对人对债务人的抗辩，可以向债权人主张。</w:t>
      </w:r>
    </w:p>
    <w:p w14:paraId="4F37A81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第五百三十六条 债权人的债权到期前，债务人的债权或者与该债权有关的从权利存在诉讼时效期间即将届满或者未及时申报破产债权等情形，影响债权人的债权实现的，债权人可以代位向债务人的相对人请求其向债务人履行、向破产管理人申报或者作出其他必要的行为。</w:t>
      </w:r>
    </w:p>
    <w:p w14:paraId="02934B0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第五百三十七条 人民法院认定代位权成立的，由债务人的相对人向债权人履行义务，债权人接受履行后，债权人与债务人、债务人与相对人之间相应的权利义务终止。债务人对相对人的债权或者与该债权有关的从权利被采取保全、执行措施，或者债务人破产的，依照相关法律的规定处理。</w:t>
      </w:r>
    </w:p>
    <w:p w14:paraId="0773BA3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第五百三十八条 债务人以放弃其债权、放弃债权担保、无偿转让财产等方式无偿处分财产权益，或者恶意延长其到期债权的履行期限，影响债权人的债权实现的，债权人可以请求人民法院撤销债务人的行为。</w:t>
      </w:r>
    </w:p>
    <w:p w14:paraId="3D6368C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第五百三十九条 债务人以明显不合理的低价转让财产、以明显不合理的高价受让他人财产或者为他人的债务提供担保，影响债权人的债权实现，债务人的相对人知道或者应当知道该情形的，债权人可以请求人民法院撤销债务人的行为。</w:t>
      </w:r>
    </w:p>
    <w:p w14:paraId="5AC2B48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第五百四十条 撤销权的行使范围以债权人的债权为限。债权人行使撤销权的必要费用，由债务人负担。</w:t>
      </w:r>
    </w:p>
    <w:p w14:paraId="1890D6F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第五百四十一条 撤销权自债权人知道或者应当知道撤销事由之日起一年内行使。自债务人的行为发生之日起五年内没有行使撤销权的，该撤销权消灭。</w:t>
      </w:r>
    </w:p>
    <w:p w14:paraId="50DB2C1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第五百四十二条 债务人影响债权人的债权实现的行为被撤销的，自始没有法律约束力。</w:t>
      </w:r>
    </w:p>
    <w:p w14:paraId="7B365D4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合同的变更和转让</w:t>
      </w:r>
    </w:p>
    <w:p w14:paraId="5A711BC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第五百四十三条 当事人协商一致，可以变更合同。</w:t>
      </w:r>
    </w:p>
    <w:p w14:paraId="3939517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第五百四十四条 当事人对合同变更的内容约定不明确的，推定为未变更。</w:t>
      </w:r>
    </w:p>
    <w:p w14:paraId="65D4215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第五百四十五条 债权人可以将债权的全部或者部分转让给第三人，但是有下列情形之一的除外：</w:t>
      </w:r>
    </w:p>
    <w:p w14:paraId="5F6C81A6">
      <w:pPr>
        <w:ind w:firstLine="480" w:firstLineChars="200"/>
        <w:rPr>
          <w:rFonts w:ascii="宋体" w:hAnsi="宋体" w:eastAsia="宋体"/>
          <w:color w:val="333333"/>
          <w:sz w:val="24"/>
          <w:szCs w:val="24"/>
        </w:rPr>
      </w:pPr>
      <w:r>
        <w:rPr>
          <w:rStyle w:val="70"/>
          <w:rFonts w:ascii="宋体" w:hAnsi="宋体" w:eastAsia="宋体"/>
          <w:color w:val="333333"/>
          <w:sz w:val="24"/>
          <w:szCs w:val="24"/>
        </w:rPr>
        <w:t>（一）根据债权性质不得转让；</w:t>
      </w:r>
    </w:p>
    <w:p w14:paraId="4CA7971A">
      <w:pPr>
        <w:ind w:firstLine="480" w:firstLineChars="200"/>
        <w:rPr>
          <w:rFonts w:ascii="宋体" w:hAnsi="宋体" w:eastAsia="宋体"/>
          <w:color w:val="333333"/>
          <w:sz w:val="24"/>
          <w:szCs w:val="24"/>
        </w:rPr>
      </w:pPr>
      <w:r>
        <w:rPr>
          <w:rStyle w:val="70"/>
          <w:rFonts w:ascii="宋体" w:hAnsi="宋体" w:eastAsia="宋体"/>
          <w:color w:val="333333"/>
          <w:sz w:val="24"/>
          <w:szCs w:val="24"/>
        </w:rPr>
        <w:t>（二）按照当事人约定不得转让；</w:t>
      </w:r>
    </w:p>
    <w:p w14:paraId="7B20755B">
      <w:pPr>
        <w:ind w:firstLine="480" w:firstLineChars="200"/>
        <w:rPr>
          <w:rFonts w:ascii="宋体" w:hAnsi="宋体" w:eastAsia="宋体"/>
          <w:color w:val="333333"/>
          <w:sz w:val="24"/>
          <w:szCs w:val="24"/>
        </w:rPr>
      </w:pPr>
      <w:r>
        <w:rPr>
          <w:rStyle w:val="70"/>
          <w:rFonts w:ascii="宋体" w:hAnsi="宋体" w:eastAsia="宋体"/>
          <w:color w:val="333333"/>
          <w:sz w:val="24"/>
          <w:szCs w:val="24"/>
        </w:rPr>
        <w:t>（三）依照法律规定不得转让。</w:t>
      </w:r>
    </w:p>
    <w:p w14:paraId="15162088">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当事人约定非金钱债权不得转让的，不得对抗善意第三人。当事人约定金钱债权不得转让的，不得对抗第三人。</w:t>
      </w:r>
    </w:p>
    <w:p w14:paraId="4DC5A0D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第五百四十六条 债权人转让债权，未通知债务人的，该转让对债务人不发生效力。</w:t>
      </w:r>
    </w:p>
    <w:p w14:paraId="3152A5E2">
      <w:pPr>
        <w:ind w:firstLine="480" w:firstLineChars="200"/>
        <w:rPr>
          <w:rFonts w:ascii="宋体" w:hAnsi="宋体" w:eastAsia="宋体"/>
          <w:color w:val="333333"/>
          <w:sz w:val="24"/>
          <w:szCs w:val="24"/>
        </w:rPr>
      </w:pPr>
      <w:r>
        <w:rPr>
          <w:rStyle w:val="70"/>
          <w:rFonts w:ascii="宋体" w:hAnsi="宋体" w:eastAsia="宋体"/>
          <w:color w:val="333333"/>
          <w:sz w:val="24"/>
          <w:szCs w:val="24"/>
        </w:rPr>
        <w:t>债权转让的通知不得撤销，但是经受让人同意的除外。</w:t>
      </w:r>
    </w:p>
    <w:p w14:paraId="01BC615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第五百四十七条 债权人转让债权的，受让人取得与债权有关的从权利，但是该从权利专属于债权人自身的除外。</w:t>
      </w:r>
    </w:p>
    <w:p w14:paraId="5EDB4039">
      <w:pPr>
        <w:ind w:firstLine="480" w:firstLineChars="200"/>
        <w:rPr>
          <w:rFonts w:ascii="宋体" w:hAnsi="宋体" w:eastAsia="宋体"/>
          <w:color w:val="333333"/>
          <w:sz w:val="24"/>
          <w:szCs w:val="24"/>
        </w:rPr>
      </w:pPr>
      <w:r>
        <w:rPr>
          <w:rStyle w:val="70"/>
          <w:rFonts w:ascii="宋体" w:hAnsi="宋体" w:eastAsia="宋体"/>
          <w:color w:val="333333"/>
          <w:sz w:val="24"/>
          <w:szCs w:val="24"/>
        </w:rPr>
        <w:t>受让人取得从权利不因该从权利未办理转移登记手续或者未转移占有而受到影响。</w:t>
      </w:r>
    </w:p>
    <w:p w14:paraId="7948566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第五百四十八条 债务人接到债权转让通知后，债务人对让与人的抗辩，可以向受让人主张。</w:t>
      </w:r>
    </w:p>
    <w:p w14:paraId="4092202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第五百四十九条 有下列情形之一的，债务人可以向受让人主张抵销：</w:t>
      </w:r>
    </w:p>
    <w:p w14:paraId="161B92E1">
      <w:pPr>
        <w:ind w:firstLine="480" w:firstLineChars="200"/>
        <w:rPr>
          <w:rFonts w:ascii="宋体" w:hAnsi="宋体" w:eastAsia="宋体"/>
          <w:color w:val="333333"/>
          <w:sz w:val="24"/>
          <w:szCs w:val="24"/>
        </w:rPr>
      </w:pPr>
      <w:r>
        <w:rPr>
          <w:rStyle w:val="70"/>
          <w:rFonts w:ascii="宋体" w:hAnsi="宋体" w:eastAsia="宋体"/>
          <w:color w:val="333333"/>
          <w:sz w:val="24"/>
          <w:szCs w:val="24"/>
        </w:rPr>
        <w:t>（一）债务人接到债权转让通知时，债务人对让与人享有债权，且债务人的债权先于转让的债权到期或者同时到期；</w:t>
      </w:r>
    </w:p>
    <w:p w14:paraId="19EA7549">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（二）债务人的债权与转让的债权是基于同一合同产生。</w:t>
      </w:r>
    </w:p>
    <w:p w14:paraId="71A38F2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第五百五十条 因债权转让增加的履行费用，由让与人负担。</w:t>
      </w:r>
    </w:p>
    <w:p w14:paraId="28EC793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第五百五十一条 债务人将债务的全部或者部分转移给第三人的，应当经债权人同意。</w:t>
      </w:r>
    </w:p>
    <w:p w14:paraId="0FBD13EC">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债务人或者第三人可以催告债权人在合理期限内予以同意，债权人未作表示的，视为不同意。</w:t>
      </w:r>
    </w:p>
    <w:p w14:paraId="7238DAF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第五百五十二条 第三人与债务人约定加入债务并通知债权人，或者第三人向债权人表示愿意加入债务，债权人未在合理期限内明确拒绝的，债权人可以请求第三人在其愿意承担的债务范围内和债务人承担连带债务。</w:t>
      </w:r>
    </w:p>
    <w:p w14:paraId="695E6FA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第五百五十三条 债务人转移债务的，新债务人可以主张原债务人对债权人的抗辩；原债务人对债权人享有债权的，新债务人不得向债权人主张抵销。</w:t>
      </w:r>
    </w:p>
    <w:p w14:paraId="33E827D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第五百五十四条 债务人转移债务的，新债务人应当承担与主债务有关的从债务，但是该从债务专属于原债务人自身的除外。</w:t>
      </w:r>
    </w:p>
    <w:p w14:paraId="2DDBF18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第五百五十五条 当事人一方经对方同意，可以将自己在合同中的权利和义务一并转让给第三人。</w:t>
      </w:r>
    </w:p>
    <w:p w14:paraId="520CE99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第五百五十六条 合同的权利和义务一并转让的，适用债权转让、债务转移的有关规定。</w:t>
      </w:r>
    </w:p>
    <w:p w14:paraId="61D07B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合同的权利义务终止</w:t>
      </w:r>
    </w:p>
    <w:p w14:paraId="31B54FB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第五百五十七条 有下列情形之一的，债权债务终止：</w:t>
      </w:r>
    </w:p>
    <w:p w14:paraId="0215207A">
      <w:pPr>
        <w:ind w:firstLine="480" w:firstLineChars="200"/>
        <w:rPr>
          <w:rFonts w:ascii="宋体" w:hAnsi="宋体" w:eastAsia="宋体"/>
          <w:color w:val="333333"/>
          <w:sz w:val="24"/>
          <w:szCs w:val="24"/>
        </w:rPr>
      </w:pPr>
      <w:r>
        <w:rPr>
          <w:rStyle w:val="70"/>
          <w:rFonts w:ascii="宋体" w:hAnsi="宋体" w:eastAsia="宋体"/>
          <w:color w:val="333333"/>
          <w:sz w:val="24"/>
          <w:szCs w:val="24"/>
        </w:rPr>
        <w:t>（一）债务已经履行；</w:t>
      </w:r>
    </w:p>
    <w:p w14:paraId="689A8BA2">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（二）债务相互抵销；</w:t>
      </w:r>
    </w:p>
    <w:p w14:paraId="396C187A">
      <w:pPr>
        <w:ind w:firstLine="480" w:firstLineChars="200"/>
        <w:rPr>
          <w:rFonts w:ascii="宋体" w:hAnsi="宋体" w:eastAsia="宋体"/>
          <w:color w:val="333333"/>
          <w:sz w:val="24"/>
          <w:szCs w:val="24"/>
        </w:rPr>
      </w:pPr>
      <w:r>
        <w:rPr>
          <w:rStyle w:val="70"/>
          <w:rFonts w:ascii="宋体" w:hAnsi="宋体" w:eastAsia="宋体"/>
          <w:color w:val="333333"/>
          <w:sz w:val="24"/>
          <w:szCs w:val="24"/>
        </w:rPr>
        <w:t>（三）债务人依法将标的物提存；</w:t>
      </w:r>
    </w:p>
    <w:p w14:paraId="5DA0C3FE">
      <w:pPr>
        <w:ind w:firstLine="480" w:firstLineChars="200"/>
        <w:rPr>
          <w:rFonts w:ascii="宋体" w:hAnsi="宋体" w:eastAsia="宋体"/>
          <w:color w:val="333333"/>
          <w:sz w:val="24"/>
          <w:szCs w:val="24"/>
        </w:rPr>
      </w:pPr>
      <w:r>
        <w:rPr>
          <w:rStyle w:val="70"/>
          <w:rFonts w:ascii="宋体" w:hAnsi="宋体" w:eastAsia="宋体"/>
          <w:color w:val="333333"/>
          <w:sz w:val="24"/>
          <w:szCs w:val="24"/>
        </w:rPr>
        <w:t>（四）债权人免除债务；</w:t>
      </w:r>
    </w:p>
    <w:p w14:paraId="0BADBAA2">
      <w:pPr>
        <w:ind w:firstLine="480" w:firstLineChars="200"/>
        <w:rPr>
          <w:rFonts w:ascii="宋体" w:hAnsi="宋体" w:eastAsia="宋体"/>
          <w:color w:val="333333"/>
          <w:sz w:val="24"/>
          <w:szCs w:val="24"/>
        </w:rPr>
      </w:pPr>
      <w:r>
        <w:rPr>
          <w:rStyle w:val="70"/>
          <w:rFonts w:ascii="宋体" w:hAnsi="宋体" w:eastAsia="宋体"/>
          <w:color w:val="333333"/>
          <w:sz w:val="24"/>
          <w:szCs w:val="24"/>
        </w:rPr>
        <w:t>（五）债权债务同归于一人；</w:t>
      </w:r>
    </w:p>
    <w:p w14:paraId="4799C522">
      <w:pPr>
        <w:ind w:firstLine="480" w:firstLineChars="200"/>
        <w:rPr>
          <w:rFonts w:ascii="宋体" w:hAnsi="宋体" w:eastAsia="宋体"/>
          <w:color w:val="333333"/>
          <w:sz w:val="24"/>
          <w:szCs w:val="24"/>
        </w:rPr>
      </w:pPr>
      <w:r>
        <w:rPr>
          <w:rStyle w:val="70"/>
          <w:rFonts w:ascii="宋体" w:hAnsi="宋体" w:eastAsia="宋体"/>
          <w:color w:val="333333"/>
          <w:sz w:val="24"/>
          <w:szCs w:val="24"/>
        </w:rPr>
        <w:t>（六）法律规定或者当事人约定终止的其他情形。</w:t>
      </w:r>
    </w:p>
    <w:p w14:paraId="75F55FB9">
      <w:pPr>
        <w:ind w:firstLine="480" w:firstLineChars="200"/>
        <w:rPr>
          <w:rFonts w:ascii="宋体" w:hAnsi="宋体" w:eastAsia="宋体"/>
          <w:color w:val="333333"/>
          <w:sz w:val="24"/>
          <w:szCs w:val="24"/>
        </w:rPr>
      </w:pPr>
      <w:r>
        <w:rPr>
          <w:rStyle w:val="70"/>
          <w:rFonts w:ascii="宋体" w:hAnsi="宋体" w:eastAsia="宋体"/>
          <w:color w:val="333333"/>
          <w:sz w:val="24"/>
          <w:szCs w:val="24"/>
        </w:rPr>
        <w:t>合同解除的，该合同的权利义务关系终止。</w:t>
      </w:r>
    </w:p>
    <w:p w14:paraId="33FA0FA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第五百五十八条 债权债务终止后，当事人应当遵循诚信等原则，根据交易习惯履行通知、协助、保密、旧物回收等义务。</w:t>
      </w:r>
    </w:p>
    <w:p w14:paraId="647D7E5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第五百五十九条 债权债务终止时，债权的从权利同时消灭，但是法律另有规定或者当事人另有约定的除外。</w:t>
      </w:r>
    </w:p>
    <w:p w14:paraId="09294BF2">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第五百六十条 债务人对同一债权人负担的数项债务种类相同，债务人的给付不足以清偿全部债务的，除当事人另有约定外，由债务人在清偿时指定其履行的债务。</w:t>
      </w:r>
    </w:p>
    <w:p w14:paraId="78F5D85E">
      <w:pPr>
        <w:ind w:firstLine="480" w:firstLineChars="200"/>
        <w:rPr>
          <w:rFonts w:ascii="宋体" w:hAnsi="宋体" w:eastAsia="宋体"/>
          <w:color w:val="333333"/>
          <w:sz w:val="24"/>
          <w:szCs w:val="24"/>
        </w:rPr>
      </w:pPr>
      <w:r>
        <w:rPr>
          <w:rStyle w:val="70"/>
          <w:rFonts w:ascii="宋体" w:hAnsi="宋体" w:eastAsia="宋体"/>
          <w:color w:val="333333"/>
          <w:sz w:val="24"/>
          <w:szCs w:val="24"/>
        </w:rPr>
        <w:t>债务人未作指定的，应当优先履行已经到期的债务；数项债务均到期的，优先履行对债权人缺乏担保或者担保最少的债务；均无担保或者担保相等的，优先履行债务人负担较重的债务；负担相同的，按照债务到期的先后顺序履行；到期时间相同的，按照债务比例履行。</w:t>
      </w:r>
    </w:p>
    <w:p w14:paraId="2946A7CB">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第五百六十一条 债务人在履行主债务外还应当支付利息和实现债权的有关费用，其给付不足以清偿全部债务的，除当事人另有约定外，应当按照下列顺序履行：</w:t>
      </w:r>
    </w:p>
    <w:p w14:paraId="024A5EB1">
      <w:pPr>
        <w:ind w:firstLine="480" w:firstLineChars="200"/>
        <w:rPr>
          <w:rFonts w:ascii="宋体" w:hAnsi="宋体" w:eastAsia="宋体"/>
          <w:color w:val="333333"/>
          <w:sz w:val="24"/>
          <w:szCs w:val="24"/>
        </w:rPr>
      </w:pPr>
      <w:r>
        <w:rPr>
          <w:rStyle w:val="70"/>
          <w:rFonts w:ascii="宋体" w:hAnsi="宋体" w:eastAsia="宋体"/>
          <w:color w:val="333333"/>
          <w:sz w:val="24"/>
          <w:szCs w:val="24"/>
        </w:rPr>
        <w:t>（一）实现债权的有关费用；</w:t>
      </w:r>
    </w:p>
    <w:p w14:paraId="7B2FC917">
      <w:pPr>
        <w:ind w:firstLine="480" w:firstLineChars="200"/>
        <w:rPr>
          <w:rFonts w:ascii="宋体" w:hAnsi="宋体" w:eastAsia="宋体"/>
          <w:color w:val="333333"/>
          <w:sz w:val="24"/>
          <w:szCs w:val="24"/>
        </w:rPr>
      </w:pPr>
      <w:r>
        <w:rPr>
          <w:rStyle w:val="70"/>
          <w:rFonts w:ascii="宋体" w:hAnsi="宋体" w:eastAsia="宋体"/>
          <w:color w:val="333333"/>
          <w:sz w:val="24"/>
          <w:szCs w:val="24"/>
        </w:rPr>
        <w:t>（二）利息；</w:t>
      </w:r>
    </w:p>
    <w:p w14:paraId="6EC1DF8B">
      <w:pPr>
        <w:ind w:firstLine="480" w:firstLineChars="200"/>
        <w:rPr>
          <w:rFonts w:ascii="宋体" w:hAnsi="宋体" w:eastAsia="宋体"/>
          <w:color w:val="333333"/>
          <w:sz w:val="24"/>
          <w:szCs w:val="24"/>
        </w:rPr>
      </w:pPr>
      <w:r>
        <w:rPr>
          <w:rStyle w:val="70"/>
          <w:rFonts w:ascii="宋体" w:hAnsi="宋体" w:eastAsia="宋体"/>
          <w:color w:val="333333"/>
          <w:sz w:val="24"/>
          <w:szCs w:val="24"/>
        </w:rPr>
        <w:t>（三）主债务。</w:t>
      </w:r>
    </w:p>
    <w:p w14:paraId="6D70237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第五百六十二条 当事人协商一致，可以解除合同。</w:t>
      </w:r>
    </w:p>
    <w:p w14:paraId="727DA225">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当事人可以约定一方解除合同的事由。解除合同的事由发生时，解除权人可以解除合同。</w:t>
      </w:r>
    </w:p>
    <w:p w14:paraId="0C5C5A1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第五百六十三条 有下列情形之一的，当事人可以解除合同：</w:t>
      </w:r>
    </w:p>
    <w:p w14:paraId="70AE3314">
      <w:pPr>
        <w:ind w:firstLine="480" w:firstLineChars="200"/>
        <w:rPr>
          <w:rFonts w:ascii="宋体" w:hAnsi="宋体" w:eastAsia="宋体"/>
          <w:color w:val="333333"/>
          <w:sz w:val="24"/>
          <w:szCs w:val="24"/>
        </w:rPr>
      </w:pPr>
      <w:r>
        <w:rPr>
          <w:rStyle w:val="70"/>
          <w:rFonts w:ascii="宋体" w:hAnsi="宋体" w:eastAsia="宋体"/>
          <w:color w:val="333333"/>
          <w:sz w:val="24"/>
          <w:szCs w:val="24"/>
        </w:rPr>
        <w:t>（一）因不可抗力致使不能实现合同目的；</w:t>
      </w:r>
    </w:p>
    <w:p w14:paraId="517C513F">
      <w:pPr>
        <w:ind w:firstLine="480" w:firstLineChars="200"/>
        <w:rPr>
          <w:rFonts w:ascii="宋体" w:hAnsi="宋体" w:eastAsia="宋体"/>
          <w:color w:val="333333"/>
          <w:sz w:val="24"/>
          <w:szCs w:val="24"/>
        </w:rPr>
      </w:pPr>
      <w:r>
        <w:rPr>
          <w:rStyle w:val="70"/>
          <w:rFonts w:ascii="宋体" w:hAnsi="宋体" w:eastAsia="宋体"/>
          <w:color w:val="333333"/>
          <w:sz w:val="24"/>
          <w:szCs w:val="24"/>
        </w:rPr>
        <w:t>（二）在履行期限届满前，当事人一方明确表示或者以自己的行为表明不履行主要债务；</w:t>
      </w:r>
    </w:p>
    <w:p w14:paraId="6C1EEC32">
      <w:pPr>
        <w:ind w:firstLine="480" w:firstLineChars="200"/>
        <w:rPr>
          <w:rFonts w:ascii="宋体" w:hAnsi="宋体" w:eastAsia="宋体"/>
          <w:color w:val="333333"/>
          <w:sz w:val="24"/>
          <w:szCs w:val="24"/>
        </w:rPr>
      </w:pPr>
      <w:r>
        <w:rPr>
          <w:rStyle w:val="70"/>
          <w:rFonts w:ascii="宋体" w:hAnsi="宋体" w:eastAsia="宋体"/>
          <w:color w:val="333333"/>
          <w:sz w:val="24"/>
          <w:szCs w:val="24"/>
        </w:rPr>
        <w:t>（三）当事人一方迟延履行主要债务，经催告后在合理期限内仍未履行；</w:t>
      </w:r>
    </w:p>
    <w:p w14:paraId="400B19E0">
      <w:pPr>
        <w:ind w:firstLine="480" w:firstLineChars="200"/>
        <w:rPr>
          <w:rFonts w:ascii="宋体" w:hAnsi="宋体" w:eastAsia="宋体"/>
          <w:color w:val="333333"/>
          <w:sz w:val="24"/>
          <w:szCs w:val="24"/>
        </w:rPr>
      </w:pPr>
      <w:r>
        <w:rPr>
          <w:rStyle w:val="70"/>
          <w:rFonts w:ascii="宋体" w:hAnsi="宋体" w:eastAsia="宋体"/>
          <w:color w:val="333333"/>
          <w:sz w:val="24"/>
          <w:szCs w:val="24"/>
        </w:rPr>
        <w:t>（四）当事人一方迟延履行债务或者有其他违约行为致使不能实现合同目的；</w:t>
      </w:r>
    </w:p>
    <w:p w14:paraId="150921BE">
      <w:pPr>
        <w:ind w:firstLine="480" w:firstLineChars="200"/>
        <w:rPr>
          <w:rFonts w:ascii="宋体" w:hAnsi="宋体" w:eastAsia="宋体"/>
          <w:color w:val="333333"/>
          <w:sz w:val="24"/>
          <w:szCs w:val="24"/>
        </w:rPr>
      </w:pPr>
      <w:r>
        <w:rPr>
          <w:rStyle w:val="70"/>
          <w:rFonts w:ascii="宋体" w:hAnsi="宋体" w:eastAsia="宋体"/>
          <w:color w:val="333333"/>
          <w:sz w:val="24"/>
          <w:szCs w:val="24"/>
        </w:rPr>
        <w:t>（五）法律规定的其他情形。</w:t>
      </w:r>
    </w:p>
    <w:p w14:paraId="151A3E95">
      <w:pPr>
        <w:ind w:firstLine="480" w:firstLineChars="200"/>
        <w:rPr>
          <w:rFonts w:ascii="宋体" w:hAnsi="宋体" w:eastAsia="宋体"/>
          <w:color w:val="333333"/>
          <w:sz w:val="24"/>
          <w:szCs w:val="24"/>
        </w:rPr>
      </w:pPr>
      <w:r>
        <w:rPr>
          <w:rStyle w:val="70"/>
          <w:rFonts w:ascii="宋体" w:hAnsi="宋体" w:eastAsia="宋体"/>
          <w:color w:val="333333"/>
          <w:sz w:val="24"/>
          <w:szCs w:val="24"/>
        </w:rPr>
        <w:t>以持续履行的债务为内容的不定期合同，当事人可以随时解除合同，但是应当在合理期限之前通知对方。</w:t>
      </w:r>
    </w:p>
    <w:p w14:paraId="0938134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第五百六十四条 法律规定或者当事人约定解除权行使期限，期限届满当事人不行使的，该权利消灭。</w:t>
      </w:r>
    </w:p>
    <w:p w14:paraId="5104549D">
      <w:pPr>
        <w:ind w:firstLine="480" w:firstLineChars="200"/>
        <w:rPr>
          <w:rFonts w:ascii="宋体" w:hAnsi="宋体" w:eastAsia="宋体"/>
          <w:color w:val="333333"/>
          <w:sz w:val="24"/>
          <w:szCs w:val="24"/>
        </w:rPr>
      </w:pPr>
      <w:r>
        <w:rPr>
          <w:rStyle w:val="70"/>
          <w:rFonts w:ascii="宋体" w:hAnsi="宋体" w:eastAsia="宋体"/>
          <w:color w:val="333333"/>
          <w:sz w:val="24"/>
          <w:szCs w:val="24"/>
        </w:rPr>
        <w:t>法律没有规定或者当事人没有约定解除权行使期限，自解除权人知道或者应当知道解除事由之日起一年内不行使，或者经对方催告后在合理期限内不行使的，该权利消灭。</w:t>
      </w:r>
    </w:p>
    <w:p w14:paraId="024209F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第五百六十五条 当事人一方依法主张解除合同的，应当通知对方。合同自通知到达对方时解除；通知载明债务人在一定期限内不履行债务则合同自动解除，债务人在该期限内未履行债务的，合同自通知载明的期限届满时解除。对方对解除合同有异议的，任何一方当事人均可以请求人民法院或者仲裁机构确认解除行为的效力。</w:t>
      </w:r>
    </w:p>
    <w:p w14:paraId="447939AE">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当事人一方未通知对方，直接以提起诉讼或者申请仲裁的方式依法主张解除合同，人民法院或者仲裁机构确认该主张的，合同自起诉状副本或者仲裁申请书副本送达对方时解除。</w:t>
      </w:r>
    </w:p>
    <w:p w14:paraId="1810791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第五百六十六条 合同解除后，尚未履行的，终止履行；已经履行的，根据履行情况和合同性质，当事人可以请求恢复原状或者采取其他补救措施，并有权请求赔偿损失。</w:t>
      </w:r>
    </w:p>
    <w:p w14:paraId="5845B25D">
      <w:pPr>
        <w:ind w:firstLine="480" w:firstLineChars="200"/>
        <w:rPr>
          <w:rFonts w:ascii="宋体" w:hAnsi="宋体" w:eastAsia="宋体"/>
          <w:color w:val="333333"/>
          <w:sz w:val="24"/>
          <w:szCs w:val="24"/>
        </w:rPr>
      </w:pPr>
      <w:r>
        <w:rPr>
          <w:rStyle w:val="70"/>
          <w:rFonts w:ascii="宋体" w:hAnsi="宋体" w:eastAsia="宋体"/>
          <w:color w:val="333333"/>
          <w:sz w:val="24"/>
          <w:szCs w:val="24"/>
        </w:rPr>
        <w:t>合同因违约解除的，解除权人可以请求违约方承担违约责任，但是当事人另有约定的除外。</w:t>
      </w:r>
    </w:p>
    <w:p w14:paraId="72BBB825">
      <w:pPr>
        <w:ind w:firstLine="480" w:firstLineChars="200"/>
        <w:rPr>
          <w:rFonts w:ascii="宋体" w:hAnsi="宋体" w:eastAsia="宋体"/>
          <w:color w:val="333333"/>
          <w:sz w:val="24"/>
          <w:szCs w:val="24"/>
        </w:rPr>
      </w:pPr>
      <w:r>
        <w:rPr>
          <w:rStyle w:val="70"/>
          <w:rFonts w:ascii="宋体" w:hAnsi="宋体" w:eastAsia="宋体"/>
          <w:color w:val="333333"/>
          <w:sz w:val="24"/>
          <w:szCs w:val="24"/>
        </w:rPr>
        <w:t>主合同解除后，担保人对债务人应当承担的民事责任仍应当承担担保责任，但是担保合同另有约定的除外。</w:t>
      </w:r>
    </w:p>
    <w:p w14:paraId="0037C7E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第五百六十七条 合同的权利义务关系终止，不影响合同中结算和清理条款的效力。</w:t>
      </w:r>
    </w:p>
    <w:p w14:paraId="198F500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第五百六十八条 当事人互负债务，该债务的标的物种类、品质相同的，任何一方可以将自己的债务与对方的到期债务抵销；但是，根据债务性质、按照当事人约定或者依照法律规定不得抵销的除外。</w:t>
      </w:r>
    </w:p>
    <w:p w14:paraId="3EC12310">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当事人主张抵销的，应当通知对方。通知自到达对方时生效。抵销不得附条件或者附期限。</w:t>
      </w:r>
    </w:p>
    <w:p w14:paraId="299C25F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第五百六十九条 当事人互负债务，标的物种类、品质不相同的，经协商一致，也可以抵销。</w:t>
      </w:r>
    </w:p>
    <w:p w14:paraId="2206871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第五百七十条 有下列情形之一，难以履行债务的，债务人可以将标的物提存：</w:t>
      </w:r>
    </w:p>
    <w:p w14:paraId="38E76629">
      <w:pPr>
        <w:ind w:firstLine="480" w:firstLineChars="200"/>
        <w:rPr>
          <w:rFonts w:ascii="宋体" w:hAnsi="宋体" w:eastAsia="宋体"/>
          <w:color w:val="333333"/>
          <w:sz w:val="24"/>
          <w:szCs w:val="24"/>
        </w:rPr>
      </w:pPr>
      <w:r>
        <w:rPr>
          <w:rStyle w:val="70"/>
          <w:rFonts w:ascii="宋体" w:hAnsi="宋体" w:eastAsia="宋体"/>
          <w:color w:val="333333"/>
          <w:sz w:val="24"/>
          <w:szCs w:val="24"/>
        </w:rPr>
        <w:t>（一）债权人无正当理由拒绝受领；</w:t>
      </w:r>
    </w:p>
    <w:p w14:paraId="01BCEC62">
      <w:pPr>
        <w:ind w:firstLine="480" w:firstLineChars="200"/>
        <w:rPr>
          <w:rFonts w:ascii="宋体" w:hAnsi="宋体" w:eastAsia="宋体"/>
          <w:color w:val="333333"/>
          <w:sz w:val="24"/>
          <w:szCs w:val="24"/>
        </w:rPr>
      </w:pPr>
      <w:r>
        <w:rPr>
          <w:rStyle w:val="70"/>
          <w:rFonts w:ascii="宋体" w:hAnsi="宋体" w:eastAsia="宋体"/>
          <w:color w:val="333333"/>
          <w:sz w:val="24"/>
          <w:szCs w:val="24"/>
        </w:rPr>
        <w:t>（二）债权人下落不明；</w:t>
      </w:r>
    </w:p>
    <w:p w14:paraId="774C29D7">
      <w:pPr>
        <w:ind w:firstLine="480" w:firstLineChars="200"/>
        <w:rPr>
          <w:rFonts w:ascii="宋体" w:hAnsi="宋体" w:eastAsia="宋体"/>
          <w:color w:val="333333"/>
          <w:sz w:val="24"/>
          <w:szCs w:val="24"/>
        </w:rPr>
      </w:pPr>
      <w:r>
        <w:rPr>
          <w:rStyle w:val="70"/>
          <w:rFonts w:ascii="宋体" w:hAnsi="宋体" w:eastAsia="宋体"/>
          <w:color w:val="333333"/>
          <w:sz w:val="24"/>
          <w:szCs w:val="24"/>
        </w:rPr>
        <w:t>（三）债权人死亡未确定继承人、遗产管理人，或者丧失民事行为能力未确定监护人；</w:t>
      </w:r>
    </w:p>
    <w:p w14:paraId="0594CDAF">
      <w:pPr>
        <w:ind w:firstLine="480" w:firstLineChars="200"/>
        <w:rPr>
          <w:rFonts w:ascii="宋体" w:hAnsi="宋体" w:eastAsia="宋体"/>
          <w:color w:val="333333"/>
          <w:sz w:val="24"/>
          <w:szCs w:val="24"/>
        </w:rPr>
      </w:pPr>
      <w:r>
        <w:rPr>
          <w:rStyle w:val="70"/>
          <w:rFonts w:ascii="宋体" w:hAnsi="宋体" w:eastAsia="宋体"/>
          <w:color w:val="333333"/>
          <w:sz w:val="24"/>
          <w:szCs w:val="24"/>
        </w:rPr>
        <w:t>（四）法律规定的其他情形。</w:t>
      </w:r>
    </w:p>
    <w:p w14:paraId="34C093C4">
      <w:pPr>
        <w:ind w:firstLine="480" w:firstLineChars="200"/>
        <w:rPr>
          <w:rFonts w:ascii="宋体" w:hAnsi="宋体" w:eastAsia="宋体"/>
          <w:color w:val="333333"/>
          <w:sz w:val="24"/>
          <w:szCs w:val="24"/>
        </w:rPr>
      </w:pPr>
      <w:r>
        <w:rPr>
          <w:rStyle w:val="70"/>
          <w:rFonts w:ascii="宋体" w:hAnsi="宋体" w:eastAsia="宋体"/>
          <w:color w:val="333333"/>
          <w:sz w:val="24"/>
          <w:szCs w:val="24"/>
        </w:rPr>
        <w:t>标的物不适于提存或者提存费用过高的，债务人依法可以拍卖或者变卖标的物，提存所得的价款。</w:t>
      </w:r>
    </w:p>
    <w:p w14:paraId="1DDD487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第五百七十一条 债务人将标的物或者将标的物依法拍卖、变卖所得价款交付提存部门时，提存成立。</w:t>
      </w:r>
    </w:p>
    <w:p w14:paraId="56FE1500">
      <w:pPr>
        <w:ind w:firstLine="480" w:firstLineChars="200"/>
        <w:rPr>
          <w:rFonts w:ascii="宋体" w:hAnsi="宋体" w:eastAsia="宋体"/>
          <w:color w:val="333333"/>
          <w:sz w:val="24"/>
          <w:szCs w:val="24"/>
        </w:rPr>
      </w:pPr>
      <w:r>
        <w:rPr>
          <w:rStyle w:val="70"/>
          <w:rFonts w:ascii="宋体" w:hAnsi="宋体" w:eastAsia="宋体"/>
          <w:color w:val="333333"/>
          <w:sz w:val="24"/>
          <w:szCs w:val="24"/>
        </w:rPr>
        <w:t>提存成立的，视为债务人在其提存范围内已经交付标的物。</w:t>
      </w:r>
    </w:p>
    <w:p w14:paraId="35A6A7C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第五百七十二条 标的物提存后，债务人应当及时通知债权人或者债权人的继承人、遗产管理人、监护人、财产代管人。</w:t>
      </w:r>
    </w:p>
    <w:p w14:paraId="42A8520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第五百七十三条 标的物提存后，毁损、灭失的风险由债权人承担。提存期间，标的物的孳息归债权人所有。提存费用由债权人负担。</w:t>
      </w:r>
    </w:p>
    <w:p w14:paraId="5901E4C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第五百七十四条 债权人可以随时领取提存物。但是，债权人对债务人负有到期债务的，在债权人未履行债务或者提供担保之前，提存部门根据债务人的要求应当拒绝其领取提存物。</w:t>
      </w:r>
    </w:p>
    <w:p w14:paraId="5D3CB6B7">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领取提存物的权利，自提存之日起五年内不行使而消灭，提存物扣除提存费用后归国家所有。但是，债权人未履行对债务人的到期债务，或者债权人向提存部门书面表示放弃领取提存物权利的，债务人负担提存费用后有权取回提存物。</w:t>
      </w:r>
    </w:p>
    <w:p w14:paraId="2E5F1FD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第五百七十五条 债权人免除债务人部分或者全部债务的，债权债务部分或者全部终止，但是债务人在合理期限内拒绝的除外。</w:t>
      </w:r>
    </w:p>
    <w:p w14:paraId="25A4CFD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第五百七十六条 债权和债务同归于一人的，债权债务终止，但是损害第三人利益的除外。</w:t>
      </w:r>
    </w:p>
    <w:p w14:paraId="46AB0F6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违约责任</w:t>
      </w:r>
    </w:p>
    <w:p w14:paraId="17ABD55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第五百七十七条 当事人一方不履行合同义务或者履行合同义务不符合约定的，应当承担继续履行、采取补救措施或者赔偿损失等违约责任。</w:t>
      </w:r>
    </w:p>
    <w:p w14:paraId="183BC784">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第五百七十八条 当事人一方明确表示或者以自己的行为表明不履行合同义务的，对方可以在履行期限届满前请求其承担违约责任。</w:t>
      </w:r>
    </w:p>
    <w:p w14:paraId="075084DD">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第五百七十九条 当事人一方未支付价款、报酬、租金、利息，或者不履行其他金钱债务的，对方可以请求其支付。</w:t>
      </w:r>
    </w:p>
    <w:p w14:paraId="2E9338B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第五百八十条 当事人一方不履行非金钱债务或者履行非金钱债务不符合约定的，对方可以请求履行，但是有下列情形之一的除外：</w:t>
      </w:r>
    </w:p>
    <w:p w14:paraId="5D8326A1">
      <w:pPr>
        <w:ind w:firstLine="480" w:firstLineChars="200"/>
        <w:rPr>
          <w:rFonts w:ascii="宋体" w:hAnsi="宋体" w:eastAsia="宋体"/>
          <w:color w:val="333333"/>
          <w:sz w:val="24"/>
          <w:szCs w:val="24"/>
        </w:rPr>
      </w:pPr>
      <w:r>
        <w:rPr>
          <w:rStyle w:val="70"/>
          <w:rFonts w:ascii="宋体" w:hAnsi="宋体" w:eastAsia="宋体"/>
          <w:color w:val="333333"/>
          <w:sz w:val="24"/>
          <w:szCs w:val="24"/>
        </w:rPr>
        <w:t>（一）法律上或者事实上不能履行；</w:t>
      </w:r>
    </w:p>
    <w:p w14:paraId="521F616A">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（二）债务的标的不适于强制履行或者履行费用过高；</w:t>
      </w:r>
    </w:p>
    <w:p w14:paraId="02498560">
      <w:pPr>
        <w:ind w:firstLine="480" w:firstLineChars="200"/>
        <w:rPr>
          <w:rFonts w:ascii="宋体" w:hAnsi="宋体" w:eastAsia="宋体"/>
          <w:color w:val="333333"/>
          <w:sz w:val="24"/>
          <w:szCs w:val="24"/>
        </w:rPr>
      </w:pPr>
      <w:r>
        <w:rPr>
          <w:rStyle w:val="70"/>
          <w:rFonts w:ascii="宋体" w:hAnsi="宋体" w:eastAsia="宋体"/>
          <w:color w:val="333333"/>
          <w:sz w:val="24"/>
          <w:szCs w:val="24"/>
        </w:rPr>
        <w:t>（三）债权人在合理期限内未请求履行。</w:t>
      </w:r>
    </w:p>
    <w:p w14:paraId="3D5AD7B7">
      <w:pPr>
        <w:ind w:firstLine="480" w:firstLineChars="200"/>
        <w:rPr>
          <w:rFonts w:ascii="宋体" w:hAnsi="宋体" w:eastAsia="宋体"/>
          <w:color w:val="333333"/>
          <w:sz w:val="24"/>
          <w:szCs w:val="24"/>
        </w:rPr>
      </w:pPr>
      <w:r>
        <w:rPr>
          <w:rStyle w:val="70"/>
          <w:rFonts w:ascii="宋体" w:hAnsi="宋体" w:eastAsia="宋体"/>
          <w:color w:val="333333"/>
          <w:sz w:val="24"/>
          <w:szCs w:val="24"/>
        </w:rPr>
        <w:t>有前款规定的除外情形之一，致使不能实现合同目的的，人民法院或者仲裁机构可以根据当事人的请求终止合同权利义务关系，但是不影响违约责任的承担。</w:t>
      </w:r>
    </w:p>
    <w:p w14:paraId="177B9565">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第五百八十一条 当事人一方不履行债务或者履行债务不符合约定，根据债务的性质不得强制履行的，对方可以请求其负担由第三人替代履行的费用。</w:t>
      </w:r>
    </w:p>
    <w:p w14:paraId="7624BE9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第五百八十二条 履行不符合约定的，应当按照当事人的约定承担违约责任。对违约责任没有约定或者约定不明确，依据本法第五百一十条的规定仍不能确定的，受损害方根据标的的性质以及损失的大小，可以合理选择请求对方承担修理、重作、更换、退货、减少价款或者报酬等违约责任。</w:t>
      </w:r>
    </w:p>
    <w:p w14:paraId="4C06D39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第五百八十三条 当事人一方不履行合同义务或者履行合同义务不符合约定的，在履行义务或者采取补救措施后，对方还有其他损失的，应当赔偿损失。</w:t>
      </w:r>
    </w:p>
    <w:p w14:paraId="491C2E3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第五百八十四条 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w:t>
      </w:r>
    </w:p>
    <w:p w14:paraId="6694EAF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第五百八十五条 当事人可以约定一方违约时应当根据违约情况向对方支付一定数额的违约金，也可以约定因违约产生的损失赔偿额的计算方法。</w:t>
      </w:r>
    </w:p>
    <w:p w14:paraId="779AFA95">
      <w:pPr>
        <w:ind w:firstLine="480" w:firstLineChars="200"/>
        <w:rPr>
          <w:rFonts w:ascii="宋体" w:hAnsi="宋体" w:eastAsia="宋体"/>
          <w:color w:val="333333"/>
          <w:sz w:val="24"/>
          <w:szCs w:val="24"/>
        </w:rPr>
      </w:pPr>
      <w:r>
        <w:rPr>
          <w:rStyle w:val="70"/>
          <w:rFonts w:ascii="宋体" w:hAnsi="宋体" w:eastAsia="宋体"/>
          <w:color w:val="333333"/>
          <w:sz w:val="24"/>
          <w:szCs w:val="24"/>
        </w:rPr>
        <w:t>约定的违约金低于造成的损失的，人民法院或者仲裁机构可以根据当事人的请求予以增加；约定的违约金过分高于造成的损失的，人民法院或者仲裁机构可以根据当事人的请求予以适当减少。</w:t>
      </w:r>
    </w:p>
    <w:p w14:paraId="73A767DD">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当事人就迟延履行约定违约金的，违约方支付违约金后，还应当履行债务。</w:t>
      </w:r>
    </w:p>
    <w:p w14:paraId="0C94CCF0">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第五百八十六条 当事人可以约定一方向对方给付定金作为债权的担保。定金合同自实际交付定金时成立。</w:t>
      </w:r>
    </w:p>
    <w:p w14:paraId="72CE2747">
      <w:pPr>
        <w:ind w:firstLine="480" w:firstLineChars="200"/>
        <w:rPr>
          <w:rFonts w:ascii="宋体" w:hAnsi="宋体" w:eastAsia="宋体"/>
          <w:color w:val="333333"/>
          <w:sz w:val="24"/>
          <w:szCs w:val="24"/>
        </w:rPr>
      </w:pPr>
      <w:r>
        <w:rPr>
          <w:rStyle w:val="70"/>
          <w:rFonts w:ascii="宋体" w:hAnsi="宋体" w:eastAsia="宋体"/>
          <w:color w:val="333333"/>
          <w:sz w:val="24"/>
          <w:szCs w:val="24"/>
        </w:rPr>
        <w:t>定金的数额由当事人约定；但是，不得超过主合同标的额的百分之二十，超过部分不产生定金的效力。实际交付的定金数额多于或者少于约定数额的，视为变更约定的定金数额。</w:t>
      </w:r>
    </w:p>
    <w:p w14:paraId="604665B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第五百八十七条 债务人履行债务的，定金应当抵作价款或者收回。给付定金的一方不履行债务或者履行债务不符合约定，致使不能实现合同目的的，无权请求返还定金；收受定金的一方不履行债务或者履行债务不符合约定，致使不能实现合同目的的，应当双倍返还定金。</w:t>
      </w:r>
    </w:p>
    <w:p w14:paraId="626D32F1">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第五百八十八条 当事人既约定违约金，又约定定金的，一方违约时，对方可以选择适用违约金或者定金条款。</w:t>
      </w:r>
    </w:p>
    <w:p w14:paraId="6F6CACE2">
      <w:pPr>
        <w:ind w:firstLine="480" w:firstLineChars="200"/>
        <w:rPr>
          <w:rFonts w:ascii="宋体" w:hAnsi="宋体" w:eastAsia="宋体"/>
          <w:color w:val="333333"/>
          <w:sz w:val="24"/>
          <w:szCs w:val="24"/>
        </w:rPr>
      </w:pPr>
      <w:r>
        <w:rPr>
          <w:rStyle w:val="70"/>
          <w:rFonts w:ascii="宋体" w:hAnsi="宋体" w:eastAsia="宋体"/>
          <w:color w:val="333333"/>
          <w:sz w:val="24"/>
          <w:szCs w:val="24"/>
        </w:rPr>
        <w:t>定金不足以弥补一方违约造成的损失的，对方可以请求赔偿超过定金数额的损失。</w:t>
      </w:r>
    </w:p>
    <w:p w14:paraId="761454A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第五百八十九条 债务人按照约定履行债务，债权人无正当理由拒绝受领的，债务人可以请求债权人赔偿增加的费用。</w:t>
      </w:r>
    </w:p>
    <w:p w14:paraId="6510F3AC">
      <w:pPr>
        <w:ind w:firstLine="480" w:firstLineChars="200"/>
        <w:rPr>
          <w:rFonts w:ascii="宋体" w:hAnsi="宋体" w:eastAsia="宋体"/>
          <w:color w:val="333333"/>
          <w:sz w:val="24"/>
          <w:szCs w:val="24"/>
        </w:rPr>
      </w:pPr>
      <w:r>
        <w:rPr>
          <w:rStyle w:val="70"/>
          <w:rFonts w:ascii="宋体" w:hAnsi="宋体" w:eastAsia="宋体"/>
          <w:color w:val="333333"/>
          <w:sz w:val="24"/>
          <w:szCs w:val="24"/>
        </w:rPr>
        <w:t>在债权人受领迟延期间，债务人无须支付利息。</w:t>
      </w:r>
    </w:p>
    <w:p w14:paraId="54C1F189">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第五百九十条 当事人一方因不可抗力不能履行合同的，根据不可抗力的影响，部分或者全部免除责任，但是法律另有规定的除外。因不可抗力不能履行合同的，应当及时通知对方，以减轻可能给对方造成的损失，并应当在合理期限内提供证明。</w:t>
      </w:r>
    </w:p>
    <w:p w14:paraId="12AB88A7">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当事人迟延履行后发生不可抗力的，不免除其违约责任。</w:t>
      </w:r>
    </w:p>
    <w:p w14:paraId="541500C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第五百九十一条 当事人一方违约后，对方应当采取适当措施防止损失的扩大；没有采取适当措施致使损失扩大的，不得就扩大的损失请求赔偿。</w:t>
      </w:r>
    </w:p>
    <w:p w14:paraId="1EDFBFAB">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当事人因防止损失扩大而支出的合理费用，由违约方负担。</w:t>
      </w:r>
    </w:p>
    <w:p w14:paraId="23AC724E">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第五百九十二条 当事人都违反合同的，应当各自承担相应的责任。</w:t>
      </w:r>
    </w:p>
    <w:p w14:paraId="447B003A">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当事人一方违约造成对方损失，对方对损失的发生有过错的，可以减少相应的损失赔偿额。</w:t>
      </w:r>
    </w:p>
    <w:p w14:paraId="298EE2E8">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第五百九十三条 当事人一方因第三人的原因造成违约的，应当依法向对方承担违约责任。当事人一方和第三人之间的纠纷，依照法律规定或者按照约定处理。</w:t>
      </w:r>
    </w:p>
    <w:p w14:paraId="69305BF7">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第五百九十四条 因国际货物买卖合同和技术进出口合同争议提起诉讼或者申请仲裁的时效期间为四年。</w:t>
      </w:r>
    </w:p>
    <w:p w14:paraId="192F355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第二分编 典型合同</w:t>
      </w:r>
    </w:p>
    <w:p w14:paraId="2659C9F0">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买卖合同</w:t>
      </w:r>
    </w:p>
    <w:p w14:paraId="4CBBC46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第五百九十五条 买卖合同是出卖人转移标的物的所有权于买受人，买受人支付价款的合同。</w:t>
      </w:r>
    </w:p>
    <w:p w14:paraId="0E99D4BA">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第五百九十六条 买卖合同的内容一般包括标的物的名称、数量、质量、价款、履行期限、履行地点和方式、包装方式、检验标准和方法、结算方式、合同使用的文字及其效力等条款。</w:t>
      </w:r>
    </w:p>
    <w:p w14:paraId="4673DE46">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第五百九十七条 因出卖人未取得处分权致使标的物所有权不能转移的，买受人可以解除合同并请求出卖人承担违约责任。</w:t>
      </w:r>
    </w:p>
    <w:p w14:paraId="54C808A1">
      <w:pPr>
        <w:ind w:firstLine="480" w:firstLineChars="200"/>
        <w:rPr>
          <w:rFonts w:ascii="宋体" w:hAnsi="宋体" w:eastAsia="宋体"/>
          <w:color w:val="333333"/>
          <w:sz w:val="24"/>
          <w:szCs w:val="24"/>
        </w:rPr>
      </w:pPr>
      <w:r>
        <w:rPr>
          <w:rStyle w:val="70"/>
          <w:rFonts w:ascii="宋体" w:hAnsi="宋体" w:eastAsia="宋体"/>
          <w:color w:val="333333"/>
          <w:sz w:val="24"/>
          <w:szCs w:val="24"/>
        </w:rPr>
        <w:t>法律、行政法规禁止或者限制转让的标的物，依照其规定。</w:t>
      </w:r>
    </w:p>
    <w:p w14:paraId="4E2AF5CF">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第五百九十八条 出卖人应当履行向买受人交付标的物或者交付提取标的物的单证，并转移标的物所有权的义务。</w:t>
      </w:r>
    </w:p>
    <w:p w14:paraId="2EC978C3">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第五百九十九条 出卖人应当按照约定或者交易习惯向买受人交付提取标的物单证以外的有关单证和资料。</w:t>
      </w:r>
    </w:p>
    <w:p w14:paraId="2FACE9E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第六百条 出卖具有知识产权的标的物的，除法律另有规定或者当事人另有约定外，该标的物的知识产权不属于买受人。</w:t>
      </w:r>
    </w:p>
    <w:p w14:paraId="36A6A80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第六百零一条 出卖人应当按照约定的时间交付标的物。约定交付期限的，出卖人可以在该交付期限内的任何时间交付。</w:t>
      </w:r>
    </w:p>
    <w:p w14:paraId="420CE382">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第六百零二条 当事人没有约定标的物的交付期限或者约定不明确的，适用本法第五百一十条、第五百一十一条第四项的规定。</w:t>
      </w:r>
    </w:p>
    <w:p w14:paraId="3071EC8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第六百零三条 出卖人应当按照约定的地点交付标的物。</w:t>
      </w:r>
    </w:p>
    <w:p w14:paraId="7114123F">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当事人没有约定交付地点或者约定不明确，依据本法第五百一十条的规定仍不能确定的，适用下列规定：</w:t>
      </w:r>
    </w:p>
    <w:p w14:paraId="7E95AE60">
      <w:pPr>
        <w:ind w:firstLine="480" w:firstLineChars="200"/>
        <w:rPr>
          <w:rFonts w:ascii="宋体" w:hAnsi="宋体" w:eastAsia="宋体"/>
          <w:color w:val="333333"/>
          <w:sz w:val="24"/>
          <w:szCs w:val="24"/>
        </w:rPr>
      </w:pPr>
      <w:r>
        <w:rPr>
          <w:rStyle w:val="70"/>
          <w:rFonts w:ascii="宋体" w:hAnsi="宋体" w:eastAsia="宋体"/>
          <w:color w:val="333333"/>
          <w:sz w:val="24"/>
          <w:szCs w:val="24"/>
        </w:rPr>
        <w:t>（一）标的物需要运输的，出卖人应当将标的物交付给第一承运人以运交给买受人；</w:t>
      </w:r>
    </w:p>
    <w:p w14:paraId="701DF958">
      <w:pPr>
        <w:ind w:firstLine="480" w:firstLineChars="200"/>
        <w:rPr>
          <w:rFonts w:ascii="宋体" w:hAnsi="宋体" w:eastAsia="宋体"/>
          <w:color w:val="333333"/>
          <w:sz w:val="24"/>
          <w:szCs w:val="24"/>
        </w:rPr>
      </w:pPr>
      <w:r>
        <w:rPr>
          <w:rStyle w:val="70"/>
          <w:rFonts w:ascii="宋体" w:hAnsi="宋体" w:eastAsia="宋体"/>
          <w:color w:val="333333"/>
          <w:sz w:val="24"/>
          <w:szCs w:val="24"/>
        </w:rPr>
        <w:t>（二）标的物不需要运输，出卖人和买受人订立合同时知道标的物在某一地点的，出卖人应当在该地点交付标的物；不知道标的物在某一地点的，应当在出卖人订立合同时的营业地交付标的物。</w:t>
      </w:r>
    </w:p>
    <w:p w14:paraId="055545E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第六百零四条 标的物毁损、灭失的风险，在标的物交付之前由出卖人承担，交付之后由买受人承担，但是法律另有规定或者当事人另有约定的除外。</w:t>
      </w:r>
    </w:p>
    <w:p w14:paraId="47EE29ED">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第六百零五条 因买受人的原因致使标的物未按照约定的期限交付的，买受人应当自违反约定时起承担标的物毁损、灭失的风险。</w:t>
      </w:r>
    </w:p>
    <w:p w14:paraId="17812BE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第六百零六条 出卖人出卖交由承运人运输的在途标的物，除当事人另有约定外，毁损、灭失的风险自合同成立时起由买受人承担。</w:t>
      </w:r>
    </w:p>
    <w:p w14:paraId="7B1FD05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第六百零七条 出卖人按照约定将标的物运送至买受人指定地点并交付给承运人后，标的物毁损、灭失的风险由买受人承担。</w:t>
      </w:r>
    </w:p>
    <w:p w14:paraId="7CFFD6C2">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当事人没有约定交付地点或者约定不明确，依据本法第六百零三条第二款第一项的规定标的物需要运输的，出卖人将标的物交付给第一承运人后，标的物毁损、灭失的风险由买受人承担。</w:t>
      </w:r>
    </w:p>
    <w:p w14:paraId="03AEFD1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第六百零八条 出卖人按照约定或者依据本法第六百零三条第二款第二项的规定将标的物置于交付地点，买受人违反约定没有收取的，标的物毁损、灭失的风险自违反约定时起由买受人承担。</w:t>
      </w:r>
    </w:p>
    <w:p w14:paraId="00CEF43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第六百零九条 出卖人按照约定未交付有关标的物的单证和资料的，不影响标的物毁损、灭失风险的转移。</w:t>
      </w:r>
    </w:p>
    <w:p w14:paraId="59D5479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第六百一十条 因标的物不符合质量要求，致使不能实现合同目的的，买受人可以拒绝接受标的物或者解除合同。买受人拒绝接受标的物或者解除合同的，标的物毁损、灭失的风险由出卖人承担。</w:t>
      </w:r>
    </w:p>
    <w:p w14:paraId="0280D86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第六百一十一条 标的物毁损、灭失的风险由买受人承担的，不影响因出卖人履行义务不符合约定，买受人请求其承担违约责任的权利。</w:t>
      </w:r>
    </w:p>
    <w:p w14:paraId="517F919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第六百一十二条 出卖人就交付的标的物，负有保证第三人对该标的物不享有任何权利的义务，但是法律另有规定的除外。</w:t>
      </w:r>
    </w:p>
    <w:p w14:paraId="695830C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第六百一十三条 买受人订立合同时知道或者应当知道第三人对买卖的标的物享有权利的，出卖人不承担前条规定的义务。</w:t>
      </w:r>
    </w:p>
    <w:p w14:paraId="02B7E69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第六百一十四条 买受人有确切证据证明第三人对标的物享有权利的，可以中止支付相应的价款，但是出卖人提供适当担保的除外。</w:t>
      </w:r>
    </w:p>
    <w:p w14:paraId="5FD0F44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第六百一十五条 出卖人应当按照约定的质量要求交付标的物。出卖人提供有关标的物质量说明的，交付的标的物应当符合该说明的质量要求。</w:t>
      </w:r>
    </w:p>
    <w:p w14:paraId="4B27900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第六百一十六条 当事人对标的物的质量要求没有约定或者约定不明确，依据本法第五百一十条的规定仍不能确定的，适用本法第五百一十一条第一项的规定。</w:t>
      </w:r>
    </w:p>
    <w:p w14:paraId="71A34AA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第六百一十七条 出卖人交付的标的物不符合质量要求的，买受人可以依据本法第五百八十二条至第五百八十四条的规定请求承担违约责任。</w:t>
      </w:r>
    </w:p>
    <w:p w14:paraId="017F49E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第六百一十八条 当事人约定减轻或者免除出卖人对标的物瑕疵承担的责任，因出卖人故意或者重大过失不告知买受人标的物瑕疵的，出卖人无权主张减轻或者免除责任。</w:t>
      </w:r>
    </w:p>
    <w:p w14:paraId="403FAFE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第六百一十九条 出卖人应当按照约定的包装方式交付标的物。对包装方式没有约定或者约定不明确，依据本法第五百一十条的规定仍不能确定的，应当按照通用的方式包装；没有通用方式的，应当采取足以保护标的物且有利于节约资源、保护生态环境的包装方式。</w:t>
      </w:r>
    </w:p>
    <w:p w14:paraId="643D4F6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第六百二十条 买受人收到标的物时应当在约定的检验期限内检验。没有约定检验期限的，应当及时检验。</w:t>
      </w:r>
    </w:p>
    <w:p w14:paraId="5CD5CDD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第六百二十一条 当事人约定检验期限的，买受人应当在检验期限内将标的物的数量或者质量不符合约定的情形通知出卖人。买受人怠于通知的，视为标的物的数量或者质量符合约定。</w:t>
      </w:r>
    </w:p>
    <w:p w14:paraId="05D4FE36">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没有约定检验期限的，买受人应当在发现或者应当发现标的物的数量或者质量不符合约定的合理期限内通知出卖人。买受人在合理期限内未通知或者自收到标的物之日起二年内未通知出卖人的，视为标的物的数量或者质量符合约定；但是，对标的物有质量保证期的，适用质量保证期，不适用该二年的规定。</w:t>
      </w:r>
    </w:p>
    <w:p w14:paraId="156261BD">
      <w:pPr>
        <w:ind w:firstLine="480" w:firstLineChars="200"/>
        <w:rPr>
          <w:rFonts w:ascii="宋体" w:hAnsi="宋体" w:eastAsia="宋体"/>
          <w:color w:val="333333"/>
          <w:sz w:val="24"/>
          <w:szCs w:val="24"/>
        </w:rPr>
      </w:pPr>
      <w:r>
        <w:rPr>
          <w:rStyle w:val="70"/>
          <w:rFonts w:ascii="宋体" w:hAnsi="宋体" w:eastAsia="宋体"/>
          <w:color w:val="333333"/>
          <w:sz w:val="24"/>
          <w:szCs w:val="24"/>
        </w:rPr>
        <w:t>出卖人知道或者应当知道提供的标的物不符合约定的，买受人不受前两款规定的通知时间的限制。</w:t>
      </w:r>
    </w:p>
    <w:p w14:paraId="140A11E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第六百二十二条 当事人约定的检验期限过短，根据标的物的性质和交易习惯，买受人在检验期限内难以完成全面检验的，该期限仅视为买受人对标的物的外观瑕疵提出异议的期限。</w:t>
      </w:r>
    </w:p>
    <w:p w14:paraId="0670A192">
      <w:pPr>
        <w:ind w:firstLine="480" w:firstLineChars="200"/>
        <w:rPr>
          <w:rFonts w:ascii="宋体" w:hAnsi="宋体" w:eastAsia="宋体"/>
          <w:color w:val="333333"/>
          <w:sz w:val="24"/>
          <w:szCs w:val="24"/>
        </w:rPr>
      </w:pPr>
      <w:r>
        <w:rPr>
          <w:rStyle w:val="70"/>
          <w:rFonts w:ascii="宋体" w:hAnsi="宋体" w:eastAsia="宋体"/>
          <w:color w:val="333333"/>
          <w:sz w:val="24"/>
          <w:szCs w:val="24"/>
        </w:rPr>
        <w:t>约定的检验期限或者质量保证期短于法律、行政法规规定期限的，应当以法律、行政法规规定的期限为准。</w:t>
      </w:r>
    </w:p>
    <w:p w14:paraId="2B16628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第六百二十三条 当事人对检验期限未作约定，买受人签收的送货单、确认单等载明标的物数量、型号、规格的，推定买受人已经对数量和外观瑕疵进行检验，但是有相关证据足以推翻的除外。</w:t>
      </w:r>
    </w:p>
    <w:p w14:paraId="50CBDCC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第六百二十四条 出卖人依照买受人的指示向第三人交付标的物，出卖人和买受人约定的检验标准与买受人和第三人约定的检验标准不一致的，以出卖人和买受人约定的检验标准为准。</w:t>
      </w:r>
    </w:p>
    <w:p w14:paraId="3E2B10A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第六百二十五条 依照法律、行政法规的规定或者按照当事人的约定，标的物在有效使用年限届满后应予回收的，出卖人负有自行或者委托第三人对标的物予以回收的义务。</w:t>
      </w:r>
    </w:p>
    <w:p w14:paraId="2A7BECB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第六百二十六条 买受人应当按照约定的数额和支付方式支付价款。对价款的数额和支付方式没有约定或者约定不明确的，适用本法第五百一十条、第五百一十一条第二项和第五项的规定。</w:t>
      </w:r>
    </w:p>
    <w:p w14:paraId="59EE9A4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第六百二十七条 买受人应当按照约定的地点支付价款。对支付地点没有约定或者约定不明确，依据本法第五百一十条的规定仍不能确定的，买受人应当在出卖人的营业地支付；但是，约定支付价款以交付标的物或者交付提取标的物单证为条件的，在交付标的物或者交付提取标的物单证的所在地支付。</w:t>
      </w:r>
    </w:p>
    <w:p w14:paraId="6601AA1D">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第六百二十八条 买受人应当按照约定的时间支付价款。对支付时间没有约定或者约定不明确，依据本法第五百一十条的规定仍不能确定的，买受人应当在收到标的物或者提取标的物单证的同时支付。</w:t>
      </w:r>
    </w:p>
    <w:p w14:paraId="4B3AD93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第六百二十九条 出卖人多交标的物的，买受人可以接收或者拒绝接收多交的部分。买受人接收多交部分的，按照约定的价格支付价款；买受人拒绝接收多交部分的，应当及时通知出卖人。</w:t>
      </w:r>
    </w:p>
    <w:p w14:paraId="454A3B3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第六百三十条 标的物在交付之前产生的孳息，归出卖人所有；交付之后产生的孳息，归买受人所有。但是，当事人另有约定的除外。</w:t>
      </w:r>
    </w:p>
    <w:p w14:paraId="31ACA33D">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第六百三十一条 因标的物的主物不符合约定而解除合同的，解除合同的效力及于从物。因标的物的从物不符合约定被解除的，解除的效力不及于主物。</w:t>
      </w:r>
    </w:p>
    <w:p w14:paraId="464EE8C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第六百三十二条 标的物为数物，其中一物不符合约定的，买受人可以就该物解除。但是，该物与他物分离使标的物的价值显受损害的，买受人可以就数物解除合同。</w:t>
      </w:r>
    </w:p>
    <w:p w14:paraId="78C8C91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第六百三十三条 出卖人分批交付标的物的，出卖人对其中一批标的物不交付或者交付不符合约定，致使该批标的物不能实现合同目的的，买受人可以就该批标的物解除。</w:t>
      </w:r>
    </w:p>
    <w:p w14:paraId="31DFB0D2">
      <w:pPr>
        <w:ind w:firstLine="480" w:firstLineChars="200"/>
        <w:rPr>
          <w:rFonts w:ascii="宋体" w:hAnsi="宋体" w:eastAsia="宋体"/>
          <w:color w:val="333333"/>
          <w:sz w:val="24"/>
          <w:szCs w:val="24"/>
        </w:rPr>
      </w:pPr>
      <w:r>
        <w:rPr>
          <w:rStyle w:val="70"/>
          <w:rFonts w:ascii="宋体" w:hAnsi="宋体" w:eastAsia="宋体"/>
          <w:color w:val="333333"/>
          <w:sz w:val="24"/>
          <w:szCs w:val="24"/>
        </w:rPr>
        <w:t>出卖人不交付其中一批标的物或者交付不符合约定，致使之后其他各批标的物的交付不能实现合同目的的，买受人可以就该批以及之后其他各批标的物解除。</w:t>
      </w:r>
    </w:p>
    <w:p w14:paraId="19915B0B">
      <w:pPr>
        <w:ind w:firstLine="480" w:firstLineChars="200"/>
        <w:rPr>
          <w:rFonts w:ascii="宋体" w:hAnsi="宋体" w:eastAsia="宋体"/>
          <w:color w:val="333333"/>
          <w:sz w:val="24"/>
          <w:szCs w:val="24"/>
        </w:rPr>
      </w:pPr>
      <w:r>
        <w:rPr>
          <w:rStyle w:val="70"/>
          <w:rFonts w:ascii="宋体" w:hAnsi="宋体" w:eastAsia="宋体"/>
          <w:color w:val="333333"/>
          <w:sz w:val="24"/>
          <w:szCs w:val="24"/>
        </w:rPr>
        <w:t>买受人如果就其中一批标的物解除，该批标的物与其他各批标的物相互依存的，可以就已经交付和未交付的各批标的物解除。</w:t>
      </w:r>
    </w:p>
    <w:p w14:paraId="78BA01AD">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第六百三十四条 分期付款的买受人未支付到期价款的数额达到全部价款的五分之一，经催告后在合理期限内仍未支付到期价款的，出卖人可以请求买受人支付全部价款或者解除合同。</w:t>
      </w:r>
    </w:p>
    <w:p w14:paraId="17A512D4">
      <w:pPr>
        <w:ind w:firstLine="480" w:firstLineChars="200"/>
        <w:rPr>
          <w:rFonts w:ascii="宋体" w:hAnsi="宋体" w:eastAsia="宋体"/>
          <w:color w:val="333333"/>
          <w:sz w:val="24"/>
          <w:szCs w:val="24"/>
        </w:rPr>
      </w:pPr>
      <w:r>
        <w:rPr>
          <w:rStyle w:val="70"/>
          <w:rFonts w:ascii="宋体" w:hAnsi="宋体" w:eastAsia="宋体"/>
          <w:color w:val="333333"/>
          <w:sz w:val="24"/>
          <w:szCs w:val="24"/>
        </w:rPr>
        <w:t>出卖人解除合同的，可以向买受人请求支付该标的物的使用费。</w:t>
      </w:r>
    </w:p>
    <w:p w14:paraId="6B7CDB6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第六百三十五条 凭样品买卖的当事人应当封存样品，并可以对样品质量予以说明。出卖人交付的标的物应当与样品及其说明的质量相同。</w:t>
      </w:r>
    </w:p>
    <w:p w14:paraId="4034A04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第六百三十六条 凭样品买卖的买受人不知道样品有隐蔽瑕疵的，即使交付的标的物与样品相同，出卖人交付的标的物的质量仍然应当符合同种物的通常标准。</w:t>
      </w:r>
    </w:p>
    <w:p w14:paraId="10E9711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第六百三十七条 试用买卖的当事人可以约定标的物的试用期限。对试用期限没有约定或者约定不明确，依据本法第五百一十条的规定仍不能确定的，由出卖人确定。</w:t>
      </w:r>
    </w:p>
    <w:p w14:paraId="43905F5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第六百三十八条 试用买卖的买受人在试用期内可以购买标的物，也可以拒绝购买。试用期限届满，买受人对是否购买标的物未作表示的，视为购买。</w:t>
      </w:r>
    </w:p>
    <w:p w14:paraId="17B95590">
      <w:pPr>
        <w:ind w:firstLine="480" w:firstLineChars="200"/>
        <w:rPr>
          <w:rFonts w:ascii="宋体" w:hAnsi="宋体" w:eastAsia="宋体"/>
          <w:color w:val="333333"/>
          <w:sz w:val="24"/>
          <w:szCs w:val="24"/>
        </w:rPr>
      </w:pPr>
      <w:r>
        <w:rPr>
          <w:rStyle w:val="70"/>
          <w:rFonts w:ascii="宋体" w:hAnsi="宋体" w:eastAsia="宋体"/>
          <w:color w:val="333333"/>
          <w:sz w:val="24"/>
          <w:szCs w:val="24"/>
        </w:rPr>
        <w:t>试用买卖的买受人在试用期内已经支付部分价款或者对标的物实施出卖、出租、设立担保物权等行为的，视为同意购买。</w:t>
      </w:r>
    </w:p>
    <w:p w14:paraId="37484F5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第六百三十九条 试用买卖的当事人对标的物使用费没有约定或者约定不明确的，出卖人无权请求买受人支付。</w:t>
      </w:r>
    </w:p>
    <w:p w14:paraId="2E971124">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第六百四十条 标的物在试用期内毁损、灭失的风险由出卖人承担。</w:t>
      </w:r>
    </w:p>
    <w:p w14:paraId="5005C82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第六百四十一条 当事人可以在买卖合同中约定买受人未履行支付价款或者其他义务的，标的物的所有权属于出卖人。</w:t>
      </w:r>
    </w:p>
    <w:p w14:paraId="50948D49">
      <w:pPr>
        <w:ind w:firstLine="480" w:firstLineChars="200"/>
        <w:rPr>
          <w:rFonts w:ascii="宋体" w:hAnsi="宋体" w:eastAsia="宋体"/>
          <w:color w:val="333333"/>
          <w:sz w:val="24"/>
          <w:szCs w:val="24"/>
        </w:rPr>
      </w:pPr>
      <w:r>
        <w:rPr>
          <w:rStyle w:val="70"/>
          <w:rFonts w:ascii="宋体" w:hAnsi="宋体" w:eastAsia="宋体"/>
          <w:color w:val="333333"/>
          <w:sz w:val="24"/>
          <w:szCs w:val="24"/>
        </w:rPr>
        <w:t>出卖人对标的物保留的所有权，未经登记，不得对抗善意第三人。</w:t>
      </w:r>
    </w:p>
    <w:p w14:paraId="6200DB3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第六百四十二条 当事人约定出卖人保留合同标的物的所有权，在标的物所有权转移前，买受人有下列情形之一，造成出卖人损害的，除当事人另有约定外，出卖人有权取回标的物：</w:t>
      </w:r>
    </w:p>
    <w:p w14:paraId="6B7A0FEC">
      <w:pPr>
        <w:ind w:firstLine="480" w:firstLineChars="200"/>
        <w:rPr>
          <w:rFonts w:ascii="宋体" w:hAnsi="宋体" w:eastAsia="宋体"/>
          <w:color w:val="333333"/>
          <w:sz w:val="24"/>
          <w:szCs w:val="24"/>
        </w:rPr>
      </w:pPr>
      <w:r>
        <w:rPr>
          <w:rStyle w:val="70"/>
          <w:rFonts w:ascii="宋体" w:hAnsi="宋体" w:eastAsia="宋体"/>
          <w:color w:val="333333"/>
          <w:sz w:val="24"/>
          <w:szCs w:val="24"/>
        </w:rPr>
        <w:t>（一）未按照约定支付价款，经催告后在合理期限内仍未支付；</w:t>
      </w:r>
    </w:p>
    <w:p w14:paraId="014C3831">
      <w:pPr>
        <w:ind w:firstLine="480" w:firstLineChars="200"/>
        <w:rPr>
          <w:rFonts w:ascii="宋体" w:hAnsi="宋体" w:eastAsia="宋体"/>
          <w:color w:val="333333"/>
          <w:sz w:val="24"/>
          <w:szCs w:val="24"/>
        </w:rPr>
      </w:pPr>
      <w:r>
        <w:rPr>
          <w:rStyle w:val="70"/>
          <w:rFonts w:ascii="宋体" w:hAnsi="宋体" w:eastAsia="宋体"/>
          <w:color w:val="333333"/>
          <w:sz w:val="24"/>
          <w:szCs w:val="24"/>
        </w:rPr>
        <w:t>（二）未按照约定完成特定条件；</w:t>
      </w:r>
    </w:p>
    <w:p w14:paraId="7956E356">
      <w:pPr>
        <w:ind w:firstLine="480" w:firstLineChars="200"/>
        <w:rPr>
          <w:rFonts w:ascii="宋体" w:hAnsi="宋体" w:eastAsia="宋体"/>
          <w:color w:val="333333"/>
          <w:sz w:val="24"/>
          <w:szCs w:val="24"/>
        </w:rPr>
      </w:pPr>
      <w:r>
        <w:rPr>
          <w:rStyle w:val="70"/>
          <w:rFonts w:ascii="宋体" w:hAnsi="宋体" w:eastAsia="宋体"/>
          <w:color w:val="333333"/>
          <w:sz w:val="24"/>
          <w:szCs w:val="24"/>
        </w:rPr>
        <w:t>（三）将标的物出卖、出质或者作出其他不当处分。</w:t>
      </w:r>
    </w:p>
    <w:p w14:paraId="582C0A9E">
      <w:pPr>
        <w:ind w:firstLine="480" w:firstLineChars="200"/>
        <w:rPr>
          <w:rFonts w:ascii="宋体" w:hAnsi="宋体" w:eastAsia="宋体"/>
          <w:color w:val="333333"/>
          <w:sz w:val="24"/>
          <w:szCs w:val="24"/>
        </w:rPr>
      </w:pPr>
      <w:r>
        <w:rPr>
          <w:rStyle w:val="70"/>
          <w:rFonts w:ascii="宋体" w:hAnsi="宋体" w:eastAsia="宋体"/>
          <w:color w:val="333333"/>
          <w:sz w:val="24"/>
          <w:szCs w:val="24"/>
        </w:rPr>
        <w:t>出卖人可以与买受人协商取回标的物；协商不成的，可以参照适用担保物权的实现程序。</w:t>
      </w:r>
    </w:p>
    <w:p w14:paraId="28FA736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第六百四十三条 出卖人依据前条第一款的规定取回标的物后，买受人在双方约定或者出卖人指定的合理回赎期限内，消除出卖人取回标的物的事由的，可以请求回赎标的物。</w:t>
      </w:r>
    </w:p>
    <w:p w14:paraId="2B2D2255">
      <w:pPr>
        <w:ind w:firstLine="480" w:firstLineChars="200"/>
        <w:rPr>
          <w:rFonts w:ascii="宋体" w:hAnsi="宋体" w:eastAsia="宋体"/>
          <w:color w:val="333333"/>
          <w:sz w:val="24"/>
          <w:szCs w:val="24"/>
        </w:rPr>
      </w:pPr>
      <w:r>
        <w:rPr>
          <w:rStyle w:val="70"/>
          <w:rFonts w:ascii="宋体" w:hAnsi="宋体" w:eastAsia="宋体"/>
          <w:color w:val="333333"/>
          <w:sz w:val="24"/>
          <w:szCs w:val="24"/>
        </w:rPr>
        <w:t>买受人在回赎期限内没有回赎标的物，出卖人可以以合理价格将标的物出卖给第三人，出卖所得价款扣除买受人未支付的价款以及必要费用后仍有剩余的，应当返还买受人；不足部分由买受人清偿。</w:t>
      </w:r>
    </w:p>
    <w:p w14:paraId="55939BB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第六百四十四条 招标投标买卖的当事人的权利和义务以及招标投标程序等，依照有关法律、行政法规的规定。</w:t>
      </w:r>
    </w:p>
    <w:p w14:paraId="4BF1E54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第六百四十五条 拍卖的当事人的权利和义务以及拍卖程序等，依照有关法律、行政法规的规定。</w:t>
      </w:r>
    </w:p>
    <w:p w14:paraId="28A3571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第六百四十六条 法律对其他有偿合同有规定的，依照其规定；没有规定的，参照适用买卖合同的有关规定。</w:t>
      </w:r>
    </w:p>
    <w:p w14:paraId="31E0074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第六百四十七条 当事人约定易货交易，转移标的物的所有权的，参照适用买卖合同的有关规定。</w:t>
      </w:r>
    </w:p>
    <w:p w14:paraId="6E075340">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供用电、水、气、热力合同</w:t>
      </w:r>
    </w:p>
    <w:p w14:paraId="3C13D94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第六百四十八条 供用电合同是供电人向用电人供电，用电人支付电费的合同。</w:t>
      </w:r>
    </w:p>
    <w:p w14:paraId="04BAA6A8">
      <w:pPr>
        <w:ind w:firstLine="480" w:firstLineChars="200"/>
        <w:rPr>
          <w:rFonts w:ascii="宋体" w:hAnsi="宋体" w:eastAsia="宋体"/>
          <w:color w:val="333333"/>
          <w:sz w:val="24"/>
          <w:szCs w:val="24"/>
        </w:rPr>
      </w:pPr>
      <w:r>
        <w:rPr>
          <w:rStyle w:val="70"/>
          <w:rFonts w:ascii="宋体" w:hAnsi="宋体" w:eastAsia="宋体"/>
          <w:color w:val="333333"/>
          <w:sz w:val="24"/>
          <w:szCs w:val="24"/>
        </w:rPr>
        <w:t>向社会公众供电的供电人，不得拒绝用电人合理的订立合同要求。</w:t>
      </w:r>
    </w:p>
    <w:p w14:paraId="5C243FE4">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第六百四十九条 供用电合同的内容一般包括供电的方式、质量、时间，用电容量、地址、性质，计量方式，电价、电费的结算方式，供用电设施的维护责任等条款。</w:t>
      </w:r>
    </w:p>
    <w:p w14:paraId="52A6BA2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第六百五十条 供用电合同的履行地点，按照当事人约定；当事人没有约定或者约定不明确的，供电设施的产权分界处为履行地点。</w:t>
      </w:r>
    </w:p>
    <w:p w14:paraId="3AF45E5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第六百五十一条 供电人应当按照国家规定的供电质量标准和约定安全供电。供电人未按照国家规定的供电质量标准和约定安全供电，造成用电人损失的，应当承担赔偿责任。</w:t>
      </w:r>
    </w:p>
    <w:p w14:paraId="5453C2B2">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第六百五十二条 供电人因供电设施计划检修、临时检修、依法限电或者用电人违法用电等原因，需要中断供电时，应当按照国家有关规定事先通知用电人；未事先通知用电人中断供电，造成用电人损失的，应当承担赔偿责任。</w:t>
      </w:r>
    </w:p>
    <w:p w14:paraId="4E77C31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第六百五十三条 因自然灾害等原因断电，供电人应当按照国家有关规定及时抢修；未及时抢修，造成用电人损失的，应当承担赔偿责任。</w:t>
      </w:r>
    </w:p>
    <w:p w14:paraId="0EDCF84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第六百五十四条 用电人应当按照国家有关规定和当事人的约定及时支付电费。用电人逾期不支付电费的，应当按照约定支付违约金。经催告用电人在合理期限内仍不支付电费和违约金的，供电人可以按照国家规定的程序中止供电。</w:t>
      </w:r>
    </w:p>
    <w:p w14:paraId="78D46353">
      <w:pPr>
        <w:ind w:firstLine="480" w:firstLineChars="200"/>
        <w:rPr>
          <w:rFonts w:ascii="宋体" w:hAnsi="宋体" w:eastAsia="宋体"/>
          <w:color w:val="333333"/>
          <w:sz w:val="24"/>
          <w:szCs w:val="24"/>
        </w:rPr>
      </w:pPr>
      <w:r>
        <w:rPr>
          <w:rStyle w:val="70"/>
          <w:rFonts w:ascii="宋体" w:hAnsi="宋体" w:eastAsia="宋体"/>
          <w:color w:val="333333"/>
          <w:sz w:val="24"/>
          <w:szCs w:val="24"/>
        </w:rPr>
        <w:t>供电人依据前款规定中止供电的，应当事先通知用电人。</w:t>
      </w:r>
    </w:p>
    <w:p w14:paraId="716B1B1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第六百五十五条 用电人应当按照国家有关规定和当事人的约定安全、节约和计划用电。用电人未按照国家有关规定和当事人的约定用电，造成供电人损失的，应当承担赔偿责任。</w:t>
      </w:r>
    </w:p>
    <w:p w14:paraId="46BCB6B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第六百五十六条 供用水、供用气、供用热力合同，参照适用供用电合同的有关规定。</w:t>
      </w:r>
    </w:p>
    <w:p w14:paraId="2068E0DA">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第十一章 赠与合同</w:t>
      </w:r>
    </w:p>
    <w:p w14:paraId="7A2F2BE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第六百五十七条 赠与合同是赠与人将自己的财产无偿给予受赠人，受赠人表示接受赠与的合同。</w:t>
      </w:r>
    </w:p>
    <w:p w14:paraId="54EF615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第六百五十八条 赠与人在赠与财产的权利转移之前可以撤销赠与。</w:t>
      </w:r>
    </w:p>
    <w:p w14:paraId="29BF4999">
      <w:pPr>
        <w:ind w:firstLine="480" w:firstLineChars="200"/>
        <w:rPr>
          <w:rFonts w:ascii="宋体" w:hAnsi="宋体" w:eastAsia="宋体"/>
          <w:color w:val="333333"/>
          <w:sz w:val="24"/>
          <w:szCs w:val="24"/>
        </w:rPr>
      </w:pPr>
      <w:r>
        <w:rPr>
          <w:rStyle w:val="70"/>
          <w:rFonts w:ascii="宋体" w:hAnsi="宋体" w:eastAsia="宋体"/>
          <w:color w:val="333333"/>
          <w:sz w:val="24"/>
          <w:szCs w:val="24"/>
        </w:rPr>
        <w:t>经过公证的赠与合同或者依法不得撤销的具有救灾、扶贫、助残等公益、道德义务性质的赠与合同，不适用前款规定。</w:t>
      </w:r>
    </w:p>
    <w:p w14:paraId="42F08FB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第六百五十九条 赠与的财产依法需要办理登记或者其他手续的，应当办理有关手续。</w:t>
      </w:r>
    </w:p>
    <w:p w14:paraId="09CA66F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第六百六十条 经过公证的赠与合同或者依法不得撤销的具有救灾、扶贫、助残等公益、道德义务性质的赠与合同，赠与人不交付赠与财产的，受赠人可以请求交付。</w:t>
      </w:r>
    </w:p>
    <w:p w14:paraId="1920EFB4">
      <w:pPr>
        <w:ind w:firstLine="480" w:firstLineChars="200"/>
        <w:rPr>
          <w:rFonts w:ascii="宋体" w:hAnsi="宋体" w:eastAsia="宋体"/>
          <w:color w:val="333333"/>
          <w:sz w:val="24"/>
          <w:szCs w:val="24"/>
        </w:rPr>
      </w:pPr>
      <w:r>
        <w:rPr>
          <w:rStyle w:val="70"/>
          <w:rFonts w:ascii="宋体" w:hAnsi="宋体" w:eastAsia="宋体"/>
          <w:color w:val="333333"/>
          <w:sz w:val="24"/>
          <w:szCs w:val="24"/>
        </w:rPr>
        <w:t>依据前款规定应当交付的赠与财产因赠与人故意或者重大过失致使毁损、灭失的，赠与人应当承担赔偿责任。</w:t>
      </w:r>
    </w:p>
    <w:p w14:paraId="0B9FFB9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第六百六十一条 赠与可以附义务。</w:t>
      </w:r>
    </w:p>
    <w:p w14:paraId="736F6EF0">
      <w:pPr>
        <w:ind w:firstLine="480" w:firstLineChars="200"/>
        <w:rPr>
          <w:rFonts w:ascii="宋体" w:hAnsi="宋体" w:eastAsia="宋体"/>
          <w:color w:val="333333"/>
          <w:sz w:val="24"/>
          <w:szCs w:val="24"/>
        </w:rPr>
      </w:pPr>
      <w:r>
        <w:rPr>
          <w:rStyle w:val="70"/>
          <w:rFonts w:ascii="宋体" w:hAnsi="宋体" w:eastAsia="宋体"/>
          <w:color w:val="333333"/>
          <w:sz w:val="24"/>
          <w:szCs w:val="24"/>
        </w:rPr>
        <w:t>赠与附义务的，受赠人应当按照约定履行义务。</w:t>
      </w:r>
    </w:p>
    <w:p w14:paraId="6EB962D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第六百六十二条 赠与的财产有瑕疵的，赠与人不承担责任。附义务的赠与，赠与的财产有瑕疵的，赠与人在附义务的限度内承担与出卖人相同的责任。</w:t>
      </w:r>
    </w:p>
    <w:p w14:paraId="03D57812">
      <w:pPr>
        <w:ind w:firstLine="480" w:firstLineChars="200"/>
        <w:rPr>
          <w:rFonts w:ascii="宋体" w:hAnsi="宋体" w:eastAsia="宋体"/>
          <w:color w:val="333333"/>
          <w:sz w:val="24"/>
          <w:szCs w:val="24"/>
        </w:rPr>
      </w:pPr>
      <w:r>
        <w:rPr>
          <w:rStyle w:val="70"/>
          <w:rFonts w:ascii="宋体" w:hAnsi="宋体" w:eastAsia="宋体"/>
          <w:color w:val="333333"/>
          <w:sz w:val="24"/>
          <w:szCs w:val="24"/>
        </w:rPr>
        <w:t>赠与人故意不告知瑕疵或者保证无瑕疵，造成受赠人损失的，应当承担赔偿责任。</w:t>
      </w:r>
    </w:p>
    <w:p w14:paraId="0440404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第六百六十三条 受赠人有下列情形之一的，赠与人可以撤销赠与：</w:t>
      </w:r>
    </w:p>
    <w:p w14:paraId="1A057FF3">
      <w:pPr>
        <w:ind w:firstLine="480" w:firstLineChars="200"/>
        <w:rPr>
          <w:rFonts w:ascii="宋体" w:hAnsi="宋体" w:eastAsia="宋体"/>
          <w:color w:val="333333"/>
          <w:sz w:val="24"/>
          <w:szCs w:val="24"/>
        </w:rPr>
      </w:pPr>
      <w:r>
        <w:rPr>
          <w:rStyle w:val="70"/>
          <w:rFonts w:ascii="宋体" w:hAnsi="宋体" w:eastAsia="宋体"/>
          <w:color w:val="333333"/>
          <w:sz w:val="24"/>
          <w:szCs w:val="24"/>
        </w:rPr>
        <w:t>（一）严重侵害赠与人或者赠与人近亲属的合法权益；</w:t>
      </w:r>
    </w:p>
    <w:p w14:paraId="27FBA0AD">
      <w:pPr>
        <w:ind w:firstLine="480" w:firstLineChars="200"/>
        <w:rPr>
          <w:rFonts w:ascii="宋体" w:hAnsi="宋体" w:eastAsia="宋体"/>
          <w:color w:val="333333"/>
          <w:sz w:val="24"/>
          <w:szCs w:val="24"/>
        </w:rPr>
      </w:pPr>
      <w:r>
        <w:rPr>
          <w:rStyle w:val="70"/>
          <w:rFonts w:ascii="宋体" w:hAnsi="宋体" w:eastAsia="宋体"/>
          <w:color w:val="333333"/>
          <w:sz w:val="24"/>
          <w:szCs w:val="24"/>
        </w:rPr>
        <w:t>（二）对赠与人有扶养义务而不履行；</w:t>
      </w:r>
    </w:p>
    <w:p w14:paraId="290D9486">
      <w:pPr>
        <w:ind w:firstLine="480" w:firstLineChars="200"/>
        <w:rPr>
          <w:rFonts w:ascii="宋体" w:hAnsi="宋体" w:eastAsia="宋体"/>
          <w:color w:val="333333"/>
          <w:sz w:val="24"/>
          <w:szCs w:val="24"/>
        </w:rPr>
      </w:pPr>
      <w:r>
        <w:rPr>
          <w:rStyle w:val="70"/>
          <w:rFonts w:ascii="宋体" w:hAnsi="宋体" w:eastAsia="宋体"/>
          <w:color w:val="333333"/>
          <w:sz w:val="24"/>
          <w:szCs w:val="24"/>
        </w:rPr>
        <w:t>（三）不履行赠与合同约定的义务。</w:t>
      </w:r>
    </w:p>
    <w:p w14:paraId="33457102">
      <w:pPr>
        <w:ind w:firstLine="480" w:firstLineChars="200"/>
        <w:rPr>
          <w:rFonts w:ascii="宋体" w:hAnsi="宋体" w:eastAsia="宋体"/>
          <w:color w:val="333333"/>
          <w:sz w:val="24"/>
          <w:szCs w:val="24"/>
        </w:rPr>
      </w:pPr>
      <w:r>
        <w:rPr>
          <w:rStyle w:val="70"/>
          <w:rFonts w:ascii="宋体" w:hAnsi="宋体" w:eastAsia="宋体"/>
          <w:color w:val="333333"/>
          <w:sz w:val="24"/>
          <w:szCs w:val="24"/>
        </w:rPr>
        <w:t>赠与人的撤销权，自知道或者应当知道撤销事由之日起一年内行使。</w:t>
      </w:r>
    </w:p>
    <w:p w14:paraId="73A09AA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第六百六十四条 因受赠人的违法行为致使赠与人死亡或者丧失民事行为能力的，赠与人的继承人或者法定代理人可以撤销赠与。</w:t>
      </w:r>
    </w:p>
    <w:p w14:paraId="56FF67E6">
      <w:pPr>
        <w:ind w:firstLine="480" w:firstLineChars="200"/>
        <w:rPr>
          <w:rFonts w:ascii="宋体" w:hAnsi="宋体" w:eastAsia="宋体"/>
          <w:color w:val="333333"/>
          <w:sz w:val="24"/>
          <w:szCs w:val="24"/>
        </w:rPr>
      </w:pPr>
      <w:r>
        <w:rPr>
          <w:rStyle w:val="70"/>
          <w:rFonts w:ascii="宋体" w:hAnsi="宋体" w:eastAsia="宋体"/>
          <w:color w:val="333333"/>
          <w:sz w:val="24"/>
          <w:szCs w:val="24"/>
        </w:rPr>
        <w:t>赠与人的继承人或者法定代理人的撤销权，自知道或者应当知道撤销事由之日起六个月内行使。</w:t>
      </w:r>
    </w:p>
    <w:p w14:paraId="1766624D">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第六百六十五条 撤销权人撤销赠与的，可以向受赠人请求返还赠与的财产。</w:t>
      </w:r>
    </w:p>
    <w:p w14:paraId="7F3E96A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第六百六十六条 赠与人的经济状况显著恶化，严重影响其生产经营或者家庭生活的，可以不再履行赠与义务。</w:t>
      </w:r>
    </w:p>
    <w:p w14:paraId="3A55FA54">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第十二章 借款合同</w:t>
      </w:r>
    </w:p>
    <w:p w14:paraId="3B277DF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第六百六十七条 借款合同是借款人向贷款人借款，到期返还借款并支付利息的合同。</w:t>
      </w:r>
    </w:p>
    <w:p w14:paraId="2AA64AE2">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第六百六十八条 借款合同应当采用书面形式，但是自然人之间借款另有约定的除外。</w:t>
      </w:r>
    </w:p>
    <w:p w14:paraId="17ADF466">
      <w:pPr>
        <w:ind w:firstLine="480" w:firstLineChars="200"/>
        <w:rPr>
          <w:rFonts w:ascii="宋体" w:hAnsi="宋体" w:eastAsia="宋体"/>
          <w:color w:val="333333"/>
          <w:sz w:val="24"/>
          <w:szCs w:val="24"/>
        </w:rPr>
      </w:pPr>
      <w:r>
        <w:rPr>
          <w:rStyle w:val="70"/>
          <w:rFonts w:ascii="宋体" w:hAnsi="宋体" w:eastAsia="宋体"/>
          <w:color w:val="333333"/>
          <w:sz w:val="24"/>
          <w:szCs w:val="24"/>
        </w:rPr>
        <w:t>借款合同的内容一般包括借款种类、币种、用途、数额、利率、期限和还款方式等条款。</w:t>
      </w:r>
    </w:p>
    <w:p w14:paraId="268972D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第六百六十九条 订立借款合同，借款人应当按照贷款人的要求提供与借款有关的业务活动和财务状况的真实情况。</w:t>
      </w:r>
    </w:p>
    <w:p w14:paraId="76266DBA">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第六百七十条 借款的利息不得预先在本金中扣除。利息预先在本金中扣除的，应当按照实际借款数额返还借款并计算利息。</w:t>
      </w:r>
    </w:p>
    <w:p w14:paraId="0FE1E28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第六百七十一条 贷款人未按照约定的日期、数额提供借款，造成借款人损失的，应当赔偿损失。</w:t>
      </w:r>
    </w:p>
    <w:p w14:paraId="52F86A5C">
      <w:pPr>
        <w:ind w:firstLine="480" w:firstLineChars="200"/>
        <w:rPr>
          <w:rFonts w:ascii="宋体" w:hAnsi="宋体" w:eastAsia="宋体"/>
          <w:color w:val="333333"/>
          <w:sz w:val="24"/>
          <w:szCs w:val="24"/>
        </w:rPr>
      </w:pPr>
      <w:r>
        <w:rPr>
          <w:rStyle w:val="70"/>
          <w:rFonts w:ascii="宋体" w:hAnsi="宋体" w:eastAsia="宋体"/>
          <w:color w:val="333333"/>
          <w:sz w:val="24"/>
          <w:szCs w:val="24"/>
        </w:rPr>
        <w:t>借款人未按照约定的日期、数额收取借款的，应当按照约定的日期、数额支付利息。</w:t>
      </w:r>
    </w:p>
    <w:p w14:paraId="715D13D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第六百七十二条 贷款人按照约定可以检查、监督借款的使用情况。借款人应当按照约定向贷款人定期提供有关财务会计报表或者其他资料。</w:t>
      </w:r>
    </w:p>
    <w:p w14:paraId="122C4E64">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第六百七十三条 借款人未按照约定的借款用途使用借款的，贷款人可以停止发放借款、提前收回借款或者解除合同。</w:t>
      </w:r>
    </w:p>
    <w:p w14:paraId="4352B895">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第六百七十四条 借款人应当按照约定的期限支付利息。对支付利息的期限没有约定或者约定不明确，依据本法第五百一十条的规定仍不能确定，借款期间不满一年的，应当在返还借款时一并支付；借款期间一年以上的，应当在每届满一年时支付，剩余期间不满一年的，应当在返还借款时一并支付。</w:t>
      </w:r>
    </w:p>
    <w:p w14:paraId="3630C2F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第六百七十五条 借款人应当按照约定的期限返还借款。对借款期限没有约定或者约定不明确，依据本法第五百一十条的规定仍不能确定的，借款人可以随时返还；贷款人可以催告借款人在合理期限内返还。</w:t>
      </w:r>
    </w:p>
    <w:p w14:paraId="47363F2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第六百七十六条 借款人未按照约定的期限返还借款的，应当按照约定或者国家有关规定支付逾期利息。</w:t>
      </w:r>
    </w:p>
    <w:p w14:paraId="547E5CC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第六百七十七条 借款人提前返还借款的，除当事人另有约定外，应当按照实际借款的期间计算利息。</w:t>
      </w:r>
    </w:p>
    <w:p w14:paraId="5EEB149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第六百七十八条 借款人可以在还款期限届满前向贷款人申请展期；贷款人同意的，可以展期。</w:t>
      </w:r>
    </w:p>
    <w:p w14:paraId="22D9C710">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第六百七十九条 自然人之间的借款合同，自贷款人提供借款时成立。</w:t>
      </w:r>
    </w:p>
    <w:p w14:paraId="2EE5A5E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第六百八十条 禁止高利放贷，借款的利率不得违反国家有关规定。</w:t>
      </w:r>
    </w:p>
    <w:p w14:paraId="11AA7DCB">
      <w:pPr>
        <w:ind w:firstLine="480" w:firstLineChars="200"/>
        <w:rPr>
          <w:rFonts w:ascii="宋体" w:hAnsi="宋体" w:eastAsia="宋体"/>
          <w:color w:val="333333"/>
          <w:sz w:val="24"/>
          <w:szCs w:val="24"/>
        </w:rPr>
      </w:pPr>
      <w:r>
        <w:rPr>
          <w:rStyle w:val="70"/>
          <w:rFonts w:ascii="宋体" w:hAnsi="宋体" w:eastAsia="宋体"/>
          <w:color w:val="333333"/>
          <w:sz w:val="24"/>
          <w:szCs w:val="24"/>
        </w:rPr>
        <w:t>借款合同对支付利息没有约定的，视为没有利息。</w:t>
      </w:r>
    </w:p>
    <w:p w14:paraId="366B9B15">
      <w:pPr>
        <w:ind w:firstLine="480" w:firstLineChars="200"/>
        <w:rPr>
          <w:rFonts w:ascii="宋体" w:hAnsi="宋体" w:eastAsia="宋体"/>
          <w:color w:val="333333"/>
          <w:sz w:val="24"/>
          <w:szCs w:val="24"/>
        </w:rPr>
      </w:pPr>
      <w:r>
        <w:rPr>
          <w:rStyle w:val="70"/>
          <w:rFonts w:ascii="宋体" w:hAnsi="宋体" w:eastAsia="宋体"/>
          <w:color w:val="333333"/>
          <w:sz w:val="24"/>
          <w:szCs w:val="24"/>
        </w:rPr>
        <w:t>借款合同对支付利息约定不明确，当事人不能达成补充协议的，按照当地或者当事人的交易方式、交易习惯、市场利率等因素确定利息；自然人之间借款的，视为没有利息。</w:t>
      </w:r>
    </w:p>
    <w:p w14:paraId="6E6A8972">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第十三章 保证合同</w:t>
      </w:r>
    </w:p>
    <w:p w14:paraId="3EB0021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2A14E5D1">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第六百八十一条 保证合同是为保障债权的实现，保证人和债权人约定，当债务人不履行到期债务或者发生当事人约定的情形时，保证人履行债务或者承担责任的合同。</w:t>
      </w:r>
    </w:p>
    <w:p w14:paraId="374C594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第六百八十二条 保证合同是主债权债务合同的从合同。主债权债务合同无效的，保证合同无效，但是法律另有规定的除外。</w:t>
      </w:r>
    </w:p>
    <w:p w14:paraId="5417C681">
      <w:pPr>
        <w:ind w:firstLine="480" w:firstLineChars="200"/>
        <w:rPr>
          <w:rFonts w:ascii="宋体" w:hAnsi="宋体" w:eastAsia="宋体"/>
          <w:color w:val="333333"/>
          <w:sz w:val="24"/>
          <w:szCs w:val="24"/>
        </w:rPr>
      </w:pPr>
      <w:r>
        <w:rPr>
          <w:rStyle w:val="70"/>
          <w:rFonts w:ascii="宋体" w:hAnsi="宋体" w:eastAsia="宋体"/>
          <w:color w:val="333333"/>
          <w:sz w:val="24"/>
          <w:szCs w:val="24"/>
        </w:rPr>
        <w:t>保证合同被确认无效后，债务人、保证人、债权人有过错的，应当根据其过错各自承担相应的民事责任。</w:t>
      </w:r>
    </w:p>
    <w:p w14:paraId="56A0D0DC">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第六百八十三条 机关法人不得为保证人，但是经国务院批准为使用外国政府或者国际经济组织贷款进行转贷的除外。</w:t>
      </w:r>
    </w:p>
    <w:p w14:paraId="5648880D">
      <w:pPr>
        <w:ind w:firstLine="480" w:firstLineChars="200"/>
        <w:rPr>
          <w:rFonts w:ascii="宋体" w:hAnsi="宋体" w:eastAsia="宋体"/>
          <w:color w:val="333333"/>
          <w:sz w:val="24"/>
          <w:szCs w:val="24"/>
        </w:rPr>
      </w:pPr>
      <w:r>
        <w:rPr>
          <w:rStyle w:val="70"/>
          <w:rFonts w:ascii="宋体" w:hAnsi="宋体" w:eastAsia="宋体"/>
          <w:color w:val="333333"/>
          <w:sz w:val="24"/>
          <w:szCs w:val="24"/>
        </w:rPr>
        <w:t>以公益为目的的非营利法人、非法人组织不得为保证人。</w:t>
      </w:r>
    </w:p>
    <w:p w14:paraId="72ECFFB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第六百八十四条 保证合同的内容一般包括被保证的主债权的种类、数额，债务人履行债务的期限，保证的方式、范围和期间等条款。</w:t>
      </w:r>
    </w:p>
    <w:p w14:paraId="4AB0BD4F">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第六百八十五条 保证合同可以是单独订立的书面合同，也可以是主债权债务合同中的保证条款。</w:t>
      </w:r>
    </w:p>
    <w:p w14:paraId="22E4D15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第三人单方以书面形式向债权人作出保证，债权人接收且未提出异议的，保证合同成立。</w:t>
      </w:r>
    </w:p>
    <w:p w14:paraId="7C03694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第六百八十六条 保证的方式包括一般保证和连带责任保证。</w:t>
      </w:r>
    </w:p>
    <w:p w14:paraId="3416CC72">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当事人在保证合同中对保证方式没有约定或者约定不明确的，按照一般保证承担保证责任。</w:t>
      </w:r>
    </w:p>
    <w:p w14:paraId="64779E0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第六百八十七条 当事人在保证合同中约定，债务人不能履行债务时，由保证人承担保证责任的，为一般保证。</w:t>
      </w:r>
    </w:p>
    <w:p w14:paraId="74ABCCCA">
      <w:pPr>
        <w:ind w:firstLine="480" w:firstLineChars="200"/>
        <w:rPr>
          <w:rFonts w:ascii="宋体" w:hAnsi="宋体" w:eastAsia="宋体"/>
          <w:color w:val="333333"/>
          <w:sz w:val="24"/>
          <w:szCs w:val="24"/>
        </w:rPr>
      </w:pPr>
      <w:r>
        <w:rPr>
          <w:rStyle w:val="70"/>
          <w:rFonts w:ascii="宋体" w:hAnsi="宋体" w:eastAsia="宋体"/>
          <w:color w:val="333333"/>
          <w:sz w:val="24"/>
          <w:szCs w:val="24"/>
        </w:rPr>
        <w:t>一般保证的保证人在主合同纠纷未经审判或者仲裁，并就债务人财产依法强制执行仍不能履行债务前，有权拒绝向债权人承担保证责任，但是有下列情形之一的除外：</w:t>
      </w:r>
    </w:p>
    <w:p w14:paraId="72D83C97">
      <w:pPr>
        <w:ind w:firstLine="480" w:firstLineChars="200"/>
        <w:rPr>
          <w:rFonts w:ascii="宋体" w:hAnsi="宋体" w:eastAsia="宋体"/>
          <w:color w:val="333333"/>
          <w:sz w:val="24"/>
          <w:szCs w:val="24"/>
        </w:rPr>
      </w:pPr>
      <w:r>
        <w:rPr>
          <w:rStyle w:val="70"/>
          <w:rFonts w:ascii="宋体" w:hAnsi="宋体" w:eastAsia="宋体"/>
          <w:color w:val="333333"/>
          <w:sz w:val="24"/>
          <w:szCs w:val="24"/>
        </w:rPr>
        <w:t>（一）债务人下落不明，且无财产可供执行；</w:t>
      </w:r>
    </w:p>
    <w:p w14:paraId="025E32C5">
      <w:pPr>
        <w:ind w:firstLine="480" w:firstLineChars="200"/>
        <w:rPr>
          <w:rFonts w:ascii="宋体" w:hAnsi="宋体" w:eastAsia="宋体"/>
          <w:color w:val="333333"/>
          <w:sz w:val="24"/>
          <w:szCs w:val="24"/>
        </w:rPr>
      </w:pPr>
      <w:r>
        <w:rPr>
          <w:rStyle w:val="70"/>
          <w:rFonts w:ascii="宋体" w:hAnsi="宋体" w:eastAsia="宋体"/>
          <w:color w:val="333333"/>
          <w:sz w:val="24"/>
          <w:szCs w:val="24"/>
        </w:rPr>
        <w:t>（二）人民法院已经受理债务人破产案件；</w:t>
      </w:r>
    </w:p>
    <w:p w14:paraId="5EFB5FC5">
      <w:pPr>
        <w:ind w:firstLine="480" w:firstLineChars="200"/>
        <w:rPr>
          <w:rFonts w:ascii="宋体" w:hAnsi="宋体" w:eastAsia="宋体"/>
          <w:color w:val="333333"/>
          <w:sz w:val="24"/>
          <w:szCs w:val="24"/>
        </w:rPr>
      </w:pPr>
      <w:r>
        <w:rPr>
          <w:rStyle w:val="70"/>
          <w:rFonts w:ascii="宋体" w:hAnsi="宋体" w:eastAsia="宋体"/>
          <w:color w:val="333333"/>
          <w:sz w:val="24"/>
          <w:szCs w:val="24"/>
        </w:rPr>
        <w:t>（三）债权人有证据证明债务人的财产不足以履行全部债务或者丧失履行债务能力；</w:t>
      </w:r>
    </w:p>
    <w:p w14:paraId="3C6CD997">
      <w:pPr>
        <w:ind w:firstLine="480" w:firstLineChars="200"/>
        <w:rPr>
          <w:rFonts w:ascii="宋体" w:hAnsi="宋体" w:eastAsia="宋体"/>
          <w:color w:val="333333"/>
          <w:sz w:val="24"/>
          <w:szCs w:val="24"/>
        </w:rPr>
      </w:pPr>
      <w:r>
        <w:rPr>
          <w:rStyle w:val="70"/>
          <w:rFonts w:ascii="宋体" w:hAnsi="宋体" w:eastAsia="宋体"/>
          <w:color w:val="333333"/>
          <w:sz w:val="24"/>
          <w:szCs w:val="24"/>
        </w:rPr>
        <w:t>（四）保证人书面表示放弃本款规定的权利。</w:t>
      </w:r>
    </w:p>
    <w:p w14:paraId="6940886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第六百八十八条 当事人在保证合同中约定保证人和债务人对债务承担连带责任的，为连带责任保证。</w:t>
      </w:r>
    </w:p>
    <w:p w14:paraId="36C4C590">
      <w:pPr>
        <w:ind w:firstLine="480" w:firstLineChars="200"/>
        <w:rPr>
          <w:rFonts w:ascii="宋体" w:hAnsi="宋体" w:eastAsia="宋体"/>
          <w:color w:val="333333"/>
          <w:sz w:val="24"/>
          <w:szCs w:val="24"/>
        </w:rPr>
      </w:pPr>
      <w:r>
        <w:rPr>
          <w:rStyle w:val="70"/>
          <w:rFonts w:ascii="宋体" w:hAnsi="宋体" w:eastAsia="宋体"/>
          <w:color w:val="333333"/>
          <w:sz w:val="24"/>
          <w:szCs w:val="24"/>
        </w:rPr>
        <w:t>连带责任保证的债务人不履行到期债务或者发生当事人约定的情形时，债权人可以请求债务人履行债务，也可以请求保证人在其保证范围内承担保证责任。</w:t>
      </w:r>
    </w:p>
    <w:p w14:paraId="114BC9D6">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第六百八十九条 保证人可以要求债务人提供反担保。</w:t>
      </w:r>
    </w:p>
    <w:p w14:paraId="4E28D63E">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第六百九十条 保证人与债权人可以协商订立最高额保证的合同，约定在最高债权额限度内就一定期间连续发生的债权提供保证。</w:t>
      </w:r>
    </w:p>
    <w:p w14:paraId="6E3C65E6">
      <w:pPr>
        <w:ind w:firstLine="480" w:firstLineChars="200"/>
        <w:rPr>
          <w:rFonts w:ascii="宋体" w:hAnsi="宋体" w:eastAsia="宋体"/>
          <w:color w:val="333333"/>
          <w:sz w:val="24"/>
          <w:szCs w:val="24"/>
        </w:rPr>
      </w:pPr>
      <w:r>
        <w:rPr>
          <w:rStyle w:val="70"/>
          <w:rFonts w:ascii="宋体" w:hAnsi="宋体" w:eastAsia="宋体"/>
          <w:color w:val="333333"/>
          <w:sz w:val="24"/>
          <w:szCs w:val="24"/>
        </w:rPr>
        <w:t>最高额保证除适用本章规定外，参照适用本法第二编最高额抵押权的有关规定。</w:t>
      </w:r>
    </w:p>
    <w:p w14:paraId="2530CF3C">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保证责任</w:t>
      </w:r>
    </w:p>
    <w:p w14:paraId="2460F04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第六百九十一条 保证的范围包括主债权及其利息、违约金、损害赔偿金和实现债权的费用。当事人另有约定的，按照其约定。</w:t>
      </w:r>
    </w:p>
    <w:p w14:paraId="2BE18CA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第六百九十二条 保证期间是确定保证人承担保证责任的期间，不发生中止、中断和延长。</w:t>
      </w:r>
    </w:p>
    <w:p w14:paraId="253C4464">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债权人与保证人可以约定保证期间，但是约定的保证期间早于主债务履行期限或者与主债务履行期限同时届满的，视为没有约定；没有约定或者约定不明确的，保证期间为主债务履行期限届满之日起六个月。</w:t>
      </w:r>
    </w:p>
    <w:p w14:paraId="38158285">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债权人与债务人对主债务履行期限没有约定或者约定不明确的，保证期间自债权人请求债务人履行债务的宽限期届满之日起计算。</w:t>
      </w:r>
    </w:p>
    <w:p w14:paraId="57DD963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第六百九十三条 一般保证的债权人未在保证期间对债务人提起诉讼或者申请仲裁的，保证人不再承担保证责任。</w:t>
      </w:r>
    </w:p>
    <w:p w14:paraId="2BC0CEBE">
      <w:pPr>
        <w:ind w:firstLine="480" w:firstLineChars="200"/>
        <w:rPr>
          <w:rFonts w:ascii="宋体" w:hAnsi="宋体" w:eastAsia="宋体"/>
          <w:color w:val="333333"/>
          <w:sz w:val="24"/>
          <w:szCs w:val="24"/>
        </w:rPr>
      </w:pPr>
      <w:r>
        <w:rPr>
          <w:rStyle w:val="70"/>
          <w:rFonts w:ascii="宋体" w:hAnsi="宋体" w:eastAsia="宋体"/>
          <w:color w:val="333333"/>
          <w:sz w:val="24"/>
          <w:szCs w:val="24"/>
        </w:rPr>
        <w:t>连带责任保证的债权人未在保证期间请求保证人承担保证责任的，保证人不再承担保证责任。</w:t>
      </w:r>
    </w:p>
    <w:p w14:paraId="07318378">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第六百九十四条 一般保证的债权人在保证期间届满前对债务人提起诉讼或者申请仲裁的，从保证人拒绝承担保证责任的权利消灭之日起，开始计算保证债务的诉讼时效。</w:t>
      </w:r>
    </w:p>
    <w:p w14:paraId="624C24CF">
      <w:pPr>
        <w:ind w:firstLine="480" w:firstLineChars="200"/>
        <w:rPr>
          <w:rFonts w:ascii="宋体" w:hAnsi="宋体" w:eastAsia="宋体"/>
          <w:color w:val="333333"/>
          <w:sz w:val="24"/>
          <w:szCs w:val="24"/>
        </w:rPr>
      </w:pPr>
      <w:r>
        <w:rPr>
          <w:rStyle w:val="70"/>
          <w:rFonts w:ascii="宋体" w:hAnsi="宋体" w:eastAsia="宋体"/>
          <w:color w:val="333333"/>
          <w:sz w:val="24"/>
          <w:szCs w:val="24"/>
        </w:rPr>
        <w:t>连带责任保证的债权人在保证期间届满前请求保证人承担保证责任的，从债权人请求保证人承担保证责任之日起，开始计算保证债务的诉讼时效。</w:t>
      </w:r>
    </w:p>
    <w:p w14:paraId="14CF003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第六百九十五条 债权人和债务人未经保证人书面同意，协商变更主债权债务合同内容，减轻债务的，保证人仍对变更后的债务承担保证责任；加重债务的，保证人对加重的部分不承担保证责任。</w:t>
      </w:r>
    </w:p>
    <w:p w14:paraId="55F31385">
      <w:pPr>
        <w:ind w:firstLine="480" w:firstLineChars="200"/>
        <w:rPr>
          <w:rFonts w:ascii="宋体" w:hAnsi="宋体" w:eastAsia="宋体"/>
          <w:color w:val="333333"/>
          <w:sz w:val="24"/>
          <w:szCs w:val="24"/>
        </w:rPr>
      </w:pPr>
      <w:r>
        <w:rPr>
          <w:rStyle w:val="70"/>
          <w:rFonts w:ascii="宋体" w:hAnsi="宋体" w:eastAsia="宋体"/>
          <w:color w:val="333333"/>
          <w:sz w:val="24"/>
          <w:szCs w:val="24"/>
        </w:rPr>
        <w:t>债权人和债务人变更主债权债务合同的履行期限，未经保证人书面同意的，保证期间不受影响。</w:t>
      </w:r>
    </w:p>
    <w:p w14:paraId="3C549B6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第六百九十六条 债权人转让全部或者部分债权，未通知保证人的，该转让对保证人不发生效力。</w:t>
      </w:r>
    </w:p>
    <w:p w14:paraId="36528FE8">
      <w:pPr>
        <w:ind w:firstLine="480" w:firstLineChars="200"/>
        <w:rPr>
          <w:rFonts w:ascii="宋体" w:hAnsi="宋体" w:eastAsia="宋体"/>
          <w:color w:val="333333"/>
          <w:sz w:val="24"/>
          <w:szCs w:val="24"/>
        </w:rPr>
      </w:pPr>
      <w:r>
        <w:rPr>
          <w:rStyle w:val="70"/>
          <w:rFonts w:ascii="宋体" w:hAnsi="宋体" w:eastAsia="宋体"/>
          <w:color w:val="333333"/>
          <w:sz w:val="24"/>
          <w:szCs w:val="24"/>
        </w:rPr>
        <w:t>保证人与债权人约定禁止债权转让，债权人未经保证人书面同意转让债权的，保证人对受让人不再承担保证责任。</w:t>
      </w:r>
    </w:p>
    <w:p w14:paraId="4A59301B">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第六百九十七条 债权人未经保证人书面同意，允许债务人转移全部或者部分债务，保证人对未经其同意转移的债务不再承担保证责任，但是债权人和保证人另有约定的除外。</w:t>
      </w:r>
    </w:p>
    <w:p w14:paraId="1408ED4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第三人加入债务的，保证人的保证责任不受影响。</w:t>
      </w:r>
    </w:p>
    <w:p w14:paraId="495AA9C3">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第六百九十八条 一般保证的保证人在主债务履行期限届满后，向债权人提供债务人可供执行财产的真实情况，债权人放弃或者怠于行使权利致使该财产不能被执行的，保证人在其提供可供执行财产的价值范围内不再承担保证责任。</w:t>
      </w:r>
    </w:p>
    <w:p w14:paraId="22B6FF54">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第六百九十九条 同一债务有两个以上保证人的，保证人应当按照保证合同约定的保证份额，承担保证责任；没有约定保证份额的，债权人可以请求任何一个保证人在其保证范围内承担保证责任。</w:t>
      </w:r>
    </w:p>
    <w:p w14:paraId="36610F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第七百条 保证人承担保证责任后，除当事人另有约定外，有权在其承担保证责任的范围内向债务人追偿，享有债权人对债务人的权利，但是不得损害债权人的利益。</w:t>
      </w:r>
    </w:p>
    <w:p w14:paraId="29AC47E9">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第七百零一条 保证人可以主张债务人对债权人的抗辩。债务人放弃抗辩的，保证人仍有权向债权人主张抗辩。</w:t>
      </w:r>
    </w:p>
    <w:p w14:paraId="70503B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第七百零二条 债务人对债权人享有抵销权或者撤销权的，保证人可以在相应范围内拒绝承担保证责任。</w:t>
      </w:r>
    </w:p>
    <w:p w14:paraId="43204B8E">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第十四章 租赁合同</w:t>
      </w:r>
    </w:p>
    <w:p w14:paraId="3AFBEA8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第七百零三条 租赁合同是出租人将租赁物交付承租人使用、收益，承租人支付租金的合同。</w:t>
      </w:r>
    </w:p>
    <w:p w14:paraId="431C04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第七百零四条 租赁合同的内容一般包括租赁物的名称、数量、用途、租赁期限、租金及其支付期限和方式、租赁物维修等条款。</w:t>
      </w:r>
    </w:p>
    <w:p w14:paraId="26174FD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第七百零五条 租赁期限不得超过二十年。超过二十年的，超过部分无效。</w:t>
      </w:r>
    </w:p>
    <w:p w14:paraId="5ADB405D">
      <w:pPr>
        <w:ind w:firstLine="480" w:firstLineChars="200"/>
        <w:rPr>
          <w:rFonts w:ascii="宋体" w:hAnsi="宋体" w:eastAsia="宋体"/>
          <w:color w:val="333333"/>
          <w:sz w:val="24"/>
          <w:szCs w:val="24"/>
        </w:rPr>
      </w:pPr>
      <w:r>
        <w:rPr>
          <w:rStyle w:val="70"/>
          <w:rFonts w:ascii="宋体" w:hAnsi="宋体" w:eastAsia="宋体"/>
          <w:color w:val="333333"/>
          <w:sz w:val="24"/>
          <w:szCs w:val="24"/>
        </w:rPr>
        <w:t>租赁期限届满，当事人可以续订租赁合同；但是，约定的租赁期限自续订之日起不得超过二十年。</w:t>
      </w:r>
    </w:p>
    <w:p w14:paraId="0F0BA6F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第七百零六条 当事人未依照法律、行政法规规定办理租赁合同登记备案手续的，不影响合同的效力。</w:t>
      </w:r>
    </w:p>
    <w:p w14:paraId="4B046E3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第七百零七条 租赁期限六个月以上的，应当采用书面形式。当事人未采用书面形式，无法确定租赁期限的，视为不定期租赁。</w:t>
      </w:r>
    </w:p>
    <w:p w14:paraId="6FF161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第七百零八条 出租人应当按照约定将租赁物交付承租人，并在租赁期限内保持租赁物符合约定的用途。</w:t>
      </w:r>
    </w:p>
    <w:p w14:paraId="460E8D5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第七百零九条 承租人应当按照约定的方法使用租赁物。对租赁物的使用方法没有约定或者约定不明确，依据本法第五百一十条的规定仍不能确定的，应当根据租赁物的性质使用。</w:t>
      </w:r>
    </w:p>
    <w:p w14:paraId="168342A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第七百一十条 承租人按照约定的方法或者根据租赁物的性质使用租赁物，致使租赁物受到损耗的，不承担赔偿责任。</w:t>
      </w:r>
    </w:p>
    <w:p w14:paraId="1984B81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第七百一十一条 承租人未按照约定的方法或者未根据租赁物的性质使用租赁物，致使租赁物受到损失的，出租人可以解除合同并请求赔偿损失。</w:t>
      </w:r>
    </w:p>
    <w:p w14:paraId="4917920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第七百一十二条 出租人应当履行租赁物的维修义务，但是当事人另有约定的除外。</w:t>
      </w:r>
    </w:p>
    <w:p w14:paraId="1D9407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第七百一十三条 承租人在租赁物需要维修时可以请求出租人在合理期限内维修。出租人未履行维修义务的，承租人可以自行维修，维修费用由出租人负担。因维修租赁物影响承租人使用的，应当相应减少租金或者延长租期。</w:t>
      </w:r>
    </w:p>
    <w:p w14:paraId="36551ADF">
      <w:pPr>
        <w:ind w:firstLine="480" w:firstLineChars="200"/>
        <w:rPr>
          <w:rFonts w:ascii="宋体" w:hAnsi="宋体" w:eastAsia="宋体"/>
          <w:color w:val="333333"/>
          <w:sz w:val="24"/>
          <w:szCs w:val="24"/>
        </w:rPr>
      </w:pPr>
      <w:r>
        <w:rPr>
          <w:rStyle w:val="70"/>
          <w:rFonts w:ascii="宋体" w:hAnsi="宋体" w:eastAsia="宋体"/>
          <w:color w:val="333333"/>
          <w:sz w:val="24"/>
          <w:szCs w:val="24"/>
        </w:rPr>
        <w:t>因承租人的过错致使租赁物需要维修的，出租人不承担前款规定的维修义务。</w:t>
      </w:r>
    </w:p>
    <w:p w14:paraId="52A115F9">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第七百一十四条 承租人应当妥善保管租赁物，因保管不善造成租赁物毁损、灭失的，应当承担赔偿责任。</w:t>
      </w:r>
    </w:p>
    <w:p w14:paraId="01C4E16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第七百一十五条 承租人经出租人同意，可以对租赁物进行改善或者增设他物。</w:t>
      </w:r>
    </w:p>
    <w:p w14:paraId="4EE91CCF">
      <w:pPr>
        <w:ind w:firstLine="480" w:firstLineChars="200"/>
        <w:rPr>
          <w:rFonts w:ascii="宋体" w:hAnsi="宋体" w:eastAsia="宋体"/>
          <w:color w:val="333333"/>
          <w:sz w:val="24"/>
          <w:szCs w:val="24"/>
        </w:rPr>
      </w:pPr>
      <w:r>
        <w:rPr>
          <w:rStyle w:val="70"/>
          <w:rFonts w:ascii="宋体" w:hAnsi="宋体" w:eastAsia="宋体"/>
          <w:color w:val="333333"/>
          <w:sz w:val="24"/>
          <w:szCs w:val="24"/>
        </w:rPr>
        <w:t>承租人未经出租人同意，对租赁物进行改善或者增设他物的，出租人可以请求承租人恢复原状或者赔偿损失。</w:t>
      </w:r>
    </w:p>
    <w:p w14:paraId="02943BFD">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第七百一十六条 承租人经出租人同意，可以将租赁物转租给第三人。承租人转租的，承租人与出租人之间的租赁合同继续有效；第三人造成租赁物损失的，承租人应当赔偿损失。</w:t>
      </w:r>
    </w:p>
    <w:p w14:paraId="6FDB6ECC">
      <w:pPr>
        <w:ind w:firstLine="480" w:firstLineChars="200"/>
        <w:rPr>
          <w:rFonts w:ascii="宋体" w:hAnsi="宋体" w:eastAsia="宋体"/>
          <w:color w:val="333333"/>
          <w:sz w:val="24"/>
          <w:szCs w:val="24"/>
        </w:rPr>
      </w:pPr>
      <w:r>
        <w:rPr>
          <w:rStyle w:val="70"/>
          <w:rFonts w:ascii="宋体" w:hAnsi="宋体" w:eastAsia="宋体"/>
          <w:color w:val="333333"/>
          <w:sz w:val="24"/>
          <w:szCs w:val="24"/>
        </w:rPr>
        <w:t>承租人未经出租人同意转租的，出租人可以解除合同。</w:t>
      </w:r>
    </w:p>
    <w:p w14:paraId="3E0B779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第七百一十七条 承租人经出租人同意将租赁物转租给第三人，转租期限超过承租人剩余租赁期限的，超过部分的约定对出租人不具有法律约束力，但是出租人与承租人另有约定的除外。</w:t>
      </w:r>
    </w:p>
    <w:p w14:paraId="66F722D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第七百一十八条 出租人知道或者应当知道承租人转租，但是在六个月内未提出异议的，视为出租人同意转租。</w:t>
      </w:r>
    </w:p>
    <w:p w14:paraId="3415DFE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第七百一十九条 承租人拖欠租金的，次承租人可以代承租人支付其欠付的租金和违约金，但是转租合同对出租人不具有法律约束力的除外。</w:t>
      </w:r>
    </w:p>
    <w:p w14:paraId="587E166E">
      <w:pPr>
        <w:ind w:firstLine="480" w:firstLineChars="200"/>
        <w:rPr>
          <w:rFonts w:ascii="宋体" w:hAnsi="宋体" w:eastAsia="宋体"/>
          <w:color w:val="333333"/>
          <w:sz w:val="24"/>
          <w:szCs w:val="24"/>
        </w:rPr>
      </w:pPr>
      <w:r>
        <w:rPr>
          <w:rStyle w:val="70"/>
          <w:rFonts w:ascii="宋体" w:hAnsi="宋体" w:eastAsia="宋体"/>
          <w:color w:val="333333"/>
          <w:sz w:val="24"/>
          <w:szCs w:val="24"/>
        </w:rPr>
        <w:t>次承租人代为支付的租金和违约金，可以充抵次承租人应当向承租人支付的租金；超出其应付的租金数额的，可以向承租人追偿。</w:t>
      </w:r>
    </w:p>
    <w:p w14:paraId="556F3C09">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第七百二十条 在租赁期限内因占有、使用租赁物获得的收益，归承租人所有，但是当事人另有约定的除外。</w:t>
      </w:r>
    </w:p>
    <w:p w14:paraId="4FC6A9E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第七百二十一条 承租人应当按照约定的期限支付租金。对支付租金的期限没有约定或者约定不明确，依据本法第五百一十条的规定仍不能确定，租赁期限不满一年的，应当在租赁期限届满时支付；租赁期限一年以上的，应当在每届满一年时支付，剩余期限不满一年的，应当在租赁期限届满时支付。</w:t>
      </w:r>
    </w:p>
    <w:p w14:paraId="77FBEE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第七百二十二条 承租人无正当理由未支付或者迟延支付租金的，出租人可以请求承租人在合理期限内支付；承租人逾期不支付的，出租人可以解除合同。</w:t>
      </w:r>
    </w:p>
    <w:p w14:paraId="2D93755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第七百二十三条 因第三人主张权利，致使承租人不能对租赁物使用、收益的，承租人可以请求减少租金或者不支付租金。</w:t>
      </w:r>
    </w:p>
    <w:p w14:paraId="580365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第三人主张权利的，承租人应当及时通知出租人。</w:t>
      </w:r>
    </w:p>
    <w:p w14:paraId="0D49FBE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第七百二十四条 有下列情形之一，非因承租人原因致使租赁物无法使用的，承租人可以解除合同：</w:t>
      </w:r>
    </w:p>
    <w:p w14:paraId="4A9ECE7E">
      <w:pPr>
        <w:ind w:firstLine="480" w:firstLineChars="200"/>
        <w:rPr>
          <w:rFonts w:ascii="宋体" w:hAnsi="宋体" w:eastAsia="宋体"/>
          <w:color w:val="333333"/>
          <w:sz w:val="24"/>
          <w:szCs w:val="24"/>
        </w:rPr>
      </w:pPr>
      <w:r>
        <w:rPr>
          <w:rStyle w:val="70"/>
          <w:rFonts w:ascii="宋体" w:hAnsi="宋体" w:eastAsia="宋体"/>
          <w:color w:val="333333"/>
          <w:sz w:val="24"/>
          <w:szCs w:val="24"/>
        </w:rPr>
        <w:t>（一）租赁物被司法机关或者行政机关依法查封、扣押；</w:t>
      </w:r>
    </w:p>
    <w:p w14:paraId="66A22ADE">
      <w:pPr>
        <w:ind w:firstLine="480" w:firstLineChars="200"/>
        <w:rPr>
          <w:rFonts w:ascii="宋体" w:hAnsi="宋体" w:eastAsia="宋体"/>
          <w:color w:val="333333"/>
          <w:sz w:val="24"/>
          <w:szCs w:val="24"/>
        </w:rPr>
      </w:pPr>
      <w:r>
        <w:rPr>
          <w:rStyle w:val="70"/>
          <w:rFonts w:ascii="宋体" w:hAnsi="宋体" w:eastAsia="宋体"/>
          <w:color w:val="333333"/>
          <w:sz w:val="24"/>
          <w:szCs w:val="24"/>
        </w:rPr>
        <w:t>（二）租赁物权属有争议；</w:t>
      </w:r>
    </w:p>
    <w:p w14:paraId="202CA974">
      <w:pPr>
        <w:ind w:firstLine="480" w:firstLineChars="200"/>
        <w:rPr>
          <w:rFonts w:ascii="宋体" w:hAnsi="宋体" w:eastAsia="宋体"/>
          <w:color w:val="333333"/>
          <w:sz w:val="24"/>
          <w:szCs w:val="24"/>
        </w:rPr>
      </w:pPr>
      <w:r>
        <w:rPr>
          <w:rStyle w:val="70"/>
          <w:rFonts w:ascii="宋体" w:hAnsi="宋体" w:eastAsia="宋体"/>
          <w:color w:val="333333"/>
          <w:sz w:val="24"/>
          <w:szCs w:val="24"/>
        </w:rPr>
        <w:t>（三）租赁物具有违反法律、行政法规关于使用条件的强制性规定情形。</w:t>
      </w:r>
    </w:p>
    <w:p w14:paraId="5673FBAD">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第七百二十五条 租赁物在承租人按照租赁合同占有期限内发生所有权变动的，不影响租赁合同的效力。</w:t>
      </w:r>
    </w:p>
    <w:p w14:paraId="0BD62B0E">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第七百二十六条 出租人出卖租赁房屋的，应当在出卖之前的合理期限内通知承租人，承租人享有以同等条件优先购买的权利；但是，房屋按份共有人行使优先购买权或者出租人将房屋出卖给近亲属的除外。</w:t>
      </w:r>
    </w:p>
    <w:p w14:paraId="433A1FB2">
      <w:pPr>
        <w:ind w:firstLine="480" w:firstLineChars="200"/>
        <w:rPr>
          <w:rFonts w:ascii="宋体" w:hAnsi="宋体" w:eastAsia="宋体"/>
          <w:color w:val="333333"/>
          <w:sz w:val="24"/>
          <w:szCs w:val="24"/>
        </w:rPr>
      </w:pPr>
      <w:r>
        <w:rPr>
          <w:rStyle w:val="70"/>
          <w:rFonts w:ascii="宋体" w:hAnsi="宋体" w:eastAsia="宋体"/>
          <w:color w:val="333333"/>
          <w:sz w:val="24"/>
          <w:szCs w:val="24"/>
        </w:rPr>
        <w:t>出租人履行通知义务后，承租人在十五日内未明确表示购买的，视为承租人放弃优先购买权。</w:t>
      </w:r>
    </w:p>
    <w:p w14:paraId="7BC5ED4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第七百二十七条 出租人委托拍卖人拍卖租赁房屋的，应当在拍卖五日前通知承租人。承租人未参加拍卖的，视为放弃优先购买权。</w:t>
      </w:r>
    </w:p>
    <w:p w14:paraId="0E41A90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第七百二十八条 出租人未通知承租人或者有其他妨害承租人行使优先购买权情形的，承租人可以请求出租人承担赔偿责任。但是，出租人与第三人订立的房屋买卖合同的效力不受影响。</w:t>
      </w:r>
    </w:p>
    <w:p w14:paraId="5F63BCE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第七百二十九条 因不可归责于承租人的事由，致使租赁物部分或者全部毁损、灭失的，承租人可以请求减少租金或者不支付租金；因租赁物部分或者全部毁损、灭失，致使不能实现合同目的的，承租人可以解除合同。</w:t>
      </w:r>
    </w:p>
    <w:p w14:paraId="4F43537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第七百三十条 当事人对租赁期限没有约定或者约定不明确，依据本法第五百一十条的规定仍不能确定的，视为不定期租赁；当事人可以随时解除合同，但是应当在合理期限之前通知对方。</w:t>
      </w:r>
    </w:p>
    <w:p w14:paraId="0FEA00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第七百三十一条 租赁物危及承租人的安全或者健康的，即使承租人订立合同时明知该租赁物质量不合格，承租人仍然可以随时解除合同。</w:t>
      </w:r>
    </w:p>
    <w:p w14:paraId="7FA49FF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第七百三十二条 承租人在房屋租赁期限内死亡的，与其生前共同居住的人或者共同经营人可以按照原租赁合同租赁该房屋。</w:t>
      </w:r>
    </w:p>
    <w:p w14:paraId="17DD520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第七百三十三条 租赁期限届满，承租人应当返还租赁物。返还的租赁物应当符合按照约定或者根据租赁物的性质使用后的状态。</w:t>
      </w:r>
    </w:p>
    <w:p w14:paraId="647ABC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第七百三十四条 租赁期限届满，承租人继续使用租赁物，出租人没有提出异议的，原租赁合同继续有效，但是租赁期限为不定期。</w:t>
      </w:r>
    </w:p>
    <w:p w14:paraId="3622712F">
      <w:pPr>
        <w:ind w:firstLine="480" w:firstLineChars="200"/>
        <w:rPr>
          <w:rFonts w:ascii="宋体" w:hAnsi="宋体" w:eastAsia="宋体"/>
          <w:color w:val="333333"/>
          <w:sz w:val="24"/>
          <w:szCs w:val="24"/>
        </w:rPr>
      </w:pPr>
      <w:r>
        <w:rPr>
          <w:rStyle w:val="70"/>
          <w:rFonts w:ascii="宋体" w:hAnsi="宋体" w:eastAsia="宋体"/>
          <w:color w:val="333333"/>
          <w:sz w:val="24"/>
          <w:szCs w:val="24"/>
        </w:rPr>
        <w:t>租赁期限届满，房屋承租人享有以同等条件优先承租的权利。</w:t>
      </w:r>
    </w:p>
    <w:p w14:paraId="5C0FF54C">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第十五章 融资租赁合同</w:t>
      </w:r>
    </w:p>
    <w:p w14:paraId="473ACDF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第七百三十五条 融资租赁合同是出租人根据承租人对出卖人、租赁物的选择，向出卖人购买租赁物，提供给承租人使用，承租人支付租金的合同。</w:t>
      </w:r>
    </w:p>
    <w:p w14:paraId="676D907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第七百三十六条 融资租赁合同的内容一般包括租赁物的名称、数量、规格、技术性能、检验方法，租赁期限，租金构成及其支付期限和方式、币种，租赁期限届满租赁物的归属等条款。</w:t>
      </w:r>
    </w:p>
    <w:p w14:paraId="72FF362B">
      <w:pPr>
        <w:ind w:firstLine="480" w:firstLineChars="200"/>
        <w:rPr>
          <w:rFonts w:ascii="宋体" w:hAnsi="宋体" w:eastAsia="宋体"/>
          <w:color w:val="333333"/>
          <w:sz w:val="24"/>
          <w:szCs w:val="24"/>
        </w:rPr>
      </w:pPr>
      <w:r>
        <w:rPr>
          <w:rStyle w:val="70"/>
          <w:rFonts w:ascii="宋体" w:hAnsi="宋体" w:eastAsia="宋体"/>
          <w:color w:val="333333"/>
          <w:sz w:val="24"/>
          <w:szCs w:val="24"/>
        </w:rPr>
        <w:t>融资租赁合同应当采用书面形式。</w:t>
      </w:r>
    </w:p>
    <w:p w14:paraId="78209DA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第七百三十七条 当事人以虚构租赁物方式订立的融资租赁合同无效。</w:t>
      </w:r>
    </w:p>
    <w:p w14:paraId="1B159E7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第七百三十八条 依照法律、行政法规的规定，对于租赁物的经营使用应当取得行政许可的，出租人未取得行政许可不影响融资租赁合同的效力。</w:t>
      </w:r>
    </w:p>
    <w:p w14:paraId="7D71CDA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第七百三十九条 出租人根据承租人对出卖人、租赁物的选择订立的买卖合同，出卖人应当按照约定向承租人交付标的物，承租人享有与受领标的物有关的买受人的权利。</w:t>
      </w:r>
    </w:p>
    <w:p w14:paraId="62EF545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第七百四十条 出卖人违反向承租人交付标的物的义务，有下列情形之一的，承租人可以拒绝受领出卖人向其交付的标的物：</w:t>
      </w:r>
    </w:p>
    <w:p w14:paraId="4F62BBB9">
      <w:pPr>
        <w:ind w:firstLine="480" w:firstLineChars="200"/>
        <w:rPr>
          <w:rFonts w:ascii="宋体" w:hAnsi="宋体" w:eastAsia="宋体"/>
          <w:color w:val="333333"/>
          <w:sz w:val="24"/>
          <w:szCs w:val="24"/>
        </w:rPr>
      </w:pPr>
      <w:r>
        <w:rPr>
          <w:rStyle w:val="70"/>
          <w:rFonts w:ascii="宋体" w:hAnsi="宋体" w:eastAsia="宋体"/>
          <w:color w:val="333333"/>
          <w:sz w:val="24"/>
          <w:szCs w:val="24"/>
        </w:rPr>
        <w:t>（一）标的物严重不符合约定；</w:t>
      </w:r>
    </w:p>
    <w:p w14:paraId="44497D2B">
      <w:pPr>
        <w:ind w:firstLine="480" w:firstLineChars="200"/>
        <w:rPr>
          <w:rFonts w:ascii="宋体" w:hAnsi="宋体" w:eastAsia="宋体"/>
          <w:color w:val="333333"/>
          <w:sz w:val="24"/>
          <w:szCs w:val="24"/>
        </w:rPr>
      </w:pPr>
      <w:r>
        <w:rPr>
          <w:rStyle w:val="70"/>
          <w:rFonts w:ascii="宋体" w:hAnsi="宋体" w:eastAsia="宋体"/>
          <w:color w:val="333333"/>
          <w:sz w:val="24"/>
          <w:szCs w:val="24"/>
        </w:rPr>
        <w:t>（二）未按照约定交付标的物，经承租人或者出租人催告后在合理期限内仍未交付。</w:t>
      </w:r>
    </w:p>
    <w:p w14:paraId="56B506C2">
      <w:pPr>
        <w:ind w:firstLine="480" w:firstLineChars="200"/>
        <w:rPr>
          <w:rFonts w:ascii="宋体" w:hAnsi="宋体" w:eastAsia="宋体"/>
          <w:color w:val="333333"/>
          <w:sz w:val="24"/>
          <w:szCs w:val="24"/>
        </w:rPr>
      </w:pPr>
      <w:r>
        <w:rPr>
          <w:rStyle w:val="70"/>
          <w:rFonts w:ascii="宋体" w:hAnsi="宋体" w:eastAsia="宋体"/>
          <w:color w:val="333333"/>
          <w:sz w:val="24"/>
          <w:szCs w:val="24"/>
        </w:rPr>
        <w:t>承租人拒绝受领标的物的，应当及时通知出租人。</w:t>
      </w:r>
    </w:p>
    <w:p w14:paraId="7BE652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第七百四十一条 出租人、出卖人、承租人可以约定，出卖人不履行买卖合同义务的，由承租人行使索赔的权利。承租人行使索赔权利的，出租人应当协助。</w:t>
      </w:r>
    </w:p>
    <w:p w14:paraId="622154D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第七百四十二条 承租人对出卖人行使索赔权利，不影响其履行支付租金的义务。但是，承租人依赖出租人的技能确定租赁物或者出租人干预选择租赁物的，承租人可以请求减免相应租金。</w:t>
      </w:r>
    </w:p>
    <w:p w14:paraId="227F0449">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第七百四十三条 出租人有下列情形之一，致使承租人对出卖人行使索赔权利失败的，承租人有权请求出租人承担相应的责任：</w:t>
      </w:r>
    </w:p>
    <w:p w14:paraId="0F6AC92C">
      <w:pPr>
        <w:ind w:firstLine="480" w:firstLineChars="200"/>
        <w:rPr>
          <w:rFonts w:ascii="宋体" w:hAnsi="宋体" w:eastAsia="宋体"/>
          <w:color w:val="333333"/>
          <w:sz w:val="24"/>
          <w:szCs w:val="24"/>
        </w:rPr>
      </w:pPr>
      <w:r>
        <w:rPr>
          <w:rStyle w:val="70"/>
          <w:rFonts w:ascii="宋体" w:hAnsi="宋体" w:eastAsia="宋体"/>
          <w:color w:val="333333"/>
          <w:sz w:val="24"/>
          <w:szCs w:val="24"/>
        </w:rPr>
        <w:t>（一）明知租赁物有质量瑕疵而不告知承租人；</w:t>
      </w:r>
    </w:p>
    <w:p w14:paraId="5DB252C4">
      <w:pPr>
        <w:ind w:firstLine="480" w:firstLineChars="200"/>
        <w:rPr>
          <w:rFonts w:ascii="宋体" w:hAnsi="宋体" w:eastAsia="宋体"/>
          <w:color w:val="333333"/>
          <w:sz w:val="24"/>
          <w:szCs w:val="24"/>
        </w:rPr>
      </w:pPr>
      <w:r>
        <w:rPr>
          <w:rStyle w:val="70"/>
          <w:rFonts w:ascii="宋体" w:hAnsi="宋体" w:eastAsia="宋体"/>
          <w:color w:val="333333"/>
          <w:sz w:val="24"/>
          <w:szCs w:val="24"/>
        </w:rPr>
        <w:t>（二）承租人行使索赔权利时，未及时提供必要协助。</w:t>
      </w:r>
    </w:p>
    <w:p w14:paraId="072080D7">
      <w:pPr>
        <w:ind w:firstLine="480" w:firstLineChars="200"/>
        <w:rPr>
          <w:rFonts w:ascii="宋体" w:hAnsi="宋体" w:eastAsia="宋体"/>
          <w:color w:val="333333"/>
          <w:sz w:val="24"/>
          <w:szCs w:val="24"/>
        </w:rPr>
      </w:pPr>
      <w:r>
        <w:rPr>
          <w:rStyle w:val="70"/>
          <w:rFonts w:ascii="宋体" w:hAnsi="宋体" w:eastAsia="宋体"/>
          <w:color w:val="333333"/>
          <w:sz w:val="24"/>
          <w:szCs w:val="24"/>
        </w:rPr>
        <w:t>出租人怠于行使只能由其对出卖人行使的索赔权利，造成承租人损失的，承租人有权请求出租人承担赔偿责任。</w:t>
      </w:r>
    </w:p>
    <w:p w14:paraId="4527BF5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第七百四十四条 出租人根据承租人对出卖人、租赁物的选择订立的买卖合同，未经承租人同意，出租人不得变更与承租人有关的合同内容。</w:t>
      </w:r>
    </w:p>
    <w:p w14:paraId="5538C75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第七百四十五条 出租人对租赁物享有的所有权，未经登记，不得对抗善意第三人。</w:t>
      </w:r>
    </w:p>
    <w:p w14:paraId="01D4F03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第七百四十六条 融资租赁合同的租金，除当事人另有约定外，应当根据购买租赁物的大部分或者全部成本以及出租人的合理利润确定。</w:t>
      </w:r>
    </w:p>
    <w:p w14:paraId="3A0A1B4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第七百四十七条 租赁物不符合约定或者不符合使用目的的，出租人不承担责任。但是，承租人依赖出租人的技能确定租赁物或者出租人干预选择租赁物的除外。</w:t>
      </w:r>
    </w:p>
    <w:p w14:paraId="4CBE722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第七百四十八条 出租人应当保证承租人对租赁物的占有和使用。</w:t>
      </w:r>
    </w:p>
    <w:p w14:paraId="2D1FD9F4">
      <w:pPr>
        <w:ind w:firstLine="480" w:firstLineChars="200"/>
        <w:rPr>
          <w:rFonts w:ascii="宋体" w:hAnsi="宋体" w:eastAsia="宋体"/>
          <w:color w:val="333333"/>
          <w:sz w:val="24"/>
          <w:szCs w:val="24"/>
        </w:rPr>
      </w:pPr>
      <w:r>
        <w:rPr>
          <w:rStyle w:val="70"/>
          <w:rFonts w:ascii="宋体" w:hAnsi="宋体" w:eastAsia="宋体"/>
          <w:color w:val="333333"/>
          <w:sz w:val="24"/>
          <w:szCs w:val="24"/>
        </w:rPr>
        <w:t>出租人有下列情形之一的，承租人有权请求其赔偿损失：</w:t>
      </w:r>
    </w:p>
    <w:p w14:paraId="2B3F62F2">
      <w:pPr>
        <w:ind w:firstLine="480" w:firstLineChars="200"/>
        <w:rPr>
          <w:rFonts w:ascii="宋体" w:hAnsi="宋体" w:eastAsia="宋体"/>
          <w:color w:val="333333"/>
          <w:sz w:val="24"/>
          <w:szCs w:val="24"/>
        </w:rPr>
      </w:pPr>
      <w:r>
        <w:rPr>
          <w:rStyle w:val="70"/>
          <w:rFonts w:ascii="宋体" w:hAnsi="宋体" w:eastAsia="宋体"/>
          <w:color w:val="333333"/>
          <w:sz w:val="24"/>
          <w:szCs w:val="24"/>
        </w:rPr>
        <w:t>（一）无正当理由收回租赁物；</w:t>
      </w:r>
    </w:p>
    <w:p w14:paraId="10DD326B">
      <w:pPr>
        <w:ind w:firstLine="480" w:firstLineChars="200"/>
        <w:rPr>
          <w:rFonts w:ascii="宋体" w:hAnsi="宋体" w:eastAsia="宋体"/>
          <w:color w:val="333333"/>
          <w:sz w:val="24"/>
          <w:szCs w:val="24"/>
        </w:rPr>
      </w:pPr>
      <w:r>
        <w:rPr>
          <w:rStyle w:val="70"/>
          <w:rFonts w:ascii="宋体" w:hAnsi="宋体" w:eastAsia="宋体"/>
          <w:color w:val="333333"/>
          <w:sz w:val="24"/>
          <w:szCs w:val="24"/>
        </w:rPr>
        <w:t>（二）无正当理由妨碍、干扰承租人对租赁物的占有和使用；</w:t>
      </w:r>
    </w:p>
    <w:p w14:paraId="22C65EE7">
      <w:pPr>
        <w:ind w:firstLine="480" w:firstLineChars="200"/>
        <w:rPr>
          <w:rFonts w:ascii="宋体" w:hAnsi="宋体" w:eastAsia="宋体"/>
          <w:color w:val="333333"/>
          <w:sz w:val="24"/>
          <w:szCs w:val="24"/>
        </w:rPr>
      </w:pPr>
      <w:r>
        <w:rPr>
          <w:rStyle w:val="70"/>
          <w:rFonts w:ascii="宋体" w:hAnsi="宋体" w:eastAsia="宋体"/>
          <w:color w:val="333333"/>
          <w:sz w:val="24"/>
          <w:szCs w:val="24"/>
        </w:rPr>
        <w:t>（三）因出租人的原因致使第三人对租赁物主张权利；</w:t>
      </w:r>
    </w:p>
    <w:p w14:paraId="533DC62D">
      <w:pPr>
        <w:ind w:firstLine="480" w:firstLineChars="200"/>
        <w:rPr>
          <w:rFonts w:ascii="宋体" w:hAnsi="宋体" w:eastAsia="宋体"/>
          <w:color w:val="333333"/>
          <w:sz w:val="24"/>
          <w:szCs w:val="24"/>
        </w:rPr>
      </w:pPr>
      <w:r>
        <w:rPr>
          <w:rStyle w:val="70"/>
          <w:rFonts w:ascii="宋体" w:hAnsi="宋体" w:eastAsia="宋体"/>
          <w:color w:val="333333"/>
          <w:sz w:val="24"/>
          <w:szCs w:val="24"/>
        </w:rPr>
        <w:t>（四）不当影响承租人对租赁物占有和使用的其他情形。</w:t>
      </w:r>
    </w:p>
    <w:p w14:paraId="3B954D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第七百四十九条 承租人占有租赁物期间，租赁物造成第三人人身损害或者财产损失的，出租人不承担责任。</w:t>
      </w:r>
    </w:p>
    <w:p w14:paraId="1E2F8C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第七百五十条 承租人应当妥善保管、使用租赁物。</w:t>
      </w:r>
    </w:p>
    <w:p w14:paraId="563801EE">
      <w:pPr>
        <w:ind w:firstLine="480" w:firstLineChars="200"/>
        <w:rPr>
          <w:rFonts w:ascii="宋体" w:hAnsi="宋体" w:eastAsia="宋体"/>
          <w:color w:val="333333"/>
          <w:sz w:val="24"/>
          <w:szCs w:val="24"/>
        </w:rPr>
      </w:pPr>
      <w:r>
        <w:rPr>
          <w:rStyle w:val="70"/>
          <w:rFonts w:ascii="宋体" w:hAnsi="宋体" w:eastAsia="宋体"/>
          <w:color w:val="333333"/>
          <w:sz w:val="24"/>
          <w:szCs w:val="24"/>
        </w:rPr>
        <w:t>承租人应当履行占有租赁物期间的维修义务。</w:t>
      </w:r>
    </w:p>
    <w:p w14:paraId="512DAB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第七百五十一条 承租人占有租赁物期间，租赁物毁损、灭失的，出租人有权请求承租人继续支付租金，但是法律另有规定或者当事人另有约定的除外。</w:t>
      </w:r>
    </w:p>
    <w:p w14:paraId="73E4040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第七百五十二条 承租人应当按照约定支付租金。承租人经催告后在合理期限内仍不支付租金的，出租人可以请求支付全部租金；也可以解除合同，收回租赁物。</w:t>
      </w:r>
    </w:p>
    <w:p w14:paraId="4DE60E3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第七百五十三条 承租人未经出租人同意，将租赁物转让、抵押、质押、投资入股或者以其他方式处分的，出租人可以解除融资租赁合同。</w:t>
      </w:r>
    </w:p>
    <w:p w14:paraId="58B19EE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第七百五十四条 有下列情形之一的，出租人或者承租人可以解除融资租赁合同：</w:t>
      </w:r>
    </w:p>
    <w:p w14:paraId="4E3C1BC8">
      <w:pPr>
        <w:ind w:firstLine="480" w:firstLineChars="200"/>
        <w:rPr>
          <w:rFonts w:ascii="宋体" w:hAnsi="宋体" w:eastAsia="宋体"/>
          <w:color w:val="333333"/>
          <w:sz w:val="24"/>
          <w:szCs w:val="24"/>
        </w:rPr>
      </w:pPr>
      <w:r>
        <w:rPr>
          <w:rStyle w:val="70"/>
          <w:rFonts w:ascii="宋体" w:hAnsi="宋体" w:eastAsia="宋体"/>
          <w:color w:val="333333"/>
          <w:sz w:val="24"/>
          <w:szCs w:val="24"/>
        </w:rPr>
        <w:t>（一）出租人与出卖人订立的买卖合同解除、被确认无效或者被撤销，且未能重新订立买卖合同；</w:t>
      </w:r>
    </w:p>
    <w:p w14:paraId="220D133C">
      <w:pPr>
        <w:ind w:firstLine="480" w:firstLineChars="200"/>
        <w:rPr>
          <w:rFonts w:ascii="宋体" w:hAnsi="宋体" w:eastAsia="宋体"/>
          <w:color w:val="333333"/>
          <w:sz w:val="24"/>
          <w:szCs w:val="24"/>
        </w:rPr>
      </w:pPr>
      <w:r>
        <w:rPr>
          <w:rStyle w:val="70"/>
          <w:rFonts w:ascii="宋体" w:hAnsi="宋体" w:eastAsia="宋体"/>
          <w:color w:val="333333"/>
          <w:sz w:val="24"/>
          <w:szCs w:val="24"/>
        </w:rPr>
        <w:t>（二）租赁物因不可归责于当事人的原因毁损、灭失，且不能修复或者确定替代物；</w:t>
      </w:r>
    </w:p>
    <w:p w14:paraId="473FCC8B">
      <w:pPr>
        <w:ind w:firstLine="480" w:firstLineChars="200"/>
        <w:rPr>
          <w:rFonts w:ascii="宋体" w:hAnsi="宋体" w:eastAsia="宋体"/>
          <w:color w:val="333333"/>
          <w:sz w:val="24"/>
          <w:szCs w:val="24"/>
        </w:rPr>
      </w:pPr>
      <w:r>
        <w:rPr>
          <w:rStyle w:val="70"/>
          <w:rFonts w:ascii="宋体" w:hAnsi="宋体" w:eastAsia="宋体"/>
          <w:color w:val="333333"/>
          <w:sz w:val="24"/>
          <w:szCs w:val="24"/>
        </w:rPr>
        <w:t>（三）因出卖人的原因致使融资租赁合同的目的不能实现。</w:t>
      </w:r>
    </w:p>
    <w:p w14:paraId="19E96BB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第七百五十五条 融资租赁合同因买卖合同解除、被确认无效或者被撤销而解除，出卖人、租赁物系由承租人选择的，出租人有权请求承租人赔偿相应损失；但是，因出租人原因致使买卖合同解除、被确认无效或者被撤销的除外。</w:t>
      </w:r>
    </w:p>
    <w:p w14:paraId="1CC1FC74">
      <w:pPr>
        <w:ind w:firstLine="480" w:firstLineChars="200"/>
        <w:rPr>
          <w:rFonts w:ascii="宋体" w:hAnsi="宋体" w:eastAsia="宋体"/>
          <w:color w:val="333333"/>
          <w:sz w:val="24"/>
          <w:szCs w:val="24"/>
        </w:rPr>
      </w:pPr>
      <w:r>
        <w:rPr>
          <w:rStyle w:val="70"/>
          <w:rFonts w:ascii="宋体" w:hAnsi="宋体" w:eastAsia="宋体"/>
          <w:color w:val="333333"/>
          <w:sz w:val="24"/>
          <w:szCs w:val="24"/>
        </w:rPr>
        <w:t>出租人的损失已经在买卖合同解除、被确认无效或者被撤销时获得赔偿的，承租人不再承担相应的赔偿责任。</w:t>
      </w:r>
    </w:p>
    <w:p w14:paraId="6EE323D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第七百五十六条 融资租赁合同因租赁物交付承租人后意外毁损、灭失等不可归责于当事人的原因解除的，出租人可以请求承租人按照租赁物折旧情况给予补偿。</w:t>
      </w:r>
    </w:p>
    <w:p w14:paraId="66BD7E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第七百五十七条 出租人和承租人可以约定租赁期限届满租赁物的归属；对租赁物的归属没有约定或者约定不明确，依据本法第五百一十条的规定仍不能确定的，租赁物的所有权归出租人。</w:t>
      </w:r>
    </w:p>
    <w:p w14:paraId="77E4EB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第七百五十八条 当事人约定租赁期限届满租赁物归承租人所有，承租人已经支付大部分租金，但是无力支付剩余租金，出租人因此解除合同收回租赁物，收回的租赁物的价值超过承租人欠付的租金以及其他费用的，承租人可以请求相应返还。</w:t>
      </w:r>
    </w:p>
    <w:p w14:paraId="2DE60084">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当事人约定租赁期限届满租赁物归出租人所有，因租赁物毁损、灭失或者附合、混合于他物致使承租人不能返还的，出租人有权请求承租人给予合理补偿。</w:t>
      </w:r>
    </w:p>
    <w:p w14:paraId="61DEAFD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第七百五十九条 当事人约定租赁期限届满，承租人仅需向出租人支付象征性价款的，视为约定的租金义务履行完毕后租赁物的所有权归承租人。</w:t>
      </w:r>
    </w:p>
    <w:p w14:paraId="262C226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第七百六十条 融资租赁合同无效，当事人就该情形下租赁物的归属有约定的，按照其约定；没有约定或者约定不明确的，租赁物应当返还出租人。但是，因承租人原因致使合同无效，出租人不请求返还或者返还后会显著降低租赁物效用的，租赁物的所有权归承租人，由承租人给予出租人合理补偿。</w:t>
      </w:r>
    </w:p>
    <w:p w14:paraId="4CA8140F">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第十六章 保理合同</w:t>
      </w:r>
    </w:p>
    <w:p w14:paraId="6E0F655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第七百六十一条 保理合同是应收账款债权人将现有的或者将有的应收账款转让给保理人，保理人提供资金融通、应收账款管理或者催收、应收账款债务人付款担保等服务的合同。</w:t>
      </w:r>
    </w:p>
    <w:p w14:paraId="0FD9DC2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第七百六十二条 保理合同的内容一般包括业务类型、服务范围、服务期限、基础交易合同情况、应收账款信息、保理融资款或者服务报酬及其支付方式等条款。</w:t>
      </w:r>
    </w:p>
    <w:p w14:paraId="78034C3B">
      <w:pPr>
        <w:ind w:firstLine="480" w:firstLineChars="200"/>
        <w:rPr>
          <w:rFonts w:ascii="宋体" w:hAnsi="宋体" w:eastAsia="宋体"/>
          <w:color w:val="333333"/>
          <w:sz w:val="24"/>
          <w:szCs w:val="24"/>
        </w:rPr>
      </w:pPr>
      <w:r>
        <w:rPr>
          <w:rStyle w:val="70"/>
          <w:rFonts w:ascii="宋体" w:hAnsi="宋体" w:eastAsia="宋体"/>
          <w:color w:val="333333"/>
          <w:sz w:val="24"/>
          <w:szCs w:val="24"/>
        </w:rPr>
        <w:t>保理合同应当采用书面形式。</w:t>
      </w:r>
    </w:p>
    <w:p w14:paraId="2CF2B9A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第七百六十三条 应收账款债权人与债务人虚构应收账款作为转让标的，与保理人订立保理合同的，应收账款债务人不得以应收账款不存在为由对抗保理人，但是保理人明知虚构的除外。</w:t>
      </w:r>
    </w:p>
    <w:p w14:paraId="01FB66C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第七百六十四条 保理人向应收账款债务人发出应收账款转让通知的，应当表明保理人身份并附有必要凭证。</w:t>
      </w:r>
    </w:p>
    <w:p w14:paraId="40E23E6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第七百六十五条 应收账款债务人接到应收账款转让通知后，应收账款债权人与债务人无正当理由协商变更或者终止基础交易合同，对保理人产生不利影响的，对保理人不发生效力。</w:t>
      </w:r>
    </w:p>
    <w:p w14:paraId="14B1FD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第七百六十六条 当事人约定有追索权保理的，保理人可以向应收账款债权人主张返还保理融资款本息或者回购应收账款债权，也可以向应收账款债务人主张应收账款债权。保理人向应收账款债务人主张应收账款债权，在扣除保理融资款本息和相关费用后有剩余的，剩余部分应当返还给应收账款债权人。</w:t>
      </w:r>
    </w:p>
    <w:p w14:paraId="358DC56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第七百六十七条 当事人约定无追索权保理的，保理人应当向应收账款债务人主张应收账款债权，保理人取得超过保理融资款本息和相关费用的部分，无需向应收账款债权人返还。</w:t>
      </w:r>
    </w:p>
    <w:p w14:paraId="47AC117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第七百六十八条 应收账款债权人就同一应收账款订立多个保理合同，致使多个保理人主张权利的，已经登记的先于未登记的取得应收账款；均已经登记的，按照登记时间的先后顺序取得应收账款；均未登记的，由最先到达应收账款债务人的转让通知中载明的保理人取得应收账款；既未登记也未通知的，按照保理融资款或者服务报酬的比例取得应收账款。</w:t>
      </w:r>
    </w:p>
    <w:p w14:paraId="5BC11799">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第七百六十九条 本章没有规定的，适用本编第六章债权转让的有关规定。</w:t>
      </w:r>
    </w:p>
    <w:p w14:paraId="0D52B1C1">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第十七章 承揽合同</w:t>
      </w:r>
    </w:p>
    <w:p w14:paraId="037147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第七百七十条 承揽合同是承揽人按照定作人的要求完成工作，交付工作成果，定作人支付报酬的合同。</w:t>
      </w:r>
    </w:p>
    <w:p w14:paraId="4E7DE5E8">
      <w:pPr>
        <w:ind w:firstLine="480" w:firstLineChars="200"/>
        <w:rPr>
          <w:rFonts w:ascii="宋体" w:hAnsi="宋体" w:eastAsia="宋体"/>
          <w:color w:val="333333"/>
          <w:sz w:val="24"/>
          <w:szCs w:val="24"/>
        </w:rPr>
      </w:pPr>
      <w:r>
        <w:rPr>
          <w:rStyle w:val="70"/>
          <w:rFonts w:ascii="宋体" w:hAnsi="宋体" w:eastAsia="宋体"/>
          <w:color w:val="333333"/>
          <w:sz w:val="24"/>
          <w:szCs w:val="24"/>
        </w:rPr>
        <w:t>承揽包括加工、定作、修理、复制、测试、检验等工作。</w:t>
      </w:r>
    </w:p>
    <w:p w14:paraId="63890F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第七百七十一条 承揽合同的内容一般包括承揽的标的、数量、质量、报酬，承揽方式，材料的提供，履行期限，验收标准和方法等条款。</w:t>
      </w:r>
    </w:p>
    <w:p w14:paraId="3AB12C7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第七百七十二条 承揽人应当以自己的设备、技术和劳力，完成主要工作，但是当事人另有约定的除外。</w:t>
      </w:r>
    </w:p>
    <w:p w14:paraId="32AB2A88">
      <w:pPr>
        <w:ind w:firstLine="480" w:firstLineChars="200"/>
        <w:rPr>
          <w:rFonts w:ascii="宋体" w:hAnsi="宋体" w:eastAsia="宋体"/>
          <w:color w:val="333333"/>
          <w:sz w:val="24"/>
          <w:szCs w:val="24"/>
        </w:rPr>
      </w:pPr>
      <w:r>
        <w:rPr>
          <w:rStyle w:val="70"/>
          <w:rFonts w:ascii="宋体" w:hAnsi="宋体" w:eastAsia="宋体"/>
          <w:color w:val="333333"/>
          <w:sz w:val="24"/>
          <w:szCs w:val="24"/>
        </w:rPr>
        <w:t>承揽人将其承揽的主要工作交由第三人完成的，应当就该第三人完成的工作成果向定作人负责；未经定作人同意的，定作人也可以解除合同。</w:t>
      </w:r>
    </w:p>
    <w:p w14:paraId="20CEB2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第七百七十三条 承揽人可以将其承揽的辅助工作交由第三人完成。承揽人将其承揽的辅助工作交由第三人完成的，应当就该第三人完成的工作成果向定作人负责。</w:t>
      </w:r>
    </w:p>
    <w:p w14:paraId="1C771A1D">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第七百七十四条 承揽人提供材料的，应当按照约定选用材料，并接受定作人检验。</w:t>
      </w:r>
    </w:p>
    <w:p w14:paraId="2592A7A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第七百七十五条 定作人提供材料的，应当按照约定提供材料。承揽人对定作人提供的材料应当及时检验，发现不符合约定时，应当及时通知定作人更换、补齐或者采取其他补救措施。</w:t>
      </w:r>
    </w:p>
    <w:p w14:paraId="43E66560">
      <w:pPr>
        <w:ind w:firstLine="480" w:firstLineChars="200"/>
        <w:rPr>
          <w:rFonts w:ascii="宋体" w:hAnsi="宋体" w:eastAsia="宋体"/>
          <w:color w:val="333333"/>
          <w:sz w:val="24"/>
          <w:szCs w:val="24"/>
        </w:rPr>
      </w:pPr>
      <w:r>
        <w:rPr>
          <w:rStyle w:val="70"/>
          <w:rFonts w:ascii="宋体" w:hAnsi="宋体" w:eastAsia="宋体"/>
          <w:color w:val="333333"/>
          <w:sz w:val="24"/>
          <w:szCs w:val="24"/>
        </w:rPr>
        <w:t>承揽人不得擅自更换定作人提供的材料，不得更换不需要修理的零部件。</w:t>
      </w:r>
    </w:p>
    <w:p w14:paraId="6420D67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第七百七十六条 承揽人发现定作人提供的图纸或者技术要求不合理的，应当及时通知定作人。因定作人怠于答复等原因造成承揽人损失的，应当赔偿损失。</w:t>
      </w:r>
    </w:p>
    <w:p w14:paraId="10C63C68">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第七百七十七条 定作人中途变更承揽工作的要求，造成承揽人损失的，应当赔偿损失。</w:t>
      </w:r>
    </w:p>
    <w:p w14:paraId="7CB614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第七百七十八条 承揽工作需要定作人协助的，定作人有协助的义务。定作人不履行协助义务致使承揽工作不能完成的，承揽人可以催告定作人在合理期限内履行义务，并可以顺延履行期限；定作人逾期不履行的，承揽人可以解除合同。</w:t>
      </w:r>
    </w:p>
    <w:p w14:paraId="12A2FF5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第七百七十九条 承揽人在工作期间，应当接受定作人必要的监督检验。定作人不得因监督检验妨碍承揽人的正常工作。</w:t>
      </w:r>
    </w:p>
    <w:p w14:paraId="7F1580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第七百八十条 承揽人完成工作的，应当向定作人交付工作成果，并提交必要的技术资料和有关质量证明。定作人应当验收该工作成果。</w:t>
      </w:r>
    </w:p>
    <w:p w14:paraId="35D7F8F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第七百八十一条 承揽人交付的工作成果不符合质量要求的，定作人可以合理选择请求承揽人承担修理、重作、减少报酬、赔偿损失等违约责任。</w:t>
      </w:r>
    </w:p>
    <w:p w14:paraId="359DEF9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第七百八十二条 定作人应当按照约定的期限支付报酬。对支付报酬的期限没有约定或者约定不明确，依据本法第五百一十条的规定仍不能确定的，定作人应当在承揽人交付工作成果时支付；工作成果部分交付的，定作人应当相应支付。</w:t>
      </w:r>
    </w:p>
    <w:p w14:paraId="64AC65BC">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第七百八十三条 定作人未向承揽人支付报酬或者材料费等价款的，承揽人对完成的工作成果享有留置权或者有权拒绝交付，但是当事人另有约定的除外。</w:t>
      </w:r>
    </w:p>
    <w:p w14:paraId="459F7A8F">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第七百八十四条 承揽人应当妥善保管定作人提供的材料以及完成的工作成果，因保管不善造成毁损、灭失的，应当承担赔偿责任。</w:t>
      </w:r>
    </w:p>
    <w:p w14:paraId="1541A811">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第七百八十五条 承揽人应当按照定作人的要求保守秘密，未经定作人许可，不得留存复制品或者技术资料。</w:t>
      </w:r>
    </w:p>
    <w:p w14:paraId="206E055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第七百八十六条 共同承揽人对定作人承担连带责任，但是当事人另有约定的除外。</w:t>
      </w:r>
    </w:p>
    <w:p w14:paraId="2933784D">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第七百八十七条 定作人在承揽人完成工作前可以随时解除合同，造成承揽人损失的，应当赔偿损失。</w:t>
      </w:r>
    </w:p>
    <w:p w14:paraId="00FD6957">
      <w:pPr>
        <w:ind w:firstLine="480" w:firstLineChars="200"/>
        <w:rPr>
          <w:rFonts w:ascii="宋体" w:hAnsi="宋体" w:eastAsia="宋体"/>
          <w:color w:val="333333"/>
          <w:sz w:val="24"/>
          <w:szCs w:val="24"/>
        </w:rPr>
      </w:pPr>
      <w:r>
        <w:rPr>
          <w:rStyle w:val="70"/>
          <w:rFonts w:ascii="宋体" w:hAnsi="宋体" w:eastAsia="宋体"/>
          <w:color w:val="333333"/>
          <w:sz w:val="24"/>
          <w:szCs w:val="24"/>
        </w:rPr>
        <w:t>第十八章 建设工程合同</w:t>
      </w:r>
    </w:p>
    <w:p w14:paraId="4E610FB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第七百八十八条 建设工程合同是承包人进行工程建设，发包人支付价款的合同。</w:t>
      </w:r>
    </w:p>
    <w:p w14:paraId="633FEB1B">
      <w:pPr>
        <w:ind w:firstLine="480" w:firstLineChars="200"/>
        <w:rPr>
          <w:rFonts w:ascii="宋体" w:hAnsi="宋体" w:eastAsia="宋体"/>
          <w:color w:val="333333"/>
          <w:sz w:val="24"/>
          <w:szCs w:val="24"/>
        </w:rPr>
      </w:pPr>
      <w:r>
        <w:rPr>
          <w:rStyle w:val="70"/>
          <w:rFonts w:ascii="宋体" w:hAnsi="宋体" w:eastAsia="宋体"/>
          <w:color w:val="333333"/>
          <w:sz w:val="24"/>
          <w:szCs w:val="24"/>
        </w:rPr>
        <w:t>建设工程合同包括工程勘察、设计、施工合同。</w:t>
      </w:r>
    </w:p>
    <w:p w14:paraId="6CE17D4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第七百八十九条 建设工程合同应当采用书面形式。</w:t>
      </w:r>
    </w:p>
    <w:p w14:paraId="31A1CB30">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第七百九十条 建设工程的招标投标活动，应当依照有关法律的规定公开、公平、公正进行。</w:t>
      </w:r>
    </w:p>
    <w:p w14:paraId="6708204B">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第七百九十一条 发包人可以与总承包人订立建设工程合同，也可以分别与勘察人、设计人、施工人订立勘察、设计、施工承包合同。发包人不得将应当由一个承包人完成的建设工程支解成若干部分发包给数个承包人。</w:t>
      </w:r>
    </w:p>
    <w:p w14:paraId="7E598EF8">
      <w:pPr>
        <w:ind w:firstLine="480" w:firstLineChars="200"/>
        <w:rPr>
          <w:rFonts w:ascii="宋体" w:hAnsi="宋体" w:eastAsia="宋体"/>
          <w:color w:val="333333"/>
          <w:sz w:val="24"/>
          <w:szCs w:val="24"/>
        </w:rPr>
      </w:pPr>
      <w:r>
        <w:rPr>
          <w:rStyle w:val="70"/>
          <w:rFonts w:ascii="宋体" w:hAnsi="宋体" w:eastAsia="宋体"/>
          <w:color w:val="333333"/>
          <w:sz w:val="24"/>
          <w:szCs w:val="24"/>
        </w:rPr>
        <w:t>总承包人或者勘察、设计、施工承包人经发包人同意，可以将自己承包的部分工作交由第三人完成。第三人就其完成的工作成果与总承包人或者勘察、设计、施工承包人向发包人承担连带责任。承包人不得将其承包的全部建设工程转包给第三人或者将其承包的全部建设工程支解以后以分包的名义分别转包给第三人。</w:t>
      </w:r>
    </w:p>
    <w:p w14:paraId="13023D8E">
      <w:pPr>
        <w:ind w:firstLine="480" w:firstLineChars="200"/>
        <w:rPr>
          <w:rFonts w:ascii="宋体" w:hAnsi="宋体" w:eastAsia="宋体"/>
          <w:color w:val="333333"/>
          <w:sz w:val="24"/>
          <w:szCs w:val="24"/>
        </w:rPr>
      </w:pPr>
      <w:r>
        <w:rPr>
          <w:rStyle w:val="70"/>
          <w:rFonts w:ascii="宋体" w:hAnsi="宋体" w:eastAsia="宋体"/>
          <w:color w:val="333333"/>
          <w:sz w:val="24"/>
          <w:szCs w:val="24"/>
        </w:rPr>
        <w:t>禁止承包人将工程分包给不具备相应资质条件的单位。禁止分包单位将其承包的工程再分包。建设工程主体结构的施工必须由承包人自行完成。</w:t>
      </w:r>
    </w:p>
    <w:p w14:paraId="7E19EAA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第七百九十二条 国家重大建设工程合同，应当按照国家规定的程序和国家批准的投资计划、可行性研究报告等文件订立。</w:t>
      </w:r>
    </w:p>
    <w:p w14:paraId="35839617">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第七百九十三条 建设工程施工合同无效，但是建设工程经验收合格的，可以参照合同关于工程价款的约定折价补偿承包人。</w:t>
      </w:r>
    </w:p>
    <w:p w14:paraId="3F64C6E2">
      <w:pPr>
        <w:ind w:firstLine="480" w:firstLineChars="200"/>
        <w:rPr>
          <w:rFonts w:ascii="宋体" w:hAnsi="宋体" w:eastAsia="宋体"/>
          <w:color w:val="333333"/>
          <w:sz w:val="24"/>
          <w:szCs w:val="24"/>
        </w:rPr>
      </w:pPr>
      <w:r>
        <w:rPr>
          <w:rStyle w:val="70"/>
          <w:rFonts w:ascii="宋体" w:hAnsi="宋体" w:eastAsia="宋体"/>
          <w:color w:val="333333"/>
          <w:sz w:val="24"/>
          <w:szCs w:val="24"/>
        </w:rPr>
        <w:t>建设工程施工合同无效，且建设工程经验收不合格的，按照以下情形处理：</w:t>
      </w:r>
    </w:p>
    <w:p w14:paraId="0A10E776">
      <w:pPr>
        <w:ind w:firstLine="480" w:firstLineChars="200"/>
        <w:rPr>
          <w:rFonts w:ascii="宋体" w:hAnsi="宋体" w:eastAsia="宋体"/>
          <w:color w:val="333333"/>
          <w:sz w:val="24"/>
          <w:szCs w:val="24"/>
        </w:rPr>
      </w:pPr>
      <w:r>
        <w:rPr>
          <w:rStyle w:val="70"/>
          <w:rFonts w:ascii="宋体" w:hAnsi="宋体" w:eastAsia="宋体"/>
          <w:color w:val="333333"/>
          <w:sz w:val="24"/>
          <w:szCs w:val="24"/>
        </w:rPr>
        <w:t>（一）修复后的建设工程经验收合格的，发包人可以请求承包人承担修复费用；</w:t>
      </w:r>
    </w:p>
    <w:p w14:paraId="0490036F">
      <w:pPr>
        <w:ind w:firstLine="480" w:firstLineChars="200"/>
        <w:rPr>
          <w:rFonts w:ascii="宋体" w:hAnsi="宋体" w:eastAsia="宋体"/>
          <w:color w:val="333333"/>
          <w:sz w:val="24"/>
          <w:szCs w:val="24"/>
        </w:rPr>
      </w:pPr>
      <w:r>
        <w:rPr>
          <w:rStyle w:val="70"/>
          <w:rFonts w:ascii="宋体" w:hAnsi="宋体" w:eastAsia="宋体"/>
          <w:color w:val="333333"/>
          <w:sz w:val="24"/>
          <w:szCs w:val="24"/>
        </w:rPr>
        <w:t>（二）修复后的建设工程经验收不合格的，承包人无权请求参照合同关于工程价款的约定折价补偿。</w:t>
      </w:r>
    </w:p>
    <w:p w14:paraId="26F48177">
      <w:pPr>
        <w:ind w:firstLine="480" w:firstLineChars="200"/>
        <w:rPr>
          <w:rFonts w:ascii="宋体" w:hAnsi="宋体" w:eastAsia="宋体"/>
          <w:color w:val="333333"/>
          <w:sz w:val="24"/>
          <w:szCs w:val="24"/>
        </w:rPr>
      </w:pPr>
      <w:r>
        <w:rPr>
          <w:rStyle w:val="70"/>
          <w:rFonts w:ascii="宋体" w:hAnsi="宋体" w:eastAsia="宋体"/>
          <w:color w:val="333333"/>
          <w:sz w:val="24"/>
          <w:szCs w:val="24"/>
        </w:rPr>
        <w:t>发包人对因建设工程不合格造成的损失有过错的，应当承担相应的责任。</w:t>
      </w:r>
    </w:p>
    <w:p w14:paraId="3FF6C61A">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第七百九十四条 勘察、设计合同的内容一般包括提交有关基础资料和概预算等文件的期限、质量要求、费用以及其他协作条件等条款。</w:t>
      </w:r>
    </w:p>
    <w:p w14:paraId="5F270EF5">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第七百九十五条 施工合同的内容一般包括工程范围、建设工期、中间交工工程的开工和竣工时间、工程质量、工程造价、技术资料交付时间、材料和设备供应责任、拨款和结算、竣工验收、质量保修范围和质量保证期、相互协作等条款。</w:t>
      </w:r>
    </w:p>
    <w:p w14:paraId="2634798D">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第七百九十六条 建设工程实行监理的，发包人应当与监理人采用书面形式订立委托监理合同。发包人与监理人的权利和义务以及法律责任，应当依照本编委托合同以及其他有关法律、行政法规的规定。</w:t>
      </w:r>
    </w:p>
    <w:p w14:paraId="29482C14">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第七百九十七条 发包人在不妨碍承包人正常作业的情况下，可以随时对作业进度、质量进行检查。</w:t>
      </w:r>
    </w:p>
    <w:p w14:paraId="2F79C752">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第七百九十八条 隐蔽工程在隐蔽以前，承包人应当通知发包人检查。发包人没有及时检查的，承包人可以顺延工程日期，并有权请求赔偿停工、窝工等损失。</w:t>
      </w:r>
    </w:p>
    <w:p w14:paraId="06045206">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第七百九十九条 建设工程竣工后，发包人应当根据施工图纸及说明书、国家颁发的施工验收规范和质量检验标准及时进行验收。验收合格的，发包人应当按照约定支付价款，并接收该建设工程。</w:t>
      </w:r>
    </w:p>
    <w:p w14:paraId="4D8B8A35">
      <w:pPr>
        <w:ind w:firstLine="480" w:firstLineChars="200"/>
        <w:rPr>
          <w:rFonts w:ascii="宋体" w:hAnsi="宋体" w:eastAsia="宋体"/>
          <w:color w:val="333333"/>
          <w:sz w:val="24"/>
          <w:szCs w:val="24"/>
        </w:rPr>
      </w:pPr>
      <w:r>
        <w:rPr>
          <w:rStyle w:val="70"/>
          <w:rFonts w:ascii="宋体" w:hAnsi="宋体" w:eastAsia="宋体"/>
          <w:color w:val="333333"/>
          <w:sz w:val="24"/>
          <w:szCs w:val="24"/>
        </w:rPr>
        <w:t>建设工程竣工经验收合格后，方可交付使用；未经验收或者验收不合格的，不得交付使用。</w:t>
      </w:r>
    </w:p>
    <w:p w14:paraId="025DD89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第八百条 勘察、设计的质量不符合要求或者未按照期限提交勘察、设计文件拖延工期，造成发包人损失的，勘察人、设计人应当继续完善勘察、设计，减收或者免收勘察、设计费并赔偿损失。</w:t>
      </w:r>
    </w:p>
    <w:p w14:paraId="3CB277D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第八百零一条 因施工人的原因致使建设工程质量不符合约定的，发包人有权请求施工人在合理期限内无偿修理或者返工、改建。经过修理或者返工、改建后，造成逾期交付的，施工人应当承担违约责任。</w:t>
      </w:r>
    </w:p>
    <w:p w14:paraId="6049087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第八百零二条 因承包人的原因致使建设工程在合理使用期限内造成人身损害和财产损失的，承包人应当承担赔偿责任。</w:t>
      </w:r>
    </w:p>
    <w:p w14:paraId="0BDB7DB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第八百零三条 发包人未按照约定的时间和要求提供原材料、设备、场地、资金、技术资料的，承包人可以顺延工程日期，并有权请求赔偿停工、窝工等损失。</w:t>
      </w:r>
    </w:p>
    <w:p w14:paraId="11D5E5B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第八百零四条 因发包人的原因致使工程中途停建、缓建的，发包人应当采取措施弥补或者减少损失，赔偿承包人因此造成的停工、窝工、倒运、机械设备调迁、材料和构件积压等损失和实际费用。</w:t>
      </w:r>
    </w:p>
    <w:p w14:paraId="189350C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第八百零五条 因发包人变更计划，提供的资料不准确，或者未按照期限提供必需的勘察、设计工作条件而造成勘察、设计的返工、停工或者修改设计，发包人应当按照勘察人、设计人实际消耗的工作量增付费用。</w:t>
      </w:r>
    </w:p>
    <w:p w14:paraId="413AD33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第八百零六条 承包人将建设工程转包、违法分包的，发包人可以解除合同。</w:t>
      </w:r>
    </w:p>
    <w:p w14:paraId="3E486255">
      <w:pPr>
        <w:ind w:firstLine="480" w:firstLineChars="200"/>
        <w:rPr>
          <w:rFonts w:ascii="宋体" w:hAnsi="宋体" w:eastAsia="宋体"/>
          <w:color w:val="333333"/>
          <w:sz w:val="24"/>
          <w:szCs w:val="24"/>
        </w:rPr>
      </w:pPr>
      <w:r>
        <w:rPr>
          <w:rStyle w:val="70"/>
          <w:rFonts w:ascii="宋体" w:hAnsi="宋体" w:eastAsia="宋体"/>
          <w:color w:val="333333"/>
          <w:sz w:val="24"/>
          <w:szCs w:val="24"/>
        </w:rPr>
        <w:t>发包人提供的主要建筑材料、建筑构配件和设备不符合强制性标准或者不履行协助义务，致使承包人无法施工，经催告后在合理期限内仍未履行相应义务的，承包人可以解除合同。</w:t>
      </w:r>
    </w:p>
    <w:p w14:paraId="152A6C5B">
      <w:pPr>
        <w:ind w:firstLine="480" w:firstLineChars="200"/>
        <w:rPr>
          <w:rFonts w:ascii="宋体" w:hAnsi="宋体" w:eastAsia="宋体"/>
          <w:color w:val="333333"/>
          <w:sz w:val="24"/>
          <w:szCs w:val="24"/>
        </w:rPr>
      </w:pPr>
      <w:r>
        <w:rPr>
          <w:rStyle w:val="70"/>
          <w:rFonts w:ascii="宋体" w:hAnsi="宋体" w:eastAsia="宋体"/>
          <w:color w:val="333333"/>
          <w:sz w:val="24"/>
          <w:szCs w:val="24"/>
        </w:rPr>
        <w:t>合同解除后，已经完成的建设工程质量合格的，发包人应当按照约定支付相应的工程价款；已经完成的建设工程质量不合格的，参照本法第七百九十三条的规定处理。</w:t>
      </w:r>
    </w:p>
    <w:p w14:paraId="043B649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第八百零七条 发包人未按照约定支付价款的，承包人可以催告发包人在合理期限内支付价款。发包人逾期不支付的，除根据建设工程的性质不宜折价、拍卖外，承包人可以与发包人协议将该工程折价，也可以请求人民法院将该工程依法拍卖。建设工程的价款就该工程折价或者拍卖的价款优先受偿。</w:t>
      </w:r>
    </w:p>
    <w:p w14:paraId="3D674E0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第八百零八条 本章没有规定的，适用承揽合同的有关规定。</w:t>
      </w:r>
    </w:p>
    <w:p w14:paraId="13FEE9E1">
      <w:pPr>
        <w:ind w:firstLine="480" w:firstLineChars="200"/>
        <w:rPr>
          <w:rFonts w:ascii="宋体" w:hAnsi="宋体" w:eastAsia="宋体"/>
          <w:color w:val="333333"/>
          <w:sz w:val="24"/>
          <w:szCs w:val="24"/>
        </w:rPr>
      </w:pPr>
      <w:r>
        <w:rPr>
          <w:rStyle w:val="70"/>
          <w:rFonts w:ascii="宋体" w:hAnsi="宋体" w:eastAsia="宋体"/>
          <w:color w:val="333333"/>
          <w:sz w:val="24"/>
          <w:szCs w:val="24"/>
        </w:rPr>
        <w:t>第十九章 运输合同</w:t>
      </w:r>
    </w:p>
    <w:p w14:paraId="15A89E1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4B0328D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第八百零九条 运输合同是承运人将旅客或者货物从起运地点运输到约定地点，旅客、托运人或者收货人支付票款或者运输费用的合同。</w:t>
      </w:r>
    </w:p>
    <w:p w14:paraId="3591977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第八百一十条 从事公共运输的承运人不得拒绝旅客、托运人通常、合理的运输要求。</w:t>
      </w:r>
    </w:p>
    <w:p w14:paraId="47905FF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第八百一十一条 承运人应当在约定期限或者合理期限内将旅客、货物安全运输到约定地点。</w:t>
      </w:r>
    </w:p>
    <w:p w14:paraId="6E9FDF9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第八百一十二条 承运人应当按照约定的或者通常的运输路线将旅客、货物运输到约定地点。</w:t>
      </w:r>
    </w:p>
    <w:p w14:paraId="61BEBFE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第八百一十三条 旅客、托运人或者收货人应当支付票款或者运输费用。承运人未按照约定路线或者通常路线运输增加票款或者运输费用的，旅客、托运人或者收货人可以拒绝支付增加部分的票款或者运输费用。</w:t>
      </w:r>
    </w:p>
    <w:p w14:paraId="43C8949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客运合同</w:t>
      </w:r>
    </w:p>
    <w:p w14:paraId="03D25BA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第八百一十四条 客运合同自承运人向旅客出具客票时成立，但是当事人另有约定或者另有交易习惯的除外。</w:t>
      </w:r>
    </w:p>
    <w:p w14:paraId="271C202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第八百一十五条 旅客应当按照有效客票记载的时间、班次和座位号乘坐。旅客无票乘坐、超程乘坐、越级乘坐或者持不符合减价条件的优惠客票乘坐的，应当补交票款，承运人可以按照规定加收票款；旅客不支付票款的，承运人可以拒绝运输。</w:t>
      </w:r>
    </w:p>
    <w:p w14:paraId="3F488E12">
      <w:pPr>
        <w:ind w:firstLine="480" w:firstLineChars="200"/>
        <w:rPr>
          <w:rFonts w:ascii="宋体" w:hAnsi="宋体" w:eastAsia="宋体"/>
          <w:color w:val="333333"/>
          <w:sz w:val="24"/>
          <w:szCs w:val="24"/>
        </w:rPr>
      </w:pPr>
      <w:r>
        <w:rPr>
          <w:rStyle w:val="70"/>
          <w:rFonts w:ascii="宋体" w:hAnsi="宋体" w:eastAsia="宋体"/>
          <w:color w:val="333333"/>
          <w:sz w:val="24"/>
          <w:szCs w:val="24"/>
        </w:rPr>
        <w:t>实名制客运合同的旅客丢失客票的，可以请求承运人挂失补办，承运人不得再次收取票款和其他不合理费用。</w:t>
      </w:r>
    </w:p>
    <w:p w14:paraId="2E9A48D8">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第八百一十六条 旅客因自己的原因不能按照客票记载的时间乘坐的，应当在约定的期限内办理退票或者变更手续；逾期办理的，承运人可以不退票款，并不再承担运输义务。</w:t>
      </w:r>
    </w:p>
    <w:p w14:paraId="1B4310E8">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第八百一十七条 旅客随身携带行李应当符合约定的限量和品类要求；超过限量或者违反品类要求携带行李的，应当办理托运手续。</w:t>
      </w:r>
    </w:p>
    <w:p w14:paraId="42B03BF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第八百一十八条 旅客不得随身携带或者在行李中夹带易燃、易爆、有毒、有腐蚀性、有放射性以及可能危及运输工具上人身和财产安全的危险物品或者违禁物品。</w:t>
      </w:r>
    </w:p>
    <w:p w14:paraId="672364D0">
      <w:pPr>
        <w:ind w:firstLine="480" w:firstLineChars="200"/>
        <w:rPr>
          <w:rFonts w:ascii="宋体" w:hAnsi="宋体" w:eastAsia="宋体"/>
          <w:color w:val="333333"/>
          <w:sz w:val="24"/>
          <w:szCs w:val="24"/>
        </w:rPr>
      </w:pPr>
      <w:r>
        <w:rPr>
          <w:rStyle w:val="70"/>
          <w:rFonts w:ascii="宋体" w:hAnsi="宋体" w:eastAsia="宋体"/>
          <w:color w:val="333333"/>
          <w:sz w:val="24"/>
          <w:szCs w:val="24"/>
        </w:rPr>
        <w:t>旅客违反前款规定的，承运人可以将危险物品或者违禁物品卸下、销毁或者送交有关部门。旅客坚持携带或者夹带危险物品或者违禁物品的，承运人应当拒绝运输。</w:t>
      </w:r>
    </w:p>
    <w:p w14:paraId="2E42E97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第八百一十九条 承运人应当严格履行安全运输义务，及时告知旅客安全运输应当注意的事项。旅客对承运人为安全运输所作的合理安排应当积极协助和配合。</w:t>
      </w:r>
    </w:p>
    <w:p w14:paraId="4FEE32D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第八百二十条 承运人应当按照有效客票记载的时间、班次和座位号运输旅客。承运人迟延运输或者有其他不能正常运输情形的，应当及时告知和提醒旅客，采取必要的安置措施，并根据旅客的要求安排改乘其他班次或者退票；由此造成旅客损失的，承运人应当承担赔偿责任，但是不可归责于承运人的除外。</w:t>
      </w:r>
    </w:p>
    <w:p w14:paraId="7026B3F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第八百二十一条 承运人擅自降低服务标准的，应当根据旅客的请求退票或者减收票款；提高服务标准的，不得加收票款。</w:t>
      </w:r>
    </w:p>
    <w:p w14:paraId="277AD4E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第八百二十二条 承运人在运输过程中，应当尽力救助患有急病、分娩、遇险的旅客。</w:t>
      </w:r>
    </w:p>
    <w:p w14:paraId="2105C12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第八百二十三条 承运人应当对运输过程中旅客的伤亡承担赔偿责任；但是，伤亡是旅客自身健康原因造成的或者承运人证明伤亡是旅客故意、重大过失造成的除外。</w:t>
      </w:r>
    </w:p>
    <w:p w14:paraId="22C8859B">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前款规定适用于按照规定免票、持优待票或者经承运人许可搭乘的无票旅客。</w:t>
      </w:r>
    </w:p>
    <w:p w14:paraId="7F1C811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第八百二十四条 在运输过程中旅客随身携带物品毁损、灭失，承运人有过错的，应当承担赔偿责任。</w:t>
      </w:r>
    </w:p>
    <w:p w14:paraId="1E544E11">
      <w:pPr>
        <w:ind w:firstLine="480" w:firstLineChars="200"/>
        <w:rPr>
          <w:rFonts w:ascii="宋体" w:hAnsi="宋体" w:eastAsia="宋体"/>
          <w:color w:val="333333"/>
          <w:sz w:val="24"/>
          <w:szCs w:val="24"/>
        </w:rPr>
      </w:pPr>
      <w:r>
        <w:rPr>
          <w:rStyle w:val="70"/>
          <w:rFonts w:ascii="宋体" w:hAnsi="宋体" w:eastAsia="宋体"/>
          <w:color w:val="333333"/>
          <w:sz w:val="24"/>
          <w:szCs w:val="24"/>
        </w:rPr>
        <w:t>旅客托运的行李毁损、灭失的，适用货物运输的有关规定。</w:t>
      </w:r>
    </w:p>
    <w:p w14:paraId="6F18C2E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货运合同</w:t>
      </w:r>
    </w:p>
    <w:p w14:paraId="69B4327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第八百二十五条 托运人办理货物运输，应当向承运人准确表明收货人的姓名、名称或者凭指示的收货人，货物的名称、性质、重量、数量，收货地点等有关货物运输的必要情况。</w:t>
      </w:r>
    </w:p>
    <w:p w14:paraId="0A8209AF">
      <w:pPr>
        <w:ind w:firstLine="480" w:firstLineChars="200"/>
        <w:rPr>
          <w:rFonts w:ascii="宋体" w:hAnsi="宋体" w:eastAsia="宋体"/>
          <w:color w:val="333333"/>
          <w:sz w:val="24"/>
          <w:szCs w:val="24"/>
        </w:rPr>
      </w:pPr>
      <w:r>
        <w:rPr>
          <w:rStyle w:val="70"/>
          <w:rFonts w:ascii="宋体" w:hAnsi="宋体" w:eastAsia="宋体"/>
          <w:color w:val="333333"/>
          <w:sz w:val="24"/>
          <w:szCs w:val="24"/>
        </w:rPr>
        <w:t>因托运人申报不实或者遗漏重要情况，造成承运人损失的，托运人应当承担赔偿责任。</w:t>
      </w:r>
    </w:p>
    <w:p w14:paraId="5C8D844F">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第八百二十六条 货物运输需要办理审批、检验等手续的，托运人应当将办理完有关手续的文件提交承运人。</w:t>
      </w:r>
    </w:p>
    <w:p w14:paraId="776C303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第八百二十七条 托运人应当按照约定的方式包装货物。对包装方式没有约定或者约定不明确的，适用本法第六百一十九条的规定。</w:t>
      </w:r>
    </w:p>
    <w:p w14:paraId="4508C548">
      <w:pPr>
        <w:ind w:firstLine="480" w:firstLineChars="200"/>
        <w:rPr>
          <w:rFonts w:ascii="宋体" w:hAnsi="宋体" w:eastAsia="宋体"/>
          <w:color w:val="333333"/>
          <w:sz w:val="24"/>
          <w:szCs w:val="24"/>
        </w:rPr>
      </w:pPr>
      <w:r>
        <w:rPr>
          <w:rStyle w:val="70"/>
          <w:rFonts w:ascii="宋体" w:hAnsi="宋体" w:eastAsia="宋体"/>
          <w:color w:val="333333"/>
          <w:sz w:val="24"/>
          <w:szCs w:val="24"/>
        </w:rPr>
        <w:t>托运人违反前款规定的，承运人可以拒绝运输。</w:t>
      </w:r>
    </w:p>
    <w:p w14:paraId="60B47BC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第八百二十八条 托运人托运易燃、易爆、有毒、有腐蚀性、有放射性等危险物品的，应当按照国家有关危险物品运输的规定对危险物品妥善包装，做出危险物品标志和标签，并将有关危险物品的名称、性质和防范措施的书面材料提交承运人。</w:t>
      </w:r>
    </w:p>
    <w:p w14:paraId="2F2062A3">
      <w:pPr>
        <w:ind w:firstLine="480" w:firstLineChars="200"/>
        <w:rPr>
          <w:rFonts w:ascii="宋体" w:hAnsi="宋体" w:eastAsia="宋体"/>
          <w:color w:val="333333"/>
          <w:sz w:val="24"/>
          <w:szCs w:val="24"/>
        </w:rPr>
      </w:pPr>
      <w:r>
        <w:rPr>
          <w:rStyle w:val="70"/>
          <w:rFonts w:ascii="宋体" w:hAnsi="宋体" w:eastAsia="宋体"/>
          <w:color w:val="333333"/>
          <w:sz w:val="24"/>
          <w:szCs w:val="24"/>
        </w:rPr>
        <w:t>托运人违反前款规定的，承运人可以拒绝运输，也可以采取相应措施以避免损失的发生，因此产生的费用由托运人负担。</w:t>
      </w:r>
    </w:p>
    <w:p w14:paraId="5C2807A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第八百二十九条 在承运人将货物交付收货人之前，托运人可以要求承运人中止运输、返还货物、变更到达地或者将货物交给其他收货人，但是应当赔偿承运人因此受到的损失。</w:t>
      </w:r>
    </w:p>
    <w:p w14:paraId="4475BF3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第八百三十条 货物运输到达后，承运人知道收货人的，应当及时通知收货人，收货人应当及时提货。收货人逾期提货的，应当向承运人支付保管费等费用。</w:t>
      </w:r>
    </w:p>
    <w:p w14:paraId="713257A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第八百三十一条 收货人提货时应当按照约定的期限检验货物。对检验货物的期限没有约定或者约定不明确，依据本法第五百一十条的规定仍不能确定的，应当在合理期限内检验货物。收货人在约定的期限或者合理期限内对货物的数量、毁损等未提出异议的，视为承运人已经按照运输单证的记载交付的初步证据。</w:t>
      </w:r>
    </w:p>
    <w:p w14:paraId="43BEFEB8">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第八百三十二条 承运人对运输过程中货物的毁损、灭失承担赔偿责任。但是，承运人证明货物的毁损、灭失是因不可抗力、货物本身的自然性质或者合理损耗以及托运人、收货人的过错造成的，不承担赔偿责任。</w:t>
      </w:r>
    </w:p>
    <w:p w14:paraId="73F7FD9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第八百三十三条 货物的毁损、灭失的赔偿额，当事人有约定的，按照其约定；没有约定或者约定不明确，依据本法第五百一十条的规定仍不能确定的，按照交付或者应当交付时货物到达地的市场价格计算。法律、行政法规对赔偿额的计算方法和赔偿限额另有规定的，依照其规定。</w:t>
      </w:r>
    </w:p>
    <w:p w14:paraId="1E6C5E7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第八百三十四条 两个以上承运人以同一运输方式联运的，与托运人订立合同的承运人应当对全程运输承担责任；损失发生在某一运输区段的，与托运人订立合同的承运人和该区段的承运人承担连带责任。</w:t>
      </w:r>
    </w:p>
    <w:p w14:paraId="31FE225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第八百三十五条 货物在运输过程中因不可抗力灭失，未收取运费的，承运人不得请求支付运费；已经收取运费的，托运人可以请求返还。法律另有规定的，依照其规定。</w:t>
      </w:r>
    </w:p>
    <w:p w14:paraId="5484416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第八百三十六条 托运人或者收货人不支付运费、保管费或者其他费用的，承运人对相应的运输货物享有留置权，但是当事人另有约定的除外。</w:t>
      </w:r>
    </w:p>
    <w:p w14:paraId="2732679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第八百三十七条 收货人不明或者收货人无正当理由拒绝受领货物的，承运人依法可以提存货物。</w:t>
      </w:r>
    </w:p>
    <w:p w14:paraId="55653F9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多式联运合同</w:t>
      </w:r>
    </w:p>
    <w:p w14:paraId="69004427">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第八百三十八条 多式联运经营人负责履行或者组织履行多式联运合同，对全程运输享有承运人的权利，承担承运人的义务。</w:t>
      </w:r>
    </w:p>
    <w:p w14:paraId="70727EC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第八百三十九条 多式联运经营人可以与参加多式联运的各区段承运人就多式联运合同的各区段运输约定相互之间的责任；但是，该约定不影响多式联运经营人对全程运输承担的义务。</w:t>
      </w:r>
    </w:p>
    <w:p w14:paraId="7EB8AA0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第八百四十条 多式联运经营人收到托运人交付的货物时，应当签发多式联运单据。按照托运人的要求，多式联运单据可以是可转让单据，也可以是不可转让单据。</w:t>
      </w:r>
    </w:p>
    <w:p w14:paraId="0EDDCC2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第八百四十一条 因托运人托运货物时的过错造成多式联运经营人损失的，即使托运人已经转让多式联运单据，托运人仍然应当承担赔偿责任。</w:t>
      </w:r>
    </w:p>
    <w:p w14:paraId="2564B95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第八百四十二条 货物的毁损、灭失发生于多式联运的某一运输区段的，多式联运经营人的赔偿责任和责任限额，适用调整该区段运输方式的有关法律规定；货物毁损、灭失发生的运输区段不能确定的，依照本章规定承担赔偿责任。</w:t>
      </w:r>
    </w:p>
    <w:p w14:paraId="6952014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第二十章 技术合同</w:t>
      </w:r>
    </w:p>
    <w:p w14:paraId="27C9A85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一般规定</w:t>
      </w:r>
    </w:p>
    <w:p w14:paraId="3671D1C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第八百四十三条 技术合同是当事人就技术开发、转让、许可、咨询或者服务订立的确立相互之间权利和义务的合同。</w:t>
      </w:r>
    </w:p>
    <w:p w14:paraId="0FC81D18">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第八百四十四条 订立技术合同，应当有利于知识产权的保护和科学技术的进步，促进科学技术成果的研发、转化、应用和推广。</w:t>
      </w:r>
    </w:p>
    <w:p w14:paraId="71B89D1F">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第八百四十五条 技术合同的内容一般包括项目的名称，标的的内容、范围和要求，履行的计划、地点和方式，技术信息和资料的保密，技术成果的归属和收益的分配办法，验收标准和方法，名词和术语的解释等条款。</w:t>
      </w:r>
    </w:p>
    <w:p w14:paraId="4DC752C2">
      <w:pPr>
        <w:ind w:firstLine="480" w:firstLineChars="200"/>
        <w:rPr>
          <w:rFonts w:ascii="宋体" w:hAnsi="宋体" w:eastAsia="宋体"/>
          <w:color w:val="333333"/>
          <w:sz w:val="24"/>
          <w:szCs w:val="24"/>
        </w:rPr>
      </w:pPr>
      <w:r>
        <w:rPr>
          <w:rStyle w:val="70"/>
          <w:rFonts w:ascii="宋体" w:hAnsi="宋体" w:eastAsia="宋体"/>
          <w:color w:val="333333"/>
          <w:sz w:val="24"/>
          <w:szCs w:val="24"/>
        </w:rPr>
        <w:t>与履行合同有关的技术背景资料、可行性论证和技术评价报告、项目任务书和计划书、技术标准、技术规范、原始设计和工艺文件，以及其他技术文档，按照当事人的约定可以作为合同的组成部分。</w:t>
      </w:r>
    </w:p>
    <w:p w14:paraId="540BCB0A">
      <w:pPr>
        <w:ind w:firstLine="480" w:firstLineChars="200"/>
        <w:rPr>
          <w:rFonts w:ascii="宋体" w:hAnsi="宋体" w:eastAsia="宋体"/>
          <w:color w:val="333333"/>
          <w:sz w:val="24"/>
          <w:szCs w:val="24"/>
        </w:rPr>
      </w:pPr>
      <w:r>
        <w:rPr>
          <w:rStyle w:val="70"/>
          <w:rFonts w:ascii="宋体" w:hAnsi="宋体" w:eastAsia="宋体"/>
          <w:color w:val="333333"/>
          <w:sz w:val="24"/>
          <w:szCs w:val="24"/>
        </w:rPr>
        <w:t>技术合同涉及专利的，应当注明发明创造的名称、专利申请人和专利权人、申请日期、申请号、专利号以及专利权的有效期限。</w:t>
      </w:r>
    </w:p>
    <w:p w14:paraId="2EA78DD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第八百四十六条 技术合同价款、报酬或者使用费的支付方式由当事人约定，可以采取一次总算、一次总付或者一次总算、分期支付，也可以采取提成支付或者提成支付附加预付入门费的方式。</w:t>
      </w:r>
    </w:p>
    <w:p w14:paraId="73B8D303">
      <w:pPr>
        <w:ind w:firstLine="480" w:firstLineChars="200"/>
        <w:rPr>
          <w:rFonts w:ascii="宋体" w:hAnsi="宋体" w:eastAsia="宋体"/>
          <w:color w:val="333333"/>
          <w:sz w:val="24"/>
          <w:szCs w:val="24"/>
        </w:rPr>
      </w:pPr>
      <w:r>
        <w:rPr>
          <w:rStyle w:val="70"/>
          <w:rFonts w:ascii="宋体" w:hAnsi="宋体" w:eastAsia="宋体"/>
          <w:color w:val="333333"/>
          <w:sz w:val="24"/>
          <w:szCs w:val="24"/>
        </w:rPr>
        <w:t>约定提成支付的，可以按照产品价格、实施专利和使用技术秘密后新增的产值、利润或者产品销售额的一定比例提成，也可以按照约定的其他方式计算。提成支付的比例可以采取固定比例、逐年递增比例或者逐年递减比例。</w:t>
      </w:r>
    </w:p>
    <w:p w14:paraId="117D2194">
      <w:pPr>
        <w:ind w:firstLine="480" w:firstLineChars="200"/>
        <w:rPr>
          <w:rFonts w:ascii="宋体" w:hAnsi="宋体" w:eastAsia="宋体"/>
          <w:color w:val="333333"/>
          <w:sz w:val="24"/>
          <w:szCs w:val="24"/>
        </w:rPr>
      </w:pPr>
      <w:r>
        <w:rPr>
          <w:rStyle w:val="70"/>
          <w:rFonts w:ascii="宋体" w:hAnsi="宋体" w:eastAsia="宋体"/>
          <w:color w:val="333333"/>
          <w:sz w:val="24"/>
          <w:szCs w:val="24"/>
        </w:rPr>
        <w:t>约定提成支付的，当事人可以约定查阅有关会计账目的办法。</w:t>
      </w:r>
    </w:p>
    <w:p w14:paraId="19D7BDE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第八百四十七条 职务技术成果的使用权、转让权属于法人或者非法人组织的，法人或者非法人组织可以就该项职务技术成果订立技术合同。法人或者非法人组织订立技术合同转让职务技术成果时，职务技术成果的完成人享有以同等条件优先受让的权利。</w:t>
      </w:r>
    </w:p>
    <w:p w14:paraId="2D021BCD">
      <w:pPr>
        <w:ind w:firstLine="480" w:firstLineChars="200"/>
        <w:rPr>
          <w:rFonts w:ascii="宋体" w:hAnsi="宋体" w:eastAsia="宋体"/>
          <w:color w:val="333333"/>
          <w:sz w:val="24"/>
          <w:szCs w:val="24"/>
        </w:rPr>
      </w:pPr>
      <w:r>
        <w:rPr>
          <w:rStyle w:val="70"/>
          <w:rFonts w:ascii="宋体" w:hAnsi="宋体" w:eastAsia="宋体"/>
          <w:color w:val="333333"/>
          <w:sz w:val="24"/>
          <w:szCs w:val="24"/>
        </w:rPr>
        <w:t>职务技术成果是执行法人或者非法人组织的工作任务，或者主要是利用法人或者非法人组织的物质技术条件所完成的技术成果。</w:t>
      </w:r>
    </w:p>
    <w:p w14:paraId="1094AE0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第八百四十八条 非职务技术成果的使用权、转让权属于完成技术成果的个人，完成技术成果的个人可以就该项非职务技术成果订立技术合同。</w:t>
      </w:r>
    </w:p>
    <w:p w14:paraId="07D1957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第八百四十九条 完成技术成果的个人享有在有关技术成果文件上写明自己是技术成果完成者的权利和取得荣誉证书、奖励的权利。</w:t>
      </w:r>
    </w:p>
    <w:p w14:paraId="55E0107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第八百五十条 非法垄断技术或者侵害他人技术成果的技术合同无效。</w:t>
      </w:r>
    </w:p>
    <w:p w14:paraId="5584B6D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技术开发合同</w:t>
      </w:r>
    </w:p>
    <w:p w14:paraId="21131C5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第八百五十一条 技术开发合同是当事人之间就新技术、新产品、新工艺、新品种或者新材料及其系统的研究开发所订立的合同。</w:t>
      </w:r>
    </w:p>
    <w:p w14:paraId="1BC670C5">
      <w:pPr>
        <w:ind w:firstLine="480" w:firstLineChars="200"/>
        <w:rPr>
          <w:rFonts w:ascii="宋体" w:hAnsi="宋体" w:eastAsia="宋体"/>
          <w:color w:val="333333"/>
          <w:sz w:val="24"/>
          <w:szCs w:val="24"/>
        </w:rPr>
      </w:pPr>
      <w:r>
        <w:rPr>
          <w:rStyle w:val="70"/>
          <w:rFonts w:ascii="宋体" w:hAnsi="宋体" w:eastAsia="宋体"/>
          <w:color w:val="333333"/>
          <w:sz w:val="24"/>
          <w:szCs w:val="24"/>
        </w:rPr>
        <w:t>技术开发合同包括委托开发合同和合作开发合同。</w:t>
      </w:r>
    </w:p>
    <w:p w14:paraId="2B0DB70F">
      <w:pPr>
        <w:ind w:firstLine="480" w:firstLineChars="200"/>
        <w:rPr>
          <w:rFonts w:ascii="宋体" w:hAnsi="宋体" w:eastAsia="宋体"/>
          <w:color w:val="333333"/>
          <w:sz w:val="24"/>
          <w:szCs w:val="24"/>
        </w:rPr>
      </w:pPr>
      <w:r>
        <w:rPr>
          <w:rStyle w:val="70"/>
          <w:rFonts w:ascii="宋体" w:hAnsi="宋体" w:eastAsia="宋体"/>
          <w:color w:val="333333"/>
          <w:sz w:val="24"/>
          <w:szCs w:val="24"/>
        </w:rPr>
        <w:t>技术开发合同应当采用书面形式。</w:t>
      </w:r>
    </w:p>
    <w:p w14:paraId="27A47064">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当事人之间就具有实用价值的科技成果实施转化订立的合同，参照适用技术开发合同的有关规定。</w:t>
      </w:r>
    </w:p>
    <w:p w14:paraId="0F96812D">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第八百五十二条 委托开发合同的委托人应当按照约定支付研究开发经费和报酬，提供技术资料，提出研究开发要求，完成协作事项，接受研究开发成果。</w:t>
      </w:r>
    </w:p>
    <w:p w14:paraId="352AD51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第八百五十三条 委托开发合同的研究开发人应当按照约定制定和实施研究开发计划，合理使用研究开发经费，按期完成研究开发工作，交付研究开发成果，提供有关的技术资料和必要的技术指导，帮助委托人掌握研究开发成果。</w:t>
      </w:r>
    </w:p>
    <w:p w14:paraId="5CB8286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第八百五十四条 委托开发合同的当事人违反约定造成研究开发工作停滞、延误或者失败的，应当承担违约责任。</w:t>
      </w:r>
    </w:p>
    <w:p w14:paraId="5B9B10D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第八百五十五条 合作开发合同的当事人应当按照约定进行投资，包括以技术进行投资，分工参与研究开发工作，协作配合研究开发工作。</w:t>
      </w:r>
    </w:p>
    <w:p w14:paraId="1F2E803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第八百五十六条 合作开发合同的当事人违反约定造成研究开发工作停滞、延误或者失败的，应当承担违约责任。</w:t>
      </w:r>
    </w:p>
    <w:p w14:paraId="65F381D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第八百五十七条 作为技术开发合同标的的技术已经由他人公开，致使技术开发合同的履行没有意义的，当事人可以解除合同。</w:t>
      </w:r>
    </w:p>
    <w:p w14:paraId="08B04CE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第八百五十八条 技术开发合同履行过程中，因出现无法克服的技术困难，致使研究开发失败或者部分失败的，该风险由当事人约定；没有约定或者约定不明确，依据本法第五百一十条的规定仍不能确定的，风险由当事人合理分担。</w:t>
      </w:r>
    </w:p>
    <w:p w14:paraId="1A652DA1">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当事人一方发现前款规定的可能致使研究开发失败或者部分失败的情形时，应当及时通知另一方并采取适当措施减少损失；没有及时通知并采取适当措施，致使损失扩大的，应当就扩大的损失承担责任。</w:t>
      </w:r>
    </w:p>
    <w:p w14:paraId="27E4628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第八百五十九条 委托开发完成的发明创造，除法律另有规定或者当事人另有约定外，申请专利的权利属于研究开发人。研究开发人取得专利权的，委托人可以依法实施该专利。</w:t>
      </w:r>
    </w:p>
    <w:p w14:paraId="340A3560">
      <w:pPr>
        <w:ind w:firstLine="480" w:firstLineChars="200"/>
        <w:rPr>
          <w:rFonts w:ascii="宋体" w:hAnsi="宋体" w:eastAsia="宋体"/>
          <w:color w:val="333333"/>
          <w:sz w:val="24"/>
          <w:szCs w:val="24"/>
        </w:rPr>
      </w:pPr>
      <w:r>
        <w:rPr>
          <w:rStyle w:val="70"/>
          <w:rFonts w:ascii="宋体" w:hAnsi="宋体" w:eastAsia="宋体"/>
          <w:color w:val="333333"/>
          <w:sz w:val="24"/>
          <w:szCs w:val="24"/>
        </w:rPr>
        <w:t>研究开发人转让专利申请权的，委托人享有以同等条件优先受让的权利。</w:t>
      </w:r>
    </w:p>
    <w:p w14:paraId="6721C25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第八百六十条 合作开发完成的发明创造，申请专利的权利属于合作开发的当事人共有；当事人一方转让其共有的专利申请权的，其他各方享有以同等条件优先受让的权利。但是，当事人另有约定的除外。</w:t>
      </w:r>
    </w:p>
    <w:p w14:paraId="10BCA51C">
      <w:pPr>
        <w:ind w:firstLine="480" w:firstLineChars="200"/>
        <w:rPr>
          <w:rFonts w:ascii="宋体" w:hAnsi="宋体" w:eastAsia="宋体"/>
          <w:color w:val="333333"/>
          <w:sz w:val="24"/>
          <w:szCs w:val="24"/>
        </w:rPr>
      </w:pPr>
      <w:r>
        <w:rPr>
          <w:rStyle w:val="70"/>
          <w:rFonts w:ascii="宋体" w:hAnsi="宋体" w:eastAsia="宋体"/>
          <w:color w:val="333333"/>
          <w:sz w:val="24"/>
          <w:szCs w:val="24"/>
        </w:rPr>
        <w:t>合作开发的当事人一方声明放弃其共有的专利申请权的，除当事人另有约定外，可以由另一方单独申请或者由其他各方共同申请。申请人取得专利权的，放弃专利申请权的一方可以免费实施该专利。</w:t>
      </w:r>
    </w:p>
    <w:p w14:paraId="7BE3EF20">
      <w:pPr>
        <w:ind w:firstLine="480" w:firstLineChars="200"/>
        <w:rPr>
          <w:rFonts w:ascii="宋体" w:hAnsi="宋体" w:eastAsia="宋体"/>
          <w:color w:val="333333"/>
          <w:sz w:val="24"/>
          <w:szCs w:val="24"/>
        </w:rPr>
      </w:pPr>
      <w:r>
        <w:rPr>
          <w:rStyle w:val="70"/>
          <w:rFonts w:ascii="宋体" w:hAnsi="宋体" w:eastAsia="宋体"/>
          <w:color w:val="333333"/>
          <w:sz w:val="24"/>
          <w:szCs w:val="24"/>
        </w:rPr>
        <w:t>合作开发的当事人一方不同意申请专利的，另一方或者其他各方不得申请专利。</w:t>
      </w:r>
    </w:p>
    <w:p w14:paraId="3BE8EEC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第八百六十一条 委托开发或者合作开发完成的技术秘密成果的使用权、转让权以及收益的分配办法，由当事人约定；没有约定或者约定不明确，依据本法第五百一十条的规定仍不能确定的，在没有相同技术方案被授予专利权前，当事人均有使用和转让的权利。但是，委托开发的研究开发人不得在向委托人交付研究开发成果之前，将研究开发成果转让给第三人。</w:t>
      </w:r>
    </w:p>
    <w:p w14:paraId="44CE18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技术转让合同和技术许可合同</w:t>
      </w:r>
    </w:p>
    <w:p w14:paraId="434E94A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第八百六十二条 技术转让合同是合法拥有技术的权利人，将现有特定的专利、专利申请、技术秘密的相关权利让与他人所订立的合同。</w:t>
      </w:r>
    </w:p>
    <w:p w14:paraId="421AB1BE">
      <w:pPr>
        <w:ind w:firstLine="480" w:firstLineChars="200"/>
        <w:rPr>
          <w:rFonts w:ascii="宋体" w:hAnsi="宋体" w:eastAsia="宋体"/>
          <w:color w:val="333333"/>
          <w:sz w:val="24"/>
          <w:szCs w:val="24"/>
        </w:rPr>
      </w:pPr>
      <w:r>
        <w:rPr>
          <w:rStyle w:val="70"/>
          <w:rFonts w:ascii="宋体" w:hAnsi="宋体" w:eastAsia="宋体"/>
          <w:color w:val="333333"/>
          <w:sz w:val="24"/>
          <w:szCs w:val="24"/>
        </w:rPr>
        <w:t>技术许可合同是合法拥有技术的权利人，将现有特定的专利、技术秘密的相关权利许可他人实施、使用所订立的合同。</w:t>
      </w:r>
    </w:p>
    <w:p w14:paraId="5825F566">
      <w:pPr>
        <w:ind w:firstLine="480" w:firstLineChars="200"/>
        <w:rPr>
          <w:rFonts w:ascii="宋体" w:hAnsi="宋体" w:eastAsia="宋体"/>
          <w:color w:val="333333"/>
          <w:sz w:val="24"/>
          <w:szCs w:val="24"/>
        </w:rPr>
      </w:pPr>
      <w:r>
        <w:rPr>
          <w:rStyle w:val="70"/>
          <w:rFonts w:ascii="宋体" w:hAnsi="宋体" w:eastAsia="宋体"/>
          <w:color w:val="333333"/>
          <w:sz w:val="24"/>
          <w:szCs w:val="24"/>
        </w:rPr>
        <w:t>技术转让合同和技术许可合同中关于提供实施技术的专用设备、原材料或者提供有关的技术咨询、技术服务的约定，属于合同的组成部分。</w:t>
      </w:r>
    </w:p>
    <w:p w14:paraId="2DB7827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第八百六十三条 技术转让合同包括专利权转让、专利申请权转让、技术秘密转让等合同。</w:t>
      </w:r>
    </w:p>
    <w:p w14:paraId="2A095261">
      <w:pPr>
        <w:ind w:firstLine="480" w:firstLineChars="200"/>
        <w:rPr>
          <w:rFonts w:ascii="宋体" w:hAnsi="宋体" w:eastAsia="宋体"/>
          <w:color w:val="333333"/>
          <w:sz w:val="24"/>
          <w:szCs w:val="24"/>
        </w:rPr>
      </w:pPr>
      <w:r>
        <w:rPr>
          <w:rStyle w:val="70"/>
          <w:rFonts w:ascii="宋体" w:hAnsi="宋体" w:eastAsia="宋体"/>
          <w:color w:val="333333"/>
          <w:sz w:val="24"/>
          <w:szCs w:val="24"/>
        </w:rPr>
        <w:t>技术许可合同包括专利实施许可、技术秘密使用许可等合同。</w:t>
      </w:r>
    </w:p>
    <w:p w14:paraId="3792BC0A">
      <w:pPr>
        <w:ind w:firstLine="480" w:firstLineChars="200"/>
        <w:rPr>
          <w:rFonts w:ascii="宋体" w:hAnsi="宋体" w:eastAsia="宋体"/>
          <w:color w:val="333333"/>
          <w:sz w:val="24"/>
          <w:szCs w:val="24"/>
        </w:rPr>
      </w:pPr>
      <w:r>
        <w:rPr>
          <w:rStyle w:val="70"/>
          <w:rFonts w:ascii="宋体" w:hAnsi="宋体" w:eastAsia="宋体"/>
          <w:color w:val="333333"/>
          <w:sz w:val="24"/>
          <w:szCs w:val="24"/>
        </w:rPr>
        <w:t>技术转让合同和技术许可合同应当采用书面形式。</w:t>
      </w:r>
    </w:p>
    <w:p w14:paraId="6419543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第八百六十四条 技术转让合同和技术许可合同可以约定实施专利或者使用技术秘密的范围，但是不得限制技术竞争和技术发展。</w:t>
      </w:r>
    </w:p>
    <w:p w14:paraId="07820C4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第八百六十五条 专利实施许可合同仅在该专利权的存续期限内有效。专利权有效期限届满或者专利权被宣告无效的，专利权人不得就该专利与他人订立专利实施许可合同。</w:t>
      </w:r>
    </w:p>
    <w:p w14:paraId="24AABC0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第八百六十六条 专利实施许可合同的许可人应当按照约定许可被许可人实施专利，交付实施专利有关的技术资料，提供必要的技术指导。</w:t>
      </w:r>
    </w:p>
    <w:p w14:paraId="5554E19A">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第八百六十七条 专利实施许可合同的被许可人应当按照约定实施专利，不得许可约定以外的第三人实施该专利，并按照约定支付使用费。</w:t>
      </w:r>
    </w:p>
    <w:p w14:paraId="48A4C8D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第八百六十八条 技术秘密转让合同的让与人和技术秘密使用许可合同的许可人应当按照约定提供技术资料，进行技术指导，保证技术的实用性、可靠性，承担保密义务。</w:t>
      </w:r>
    </w:p>
    <w:p w14:paraId="6A659A27">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前款规定的保密义务，不限制许可人申请专利，但是当事人另有约定的除外。</w:t>
      </w:r>
    </w:p>
    <w:p w14:paraId="61E8B513">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第八百六十九条 技术秘密转让合同的受让人和技术秘密使用许可合同的被许可人应当按照约定使用技术，支付转让费、使用费，承担保密义务。</w:t>
      </w:r>
    </w:p>
    <w:p w14:paraId="360573B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第八百七十条 技术转让合同的让与人和技术许可合同的许可人应当保证自己是所提供的技术的合法拥有者，并保证所提供的技术完整、无误、有效，能够达到约定的目标。</w:t>
      </w:r>
    </w:p>
    <w:p w14:paraId="6E9C58F7">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第八百七十一条 技术转让合同的受让人和技术许可合同的被许可人应当按照约定的范围和期限，对让与人、许可人提供的技术中尚未公开的秘密部分，承担保密义务。</w:t>
      </w:r>
    </w:p>
    <w:p w14:paraId="65E4BA2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第八百七十二条 许可人未按照约定许可技术的，应当返还部分或者全部使用费，并应当承担违约责任；实施专利或者使用技术秘密超越约定的范围的，违反约定擅自许可第三人实施该项专利或者使用该项技术秘密的，应当停止违约行为，承担违约责任；违反约定的保密义务的，应当承担违约责任。</w:t>
      </w:r>
    </w:p>
    <w:p w14:paraId="667B1093">
      <w:pPr>
        <w:ind w:firstLine="480" w:firstLineChars="200"/>
        <w:rPr>
          <w:rFonts w:ascii="宋体" w:hAnsi="宋体" w:eastAsia="宋体"/>
          <w:color w:val="333333"/>
          <w:sz w:val="24"/>
          <w:szCs w:val="24"/>
        </w:rPr>
      </w:pPr>
      <w:r>
        <w:rPr>
          <w:rStyle w:val="70"/>
          <w:rFonts w:ascii="宋体" w:hAnsi="宋体" w:eastAsia="宋体"/>
          <w:color w:val="333333"/>
          <w:sz w:val="24"/>
          <w:szCs w:val="24"/>
        </w:rPr>
        <w:t>让与人承担违约责任，参照适用前款规定。</w:t>
      </w:r>
    </w:p>
    <w:p w14:paraId="738D5206">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第八百七十三条 被许可人未按照约定支付使用费的，应当补交使用费并按照约定支付违约金；不补交使用费或者支付违约金的，应当停止实施专利或者使用技术秘密，交还技术资料，承担违约责任；实施专利或者使用技术秘密超越约定的范围的，未经许可人同意擅自许可第三人实施该专利或者使用该技术秘密的，应当停止违约行为，承担违约责任；违反约定的保密义务的，应当承担违约责任。</w:t>
      </w:r>
    </w:p>
    <w:p w14:paraId="3E688C38">
      <w:pPr>
        <w:ind w:firstLine="480" w:firstLineChars="200"/>
        <w:rPr>
          <w:rFonts w:ascii="宋体" w:hAnsi="宋体" w:eastAsia="宋体"/>
          <w:color w:val="333333"/>
          <w:sz w:val="24"/>
          <w:szCs w:val="24"/>
        </w:rPr>
      </w:pPr>
      <w:r>
        <w:rPr>
          <w:rStyle w:val="70"/>
          <w:rFonts w:ascii="宋体" w:hAnsi="宋体" w:eastAsia="宋体"/>
          <w:color w:val="333333"/>
          <w:sz w:val="24"/>
          <w:szCs w:val="24"/>
        </w:rPr>
        <w:t>受让人承担违约责任，参照适用前款规定。</w:t>
      </w:r>
    </w:p>
    <w:p w14:paraId="5AC2D7E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第八百七十四条 受让人或者被许可人按照约定实施专利、使用技术秘密侵害他人合法权益的，由让与人或者许可人承担责任，但是当事人另有约定的除外。</w:t>
      </w:r>
    </w:p>
    <w:p w14:paraId="09DEADB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第八百七十五条 当事人可以按照互利的原则，在合同中约定实施专利、使用技术秘密后续改进的技术成果的分享办法；没有约定或者约定不明确，依据本法第五百一十条的规定仍不能确定的，一方后续改进的技术成果，其他各方无权分享。</w:t>
      </w:r>
    </w:p>
    <w:p w14:paraId="4A9E8B7F">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第八百七十六条 集成电路布图设计专有权、植物新品种权、计算机软件著作权等其他知识产权的转让和许可，参照适用本节的有关规定。</w:t>
      </w:r>
    </w:p>
    <w:p w14:paraId="4D92B799">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第八百七十七条 法律、行政法规对技术进出口合同或者专利、专利申请合同另有规定的，依照其规定。</w:t>
      </w:r>
    </w:p>
    <w:p w14:paraId="7D7B9135">
      <w:pPr>
        <w:ind w:firstLine="480" w:firstLineChars="200"/>
        <w:rPr>
          <w:rFonts w:ascii="宋体" w:hAnsi="宋体" w:eastAsia="宋体"/>
          <w:color w:val="333333"/>
          <w:sz w:val="24"/>
          <w:szCs w:val="24"/>
        </w:rPr>
      </w:pPr>
      <w:r>
        <w:rPr>
          <w:rStyle w:val="70"/>
          <w:rFonts w:ascii="宋体" w:hAnsi="宋体" w:eastAsia="宋体"/>
          <w:color w:val="333333"/>
          <w:sz w:val="24"/>
          <w:szCs w:val="24"/>
        </w:rPr>
        <w:t>第四节 技术咨询合同和技术服务合同</w:t>
      </w:r>
    </w:p>
    <w:p w14:paraId="2398EDBF">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第八百七十八条 技术咨询合同是当事人一方以技术知识为对方就特定技术项目提供可行性论证、技术预测、专题技术调查、分析评价报告等所订立的合同。</w:t>
      </w:r>
    </w:p>
    <w:p w14:paraId="07DF213B">
      <w:pPr>
        <w:ind w:firstLine="480" w:firstLineChars="200"/>
        <w:rPr>
          <w:rFonts w:ascii="宋体" w:hAnsi="宋体" w:eastAsia="宋体"/>
          <w:color w:val="333333"/>
          <w:sz w:val="24"/>
          <w:szCs w:val="24"/>
        </w:rPr>
      </w:pPr>
      <w:r>
        <w:rPr>
          <w:rStyle w:val="70"/>
          <w:rFonts w:ascii="宋体" w:hAnsi="宋体" w:eastAsia="宋体"/>
          <w:color w:val="333333"/>
          <w:sz w:val="24"/>
          <w:szCs w:val="24"/>
        </w:rPr>
        <w:t>技术服务合同是当事人一方以技术知识为对方解决特定技术问题所订立的合同，不包括承揽合同和建设工程合同。</w:t>
      </w:r>
    </w:p>
    <w:p w14:paraId="3D66E76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第八百七十九条 技术咨询合同的委托人应当按照约定阐明咨询的问题，提供技术背景材料及有关技术资料，接受受托人的工作成果，支付报酬。</w:t>
      </w:r>
    </w:p>
    <w:p w14:paraId="552BE0A2">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第八百八十条 技术咨询合同的受托人应当按照约定的期限完成咨询报告或者解答问题，提出的咨询报告应当达到约定的要求。</w:t>
      </w:r>
    </w:p>
    <w:p w14:paraId="03A05D9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第八百八十一条 技术咨询合同的委托人未按照约定提供必要的资料，影响工作进度和质量，不接受或者逾期接受工作成果的，支付的报酬不得追回，未支付的报酬应当支付。</w:t>
      </w:r>
    </w:p>
    <w:p w14:paraId="1A21C6A9">
      <w:pPr>
        <w:ind w:firstLine="480" w:firstLineChars="200"/>
        <w:rPr>
          <w:rFonts w:ascii="宋体" w:hAnsi="宋体" w:eastAsia="宋体"/>
          <w:color w:val="333333"/>
          <w:sz w:val="24"/>
          <w:szCs w:val="24"/>
        </w:rPr>
      </w:pPr>
      <w:r>
        <w:rPr>
          <w:rStyle w:val="70"/>
          <w:rFonts w:ascii="宋体" w:hAnsi="宋体" w:eastAsia="宋体"/>
          <w:color w:val="333333"/>
          <w:sz w:val="24"/>
          <w:szCs w:val="24"/>
        </w:rPr>
        <w:t>技术咨询合同的受托人未按期提出咨询报告或者提出的咨询报告不符合约定的，应当承担减收或者免收报酬等违约责任。</w:t>
      </w:r>
    </w:p>
    <w:p w14:paraId="65384346">
      <w:pPr>
        <w:ind w:firstLine="480" w:firstLineChars="200"/>
        <w:rPr>
          <w:rFonts w:ascii="宋体" w:hAnsi="宋体" w:eastAsia="宋体"/>
          <w:color w:val="333333"/>
          <w:sz w:val="24"/>
          <w:szCs w:val="24"/>
        </w:rPr>
      </w:pPr>
      <w:r>
        <w:rPr>
          <w:rStyle w:val="70"/>
          <w:rFonts w:ascii="宋体" w:hAnsi="宋体" w:eastAsia="宋体"/>
          <w:color w:val="333333"/>
          <w:sz w:val="24"/>
          <w:szCs w:val="24"/>
        </w:rPr>
        <w:t>技术咨询合同的委托人按照受托人符合约定要求的咨询报告和意见作出决策所造成的损失，由委托人承担，但是当事人另有约定的除外。</w:t>
      </w:r>
    </w:p>
    <w:p w14:paraId="02E21BA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第八百八十二条 技术服务合同的委托人应当按照约定提供工作条件，完成配合事项，接受工作成果并支付报酬。</w:t>
      </w:r>
    </w:p>
    <w:p w14:paraId="7C01124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第八百八十三条 技术服务合同的受托人应当按照约定完成服务项目，解决技术问题，保证工作质量，并传授解决技术问题的知识。</w:t>
      </w:r>
    </w:p>
    <w:p w14:paraId="291EE1D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第八百八十四条 技术服务合同的委托人不履行合同义务或者履行合同义务不符合约定，影响工作进度和质量，不接受或者逾期接受工作成果的，支付的报酬不得追回，未支付的报酬应当支付。</w:t>
      </w:r>
    </w:p>
    <w:p w14:paraId="020E641E">
      <w:pPr>
        <w:ind w:firstLine="480" w:firstLineChars="200"/>
        <w:rPr>
          <w:rFonts w:ascii="宋体" w:hAnsi="宋体" w:eastAsia="宋体"/>
          <w:color w:val="333333"/>
          <w:sz w:val="24"/>
          <w:szCs w:val="24"/>
        </w:rPr>
      </w:pPr>
      <w:r>
        <w:rPr>
          <w:rStyle w:val="70"/>
          <w:rFonts w:ascii="宋体" w:hAnsi="宋体" w:eastAsia="宋体"/>
          <w:color w:val="333333"/>
          <w:sz w:val="24"/>
          <w:szCs w:val="24"/>
        </w:rPr>
        <w:t>技术服务合同的受托人未按照约定完成服务工作的，应当承担免收报酬等违约责任。</w:t>
      </w:r>
    </w:p>
    <w:p w14:paraId="5EFA802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第八百八十五条 技术咨询合同、技术服务合同履行过程中，受托人利用委托人提供的技术资料和工作条件完成的新的技术成果，属于受托人。委托人利用受托人的工作成果完成的新的技术成果，属于委托人。当事人另有约定的，按照其约定。</w:t>
      </w:r>
    </w:p>
    <w:p w14:paraId="0662A4BD">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第八百八十六条 技术咨询合同和技术服务合同对受托人正常开展工作所需费用的负担没有约定或者约定不明确的，由受托人负担。</w:t>
      </w:r>
    </w:p>
    <w:p w14:paraId="0F0854F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第八百八十七条 法律、行政法规对技术中介合同、技术培训合同另有规定的，依照其规定。</w:t>
      </w:r>
    </w:p>
    <w:p w14:paraId="2C61C68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第二十一章 保管合同</w:t>
      </w:r>
    </w:p>
    <w:p w14:paraId="531EB5FE">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第八百八十八条 保管合同是保管人保管寄存人交付的保管物，并返还该物的合同。</w:t>
      </w:r>
    </w:p>
    <w:p w14:paraId="6D094830">
      <w:pPr>
        <w:ind w:firstLine="480" w:firstLineChars="200"/>
        <w:rPr>
          <w:rFonts w:ascii="宋体" w:hAnsi="宋体" w:eastAsia="宋体"/>
          <w:color w:val="333333"/>
          <w:sz w:val="24"/>
          <w:szCs w:val="24"/>
        </w:rPr>
      </w:pPr>
      <w:r>
        <w:rPr>
          <w:rStyle w:val="70"/>
          <w:rFonts w:ascii="宋体" w:hAnsi="宋体" w:eastAsia="宋体"/>
          <w:color w:val="333333"/>
          <w:sz w:val="24"/>
          <w:szCs w:val="24"/>
        </w:rPr>
        <w:t>寄存人到保管人处从事购物、就餐、住宿等活动，将物品存放在指定场所的，视为保管，但是当事人另有约定或者另有交易习惯的除外。</w:t>
      </w:r>
    </w:p>
    <w:p w14:paraId="5D444A1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第八百八十九条 寄存人应当按照约定向保管人支付保管费。</w:t>
      </w:r>
    </w:p>
    <w:p w14:paraId="321D681D">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当事人对保管费没有约定或者约定不明确，依据本法第五百一十条的规定仍不能确定的，视为无偿保管。</w:t>
      </w:r>
    </w:p>
    <w:p w14:paraId="5FBB843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第八百九十条 保管合同自保管物交付时成立，但是当事人另有约定的除外。</w:t>
      </w:r>
    </w:p>
    <w:p w14:paraId="22574C4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第八百九十一条 寄存人向保管人交付保管物的，保管人应当出具保管凭证，但是另有交易习惯的除外。</w:t>
      </w:r>
    </w:p>
    <w:p w14:paraId="6303F014">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第八百九十二条 保管人应当妥善保管保管物。</w:t>
      </w:r>
    </w:p>
    <w:p w14:paraId="07BEABE9">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当事人可以约定保管场所或者方法。除紧急情况或者为维护寄存人利益外，不得擅自改变保管场所或者方法。</w:t>
      </w:r>
    </w:p>
    <w:p w14:paraId="27AAE6AD">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第八百九十三条 寄存人交付的保管物有瑕疵或者根据保管物的性质需要采取特殊保管措施的，寄存人应当将有关情况告知保管人。寄存人未告知，致使保管物受损失的，保管人不承担赔偿责任；保管人因此受损失的，除保管人知道或者应当知道且未采取补救措施外，寄存人应当承担赔偿责任。</w:t>
      </w:r>
    </w:p>
    <w:p w14:paraId="543C360C">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第八百九十四条 保管人不得将保管物转交第三人保管，但是当事人另有约定的除外。</w:t>
      </w:r>
    </w:p>
    <w:p w14:paraId="5A0AEBEE">
      <w:pPr>
        <w:ind w:firstLine="480" w:firstLineChars="200"/>
        <w:rPr>
          <w:rFonts w:ascii="宋体" w:hAnsi="宋体" w:eastAsia="宋体"/>
          <w:color w:val="333333"/>
          <w:sz w:val="24"/>
          <w:szCs w:val="24"/>
        </w:rPr>
      </w:pPr>
      <w:r>
        <w:rPr>
          <w:rStyle w:val="70"/>
          <w:rFonts w:ascii="宋体" w:hAnsi="宋体" w:eastAsia="宋体"/>
          <w:color w:val="333333"/>
          <w:sz w:val="24"/>
          <w:szCs w:val="24"/>
        </w:rPr>
        <w:t>保管人违反前款规定，将保管物转交第三人保管，造成保管物损失的，应当承担赔偿责任。</w:t>
      </w:r>
    </w:p>
    <w:p w14:paraId="17F1F3F5">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第八百九十五条 保管人不得使用或者许可第三人使用保管物，但是当事人另有约定的除外。</w:t>
      </w:r>
    </w:p>
    <w:p w14:paraId="47002AD0">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第八百九十六条 第三人对保管物主张权利的，除依法对保管物采取保全或者执行措施外，保管人应当履行向寄存人返还保管物的义务。</w:t>
      </w:r>
    </w:p>
    <w:p w14:paraId="46BE50B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第三人对保管人提起诉讼或者对保管物申请扣押的，保管人应当及时通知寄存人。</w:t>
      </w:r>
    </w:p>
    <w:p w14:paraId="62F0995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第八百九十七条 保管期内，因保管人保管不善造成保管物毁损、灭失的，保管人应当承担赔偿责任。但是，无偿保管人证明自己没有故意或者重大过失的，不承担赔偿责任。</w:t>
      </w:r>
    </w:p>
    <w:p w14:paraId="0E6775EB">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第八百九十八条 寄存人寄存货币、有价证券或者其他贵重物品的，应当向保管人声明，由保管人验收或者封存；寄存人未声明的，该物品毁损、灭失后，保管人可以按照一般物品予以赔偿。</w:t>
      </w:r>
    </w:p>
    <w:p w14:paraId="3BC9F6A7">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第八百九十九条 寄存人可以随时领取保管物。</w:t>
      </w:r>
    </w:p>
    <w:p w14:paraId="4A5579D7">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当事人对保管期限没有约定或者约定不明确的，保管人可以随时请求寄存人领取保管物；约定保管期限的，保管人无特别事由，不得请求寄存人提前领取保管物。</w:t>
      </w:r>
    </w:p>
    <w:p w14:paraId="1960417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第九百条 保管期限届满或者寄存人提前领取保管物的，保管人应当将原物及其孳息归还寄存人。</w:t>
      </w:r>
    </w:p>
    <w:p w14:paraId="4DF0869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第九百零一条 保管人保管货币的，可以返还相同种类、数量的货币；保管其他可替代物的，可以按照约定返还相同种类、品质、数量的物品。</w:t>
      </w:r>
    </w:p>
    <w:p w14:paraId="3BE0275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第九百零二条 有偿的保管合同，寄存人应当按照约定的期限向保管人支付保管费。</w:t>
      </w:r>
    </w:p>
    <w:p w14:paraId="00F34C8B">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当事人对支付期限没有约定或者约定不明确，依据本法第五百一十条的规定仍不能确定的，应当在领取保管物的同时支付。</w:t>
      </w:r>
    </w:p>
    <w:p w14:paraId="1338C6B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第九百零三条 寄存人未按照约定支付保管费或者其他费用的，保管人对保管物享有留置权，但是当事人另有约定的除外。</w:t>
      </w:r>
    </w:p>
    <w:p w14:paraId="6FEE46F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第二十二章 仓储合同</w:t>
      </w:r>
    </w:p>
    <w:p w14:paraId="10967AAC">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第九百零四条 仓储合同是保管人储存存货人交付的仓储物，存货人支付仓储费的合同。</w:t>
      </w:r>
    </w:p>
    <w:p w14:paraId="657FF83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第九百零五条 仓储合同自保管人和存货人意思表示一致时成立。</w:t>
      </w:r>
    </w:p>
    <w:p w14:paraId="42E6885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第九百零六条 储存易燃、易爆、有毒、有腐蚀性、有放射性等危险物品或者易变质物品的，存货人应当说明该物品的性质，提供有关资料。</w:t>
      </w:r>
    </w:p>
    <w:p w14:paraId="747E7F91">
      <w:pPr>
        <w:ind w:firstLine="480" w:firstLineChars="200"/>
        <w:rPr>
          <w:rFonts w:ascii="宋体" w:hAnsi="宋体" w:eastAsia="宋体"/>
          <w:color w:val="333333"/>
          <w:sz w:val="24"/>
          <w:szCs w:val="24"/>
        </w:rPr>
      </w:pPr>
      <w:r>
        <w:rPr>
          <w:rStyle w:val="70"/>
          <w:rFonts w:ascii="宋体" w:hAnsi="宋体" w:eastAsia="宋体"/>
          <w:color w:val="333333"/>
          <w:sz w:val="24"/>
          <w:szCs w:val="24"/>
        </w:rPr>
        <w:t>存货人违反前款规定的，保管人可以拒收仓储物，也可以采取相应措施以避免损失的发生，因此产生的费用由存货人负担。</w:t>
      </w:r>
    </w:p>
    <w:p w14:paraId="4B483753">
      <w:pPr>
        <w:ind w:firstLine="480" w:firstLineChars="200"/>
        <w:rPr>
          <w:rFonts w:ascii="宋体" w:hAnsi="宋体" w:eastAsia="宋体"/>
          <w:color w:val="333333"/>
          <w:sz w:val="24"/>
          <w:szCs w:val="24"/>
        </w:rPr>
      </w:pPr>
      <w:r>
        <w:rPr>
          <w:rStyle w:val="70"/>
          <w:rFonts w:ascii="宋体" w:hAnsi="宋体" w:eastAsia="宋体"/>
          <w:color w:val="333333"/>
          <w:sz w:val="24"/>
          <w:szCs w:val="24"/>
        </w:rPr>
        <w:t>保管人储存易燃、易爆、有毒、有腐蚀性、有放射性等危险物品的，应当具备相应的保管条件。</w:t>
      </w:r>
    </w:p>
    <w:p w14:paraId="5FEEB0A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第九百零七条 保管人应当按照约定对入库仓储物进行验收。保管人验收时发现入库仓储物与约定不符合的，应当及时通知存货人。保管人验收后，发生仓储物的品种、数量、质量不符合约定的，保管人应当承担赔偿责任。</w:t>
      </w:r>
    </w:p>
    <w:p w14:paraId="557776A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第九百零八条 存货人交付仓储物的，保管人应当出具仓单、入库单等凭证。</w:t>
      </w:r>
    </w:p>
    <w:p w14:paraId="4954DDC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第九百零九条 保管人应当在仓单上签名或者盖章。仓单包括下列事项：</w:t>
      </w:r>
    </w:p>
    <w:p w14:paraId="6C0ED4D5">
      <w:pPr>
        <w:ind w:firstLine="480" w:firstLineChars="200"/>
        <w:rPr>
          <w:rFonts w:ascii="宋体" w:hAnsi="宋体" w:eastAsia="宋体"/>
          <w:color w:val="333333"/>
          <w:sz w:val="24"/>
          <w:szCs w:val="24"/>
        </w:rPr>
      </w:pPr>
      <w:r>
        <w:rPr>
          <w:rStyle w:val="70"/>
          <w:rFonts w:ascii="宋体" w:hAnsi="宋体" w:eastAsia="宋体"/>
          <w:color w:val="333333"/>
          <w:sz w:val="24"/>
          <w:szCs w:val="24"/>
        </w:rPr>
        <w:t>（一）存货人的姓名或者名称和住所；</w:t>
      </w:r>
    </w:p>
    <w:p w14:paraId="6BCBB267">
      <w:pPr>
        <w:ind w:firstLine="480" w:firstLineChars="200"/>
        <w:rPr>
          <w:rFonts w:ascii="宋体" w:hAnsi="宋体" w:eastAsia="宋体"/>
          <w:color w:val="333333"/>
          <w:sz w:val="24"/>
          <w:szCs w:val="24"/>
        </w:rPr>
      </w:pPr>
      <w:r>
        <w:rPr>
          <w:rStyle w:val="70"/>
          <w:rFonts w:ascii="宋体" w:hAnsi="宋体" w:eastAsia="宋体"/>
          <w:color w:val="333333"/>
          <w:sz w:val="24"/>
          <w:szCs w:val="24"/>
        </w:rPr>
        <w:t>（二）仓储物的品种、数量、质量、包装及其件数和标记；</w:t>
      </w:r>
    </w:p>
    <w:p w14:paraId="20F10878">
      <w:pPr>
        <w:ind w:firstLine="480" w:firstLineChars="200"/>
        <w:rPr>
          <w:rFonts w:ascii="宋体" w:hAnsi="宋体" w:eastAsia="宋体"/>
          <w:color w:val="333333"/>
          <w:sz w:val="24"/>
          <w:szCs w:val="24"/>
        </w:rPr>
      </w:pPr>
      <w:r>
        <w:rPr>
          <w:rStyle w:val="70"/>
          <w:rFonts w:ascii="宋体" w:hAnsi="宋体" w:eastAsia="宋体"/>
          <w:color w:val="333333"/>
          <w:sz w:val="24"/>
          <w:szCs w:val="24"/>
        </w:rPr>
        <w:t>（三）仓储物的损耗标准；</w:t>
      </w:r>
    </w:p>
    <w:p w14:paraId="5126F28A">
      <w:pPr>
        <w:ind w:firstLine="480" w:firstLineChars="200"/>
        <w:rPr>
          <w:rFonts w:ascii="宋体" w:hAnsi="宋体" w:eastAsia="宋体"/>
          <w:color w:val="333333"/>
          <w:sz w:val="24"/>
          <w:szCs w:val="24"/>
        </w:rPr>
      </w:pPr>
      <w:r>
        <w:rPr>
          <w:rStyle w:val="70"/>
          <w:rFonts w:ascii="宋体" w:hAnsi="宋体" w:eastAsia="宋体"/>
          <w:color w:val="333333"/>
          <w:sz w:val="24"/>
          <w:szCs w:val="24"/>
        </w:rPr>
        <w:t>（四）储存场所；</w:t>
      </w:r>
    </w:p>
    <w:p w14:paraId="62AE2FD4">
      <w:pPr>
        <w:ind w:firstLine="480" w:firstLineChars="200"/>
        <w:rPr>
          <w:rFonts w:ascii="宋体" w:hAnsi="宋体" w:eastAsia="宋体"/>
          <w:color w:val="333333"/>
          <w:sz w:val="24"/>
          <w:szCs w:val="24"/>
        </w:rPr>
      </w:pPr>
      <w:r>
        <w:rPr>
          <w:rStyle w:val="70"/>
          <w:rFonts w:ascii="宋体" w:hAnsi="宋体" w:eastAsia="宋体"/>
          <w:color w:val="333333"/>
          <w:sz w:val="24"/>
          <w:szCs w:val="24"/>
        </w:rPr>
        <w:t>（五）储存期限；</w:t>
      </w:r>
    </w:p>
    <w:p w14:paraId="24D5081F">
      <w:pPr>
        <w:ind w:firstLine="480" w:firstLineChars="200"/>
        <w:rPr>
          <w:rFonts w:ascii="宋体" w:hAnsi="宋体" w:eastAsia="宋体"/>
          <w:color w:val="333333"/>
          <w:sz w:val="24"/>
          <w:szCs w:val="24"/>
        </w:rPr>
      </w:pPr>
      <w:r>
        <w:rPr>
          <w:rStyle w:val="70"/>
          <w:rFonts w:ascii="宋体" w:hAnsi="宋体" w:eastAsia="宋体"/>
          <w:color w:val="333333"/>
          <w:sz w:val="24"/>
          <w:szCs w:val="24"/>
        </w:rPr>
        <w:t>（六）仓储费；</w:t>
      </w:r>
    </w:p>
    <w:p w14:paraId="1492C7DC">
      <w:pPr>
        <w:ind w:firstLine="480" w:firstLineChars="200"/>
        <w:rPr>
          <w:rFonts w:ascii="宋体" w:hAnsi="宋体" w:eastAsia="宋体"/>
          <w:color w:val="333333"/>
          <w:sz w:val="24"/>
          <w:szCs w:val="24"/>
        </w:rPr>
      </w:pPr>
      <w:r>
        <w:rPr>
          <w:rStyle w:val="70"/>
          <w:rFonts w:ascii="宋体" w:hAnsi="宋体" w:eastAsia="宋体"/>
          <w:color w:val="333333"/>
          <w:sz w:val="24"/>
          <w:szCs w:val="24"/>
        </w:rPr>
        <w:t>（七）仓储物已经办理保险的，其保险金额、期间以及保险人的名称；</w:t>
      </w:r>
    </w:p>
    <w:p w14:paraId="1F8148C7">
      <w:pPr>
        <w:ind w:firstLine="480" w:firstLineChars="200"/>
        <w:rPr>
          <w:rFonts w:ascii="宋体" w:hAnsi="宋体" w:eastAsia="宋体"/>
          <w:color w:val="333333"/>
          <w:sz w:val="24"/>
          <w:szCs w:val="24"/>
        </w:rPr>
      </w:pPr>
      <w:r>
        <w:rPr>
          <w:rStyle w:val="70"/>
          <w:rFonts w:ascii="宋体" w:hAnsi="宋体" w:eastAsia="宋体"/>
          <w:color w:val="333333"/>
          <w:sz w:val="24"/>
          <w:szCs w:val="24"/>
        </w:rPr>
        <w:t>（八）填发人、填发地和填发日期。</w:t>
      </w:r>
    </w:p>
    <w:p w14:paraId="0B6E1FF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第九百一十条 仓单是提取仓储物的凭证。存货人或者仓单持有人在仓单上背书并经保管人签名或者盖章的，可以转让提取仓储物的权利。</w:t>
      </w:r>
    </w:p>
    <w:p w14:paraId="56057CF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第九百一十一条 保管人根据存货人或者仓单持有人的要求，应当同意其检查仓储物或者提取样品。</w:t>
      </w:r>
    </w:p>
    <w:p w14:paraId="26EF02A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第九百一十二条 保管人发现入库仓储物有变质或者其他损坏的，应当及时通知存货人或者仓单持有人。</w:t>
      </w:r>
    </w:p>
    <w:p w14:paraId="0E01E480">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第九百一十三条 保管人发现入库仓储物有变质或者其他损坏，危及其他仓储物的安全和正常保管的，应当催告存货人或者仓单持有人作出必要的处置。因情况紧急，保管人可以作出必要的处置；但是，事后应当将该情况及时通知存货人或者仓单持有人。</w:t>
      </w:r>
    </w:p>
    <w:p w14:paraId="79AEF28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第九百一十四条 当事人对储存期限没有约定或者约定不明确的，存货人或者仓单持有人可以随时提取仓储物，保管人也可以随时请求存货人或者仓单持有人提取仓储物，但是应当给予必要的准备时间。</w:t>
      </w:r>
    </w:p>
    <w:p w14:paraId="3E25130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第九百一十五条 储存期限届满，存货人或者仓单持有人应当凭仓单、入库单等提取仓储物。存货人或者仓单持有人逾期提取的，应当加收仓储费；提前提取的，不减收仓储费。</w:t>
      </w:r>
    </w:p>
    <w:p w14:paraId="1B5F418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第九百一十六条 储存期限届满，存货人或者仓单持有人不提取仓储物的，保管人可以催告其在合理期限内提取；逾期不提取的，保管人可以提存仓储物。</w:t>
      </w:r>
    </w:p>
    <w:p w14:paraId="299D3CD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第九百一十七条 储存期内，因保管不善造成仓储物毁损、灭失的，保管人应当承担赔偿责任。因仓储物本身的自然性质、包装不符合约定或者超过有效储存期造成仓储物变质、损坏的，保管人不承担赔偿责任。</w:t>
      </w:r>
    </w:p>
    <w:p w14:paraId="76F118F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第九百一十八条 本章没有规定的，适用保管合同的有关规定。</w:t>
      </w:r>
    </w:p>
    <w:p w14:paraId="541AFC9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第二十三章 委托合同</w:t>
      </w:r>
    </w:p>
    <w:p w14:paraId="48DB4CE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第九百一十九条 委托合同是委托人和受托人约定，由受托人处理委托人事务的合同。</w:t>
      </w:r>
    </w:p>
    <w:p w14:paraId="7C25EAB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第九百二十条 委托人可以特别委托受托人处理一项或者数项事务，也可以概括委托受托人处理一切事务。</w:t>
      </w:r>
    </w:p>
    <w:p w14:paraId="2F54624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第九百二十一条 委托人应当预付处理委托事务的费用。受托人为处理委托事务垫付的必要费用，委托人应当偿还该费用并支付利息。</w:t>
      </w:r>
    </w:p>
    <w:p w14:paraId="7084DB6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第九百二十二条 受托人应当按照委托人的指示处理委托事务。需要变更委托人指示的，应当经委托人同意；因情况紧急，难以和委托人取得联系的，受托人应当妥善处理委托事务，但是事后应当将该情况及时报告委托人。</w:t>
      </w:r>
    </w:p>
    <w:p w14:paraId="29BF3DD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第九百二十三条 受托人应当亲自处理委托事务。经委托人同意，受托人可以转委托。转委托经同意或者追认的，委托人可以就委托事务直接指示转委托的第三人，受托人仅就第三人的选任及其对第三人的指示承担责任。转委托未经同意或者追认的，受托人应当对转委托的第三人的行为承担责任；但是，在紧急情况下受托人为了维护委托人的利益需要转委托第三人的除外。</w:t>
      </w:r>
    </w:p>
    <w:p w14:paraId="36DD0DB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第九百二十四条 受托人应当按照委托人的要求，报告委托事务的处理情况。委托合同终止时，受托人应当报告委托事务的结果。</w:t>
      </w:r>
    </w:p>
    <w:p w14:paraId="18449E7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第九百二十五条 受托人以自己的名义，在委托人的授权范围内与第三人订立的合同，第三人在订立合同时知道受托人与委托人之间的代理关系的，该合同直接约束委托人和第三人；但是，有确切证据证明该合同只约束受托人和第三人的除外。</w:t>
      </w:r>
    </w:p>
    <w:p w14:paraId="1C0826AC">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第九百二十六条 受托人以自己的名义与第三人订立合同时，第三人不知道受托人与委托人之间的代理关系的，受托人因第三人的原因对委托人不履行义务，受托人应当向委托人披露第三人，委托人因此可以行使受托人对第三人的权利。但是，第三人与受托人订立合同时如果知道该委托人就不会订立合同的除外。</w:t>
      </w:r>
    </w:p>
    <w:p w14:paraId="1C6A0572">
      <w:pPr>
        <w:ind w:firstLine="480" w:firstLineChars="200"/>
        <w:rPr>
          <w:rFonts w:ascii="宋体" w:hAnsi="宋体" w:eastAsia="宋体"/>
          <w:color w:val="333333"/>
          <w:sz w:val="24"/>
          <w:szCs w:val="24"/>
        </w:rPr>
      </w:pPr>
      <w:r>
        <w:rPr>
          <w:rStyle w:val="70"/>
          <w:rFonts w:ascii="宋体" w:hAnsi="宋体" w:eastAsia="宋体"/>
          <w:color w:val="333333"/>
          <w:sz w:val="24"/>
          <w:szCs w:val="24"/>
        </w:rPr>
        <w:t>受托人因委托人的原因对第三人不履行义务，受托人应当向第三人披露委托人，第三人因此可以选择受托人或者委托人作为相对人主张其权利，但是第三人不得变更选定的相对人。</w:t>
      </w:r>
    </w:p>
    <w:p w14:paraId="40567F04">
      <w:pPr>
        <w:ind w:firstLine="480" w:firstLineChars="200"/>
        <w:rPr>
          <w:rFonts w:ascii="宋体" w:hAnsi="宋体" w:eastAsia="宋体"/>
          <w:color w:val="333333"/>
          <w:sz w:val="24"/>
          <w:szCs w:val="24"/>
        </w:rPr>
      </w:pPr>
      <w:r>
        <w:rPr>
          <w:rStyle w:val="70"/>
          <w:rFonts w:ascii="宋体" w:hAnsi="宋体" w:eastAsia="宋体"/>
          <w:color w:val="333333"/>
          <w:sz w:val="24"/>
          <w:szCs w:val="24"/>
        </w:rPr>
        <w:t>委托人行使受托人对第三人的权利的，第三人可以向委托人主张其对受托人的抗辩。第三人选定委托人作为其相对人的，委托人可以向第三人主张其对受托人的抗辩以及受托人对第三人的抗辩。</w:t>
      </w:r>
    </w:p>
    <w:p w14:paraId="117BA36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第九百二十七条 受托人处理委托事务取得的财产，应当转交给委托人。</w:t>
      </w:r>
    </w:p>
    <w:p w14:paraId="1D9333FE">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第九百二十八条 受托人完成委托事务的，委托人应当按照约定向其支付报酬。</w:t>
      </w:r>
    </w:p>
    <w:p w14:paraId="73353FA8">
      <w:pPr>
        <w:ind w:firstLine="480" w:firstLineChars="200"/>
        <w:rPr>
          <w:rFonts w:ascii="宋体" w:hAnsi="宋体" w:eastAsia="宋体"/>
          <w:color w:val="333333"/>
          <w:sz w:val="24"/>
          <w:szCs w:val="24"/>
        </w:rPr>
      </w:pPr>
      <w:r>
        <w:rPr>
          <w:rStyle w:val="70"/>
          <w:rFonts w:ascii="宋体" w:hAnsi="宋体" w:eastAsia="宋体"/>
          <w:color w:val="333333"/>
          <w:sz w:val="24"/>
          <w:szCs w:val="24"/>
        </w:rPr>
        <w:t>因不可归责于受托人的事由，委托合同解除或者委托事务不能完成的，委托人应当向受托人支付相应的报酬。当事人另有约定的，按照其约定。</w:t>
      </w:r>
    </w:p>
    <w:p w14:paraId="69BEE03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第九百二十九条 有偿的委托合同，因受托人的过错造成委托人损失的，委托人可以请求赔偿损失。无偿的委托合同，因受托人的故意或者重大过失造成委托人损失的，委托人可以请求赔偿损失。</w:t>
      </w:r>
    </w:p>
    <w:p w14:paraId="499F9C93">
      <w:pPr>
        <w:ind w:firstLine="480" w:firstLineChars="200"/>
        <w:rPr>
          <w:rFonts w:ascii="宋体" w:hAnsi="宋体" w:eastAsia="宋体"/>
          <w:color w:val="333333"/>
          <w:sz w:val="24"/>
          <w:szCs w:val="24"/>
        </w:rPr>
      </w:pPr>
      <w:r>
        <w:rPr>
          <w:rStyle w:val="70"/>
          <w:rFonts w:ascii="宋体" w:hAnsi="宋体" w:eastAsia="宋体"/>
          <w:color w:val="333333"/>
          <w:sz w:val="24"/>
          <w:szCs w:val="24"/>
        </w:rPr>
        <w:t>受托人超越权限造成委托人损失的，应当赔偿损失。</w:t>
      </w:r>
    </w:p>
    <w:p w14:paraId="37AB518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第九百三十条 受托人处理委托事务时，因不可归责于自己的事由受到损失的，可以向委托人请求赔偿损失。</w:t>
      </w:r>
    </w:p>
    <w:p w14:paraId="4833221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第九百三十一条 委托人经受托人同意，可以在受托人之外委托第三人处理委托事务。因此造成受托人损失的，受托人可以向委托人请求赔偿损失。</w:t>
      </w:r>
    </w:p>
    <w:p w14:paraId="69E9AF8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第九百三十二条 两个以上的受托人共同处理委托事务的，对委托人承担连带责任。</w:t>
      </w:r>
    </w:p>
    <w:p w14:paraId="5C5EE16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第九百三十三条 委托人或者受托人可以随时解除委托合同。因解除合同造成对方损失的，除不可归责于该当事人的事由外，无偿委托合同的解除方应当赔偿因解除时间不当造成的直接损失，有偿委托合同的解除方应当赔偿对方的直接损失和合同履行后可以获得的利益。</w:t>
      </w:r>
    </w:p>
    <w:p w14:paraId="2073641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第九百三十四条 委托人死亡、终止或者受托人死亡、丧失民事行为能力、终止的，委托合同终止；但是，当事人另有约定或者根据委托事务的性质不宜终止的除外。</w:t>
      </w:r>
    </w:p>
    <w:p w14:paraId="30D93DF5">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第九百三十五条 因委托人死亡或者被宣告破产、解散，致使委托合同终止将损害委托人利益的，在委托人的继承人、遗产管理人或者清算人承受委托事务之前，受托人应当继续处理委托事务。</w:t>
      </w:r>
    </w:p>
    <w:p w14:paraId="7BDA823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第九百三十六条 因受托人死亡、丧失民事行为能力或者被宣告破产、解散，致使委托合同终止的，受托人的继承人、遗产管理人、法定代理人或者清算人应当及时通知委托人。因委托合同终止将损害委托人利益的，在委托人作出善后处理之前，受托人的继承人、遗产管理人、法定代理人或者清算人应当采取必要措施。</w:t>
      </w:r>
    </w:p>
    <w:p w14:paraId="1CC5CF00">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第二十四章 物业服务合同</w:t>
      </w:r>
    </w:p>
    <w:p w14:paraId="483C430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第九百三十七条 物业服务合同是物业服务人在物业服务区域内，为业主提供建筑物及其附属设施的维修养护、环境卫生和相关秩序的管理维护等物业服务，业主支付物业费的合同。</w:t>
      </w:r>
    </w:p>
    <w:p w14:paraId="76FE9A3D">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物业服务人包括物业服务企业和其他管理人。</w:t>
      </w:r>
    </w:p>
    <w:p w14:paraId="4BC740D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第九百三十八条 物业服务合同的内容一般包括服务事项、服务质量、服务费用的标准和收取办法、维修资金的使用、服务用房的管理和使用、服务期限、服务交接等条款。</w:t>
      </w:r>
    </w:p>
    <w:p w14:paraId="472281BD">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物业服务人公开作出的有利于业主的服务承诺，为物业服务合同的组成部分。</w:t>
      </w:r>
    </w:p>
    <w:p w14:paraId="29B23FD6">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物业服务合同应当采用书面形式。</w:t>
      </w:r>
    </w:p>
    <w:p w14:paraId="4789A2D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第九百三十九条 建设单位依法与物业服务人订立的前期物业服务合同，以及业主委员会与业主大会依法选聘的物业服务人订立的物业服务合同，对业主具有法律约束力。</w:t>
      </w:r>
    </w:p>
    <w:p w14:paraId="0DC000B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第九百四十条 建设单位依法与物业服务人订立的前期物业服务合同约定的服务期限届满前，业主委员会或者业主与新物业服务人订立的物业服务合同生效的，前期物业服务合同终止。</w:t>
      </w:r>
    </w:p>
    <w:p w14:paraId="5E07C0D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第九百四十一条 物业服务人将物业服务区域内的部分专项服务事项委托给专业性服务组织或者其他第三人的，应当就该部分专项服务事项向业主负责。</w:t>
      </w:r>
    </w:p>
    <w:p w14:paraId="753D5BA0">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物业服务人不得将其应当提供的全部物业服务转委托给第三人，或者将全部物业服务支解后分别转委托给第三人。</w:t>
      </w:r>
    </w:p>
    <w:p w14:paraId="0509B70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第九百四十二条 物业服务人应当按照约定和物业的使用性质，妥善维修、养护、清洁、绿化和经营管理物业服务区域内的业主共有部分，维护物业服务区域内的基本秩序，采取合理措施保护业主的人身、财产安全。</w:t>
      </w:r>
    </w:p>
    <w:p w14:paraId="4849346E">
      <w:pPr>
        <w:ind w:firstLine="480" w:firstLineChars="200"/>
        <w:rPr>
          <w:rFonts w:ascii="宋体" w:hAnsi="宋体" w:eastAsia="宋体"/>
          <w:color w:val="333333"/>
          <w:sz w:val="24"/>
          <w:szCs w:val="24"/>
        </w:rPr>
      </w:pPr>
      <w:r>
        <w:rPr>
          <w:rStyle w:val="70"/>
          <w:rFonts w:ascii="宋体" w:hAnsi="宋体" w:eastAsia="宋体"/>
          <w:color w:val="333333"/>
          <w:sz w:val="24"/>
          <w:szCs w:val="24"/>
        </w:rPr>
        <w:t>对物业服务区域内违反有关治安、环保、消防等法律法规的行为，物业服务人应当及时采取合理措施制止、向有关行政主管部门报告并协助处理。</w:t>
      </w:r>
    </w:p>
    <w:p w14:paraId="1655B6D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第九百四十三条 物业服务人应当定期将服务的事项、负责人员、质量要求、收费项目、收费标准、履行情况，以及维修资金使用情况、业主共有部分的经营与收益情况等以合理方式向业主公开并向业主大会、业主委员会报告。</w:t>
      </w:r>
    </w:p>
    <w:p w14:paraId="40C2E6E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第九百四十四条 业主应当按照约定向物业服务人支付物业费。物业服务人已经按照约定和有关规定提供服务的，业主不得以未接受或者无需接受相关物业服务为由拒绝支付物业费。</w:t>
      </w:r>
    </w:p>
    <w:p w14:paraId="084E5A7C">
      <w:pPr>
        <w:ind w:firstLine="480" w:firstLineChars="200"/>
        <w:rPr>
          <w:rFonts w:ascii="宋体" w:hAnsi="宋体" w:eastAsia="宋体"/>
          <w:color w:val="333333"/>
          <w:sz w:val="24"/>
          <w:szCs w:val="24"/>
        </w:rPr>
      </w:pPr>
      <w:r>
        <w:rPr>
          <w:rStyle w:val="70"/>
          <w:rFonts w:ascii="宋体" w:hAnsi="宋体" w:eastAsia="宋体"/>
          <w:color w:val="333333"/>
          <w:sz w:val="24"/>
          <w:szCs w:val="24"/>
        </w:rPr>
        <w:t>业主违反约定逾期不支付物业费的，物业服务人可以催告其在合理期限内支付；合理期限届满仍不支付的，物业服务人可以提起诉讼或者申请仲裁。</w:t>
      </w:r>
    </w:p>
    <w:p w14:paraId="00465480">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物业服务人不得采取停止供电、供水、供热、供燃气等方式催交物业费。</w:t>
      </w:r>
    </w:p>
    <w:p w14:paraId="640E59C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第九百四十五条 业主装饰装修房屋的，应当事先告知物业服务人，遵守物业服务人提示的合理注意事项，并配合其进行必要的现场检查。</w:t>
      </w:r>
    </w:p>
    <w:p w14:paraId="43127B56">
      <w:pPr>
        <w:ind w:firstLine="480" w:firstLineChars="200"/>
        <w:rPr>
          <w:rFonts w:ascii="宋体" w:hAnsi="宋体" w:eastAsia="宋体"/>
          <w:color w:val="333333"/>
          <w:sz w:val="24"/>
          <w:szCs w:val="24"/>
        </w:rPr>
      </w:pPr>
      <w:r>
        <w:rPr>
          <w:rStyle w:val="70"/>
          <w:rFonts w:ascii="宋体" w:hAnsi="宋体" w:eastAsia="宋体"/>
          <w:color w:val="333333"/>
          <w:sz w:val="24"/>
          <w:szCs w:val="24"/>
        </w:rPr>
        <w:t>业主转让、出租物业专有部分、设立居住权或者依法改变共有部分用途的，应当及时将相关情况告知物业服务人。</w:t>
      </w:r>
    </w:p>
    <w:p w14:paraId="78BBCCC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第九百四十六条 业主依照法定程序共同决定解聘物业服务人的，可以解除物业服务合同。决定解聘的，应当提前六十日书面通知物业服务人，但是合同对通知期限另有约定的除外。</w:t>
      </w:r>
    </w:p>
    <w:p w14:paraId="093CA1DC">
      <w:pPr>
        <w:ind w:firstLine="480" w:firstLineChars="200"/>
        <w:rPr>
          <w:rFonts w:ascii="宋体" w:hAnsi="宋体" w:eastAsia="宋体"/>
          <w:color w:val="333333"/>
          <w:sz w:val="24"/>
          <w:szCs w:val="24"/>
        </w:rPr>
      </w:pPr>
      <w:r>
        <w:rPr>
          <w:rStyle w:val="70"/>
          <w:rFonts w:ascii="宋体" w:hAnsi="宋体" w:eastAsia="宋体"/>
          <w:color w:val="333333"/>
          <w:sz w:val="24"/>
          <w:szCs w:val="24"/>
        </w:rPr>
        <w:t>依据前款规定解除合同造成物业服务人损失的，除不可归责于业主的事由外，业主应当赔偿损失。</w:t>
      </w:r>
    </w:p>
    <w:p w14:paraId="0AEB865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第九百四十七条 物业服务期限届满前，业主依法共同决定续聘的，应当与原物业服务人在合同期限届满前续订物业服务合同。</w:t>
      </w:r>
    </w:p>
    <w:p w14:paraId="45AACDD2">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物业服务期限届满前，物业服务人不同意续聘的，应当在合同期限届满前九十日书面通知业主或者业主委员会，但是合同对通知期限另有约定的除外。</w:t>
      </w:r>
    </w:p>
    <w:p w14:paraId="0D71C00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第九百四十八条 物业服务期限届满后，业主没有依法作出续聘或者另聘物业服务人的决定，物业服务人继续提供物业服务的，原物业服务合同继续有效，但是服务期限为不定期。</w:t>
      </w:r>
    </w:p>
    <w:p w14:paraId="4648FDB7">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当事人可以随时解除不定期物业服务合同，但是应当提前六十日书面通知对方。</w:t>
      </w:r>
    </w:p>
    <w:p w14:paraId="770328F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第九百四十九条 物业服务合同终止的，原物业服务人应当在约定期限或者合理期限内退出物业服务区域，将物业服务用房、相关设施、物业服务所必需的相关资料等交还给业主委员会、决定自行管理的业主或者其指定的人，配合新物业服务人做好交接工作，并如实告知物业的使用和管理状况。</w:t>
      </w:r>
    </w:p>
    <w:p w14:paraId="4E94C4C7">
      <w:pPr>
        <w:ind w:firstLine="480" w:firstLineChars="200"/>
        <w:rPr>
          <w:rFonts w:ascii="宋体" w:hAnsi="宋体" w:eastAsia="宋体"/>
          <w:color w:val="333333"/>
          <w:sz w:val="24"/>
          <w:szCs w:val="24"/>
        </w:rPr>
      </w:pPr>
      <w:r>
        <w:rPr>
          <w:rStyle w:val="70"/>
          <w:rFonts w:ascii="宋体" w:hAnsi="宋体" w:eastAsia="宋体"/>
          <w:color w:val="333333"/>
          <w:sz w:val="24"/>
          <w:szCs w:val="24"/>
        </w:rPr>
        <w:t>原物业服务人违反前款规定的，不得请求业主支付物业服务合同终止后的物业费；造成业主损失的，应当赔偿损失。</w:t>
      </w:r>
    </w:p>
    <w:p w14:paraId="4FDEB10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第九百五十条 物业服务合同终止后，在业主或者业主大会选聘的新物业服务人或者决定自行管理的业主接管之前，原物业服务人应当继续处理物业服务事项，并可以请求业主支付该期间的物业费。</w:t>
      </w:r>
    </w:p>
    <w:p w14:paraId="643C3118">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第二十五章 行纪合同</w:t>
      </w:r>
    </w:p>
    <w:p w14:paraId="617DA66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第九百五十一条 行纪合同是行纪人以自己的名义为委托人从事贸易活动，委托人支付报酬的合同。</w:t>
      </w:r>
    </w:p>
    <w:p w14:paraId="67C6A5A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第九百五十二条 行纪人处理委托事务支出的费用，由行纪人负担，但是当事人另有约定的除外。</w:t>
      </w:r>
    </w:p>
    <w:p w14:paraId="7761478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第九百五十三条 行纪人占有委托物的，应当妥善保管委托物。</w:t>
      </w:r>
    </w:p>
    <w:p w14:paraId="740797A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第九百五十四条 委托物交付给行纪人时有瑕疵或者容易腐烂、变质的，经委托人同意，行纪人可以处分该物；不能与委托人及时取得联系的，行纪人可以合理处分。</w:t>
      </w:r>
    </w:p>
    <w:p w14:paraId="766F356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第九百五十五条 行纪人低于委托人指定的价格卖出或者高于委托人指定的价格买入的，应当经委托人同意；未经委托人同意，行纪人补偿其差额的，该买卖对委托人发生效力。</w:t>
      </w:r>
    </w:p>
    <w:p w14:paraId="6880D9CC">
      <w:pPr>
        <w:ind w:firstLine="480" w:firstLineChars="200"/>
        <w:rPr>
          <w:rFonts w:ascii="宋体" w:hAnsi="宋体" w:eastAsia="宋体"/>
          <w:color w:val="333333"/>
          <w:sz w:val="24"/>
          <w:szCs w:val="24"/>
        </w:rPr>
      </w:pPr>
      <w:r>
        <w:rPr>
          <w:rStyle w:val="70"/>
          <w:rFonts w:ascii="宋体" w:hAnsi="宋体" w:eastAsia="宋体"/>
          <w:color w:val="333333"/>
          <w:sz w:val="24"/>
          <w:szCs w:val="24"/>
        </w:rPr>
        <w:t>行纪人高于委托人指定的价格卖出或者低于委托人指定的价格买入的，可以按照约定增加报酬；没有约定或者约定不明确，依据本法第五百一十条的规定仍不能确定的，该利益属于委托人。</w:t>
      </w:r>
    </w:p>
    <w:p w14:paraId="1F33EB4F">
      <w:pPr>
        <w:ind w:firstLine="480" w:firstLineChars="200"/>
        <w:rPr>
          <w:rFonts w:ascii="宋体" w:hAnsi="宋体" w:eastAsia="宋体"/>
          <w:color w:val="333333"/>
          <w:sz w:val="24"/>
          <w:szCs w:val="24"/>
        </w:rPr>
      </w:pPr>
      <w:r>
        <w:rPr>
          <w:rStyle w:val="70"/>
          <w:rFonts w:ascii="宋体" w:hAnsi="宋体" w:eastAsia="宋体"/>
          <w:color w:val="333333"/>
          <w:sz w:val="24"/>
          <w:szCs w:val="24"/>
        </w:rPr>
        <w:t>委托人对价格有特别指示的，行纪人不得违背该指示卖出或者买入。</w:t>
      </w:r>
    </w:p>
    <w:p w14:paraId="097D25B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第九百五十六条 行纪人卖出或者买入具有市场定价的商品，除委托人有相反的意思表示外，行纪人自己可以作为买受人或者出卖人。</w:t>
      </w:r>
    </w:p>
    <w:p w14:paraId="2522153A">
      <w:pPr>
        <w:ind w:firstLine="480" w:firstLineChars="200"/>
        <w:rPr>
          <w:rFonts w:ascii="宋体" w:hAnsi="宋体" w:eastAsia="宋体"/>
          <w:color w:val="333333"/>
          <w:sz w:val="24"/>
          <w:szCs w:val="24"/>
        </w:rPr>
      </w:pPr>
      <w:r>
        <w:rPr>
          <w:rStyle w:val="70"/>
          <w:rFonts w:ascii="宋体" w:hAnsi="宋体" w:eastAsia="宋体"/>
          <w:color w:val="333333"/>
          <w:sz w:val="24"/>
          <w:szCs w:val="24"/>
        </w:rPr>
        <w:t>行纪人有前款规定情形的，仍然可以请求委托人支付报酬。</w:t>
      </w:r>
    </w:p>
    <w:p w14:paraId="12A44B6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第九百五十七条 行纪人按照约定买入委托物，委托人应当及时受领。经行纪人催告，委托人无正当理由拒绝受领的，行纪人依法可以提存委托物。</w:t>
      </w:r>
    </w:p>
    <w:p w14:paraId="67447E52">
      <w:pPr>
        <w:ind w:firstLine="480" w:firstLineChars="200"/>
        <w:rPr>
          <w:rFonts w:ascii="宋体" w:hAnsi="宋体" w:eastAsia="宋体"/>
          <w:color w:val="333333"/>
          <w:sz w:val="24"/>
          <w:szCs w:val="24"/>
        </w:rPr>
      </w:pPr>
      <w:r>
        <w:rPr>
          <w:rStyle w:val="70"/>
          <w:rFonts w:ascii="宋体" w:hAnsi="宋体" w:eastAsia="宋体"/>
          <w:color w:val="333333"/>
          <w:sz w:val="24"/>
          <w:szCs w:val="24"/>
        </w:rPr>
        <w:t>委托物不能卖出或者委托人撤回出卖，经行纪人催告，委托人不取回或者不处分该物的，行纪人依法可以提存委托物。</w:t>
      </w:r>
    </w:p>
    <w:p w14:paraId="0125654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第九百五十八条 行纪人与第三人订立合同的，行纪人对该合同直接享有权利、承担义务。</w:t>
      </w:r>
    </w:p>
    <w:p w14:paraId="55583A84">
      <w:pPr>
        <w:ind w:firstLine="480" w:firstLineChars="200"/>
        <w:rPr>
          <w:rFonts w:ascii="宋体" w:hAnsi="宋体" w:eastAsia="宋体"/>
          <w:color w:val="333333"/>
          <w:sz w:val="24"/>
          <w:szCs w:val="24"/>
        </w:rPr>
      </w:pPr>
      <w:r>
        <w:rPr>
          <w:rStyle w:val="70"/>
          <w:rFonts w:ascii="宋体" w:hAnsi="宋体" w:eastAsia="宋体"/>
          <w:color w:val="333333"/>
          <w:sz w:val="24"/>
          <w:szCs w:val="24"/>
        </w:rPr>
        <w:t>第三人不履行义务致使委托人受到损害的，行纪人应当承担赔偿责任，但是行纪人与委托人另有约定的除外。</w:t>
      </w:r>
    </w:p>
    <w:p w14:paraId="2529A38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第九百五十九条 行纪人完成或者部分完成委托事务的，委托人应当向其支付相应的报酬。委托人逾期不支付报酬的，行纪人对委托物享有留置权，但是当事人另有约定的除外。</w:t>
      </w:r>
    </w:p>
    <w:p w14:paraId="1F73890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第九百六十条 本章没有规定的，参照适用委托合同的有关规定。</w:t>
      </w:r>
    </w:p>
    <w:p w14:paraId="0E5A59F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第二十六章 中介合同</w:t>
      </w:r>
    </w:p>
    <w:p w14:paraId="0B9BD58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第九百六十一条 中介合同是中介人向委托人报告订立合同的机会或者提供订立合同的媒介服务，委托人支付报酬的合同。</w:t>
      </w:r>
    </w:p>
    <w:p w14:paraId="2C1899E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第九百六十二条 中介人应当就有关订立合同的事项向委托人如实报告。</w:t>
      </w:r>
    </w:p>
    <w:p w14:paraId="7BFAA459">
      <w:pPr>
        <w:ind w:firstLine="480" w:firstLineChars="200"/>
        <w:rPr>
          <w:rFonts w:ascii="宋体" w:hAnsi="宋体" w:eastAsia="宋体"/>
          <w:color w:val="333333"/>
          <w:sz w:val="24"/>
          <w:szCs w:val="24"/>
        </w:rPr>
      </w:pPr>
      <w:r>
        <w:rPr>
          <w:rStyle w:val="70"/>
          <w:rFonts w:ascii="宋体" w:hAnsi="宋体" w:eastAsia="宋体"/>
          <w:color w:val="333333"/>
          <w:sz w:val="24"/>
          <w:szCs w:val="24"/>
        </w:rPr>
        <w:t>中介人故意隐瞒与订立合同有关的重要事实或者提供虚假情况，损害委托人利益的，不得请求支付报酬并应当承担赔偿责任。</w:t>
      </w:r>
    </w:p>
    <w:p w14:paraId="613B2F8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第九百六十三条 中介人促成合同成立的，委托人应当按照约定支付报酬。对中介人的报酬没有约定或者约定不明确，依据本法第五百一十条的规定仍不能确定的，根据中介人的劳务合理确定。因中介人提供订立合同的媒介服务而促成合同成立的，由该合同的当事人平均负担中介人的报酬。</w:t>
      </w:r>
    </w:p>
    <w:p w14:paraId="258BFBCB">
      <w:pPr>
        <w:ind w:firstLine="480" w:firstLineChars="200"/>
        <w:rPr>
          <w:rFonts w:ascii="宋体" w:hAnsi="宋体" w:eastAsia="宋体"/>
          <w:color w:val="333333"/>
          <w:sz w:val="24"/>
          <w:szCs w:val="24"/>
        </w:rPr>
      </w:pPr>
      <w:r>
        <w:rPr>
          <w:rStyle w:val="70"/>
          <w:rFonts w:ascii="宋体" w:hAnsi="宋体" w:eastAsia="宋体"/>
          <w:color w:val="333333"/>
          <w:sz w:val="24"/>
          <w:szCs w:val="24"/>
        </w:rPr>
        <w:t>中介人促成合同成立的，中介活动的费用，由中介人负担。</w:t>
      </w:r>
    </w:p>
    <w:p w14:paraId="53E6700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第九百六十四条 中介人未促成合同成立的，不得请求支付报酬；但是，可以按照约定请求委托人支付从事中介活动支出的必要费用。</w:t>
      </w:r>
    </w:p>
    <w:p w14:paraId="72DEC5A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第九百六十五条 委托人在接受中介人的服务后，利用中介人提供的交易机会或者媒介服务，绕开中介人直接订立合同的，应当向中介人支付报酬。</w:t>
      </w:r>
    </w:p>
    <w:p w14:paraId="45ABEB2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第九百六十六条 本章没有规定的，参照适用委托合同的有关规定。</w:t>
      </w:r>
    </w:p>
    <w:p w14:paraId="2B663635">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第二十七章 合伙合同</w:t>
      </w:r>
    </w:p>
    <w:p w14:paraId="29938D3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第九百六十七条 合伙合同是两个以上合伙人为了共同的事业目的，订立的共享利益、共担风险的协议。</w:t>
      </w:r>
    </w:p>
    <w:p w14:paraId="1CD0769E">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第九百六十八条 合伙人应当按照约定的出资方式、数额和缴付期限，履行出资义务。</w:t>
      </w:r>
    </w:p>
    <w:p w14:paraId="787CD8C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第九百六十九条 合伙人的出资、因合伙事务依法取得的收益和其他财产，属于合伙财产。</w:t>
      </w:r>
    </w:p>
    <w:p w14:paraId="1D136F31">
      <w:pPr>
        <w:ind w:firstLine="480" w:firstLineChars="200"/>
        <w:rPr>
          <w:rFonts w:ascii="宋体" w:hAnsi="宋体" w:eastAsia="宋体"/>
          <w:color w:val="333333"/>
          <w:sz w:val="24"/>
          <w:szCs w:val="24"/>
        </w:rPr>
      </w:pPr>
      <w:r>
        <w:rPr>
          <w:rStyle w:val="70"/>
          <w:rFonts w:ascii="宋体" w:hAnsi="宋体" w:eastAsia="宋体"/>
          <w:color w:val="333333"/>
          <w:sz w:val="24"/>
          <w:szCs w:val="24"/>
        </w:rPr>
        <w:t>合伙合同终止前，合伙人不得请求分割合伙财产。</w:t>
      </w:r>
    </w:p>
    <w:p w14:paraId="53561E4F">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第九百七十条 合伙人就合伙事务作出决定的，除合伙合同另有约定外，应当经全体合伙人一致同意。</w:t>
      </w:r>
    </w:p>
    <w:p w14:paraId="7FC5DCEB">
      <w:pPr>
        <w:ind w:firstLine="480" w:firstLineChars="200"/>
        <w:rPr>
          <w:rFonts w:ascii="宋体" w:hAnsi="宋体" w:eastAsia="宋体"/>
          <w:color w:val="333333"/>
          <w:sz w:val="24"/>
          <w:szCs w:val="24"/>
        </w:rPr>
      </w:pPr>
      <w:r>
        <w:rPr>
          <w:rStyle w:val="70"/>
          <w:rFonts w:ascii="宋体" w:hAnsi="宋体" w:eastAsia="宋体"/>
          <w:color w:val="333333"/>
          <w:sz w:val="24"/>
          <w:szCs w:val="24"/>
        </w:rPr>
        <w:t>合伙事务由全体合伙人共同执行。按照合伙合同的约定或者全体合伙人的决定，可以委托一个或者数个合伙人执行合伙事务；其他合伙人不再执行合伙事务，但是有权监督执行情况。</w:t>
      </w:r>
    </w:p>
    <w:p w14:paraId="2AC31117">
      <w:pPr>
        <w:ind w:firstLine="480" w:firstLineChars="200"/>
        <w:rPr>
          <w:rFonts w:ascii="宋体" w:hAnsi="宋体" w:eastAsia="宋体"/>
          <w:color w:val="333333"/>
          <w:sz w:val="24"/>
          <w:szCs w:val="24"/>
        </w:rPr>
      </w:pPr>
      <w:r>
        <w:rPr>
          <w:rStyle w:val="70"/>
          <w:rFonts w:ascii="宋体" w:hAnsi="宋体" w:eastAsia="宋体"/>
          <w:color w:val="333333"/>
          <w:sz w:val="24"/>
          <w:szCs w:val="24"/>
        </w:rPr>
        <w:t>合伙人分别执行合伙事务的，执行事务合伙人可以对其他合伙人执行的事务提出异议；提出异议后，其他合伙人应当暂停该项事务的执行。</w:t>
      </w:r>
    </w:p>
    <w:p w14:paraId="2E87D4F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第九百七十一条 合伙人不得因执行合伙事务而请求支付报酬，但是合伙合同另有约定的除外。</w:t>
      </w:r>
    </w:p>
    <w:p w14:paraId="309096E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第九百七十二条 合伙的利润分配和亏损分担，按照合伙合同的约定办理；合伙合同没有约定或者约定不明确的，由合伙人协商决定；协商不成的，由合伙人按照实缴出资比例分配、分担；无法确定出资比例的，由合伙人平均分配、分担。</w:t>
      </w:r>
    </w:p>
    <w:p w14:paraId="4E9D0C14">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第九百七十三条 合伙人对合伙债务承担连带责任。清偿合伙债务超过自己应当承担份额的合伙人，有权向其他合伙人追偿。</w:t>
      </w:r>
    </w:p>
    <w:p w14:paraId="1C90EAC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第九百七十四条 除合伙合同另有约定外，合伙人向合伙人以外的人转让其全部或者部分财产份额的，须经其他合伙人一致同意。</w:t>
      </w:r>
    </w:p>
    <w:p w14:paraId="4F8B369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第九百七十五条 合伙人的债权人不得代位行使合伙人依照本章规定和合伙合同享有的权利，但是合伙人享有的利益分配请求权除外。</w:t>
      </w:r>
    </w:p>
    <w:p w14:paraId="07672F7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第九百七十六条 合伙人对合伙期限没有约定或者约定不明确，依据本法第五百一十条的规定仍不能确定的，视为不定期合伙。</w:t>
      </w:r>
    </w:p>
    <w:p w14:paraId="7AA9E1FA">
      <w:pPr>
        <w:ind w:firstLine="480" w:firstLineChars="200"/>
        <w:rPr>
          <w:rFonts w:ascii="宋体" w:hAnsi="宋体" w:eastAsia="宋体"/>
          <w:color w:val="333333"/>
          <w:sz w:val="24"/>
          <w:szCs w:val="24"/>
        </w:rPr>
      </w:pPr>
      <w:r>
        <w:rPr>
          <w:rStyle w:val="70"/>
          <w:rFonts w:ascii="宋体" w:hAnsi="宋体" w:eastAsia="宋体"/>
          <w:color w:val="333333"/>
          <w:sz w:val="24"/>
          <w:szCs w:val="24"/>
        </w:rPr>
        <w:t>合伙期限届满，合伙人继续执行合伙事务，其他合伙人没有提出异议的，原合伙合同继续有效，但是合伙期限为不定期。</w:t>
      </w:r>
    </w:p>
    <w:p w14:paraId="1DAB3DD9">
      <w:pPr>
        <w:ind w:firstLine="480" w:firstLineChars="200"/>
        <w:rPr>
          <w:rFonts w:ascii="宋体" w:hAnsi="宋体" w:eastAsia="宋体"/>
          <w:color w:val="333333"/>
          <w:sz w:val="24"/>
          <w:szCs w:val="24"/>
        </w:rPr>
      </w:pPr>
      <w:r>
        <w:rPr>
          <w:rStyle w:val="70"/>
          <w:rFonts w:ascii="宋体" w:hAnsi="宋体" w:eastAsia="宋体"/>
          <w:color w:val="333333"/>
          <w:sz w:val="24"/>
          <w:szCs w:val="24"/>
        </w:rPr>
        <w:t>合伙人可以随时解除不定期合伙合同，但是应当在合理期限之前通知其他合伙人。</w:t>
      </w:r>
    </w:p>
    <w:p w14:paraId="419BE8B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第九百七十七条 合伙人死亡、丧失民事行为能力或者终止的，合伙合同终止；但是，合伙合同另有约定或者根据合伙事务的性质不宜终止的除外。</w:t>
      </w:r>
    </w:p>
    <w:p w14:paraId="7EA92DF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第九百七十八条 合伙合同终止后，合伙财产在支付因终止而产生的费用以及清偿合伙债务后有剩余的，依据本法第九百七十二条的规定进行分配。</w:t>
      </w:r>
    </w:p>
    <w:p w14:paraId="0576FFE0">
      <w:pPr>
        <w:ind w:firstLine="480" w:firstLineChars="200"/>
        <w:rPr>
          <w:rFonts w:ascii="宋体" w:hAnsi="宋体" w:eastAsia="宋体"/>
          <w:color w:val="333333"/>
          <w:sz w:val="24"/>
          <w:szCs w:val="24"/>
        </w:rPr>
      </w:pPr>
      <w:r>
        <w:rPr>
          <w:rStyle w:val="70"/>
          <w:rFonts w:ascii="宋体" w:hAnsi="宋体" w:eastAsia="宋体"/>
          <w:color w:val="333333"/>
          <w:sz w:val="24"/>
          <w:szCs w:val="24"/>
        </w:rPr>
        <w:t>第三分编 准合同</w:t>
      </w:r>
    </w:p>
    <w:p w14:paraId="7B80720F">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第二十八章 无因管理</w:t>
      </w:r>
    </w:p>
    <w:p w14:paraId="4CEC44D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第九百七十九条 管理人没有法定的或者约定的义务，为避免他人利益受损失而管理他人事务的，可以请求受益人偿还因管理事务而支出的必要费用；管理人因管理事务受到损失的，可以请求受益人给予适当补偿。</w:t>
      </w:r>
    </w:p>
    <w:p w14:paraId="1778DCF5">
      <w:pPr>
        <w:ind w:firstLine="480" w:firstLineChars="200"/>
        <w:rPr>
          <w:rFonts w:ascii="宋体" w:hAnsi="宋体" w:eastAsia="宋体"/>
          <w:color w:val="333333"/>
          <w:sz w:val="24"/>
          <w:szCs w:val="24"/>
        </w:rPr>
      </w:pPr>
      <w:r>
        <w:rPr>
          <w:rStyle w:val="70"/>
          <w:rFonts w:ascii="宋体" w:hAnsi="宋体" w:eastAsia="宋体"/>
          <w:color w:val="333333"/>
          <w:sz w:val="24"/>
          <w:szCs w:val="24"/>
        </w:rPr>
        <w:t>管理事务不符合受益人真实意思的，管理人不享有前款规定的权利；但是，受益人的真实意思违反法律或者违背公序良俗的除外。</w:t>
      </w:r>
    </w:p>
    <w:p w14:paraId="34E59C8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第九百八十条 管理人管理事务不属于前条规定的情形，但是受益人享有管理利益的，受益人应当在其获得的利益范围内向管理人承担前条第一款规定的义务。</w:t>
      </w:r>
    </w:p>
    <w:p w14:paraId="77F95353">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第九百八十一条 管理人管理他人事务，应当采取有利于受益人的方法。中断管理对受益人不利的，无正当理由不得中断。</w:t>
      </w:r>
    </w:p>
    <w:p w14:paraId="579451D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第九百八十二条 管理人管理他人事务，能够通知受益人的，应当及时通知受益人。管理的事务不需要紧急处理的，应当等待受益人的指示。</w:t>
      </w:r>
    </w:p>
    <w:p w14:paraId="37F765F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第九百八十三条 管理结束后，管理人应当向受益人报告管理事务的情况。管理人管理事务取得的财产，应当及时转交给受益人。</w:t>
      </w:r>
    </w:p>
    <w:p w14:paraId="77ADBDDA">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第九百八十四条 管理人管理事务经受益人事后追认的，从管理事务开始时起，适用委托合同的有关规定，但是管理人另有意思表示的除外。</w:t>
      </w:r>
    </w:p>
    <w:p w14:paraId="22A057A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第二十九章 不当得利</w:t>
      </w:r>
    </w:p>
    <w:p w14:paraId="439B9B52">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第九百八十五条 得利人没有法律根据取得不当利益的，受损失的人可以请求得利人返还取得的利益，但是有下列情形之一的除外：</w:t>
      </w:r>
    </w:p>
    <w:p w14:paraId="00363793">
      <w:pPr>
        <w:ind w:firstLine="480" w:firstLineChars="200"/>
        <w:rPr>
          <w:rFonts w:ascii="宋体" w:hAnsi="宋体" w:eastAsia="宋体"/>
          <w:color w:val="333333"/>
          <w:sz w:val="24"/>
          <w:szCs w:val="24"/>
        </w:rPr>
      </w:pPr>
      <w:r>
        <w:rPr>
          <w:rStyle w:val="70"/>
          <w:rFonts w:ascii="宋体" w:hAnsi="宋体" w:eastAsia="宋体"/>
          <w:color w:val="333333"/>
          <w:sz w:val="24"/>
          <w:szCs w:val="24"/>
        </w:rPr>
        <w:t>（一）为履行道德义务进行的给付；</w:t>
      </w:r>
    </w:p>
    <w:p w14:paraId="15024F28">
      <w:pPr>
        <w:ind w:firstLine="480" w:firstLineChars="200"/>
        <w:rPr>
          <w:rFonts w:ascii="宋体" w:hAnsi="宋体" w:eastAsia="宋体"/>
          <w:color w:val="333333"/>
          <w:sz w:val="24"/>
          <w:szCs w:val="24"/>
        </w:rPr>
      </w:pPr>
      <w:r>
        <w:rPr>
          <w:rStyle w:val="70"/>
          <w:rFonts w:ascii="宋体" w:hAnsi="宋体" w:eastAsia="宋体"/>
          <w:color w:val="333333"/>
          <w:sz w:val="24"/>
          <w:szCs w:val="24"/>
        </w:rPr>
        <w:t>（二）债务到期之前的清偿；</w:t>
      </w:r>
    </w:p>
    <w:p w14:paraId="3C8D7D9F">
      <w:pPr>
        <w:ind w:firstLine="480" w:firstLineChars="200"/>
        <w:rPr>
          <w:rFonts w:ascii="宋体" w:hAnsi="宋体" w:eastAsia="宋体"/>
          <w:color w:val="333333"/>
          <w:sz w:val="24"/>
          <w:szCs w:val="24"/>
        </w:rPr>
      </w:pPr>
      <w:r>
        <w:rPr>
          <w:rStyle w:val="70"/>
          <w:rFonts w:ascii="宋体" w:hAnsi="宋体" w:eastAsia="宋体"/>
          <w:color w:val="333333"/>
          <w:sz w:val="24"/>
          <w:szCs w:val="24"/>
        </w:rPr>
        <w:t>（三）明知无给付义务而进行的债务清偿。</w:t>
      </w:r>
    </w:p>
    <w:p w14:paraId="4DB2F37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第九百八十六条 得利人不知道且不应当知道取得的利益没有法律根据，取得的利益已经不存在的，不承担返还该利益的义务。</w:t>
      </w:r>
    </w:p>
    <w:p w14:paraId="17D71F7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第九百八十七条 得利人知道或者应当知道取得的利益没有法律根据的，受损失的人可以请求得利人返还其取得的利益并依法赔偿损失。</w:t>
      </w:r>
    </w:p>
    <w:p w14:paraId="2ADBA81D">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第九百八十八条 得利人已经将取得的利益无偿转让给第三人的，受损失的人可以请求第三人在相应范围内承担返还义务。</w:t>
      </w:r>
    </w:p>
    <w:p w14:paraId="5E126F2E">
      <w:pPr>
        <w:ind w:firstLine="482" w:firstLineChars="200"/>
        <w:rPr>
          <w:rFonts w:ascii="宋体" w:hAnsi="宋体" w:eastAsia="宋体"/>
          <w:b/>
          <w:bCs/>
          <w:color w:val="333333"/>
          <w:sz w:val="24"/>
          <w:szCs w:val="24"/>
        </w:rPr>
      </w:pPr>
      <w:bookmarkStart w:id="7" w:name="第四编_人格权"/>
      <w:bookmarkEnd w:id="7"/>
      <w:r>
        <w:rPr>
          <w:rFonts w:ascii="宋体" w:hAnsi="宋体" w:eastAsia="宋体"/>
          <w:b/>
          <w:bCs/>
          <w:color w:val="333333"/>
          <w:sz w:val="24"/>
          <w:szCs w:val="24"/>
        </w:rPr>
        <w:t>第四编 人格权</w:t>
      </w:r>
    </w:p>
    <w:p w14:paraId="2C00FA3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7C84CB96">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第九百八十九条 本编调整因人格权的享有和保护产生的民事关系。</w:t>
      </w:r>
    </w:p>
    <w:p w14:paraId="5553AA5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第九百九十条 人格权是民事主体享有的生命权、身体权、健康权、姓名权、名称权、肖像权、名誉权、荣誉权、隐私权等权利。</w:t>
      </w:r>
    </w:p>
    <w:p w14:paraId="2E81DB70">
      <w:pPr>
        <w:ind w:firstLine="480" w:firstLineChars="200"/>
        <w:rPr>
          <w:rFonts w:ascii="宋体" w:hAnsi="宋体" w:eastAsia="宋体"/>
          <w:color w:val="333333"/>
          <w:sz w:val="24"/>
          <w:szCs w:val="24"/>
        </w:rPr>
      </w:pPr>
      <w:r>
        <w:rPr>
          <w:rStyle w:val="70"/>
          <w:rFonts w:ascii="宋体" w:hAnsi="宋体" w:eastAsia="宋体"/>
          <w:color w:val="333333"/>
          <w:sz w:val="24"/>
          <w:szCs w:val="24"/>
        </w:rPr>
        <w:t>除前款规定的人格权外，自然人享有基于人身自由、人格尊严产生的其他人格权益。</w:t>
      </w:r>
    </w:p>
    <w:p w14:paraId="12BC0647">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第九百九十一条 民事主体的人格权受法律保护，任何组织或者个人不得侵害。</w:t>
      </w:r>
    </w:p>
    <w:p w14:paraId="19D60EC1">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第九百九十二条 人格权不得放弃、转让或者继承。</w:t>
      </w:r>
    </w:p>
    <w:p w14:paraId="458962BC">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第九百九十三条 民事主体可以将自己的姓名、名称、肖像等许可他人使用，但是依照法律规定或者根据其性质不得许可的除外。</w:t>
      </w:r>
    </w:p>
    <w:p w14:paraId="2BA1F82E">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第九百九十四条 死者的姓名、肖像、名誉、荣誉、隐私、遗体等受到侵害的，其配偶、子女、父母有权依法请求行为人承担民事责任；死者没有配偶、子女且父母已经死亡的，其他近亲属有权依法请求行为人承担民事责任。</w:t>
      </w:r>
    </w:p>
    <w:p w14:paraId="0670B618">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第九百九十五条 人格权受到侵害的，受害人有权依照本法和其他法律的规定请求行为人承担民事责任。受害人的停止侵害、排除妨碍、消除危险、消除影响、恢复名誉、赔礼道歉请求权，不适用诉讼时效的规定。</w:t>
      </w:r>
    </w:p>
    <w:p w14:paraId="794D5F2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第九百九十六条 因当事人一方的违约行为，损害对方人格权并造成严重精神损害，受损害方选择请求其承担违约责任的，不影响受损害方请求精神损害赔偿。</w:t>
      </w:r>
    </w:p>
    <w:p w14:paraId="621F0F1B">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第九百九十七条 民事主体有证据证明行为人正在实施或者即将实施侵害其人格权的违法行为，不及时制止将使其合法权益受到难以弥补的损害的，有权依法向人民法院申请采取责令行为人停止有关行为的措施。</w:t>
      </w:r>
    </w:p>
    <w:p w14:paraId="7B509E19">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第九百九十八条 认定行为人承担侵害除生命权、身体权和健康权外的人格权的民事责任，应当考虑行为人和受害人的职业、影响范围、过错程度，以及行为的目的、方式、后果等因素。</w:t>
      </w:r>
    </w:p>
    <w:p w14:paraId="0263019E">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第九百九十九条 为公共利益实施新闻报道、舆论监督等行为的，可以合理使用民事主体的姓名、名称、肖像、个人信息等；使用不合理侵害民事主体人格权的，应当依法承担民事责任。</w:t>
      </w:r>
    </w:p>
    <w:p w14:paraId="22BF7C4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第一千条 行为人因侵害人格权承担消除影响、恢复名誉、赔礼道歉等民事责任的，应当与行为的具体方式和造成的影响范围相当。</w:t>
      </w:r>
    </w:p>
    <w:p w14:paraId="49F6812C">
      <w:pPr>
        <w:ind w:firstLine="480" w:firstLineChars="200"/>
        <w:rPr>
          <w:rFonts w:ascii="宋体" w:hAnsi="宋体" w:eastAsia="宋体"/>
          <w:color w:val="333333"/>
          <w:sz w:val="24"/>
          <w:szCs w:val="24"/>
        </w:rPr>
      </w:pPr>
      <w:r>
        <w:rPr>
          <w:rStyle w:val="70"/>
          <w:rFonts w:ascii="宋体" w:hAnsi="宋体" w:eastAsia="宋体"/>
          <w:color w:val="333333"/>
          <w:sz w:val="24"/>
          <w:szCs w:val="24"/>
        </w:rPr>
        <w:t>行为人拒不承担前款规定的民事责任的，人民法院可以采取在报刊、网络等媒体上发布公告或者公布生效裁判文书等方式执行，产生的费用由行为人负担。</w:t>
      </w:r>
    </w:p>
    <w:p w14:paraId="133D573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第一千零一条 对自然人因婚姻家庭关系等产生的身份权利的保护，适用本法第一编、第五编和其他法律的相关规定；没有规定的，可以根据其性质参照适用本编人格权保护的有关规定。</w:t>
      </w:r>
    </w:p>
    <w:p w14:paraId="113FE78E">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生命权、身体权和健康权</w:t>
      </w:r>
    </w:p>
    <w:p w14:paraId="6223857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第一千零二条 自然人享有生命权。自然人的生命安全和生命尊严受法律保护。任何组织或者个人不得侵害他人的生命权。</w:t>
      </w:r>
    </w:p>
    <w:p w14:paraId="168A8B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第一千零三条 自然人享有身体权。自然人的身体完整和行动自由受法律保护。任何组织或者个人不得侵害他人的身体权。</w:t>
      </w:r>
    </w:p>
    <w:p w14:paraId="2D4753C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第一千零四条 自然人享有健康权。自然人的身心健康受法律保护。任何组织或者个人不得侵害他人的健康权。</w:t>
      </w:r>
    </w:p>
    <w:p w14:paraId="3321BA8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第一千零五条 自然人的生命权、身体权、健康权受到侵害或者处于其他危难情形的，负有法定救助义务的组织或者个人应当及时施救。</w:t>
      </w:r>
    </w:p>
    <w:p w14:paraId="497D64C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第一千零六条 完全民事行为能力人有权依法自主决定无偿捐献其人体细胞、人体组织、人体器官、遗体。任何组织或者个人不得强迫、欺骗、利诱其捐献。</w:t>
      </w:r>
    </w:p>
    <w:p w14:paraId="4214652A">
      <w:pPr>
        <w:ind w:firstLine="480" w:firstLineChars="200"/>
        <w:rPr>
          <w:rFonts w:ascii="宋体" w:hAnsi="宋体" w:eastAsia="宋体"/>
          <w:color w:val="333333"/>
          <w:sz w:val="24"/>
          <w:szCs w:val="24"/>
        </w:rPr>
      </w:pPr>
      <w:r>
        <w:rPr>
          <w:rStyle w:val="70"/>
          <w:rFonts w:ascii="宋体" w:hAnsi="宋体" w:eastAsia="宋体"/>
          <w:color w:val="333333"/>
          <w:sz w:val="24"/>
          <w:szCs w:val="24"/>
        </w:rPr>
        <w:t>完全民事行为能力人依据前款规定同意捐献的，应当采用书面形式，也可以订立遗嘱。</w:t>
      </w:r>
    </w:p>
    <w:p w14:paraId="0FD1BB06">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自然人生前未表示不同意捐献的，该自然人死亡后，其配偶、成年子女、父母可以共同决定捐献，决定捐献应当采用书面形式。</w:t>
      </w:r>
    </w:p>
    <w:p w14:paraId="2E4B988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第一千零七条 禁止以任何形式买卖人体细胞、人体组织、人体器官、遗体。</w:t>
      </w:r>
    </w:p>
    <w:p w14:paraId="2690455A">
      <w:pPr>
        <w:ind w:firstLine="480" w:firstLineChars="200"/>
        <w:rPr>
          <w:rFonts w:ascii="宋体" w:hAnsi="宋体" w:eastAsia="宋体"/>
          <w:color w:val="333333"/>
          <w:sz w:val="24"/>
          <w:szCs w:val="24"/>
        </w:rPr>
      </w:pPr>
      <w:r>
        <w:rPr>
          <w:rStyle w:val="70"/>
          <w:rFonts w:ascii="宋体" w:hAnsi="宋体" w:eastAsia="宋体"/>
          <w:color w:val="333333"/>
          <w:sz w:val="24"/>
          <w:szCs w:val="24"/>
        </w:rPr>
        <w:t>违反前款规定的买卖行为无效。</w:t>
      </w:r>
    </w:p>
    <w:p w14:paraId="1996F5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第一千零八条 为研制新药、医疗器械或者发展新的预防和治疗方法，需要进行临床试验的，应当依法经相关主管部门批准并经伦理委员会审查同意，向受试者或者受试者的监护人告知试验目的、用途和可能产生的风险等详细情况，并经其书面同意。</w:t>
      </w:r>
    </w:p>
    <w:p w14:paraId="63E86C2A">
      <w:pPr>
        <w:ind w:firstLine="480" w:firstLineChars="200"/>
        <w:rPr>
          <w:rFonts w:ascii="宋体" w:hAnsi="宋体" w:eastAsia="宋体"/>
          <w:color w:val="333333"/>
          <w:sz w:val="24"/>
          <w:szCs w:val="24"/>
        </w:rPr>
      </w:pPr>
      <w:r>
        <w:rPr>
          <w:rStyle w:val="70"/>
          <w:rFonts w:ascii="宋体" w:hAnsi="宋体" w:eastAsia="宋体"/>
          <w:color w:val="333333"/>
          <w:sz w:val="24"/>
          <w:szCs w:val="24"/>
        </w:rPr>
        <w:t>进行临床试验的，不得向受试者收取试验费用。</w:t>
      </w:r>
    </w:p>
    <w:p w14:paraId="58C829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第一千零九条 从事与人体基因、人体胚胎等有关的医学和科研活动，应当遵守法律、行政法规和国家有关规定，不得危害人体健康，不得违背伦理道德，不得损害公共利益。</w:t>
      </w:r>
    </w:p>
    <w:p w14:paraId="57003EA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第一千零一十条 违背他人意愿，以言语、文字、图像、肢体行为等方式对他人实施性骚扰的，受害人有权依法请求行为人承担民事责任。</w:t>
      </w:r>
    </w:p>
    <w:p w14:paraId="519E2475">
      <w:pPr>
        <w:ind w:firstLine="480" w:firstLineChars="200"/>
        <w:rPr>
          <w:rFonts w:ascii="宋体" w:hAnsi="宋体" w:eastAsia="宋体"/>
          <w:color w:val="333333"/>
          <w:sz w:val="24"/>
          <w:szCs w:val="24"/>
        </w:rPr>
      </w:pPr>
      <w:r>
        <w:rPr>
          <w:rStyle w:val="70"/>
          <w:rFonts w:ascii="宋体" w:hAnsi="宋体" w:eastAsia="宋体"/>
          <w:color w:val="333333"/>
          <w:sz w:val="24"/>
          <w:szCs w:val="24"/>
        </w:rPr>
        <w:t>机关、企业、学校等单位应当采取合理的预防、受理投诉、调查处置等措施，防止和制止利用职权、从属关系等实施性骚扰。</w:t>
      </w:r>
    </w:p>
    <w:p w14:paraId="79E5B82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第一千零一十一条 以非法拘禁等方式剥夺、限制他人的行动自由，或者非法搜查他人身体的，受害人有权依法请求行为人承担民事责任。</w:t>
      </w:r>
    </w:p>
    <w:p w14:paraId="201ECA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姓名权和名称权</w:t>
      </w:r>
    </w:p>
    <w:p w14:paraId="02B8B37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第一千零一十二条 自然人享有姓名权，有权依法决定、使用、变更或者许可他人使用自己的姓名，但是不得违背公序良俗。</w:t>
      </w:r>
    </w:p>
    <w:p w14:paraId="17C2365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第一千零一十三条 法人、非法人组织享有名称权，有权依法决定、使用、变更、转让或者许可他人使用自己的名称。</w:t>
      </w:r>
    </w:p>
    <w:p w14:paraId="3C19D52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第一千零一十四条 任何组织或者个人不得以干涉、盗用、假冒等方式侵害他人的姓名权或者名称权。</w:t>
      </w:r>
    </w:p>
    <w:p w14:paraId="13E58E1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第一千零一十五条 自然人应当随父姓或者母姓，但是有下列情形之一的，可以在父姓和母姓之外选取姓氏：</w:t>
      </w:r>
    </w:p>
    <w:p w14:paraId="51638B18">
      <w:pPr>
        <w:ind w:firstLine="480" w:firstLineChars="200"/>
        <w:rPr>
          <w:rFonts w:ascii="宋体" w:hAnsi="宋体" w:eastAsia="宋体"/>
          <w:color w:val="333333"/>
          <w:sz w:val="24"/>
          <w:szCs w:val="24"/>
        </w:rPr>
      </w:pPr>
      <w:r>
        <w:rPr>
          <w:rStyle w:val="70"/>
          <w:rFonts w:ascii="宋体" w:hAnsi="宋体" w:eastAsia="宋体"/>
          <w:color w:val="333333"/>
          <w:sz w:val="24"/>
          <w:szCs w:val="24"/>
        </w:rPr>
        <w:t>（一）选取其他直系长辈血亲的姓氏；</w:t>
      </w:r>
    </w:p>
    <w:p w14:paraId="69EFB80D">
      <w:pPr>
        <w:ind w:firstLine="480" w:firstLineChars="200"/>
        <w:rPr>
          <w:rFonts w:ascii="宋体" w:hAnsi="宋体" w:eastAsia="宋体"/>
          <w:color w:val="333333"/>
          <w:sz w:val="24"/>
          <w:szCs w:val="24"/>
        </w:rPr>
      </w:pPr>
      <w:r>
        <w:rPr>
          <w:rStyle w:val="70"/>
          <w:rFonts w:ascii="宋体" w:hAnsi="宋体" w:eastAsia="宋体"/>
          <w:color w:val="333333"/>
          <w:sz w:val="24"/>
          <w:szCs w:val="24"/>
        </w:rPr>
        <w:t>（二）因由法定扶养人以外的人扶养而选取扶养人姓氏；</w:t>
      </w:r>
    </w:p>
    <w:p w14:paraId="4D5369FA">
      <w:pPr>
        <w:ind w:firstLine="480" w:firstLineChars="200"/>
        <w:rPr>
          <w:rFonts w:ascii="宋体" w:hAnsi="宋体" w:eastAsia="宋体"/>
          <w:color w:val="333333"/>
          <w:sz w:val="24"/>
          <w:szCs w:val="24"/>
        </w:rPr>
      </w:pPr>
      <w:r>
        <w:rPr>
          <w:rStyle w:val="70"/>
          <w:rFonts w:ascii="宋体" w:hAnsi="宋体" w:eastAsia="宋体"/>
          <w:color w:val="333333"/>
          <w:sz w:val="24"/>
          <w:szCs w:val="24"/>
        </w:rPr>
        <w:t>（三）有不违背公序良俗的其他正当理由。</w:t>
      </w:r>
    </w:p>
    <w:p w14:paraId="7834AECD">
      <w:pPr>
        <w:ind w:firstLine="480" w:firstLineChars="200"/>
        <w:rPr>
          <w:rFonts w:ascii="宋体" w:hAnsi="宋体" w:eastAsia="宋体"/>
          <w:color w:val="333333"/>
          <w:sz w:val="24"/>
          <w:szCs w:val="24"/>
        </w:rPr>
      </w:pPr>
      <w:r>
        <w:rPr>
          <w:rStyle w:val="70"/>
          <w:rFonts w:ascii="宋体" w:hAnsi="宋体" w:eastAsia="宋体"/>
          <w:color w:val="333333"/>
          <w:sz w:val="24"/>
          <w:szCs w:val="24"/>
        </w:rPr>
        <w:t>少数民族自然人的姓氏可以遵从本民族的文化传统和风俗习惯。</w:t>
      </w:r>
    </w:p>
    <w:p w14:paraId="010013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第一千零一十六条 自然人决定、变更姓名，或者法人、非法人组织决定、变更、转让名称的，应当依法向有关机关办理登记手续，但是法律另有规定的除外。</w:t>
      </w:r>
    </w:p>
    <w:p w14:paraId="4F00AEC2">
      <w:pPr>
        <w:ind w:firstLine="480" w:firstLineChars="200"/>
        <w:rPr>
          <w:rFonts w:ascii="宋体" w:hAnsi="宋体" w:eastAsia="宋体"/>
          <w:color w:val="333333"/>
          <w:sz w:val="24"/>
          <w:szCs w:val="24"/>
        </w:rPr>
      </w:pPr>
      <w:r>
        <w:rPr>
          <w:rStyle w:val="70"/>
          <w:rFonts w:ascii="宋体" w:hAnsi="宋体" w:eastAsia="宋体"/>
          <w:color w:val="333333"/>
          <w:sz w:val="24"/>
          <w:szCs w:val="24"/>
        </w:rPr>
        <w:t>民事主体变更姓名、名称的，变更前实施的民事法律行为对其具有法律约束力。</w:t>
      </w:r>
    </w:p>
    <w:p w14:paraId="517F395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第一千零一十七条 具有一定社会知名度，被他人使用足以造成公众混淆的笔名、艺名、网名、译名、字号、姓名和名称的简称等，参照适用姓名权和名称权保护的有关规定。</w:t>
      </w:r>
    </w:p>
    <w:p w14:paraId="4A1DF4F8">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肖像权</w:t>
      </w:r>
    </w:p>
    <w:p w14:paraId="2A7ABFB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第一千零一十八条 自然人享有肖像权，有权依法制作、使用、公开或者许可他人使用自己的肖像。</w:t>
      </w:r>
    </w:p>
    <w:p w14:paraId="2C3294D0">
      <w:pPr>
        <w:ind w:firstLine="480" w:firstLineChars="200"/>
        <w:rPr>
          <w:rFonts w:ascii="宋体" w:hAnsi="宋体" w:eastAsia="宋体"/>
          <w:color w:val="333333"/>
          <w:sz w:val="24"/>
          <w:szCs w:val="24"/>
        </w:rPr>
      </w:pPr>
      <w:r>
        <w:rPr>
          <w:rStyle w:val="70"/>
          <w:rFonts w:ascii="宋体" w:hAnsi="宋体" w:eastAsia="宋体"/>
          <w:color w:val="333333"/>
          <w:sz w:val="24"/>
          <w:szCs w:val="24"/>
        </w:rPr>
        <w:t>肖像是通过影像、雕塑、绘画等方式在一定载体上所反映的特定自然人可以被识别的外部形象。</w:t>
      </w:r>
    </w:p>
    <w:p w14:paraId="7A3B9E0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第一千零一十九条 任何组织或者个人不得以丑化、污损，或者利用信息技术手段伪造等方式侵害他人的肖像权。未经肖像权人同意，不得制作、使用、公开肖像权人的肖像，但是法律另有规定的除外。</w:t>
      </w:r>
    </w:p>
    <w:p w14:paraId="69367978">
      <w:pPr>
        <w:ind w:firstLine="480" w:firstLineChars="200"/>
        <w:rPr>
          <w:rFonts w:ascii="宋体" w:hAnsi="宋体" w:eastAsia="宋体"/>
          <w:color w:val="333333"/>
          <w:sz w:val="24"/>
          <w:szCs w:val="24"/>
        </w:rPr>
      </w:pPr>
      <w:r>
        <w:rPr>
          <w:rStyle w:val="70"/>
          <w:rFonts w:ascii="宋体" w:hAnsi="宋体" w:eastAsia="宋体"/>
          <w:color w:val="333333"/>
          <w:sz w:val="24"/>
          <w:szCs w:val="24"/>
        </w:rPr>
        <w:t>未经肖像权人同意，肖像作品权利人不得以发表、复制、发行、出租、展览等方式使用或者公开肖像权人的肖像。</w:t>
      </w:r>
    </w:p>
    <w:p w14:paraId="4A30FE4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第一千零二十条 合理实施下列行为的，可以不经肖像权人同意：</w:t>
      </w:r>
    </w:p>
    <w:p w14:paraId="4E1E5B47">
      <w:pPr>
        <w:ind w:firstLine="480" w:firstLineChars="200"/>
        <w:rPr>
          <w:rFonts w:ascii="宋体" w:hAnsi="宋体" w:eastAsia="宋体"/>
          <w:color w:val="333333"/>
          <w:sz w:val="24"/>
          <w:szCs w:val="24"/>
        </w:rPr>
      </w:pPr>
      <w:r>
        <w:rPr>
          <w:rStyle w:val="70"/>
          <w:rFonts w:ascii="宋体" w:hAnsi="宋体" w:eastAsia="宋体"/>
          <w:color w:val="333333"/>
          <w:sz w:val="24"/>
          <w:szCs w:val="24"/>
        </w:rPr>
        <w:t>（一）为个人学习、艺术欣赏、课堂教学或者科学研究，在必要范围内使用肖像权人已经公开的肖像；</w:t>
      </w:r>
    </w:p>
    <w:p w14:paraId="610A510C">
      <w:pPr>
        <w:ind w:firstLine="480" w:firstLineChars="200"/>
        <w:rPr>
          <w:rFonts w:ascii="宋体" w:hAnsi="宋体" w:eastAsia="宋体"/>
          <w:color w:val="333333"/>
          <w:sz w:val="24"/>
          <w:szCs w:val="24"/>
        </w:rPr>
      </w:pPr>
      <w:r>
        <w:rPr>
          <w:rStyle w:val="70"/>
          <w:rFonts w:ascii="宋体" w:hAnsi="宋体" w:eastAsia="宋体"/>
          <w:color w:val="333333"/>
          <w:sz w:val="24"/>
          <w:szCs w:val="24"/>
        </w:rPr>
        <w:t>（二）为实施新闻报道，不可避免地制作、使用、公开肖像权人的肖像；</w:t>
      </w:r>
    </w:p>
    <w:p w14:paraId="66C65A80">
      <w:pPr>
        <w:ind w:firstLine="480" w:firstLineChars="200"/>
        <w:rPr>
          <w:rFonts w:ascii="宋体" w:hAnsi="宋体" w:eastAsia="宋体"/>
          <w:color w:val="333333"/>
          <w:sz w:val="24"/>
          <w:szCs w:val="24"/>
        </w:rPr>
      </w:pPr>
      <w:r>
        <w:rPr>
          <w:rStyle w:val="70"/>
          <w:rFonts w:ascii="宋体" w:hAnsi="宋体" w:eastAsia="宋体"/>
          <w:color w:val="333333"/>
          <w:sz w:val="24"/>
          <w:szCs w:val="24"/>
        </w:rPr>
        <w:t>（三）为依法履行职责，国家机关在必要范围内制作、使用、公开肖像权人的肖像；</w:t>
      </w:r>
    </w:p>
    <w:p w14:paraId="0E6C82F8">
      <w:pPr>
        <w:ind w:firstLine="480" w:firstLineChars="200"/>
        <w:rPr>
          <w:rFonts w:ascii="宋体" w:hAnsi="宋体" w:eastAsia="宋体"/>
          <w:color w:val="333333"/>
          <w:sz w:val="24"/>
          <w:szCs w:val="24"/>
        </w:rPr>
      </w:pPr>
      <w:r>
        <w:rPr>
          <w:rStyle w:val="70"/>
          <w:rFonts w:ascii="宋体" w:hAnsi="宋体" w:eastAsia="宋体"/>
          <w:color w:val="333333"/>
          <w:sz w:val="24"/>
          <w:szCs w:val="24"/>
        </w:rPr>
        <w:t>（四）为展示特定公共环境，不可避免地制作、使用、公开肖像权人的肖像；</w:t>
      </w:r>
    </w:p>
    <w:p w14:paraId="50D5BB83">
      <w:pPr>
        <w:ind w:firstLine="480" w:firstLineChars="200"/>
        <w:rPr>
          <w:rFonts w:ascii="宋体" w:hAnsi="宋体" w:eastAsia="宋体"/>
          <w:color w:val="333333"/>
          <w:sz w:val="24"/>
          <w:szCs w:val="24"/>
        </w:rPr>
      </w:pPr>
      <w:r>
        <w:rPr>
          <w:rStyle w:val="70"/>
          <w:rFonts w:ascii="宋体" w:hAnsi="宋体" w:eastAsia="宋体"/>
          <w:color w:val="333333"/>
          <w:sz w:val="24"/>
          <w:szCs w:val="24"/>
        </w:rPr>
        <w:t>（五）为维护公共利益或者肖像权人合法权益，制作、使用、公开肖像权人的肖像的其他行为。</w:t>
      </w:r>
    </w:p>
    <w:p w14:paraId="63D527E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第一千零二十一条 当事人对肖像许可使用合同中关于肖像使用条款的理解有争议的，应当作出有利于肖像权人的解释。</w:t>
      </w:r>
    </w:p>
    <w:p w14:paraId="1C0CAA1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第一千零二十二条 当事人对肖像许可使用期限没有约定或者约定不明确的，任何一方当事人可以随时解除肖像许可使用合同，但是应当在合理期限之前通知对方。</w:t>
      </w:r>
    </w:p>
    <w:p w14:paraId="29FB2A90">
      <w:pPr>
        <w:ind w:firstLine="480" w:firstLineChars="200"/>
        <w:rPr>
          <w:rFonts w:ascii="宋体" w:hAnsi="宋体" w:eastAsia="宋体"/>
          <w:color w:val="333333"/>
          <w:sz w:val="24"/>
          <w:szCs w:val="24"/>
        </w:rPr>
      </w:pPr>
      <w:r>
        <w:rPr>
          <w:rStyle w:val="70"/>
          <w:rFonts w:ascii="宋体" w:hAnsi="宋体" w:eastAsia="宋体"/>
          <w:color w:val="333333"/>
          <w:sz w:val="24"/>
          <w:szCs w:val="24"/>
        </w:rPr>
        <w:t>当事人对肖像许可使用期限有明确约定，肖像权人有正当理由的，可以解除肖像许可使用合同，但是应当在合理期限之前通知对方。因解除合同造成对方损失的，除不可归责于肖像权人的事由外，应当赔偿损失。</w:t>
      </w:r>
    </w:p>
    <w:p w14:paraId="1F8C521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第一千零二十三条 对姓名等的许可使用，参照适用肖像许可使用的有关规定。</w:t>
      </w:r>
    </w:p>
    <w:p w14:paraId="3DBC638E">
      <w:pPr>
        <w:ind w:firstLine="480" w:firstLineChars="200"/>
        <w:rPr>
          <w:rFonts w:ascii="宋体" w:hAnsi="宋体" w:eastAsia="宋体"/>
          <w:color w:val="333333"/>
          <w:sz w:val="24"/>
          <w:szCs w:val="24"/>
        </w:rPr>
      </w:pPr>
      <w:r>
        <w:rPr>
          <w:rStyle w:val="70"/>
          <w:rFonts w:ascii="宋体" w:hAnsi="宋体" w:eastAsia="宋体"/>
          <w:color w:val="333333"/>
          <w:sz w:val="24"/>
          <w:szCs w:val="24"/>
        </w:rPr>
        <w:t>对自然人声音的保护，参照适用肖像权保护的有关规定。</w:t>
      </w:r>
    </w:p>
    <w:p w14:paraId="211403E2">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名誉权和荣誉权</w:t>
      </w:r>
    </w:p>
    <w:p w14:paraId="7AE348B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第一千零二十四条 民事主体享有名誉权。任何组织或者个人不得以侮辱、诽谤等方式侵害他人的名誉权。</w:t>
      </w:r>
    </w:p>
    <w:p w14:paraId="14F457E2">
      <w:pPr>
        <w:ind w:firstLine="480" w:firstLineChars="200"/>
        <w:rPr>
          <w:rFonts w:ascii="宋体" w:hAnsi="宋体" w:eastAsia="宋体"/>
          <w:color w:val="333333"/>
          <w:sz w:val="24"/>
          <w:szCs w:val="24"/>
        </w:rPr>
      </w:pPr>
      <w:r>
        <w:rPr>
          <w:rStyle w:val="70"/>
          <w:rFonts w:ascii="宋体" w:hAnsi="宋体" w:eastAsia="宋体"/>
          <w:color w:val="333333"/>
          <w:sz w:val="24"/>
          <w:szCs w:val="24"/>
        </w:rPr>
        <w:t>名誉是对民事主体的品德、声望、才能、信用等的社会评价。</w:t>
      </w:r>
    </w:p>
    <w:p w14:paraId="2750F58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第一千零二十五条 行为人为公共利益实施新闻报道、舆论监督等行为，影响他人名誉的，不承担民事责任，但是有下列情形之一的除外：</w:t>
      </w:r>
    </w:p>
    <w:p w14:paraId="0BA6FBA1">
      <w:pPr>
        <w:ind w:firstLine="480" w:firstLineChars="200"/>
        <w:rPr>
          <w:rFonts w:ascii="宋体" w:hAnsi="宋体" w:eastAsia="宋体"/>
          <w:color w:val="333333"/>
          <w:sz w:val="24"/>
          <w:szCs w:val="24"/>
        </w:rPr>
      </w:pPr>
      <w:r>
        <w:rPr>
          <w:rStyle w:val="70"/>
          <w:rFonts w:ascii="宋体" w:hAnsi="宋体" w:eastAsia="宋体"/>
          <w:color w:val="333333"/>
          <w:sz w:val="24"/>
          <w:szCs w:val="24"/>
        </w:rPr>
        <w:t>（一）捏造、歪曲事实；</w:t>
      </w:r>
    </w:p>
    <w:p w14:paraId="22B1D241">
      <w:pPr>
        <w:ind w:firstLine="480" w:firstLineChars="200"/>
        <w:rPr>
          <w:rFonts w:ascii="宋体" w:hAnsi="宋体" w:eastAsia="宋体"/>
          <w:color w:val="333333"/>
          <w:sz w:val="24"/>
          <w:szCs w:val="24"/>
        </w:rPr>
      </w:pPr>
      <w:r>
        <w:rPr>
          <w:rStyle w:val="70"/>
          <w:rFonts w:ascii="宋体" w:hAnsi="宋体" w:eastAsia="宋体"/>
          <w:color w:val="333333"/>
          <w:sz w:val="24"/>
          <w:szCs w:val="24"/>
        </w:rPr>
        <w:t>（二）对他人提供的严重失实内容未尽到合理核实义务；</w:t>
      </w:r>
    </w:p>
    <w:p w14:paraId="07A30DB0">
      <w:pPr>
        <w:ind w:firstLine="480" w:firstLineChars="200"/>
        <w:rPr>
          <w:rFonts w:ascii="宋体" w:hAnsi="宋体" w:eastAsia="宋体"/>
          <w:color w:val="333333"/>
          <w:sz w:val="24"/>
          <w:szCs w:val="24"/>
        </w:rPr>
      </w:pPr>
      <w:r>
        <w:rPr>
          <w:rStyle w:val="70"/>
          <w:rFonts w:ascii="宋体" w:hAnsi="宋体" w:eastAsia="宋体"/>
          <w:color w:val="333333"/>
          <w:sz w:val="24"/>
          <w:szCs w:val="24"/>
        </w:rPr>
        <w:t>（三）使用侮辱性言辞等贬损他人名誉。</w:t>
      </w:r>
    </w:p>
    <w:p w14:paraId="6D97A87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第一千零二十六条 认定行为人是否尽到前条第二项规定的合理核实义务，应当考虑下列因素：</w:t>
      </w:r>
    </w:p>
    <w:p w14:paraId="49F1ABA2">
      <w:pPr>
        <w:ind w:firstLine="480" w:firstLineChars="200"/>
        <w:rPr>
          <w:rFonts w:ascii="宋体" w:hAnsi="宋体" w:eastAsia="宋体"/>
          <w:color w:val="333333"/>
          <w:sz w:val="24"/>
          <w:szCs w:val="24"/>
        </w:rPr>
      </w:pPr>
      <w:r>
        <w:rPr>
          <w:rStyle w:val="70"/>
          <w:rFonts w:ascii="宋体" w:hAnsi="宋体" w:eastAsia="宋体"/>
          <w:color w:val="333333"/>
          <w:sz w:val="24"/>
          <w:szCs w:val="24"/>
        </w:rPr>
        <w:t>（一）内容来源的可信度；</w:t>
      </w:r>
    </w:p>
    <w:p w14:paraId="74E392AB">
      <w:pPr>
        <w:ind w:firstLine="480" w:firstLineChars="200"/>
        <w:rPr>
          <w:rFonts w:ascii="宋体" w:hAnsi="宋体" w:eastAsia="宋体"/>
          <w:color w:val="333333"/>
          <w:sz w:val="24"/>
          <w:szCs w:val="24"/>
        </w:rPr>
      </w:pPr>
      <w:r>
        <w:rPr>
          <w:rStyle w:val="70"/>
          <w:rFonts w:ascii="宋体" w:hAnsi="宋体" w:eastAsia="宋体"/>
          <w:color w:val="333333"/>
          <w:sz w:val="24"/>
          <w:szCs w:val="24"/>
        </w:rPr>
        <w:t>（二）对明显可能引发争议的内容是否进行了必要的调查；</w:t>
      </w:r>
    </w:p>
    <w:p w14:paraId="0C2549EB">
      <w:pPr>
        <w:ind w:firstLine="480" w:firstLineChars="200"/>
        <w:rPr>
          <w:rFonts w:ascii="宋体" w:hAnsi="宋体" w:eastAsia="宋体"/>
          <w:color w:val="333333"/>
          <w:sz w:val="24"/>
          <w:szCs w:val="24"/>
        </w:rPr>
      </w:pPr>
      <w:r>
        <w:rPr>
          <w:rStyle w:val="70"/>
          <w:rFonts w:ascii="宋体" w:hAnsi="宋体" w:eastAsia="宋体"/>
          <w:color w:val="333333"/>
          <w:sz w:val="24"/>
          <w:szCs w:val="24"/>
        </w:rPr>
        <w:t>（三）内容的时限性；</w:t>
      </w:r>
    </w:p>
    <w:p w14:paraId="66C8ECA7">
      <w:pPr>
        <w:ind w:firstLine="480" w:firstLineChars="200"/>
        <w:rPr>
          <w:rFonts w:ascii="宋体" w:hAnsi="宋体" w:eastAsia="宋体"/>
          <w:color w:val="333333"/>
          <w:sz w:val="24"/>
          <w:szCs w:val="24"/>
        </w:rPr>
      </w:pPr>
      <w:r>
        <w:rPr>
          <w:rStyle w:val="70"/>
          <w:rFonts w:ascii="宋体" w:hAnsi="宋体" w:eastAsia="宋体"/>
          <w:color w:val="333333"/>
          <w:sz w:val="24"/>
          <w:szCs w:val="24"/>
        </w:rPr>
        <w:t>（四）内容与公序良俗的关联性；</w:t>
      </w:r>
    </w:p>
    <w:p w14:paraId="5D6BB148">
      <w:pPr>
        <w:ind w:firstLine="480" w:firstLineChars="200"/>
        <w:rPr>
          <w:rFonts w:ascii="宋体" w:hAnsi="宋体" w:eastAsia="宋体"/>
          <w:color w:val="333333"/>
          <w:sz w:val="24"/>
          <w:szCs w:val="24"/>
        </w:rPr>
      </w:pPr>
      <w:r>
        <w:rPr>
          <w:rStyle w:val="70"/>
          <w:rFonts w:ascii="宋体" w:hAnsi="宋体" w:eastAsia="宋体"/>
          <w:color w:val="333333"/>
          <w:sz w:val="24"/>
          <w:szCs w:val="24"/>
        </w:rPr>
        <w:t>（五）受害人名誉受贬损的可能性；</w:t>
      </w:r>
    </w:p>
    <w:p w14:paraId="7BDE5716">
      <w:pPr>
        <w:ind w:firstLine="480" w:firstLineChars="200"/>
        <w:rPr>
          <w:rFonts w:ascii="宋体" w:hAnsi="宋体" w:eastAsia="宋体"/>
          <w:color w:val="333333"/>
          <w:sz w:val="24"/>
          <w:szCs w:val="24"/>
        </w:rPr>
      </w:pPr>
      <w:r>
        <w:rPr>
          <w:rStyle w:val="70"/>
          <w:rFonts w:ascii="宋体" w:hAnsi="宋体" w:eastAsia="宋体"/>
          <w:color w:val="333333"/>
          <w:sz w:val="24"/>
          <w:szCs w:val="24"/>
        </w:rPr>
        <w:t>（六）核实能力和核实成本。</w:t>
      </w:r>
    </w:p>
    <w:p w14:paraId="1182BE0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第一千零二十七条 行为人发表的文学、艺术作品以真人真事或者特定人为描述对象，含有侮辱、诽谤内容，侵害他人名誉权的，受害人有权依法请求该行为人承担民事责任。</w:t>
      </w:r>
    </w:p>
    <w:p w14:paraId="6B704E91">
      <w:pPr>
        <w:ind w:firstLine="480" w:firstLineChars="200"/>
        <w:rPr>
          <w:rFonts w:ascii="宋体" w:hAnsi="宋体" w:eastAsia="宋体"/>
          <w:color w:val="333333"/>
          <w:sz w:val="24"/>
          <w:szCs w:val="24"/>
        </w:rPr>
      </w:pPr>
      <w:r>
        <w:rPr>
          <w:rStyle w:val="70"/>
          <w:rFonts w:ascii="宋体" w:hAnsi="宋体" w:eastAsia="宋体"/>
          <w:color w:val="333333"/>
          <w:sz w:val="24"/>
          <w:szCs w:val="24"/>
        </w:rPr>
        <w:t>行为人发表的文学、艺术作品不以特定人为描述对象，仅其中的情节与该特定人的情况相似的，不承担民事责任。</w:t>
      </w:r>
    </w:p>
    <w:p w14:paraId="460A776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第一千零二十八条 民事主体有证据证明报刊、网络等媒体报道的内容失实，侵害其名誉权的，有权请求该媒体及时采取更正或者删除等必要措施。</w:t>
      </w:r>
    </w:p>
    <w:p w14:paraId="6EE61A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第一千零二十九条 民事主体可以依法查询自己的信用评价；发现信用评价不当的，有权提出异议并请求采取更正、删除等必要措施。信用评价人应当及时核查，经核查属实的，应当及时采取必要措施。</w:t>
      </w:r>
    </w:p>
    <w:p w14:paraId="493E408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第一千零三十条 民事主体与征信机构等信用信息处理者之间的关系，适用本编有关个人信息保护的规定和其他法律、行政法规的有关规定。</w:t>
      </w:r>
    </w:p>
    <w:p w14:paraId="38F655F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第一千零三十一条 民事主体享有荣誉权。任何组织或者个人不得非法剥夺他人的荣誉称号，不得诋毁、贬损他人的荣誉。</w:t>
      </w:r>
    </w:p>
    <w:p w14:paraId="55658A01">
      <w:pPr>
        <w:ind w:firstLine="480" w:firstLineChars="200"/>
        <w:rPr>
          <w:rFonts w:ascii="宋体" w:hAnsi="宋体" w:eastAsia="宋体"/>
          <w:color w:val="333333"/>
          <w:sz w:val="24"/>
          <w:szCs w:val="24"/>
        </w:rPr>
      </w:pPr>
      <w:r>
        <w:rPr>
          <w:rStyle w:val="70"/>
          <w:rFonts w:ascii="宋体" w:hAnsi="宋体" w:eastAsia="宋体"/>
          <w:color w:val="333333"/>
          <w:sz w:val="24"/>
          <w:szCs w:val="24"/>
        </w:rPr>
        <w:t>获得的荣誉称号应当记载而没有记载的，民事主体可以请求记载；获得的荣誉称号记载错误的，民事主体可以请求更正。</w:t>
      </w:r>
    </w:p>
    <w:p w14:paraId="7A6976D9">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隐私权和个人信息保护</w:t>
      </w:r>
    </w:p>
    <w:p w14:paraId="6B1B8A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第一千零三十二条 自然人享有隐私权。任何组织或者个人不得以刺探、侵扰、泄露、公开等方式侵害他人的隐私权。</w:t>
      </w:r>
    </w:p>
    <w:p w14:paraId="042430BF">
      <w:pPr>
        <w:ind w:firstLine="480" w:firstLineChars="200"/>
        <w:rPr>
          <w:rFonts w:ascii="宋体" w:hAnsi="宋体" w:eastAsia="宋体"/>
          <w:color w:val="333333"/>
          <w:sz w:val="24"/>
          <w:szCs w:val="24"/>
        </w:rPr>
      </w:pPr>
      <w:r>
        <w:rPr>
          <w:rStyle w:val="70"/>
          <w:rFonts w:ascii="宋体" w:hAnsi="宋体" w:eastAsia="宋体"/>
          <w:color w:val="333333"/>
          <w:sz w:val="24"/>
          <w:szCs w:val="24"/>
        </w:rPr>
        <w:t>隐私是自然人的私人生活安宁和不愿为他人知晓的私密空间、私密活动、私密信息。</w:t>
      </w:r>
    </w:p>
    <w:p w14:paraId="51BCF95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第一千零三十三条 除法律另有规定或者权利人明确同意外，任何组织或者个人不得实施下列行为：</w:t>
      </w:r>
    </w:p>
    <w:p w14:paraId="277CA68B">
      <w:pPr>
        <w:ind w:firstLine="480" w:firstLineChars="200"/>
        <w:rPr>
          <w:rFonts w:ascii="宋体" w:hAnsi="宋体" w:eastAsia="宋体"/>
          <w:color w:val="333333"/>
          <w:sz w:val="24"/>
          <w:szCs w:val="24"/>
        </w:rPr>
      </w:pPr>
      <w:r>
        <w:rPr>
          <w:rStyle w:val="70"/>
          <w:rFonts w:ascii="宋体" w:hAnsi="宋体" w:eastAsia="宋体"/>
          <w:color w:val="333333"/>
          <w:sz w:val="24"/>
          <w:szCs w:val="24"/>
        </w:rPr>
        <w:t>（一）以电话、短信、即时通讯工具、电子邮件、传单等方式侵扰他人的私人生活安宁；</w:t>
      </w:r>
    </w:p>
    <w:p w14:paraId="53244980">
      <w:pPr>
        <w:ind w:firstLine="480" w:firstLineChars="200"/>
        <w:rPr>
          <w:rFonts w:ascii="宋体" w:hAnsi="宋体" w:eastAsia="宋体"/>
          <w:color w:val="333333"/>
          <w:sz w:val="24"/>
          <w:szCs w:val="24"/>
        </w:rPr>
      </w:pPr>
      <w:r>
        <w:rPr>
          <w:rStyle w:val="70"/>
          <w:rFonts w:ascii="宋体" w:hAnsi="宋体" w:eastAsia="宋体"/>
          <w:color w:val="333333"/>
          <w:sz w:val="24"/>
          <w:szCs w:val="24"/>
        </w:rPr>
        <w:t>（二）进入、拍摄、窥视他人的住宅、宾馆房间等私密空间；</w:t>
      </w:r>
    </w:p>
    <w:p w14:paraId="64BDC907">
      <w:pPr>
        <w:ind w:firstLine="480" w:firstLineChars="200"/>
        <w:rPr>
          <w:rFonts w:ascii="宋体" w:hAnsi="宋体" w:eastAsia="宋体"/>
          <w:color w:val="333333"/>
          <w:sz w:val="24"/>
          <w:szCs w:val="24"/>
        </w:rPr>
      </w:pPr>
      <w:r>
        <w:rPr>
          <w:rStyle w:val="70"/>
          <w:rFonts w:ascii="宋体" w:hAnsi="宋体" w:eastAsia="宋体"/>
          <w:color w:val="333333"/>
          <w:sz w:val="24"/>
          <w:szCs w:val="24"/>
        </w:rPr>
        <w:t>（三）拍摄、窥视、窃听、公开他人的私密活动；</w:t>
      </w:r>
    </w:p>
    <w:p w14:paraId="49778E32">
      <w:pPr>
        <w:ind w:firstLine="480" w:firstLineChars="200"/>
        <w:rPr>
          <w:rFonts w:ascii="宋体" w:hAnsi="宋体" w:eastAsia="宋体"/>
          <w:color w:val="333333"/>
          <w:sz w:val="24"/>
          <w:szCs w:val="24"/>
        </w:rPr>
      </w:pPr>
      <w:r>
        <w:rPr>
          <w:rStyle w:val="70"/>
          <w:rFonts w:ascii="宋体" w:hAnsi="宋体" w:eastAsia="宋体"/>
          <w:color w:val="333333"/>
          <w:sz w:val="24"/>
          <w:szCs w:val="24"/>
        </w:rPr>
        <w:t>（四）拍摄、窥视他人身体的私密部位；</w:t>
      </w:r>
    </w:p>
    <w:p w14:paraId="0F35DC19">
      <w:pPr>
        <w:ind w:firstLine="480" w:firstLineChars="200"/>
        <w:rPr>
          <w:rFonts w:ascii="宋体" w:hAnsi="宋体" w:eastAsia="宋体"/>
          <w:color w:val="333333"/>
          <w:sz w:val="24"/>
          <w:szCs w:val="24"/>
        </w:rPr>
      </w:pPr>
      <w:r>
        <w:rPr>
          <w:rStyle w:val="70"/>
          <w:rFonts w:ascii="宋体" w:hAnsi="宋体" w:eastAsia="宋体"/>
          <w:color w:val="333333"/>
          <w:sz w:val="24"/>
          <w:szCs w:val="24"/>
        </w:rPr>
        <w:t>（五）处理他人的私密信息；</w:t>
      </w:r>
    </w:p>
    <w:p w14:paraId="6AA03061">
      <w:pPr>
        <w:ind w:firstLine="480" w:firstLineChars="200"/>
        <w:rPr>
          <w:rFonts w:ascii="宋体" w:hAnsi="宋体" w:eastAsia="宋体"/>
          <w:color w:val="333333"/>
          <w:sz w:val="24"/>
          <w:szCs w:val="24"/>
        </w:rPr>
      </w:pPr>
      <w:r>
        <w:rPr>
          <w:rStyle w:val="70"/>
          <w:rFonts w:ascii="宋体" w:hAnsi="宋体" w:eastAsia="宋体"/>
          <w:color w:val="333333"/>
          <w:sz w:val="24"/>
          <w:szCs w:val="24"/>
        </w:rPr>
        <w:t>（六）以其他方式侵害他人的隐私权。</w:t>
      </w:r>
    </w:p>
    <w:p w14:paraId="0D53E6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第一千零三十四条 自然人的个人信息受法律保护。</w:t>
      </w:r>
    </w:p>
    <w:p w14:paraId="46C8374F">
      <w:pPr>
        <w:ind w:firstLine="480" w:firstLineChars="200"/>
        <w:rPr>
          <w:rFonts w:ascii="宋体" w:hAnsi="宋体" w:eastAsia="宋体"/>
          <w:color w:val="333333"/>
          <w:sz w:val="24"/>
          <w:szCs w:val="24"/>
        </w:rPr>
      </w:pPr>
      <w:r>
        <w:rPr>
          <w:rStyle w:val="70"/>
          <w:rFonts w:ascii="宋体" w:hAnsi="宋体" w:eastAsia="宋体"/>
          <w:color w:val="333333"/>
          <w:sz w:val="24"/>
          <w:szCs w:val="24"/>
        </w:rPr>
        <w:t>个人信息是以电子或者其他方式记录的能够单独或者与其他信息结合识别特定自然人的各种信息，包括自然人的姓名、出生日期、身份证件号码、生物识别信息、住址、电话号码、电子邮箱、健康信息、行踪信息等。</w:t>
      </w:r>
    </w:p>
    <w:p w14:paraId="6AA42F6C">
      <w:pPr>
        <w:ind w:firstLine="480" w:firstLineChars="200"/>
        <w:rPr>
          <w:rFonts w:ascii="宋体" w:hAnsi="宋体" w:eastAsia="宋体"/>
          <w:color w:val="333333"/>
          <w:sz w:val="24"/>
          <w:szCs w:val="24"/>
        </w:rPr>
      </w:pPr>
      <w:r>
        <w:rPr>
          <w:rStyle w:val="70"/>
          <w:rFonts w:ascii="宋体" w:hAnsi="宋体" w:eastAsia="宋体"/>
          <w:color w:val="333333"/>
          <w:sz w:val="24"/>
          <w:szCs w:val="24"/>
        </w:rPr>
        <w:t>个人信息中的私密信息，适用有关隐私权的规定；没有规定的，适用有关个人信息保护的规定。</w:t>
      </w:r>
    </w:p>
    <w:p w14:paraId="0D2E784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第一千零三十五条 处理个人信息的，应当遵循合法、正当、必要原则，不得过度处理，并符合下列条件：</w:t>
      </w:r>
    </w:p>
    <w:p w14:paraId="4C994FCD">
      <w:pPr>
        <w:ind w:firstLine="480" w:firstLineChars="200"/>
        <w:rPr>
          <w:rFonts w:ascii="宋体" w:hAnsi="宋体" w:eastAsia="宋体"/>
          <w:color w:val="333333"/>
          <w:sz w:val="24"/>
          <w:szCs w:val="24"/>
        </w:rPr>
      </w:pPr>
      <w:r>
        <w:rPr>
          <w:rStyle w:val="70"/>
          <w:rFonts w:ascii="宋体" w:hAnsi="宋体" w:eastAsia="宋体"/>
          <w:color w:val="333333"/>
          <w:sz w:val="24"/>
          <w:szCs w:val="24"/>
        </w:rPr>
        <w:t>（一）征得该自然人或者其监护人同意，但是法律、行政法规另有规定的除外；</w:t>
      </w:r>
    </w:p>
    <w:p w14:paraId="2A5E450A">
      <w:pPr>
        <w:ind w:firstLine="480" w:firstLineChars="200"/>
        <w:rPr>
          <w:rFonts w:ascii="宋体" w:hAnsi="宋体" w:eastAsia="宋体"/>
          <w:color w:val="333333"/>
          <w:sz w:val="24"/>
          <w:szCs w:val="24"/>
        </w:rPr>
      </w:pPr>
      <w:r>
        <w:rPr>
          <w:rStyle w:val="70"/>
          <w:rFonts w:ascii="宋体" w:hAnsi="宋体" w:eastAsia="宋体"/>
          <w:color w:val="333333"/>
          <w:sz w:val="24"/>
          <w:szCs w:val="24"/>
        </w:rPr>
        <w:t>（二）公开处理信息的规则；</w:t>
      </w:r>
    </w:p>
    <w:p w14:paraId="1EC6487F">
      <w:pPr>
        <w:ind w:firstLine="480" w:firstLineChars="200"/>
        <w:rPr>
          <w:rFonts w:ascii="宋体" w:hAnsi="宋体" w:eastAsia="宋体"/>
          <w:color w:val="333333"/>
          <w:sz w:val="24"/>
          <w:szCs w:val="24"/>
        </w:rPr>
      </w:pPr>
      <w:r>
        <w:rPr>
          <w:rStyle w:val="70"/>
          <w:rFonts w:ascii="宋体" w:hAnsi="宋体" w:eastAsia="宋体"/>
          <w:color w:val="333333"/>
          <w:sz w:val="24"/>
          <w:szCs w:val="24"/>
        </w:rPr>
        <w:t>（三）明示处理信息的目的、方式和范围；</w:t>
      </w:r>
    </w:p>
    <w:p w14:paraId="1E6D9BF6">
      <w:pPr>
        <w:ind w:firstLine="480" w:firstLineChars="200"/>
        <w:rPr>
          <w:rFonts w:ascii="宋体" w:hAnsi="宋体" w:eastAsia="宋体"/>
          <w:color w:val="333333"/>
          <w:sz w:val="24"/>
          <w:szCs w:val="24"/>
        </w:rPr>
      </w:pPr>
      <w:r>
        <w:rPr>
          <w:rStyle w:val="70"/>
          <w:rFonts w:ascii="宋体" w:hAnsi="宋体" w:eastAsia="宋体"/>
          <w:color w:val="333333"/>
          <w:sz w:val="24"/>
          <w:szCs w:val="24"/>
        </w:rPr>
        <w:t>（四）不违反法律、行政法规的规定和双方的约定。</w:t>
      </w:r>
    </w:p>
    <w:p w14:paraId="4DE5E6EE">
      <w:pPr>
        <w:ind w:firstLine="480" w:firstLineChars="200"/>
        <w:rPr>
          <w:rFonts w:ascii="宋体" w:hAnsi="宋体" w:eastAsia="宋体"/>
          <w:color w:val="333333"/>
          <w:sz w:val="24"/>
          <w:szCs w:val="24"/>
        </w:rPr>
      </w:pPr>
      <w:r>
        <w:rPr>
          <w:rStyle w:val="70"/>
          <w:rFonts w:ascii="宋体" w:hAnsi="宋体" w:eastAsia="宋体"/>
          <w:color w:val="333333"/>
          <w:sz w:val="24"/>
          <w:szCs w:val="24"/>
        </w:rPr>
        <w:t>个人信息的处理包括个人信息的收集、存储、使用、加工、传输、提供、公开等。</w:t>
      </w:r>
    </w:p>
    <w:p w14:paraId="3CFB744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第一千零三十六条 处理个人信息，有下列情形之一的，行为人不承担民事责任：</w:t>
      </w:r>
    </w:p>
    <w:p w14:paraId="514F503E">
      <w:pPr>
        <w:ind w:firstLine="480" w:firstLineChars="200"/>
        <w:rPr>
          <w:rFonts w:ascii="宋体" w:hAnsi="宋体" w:eastAsia="宋体"/>
          <w:color w:val="333333"/>
          <w:sz w:val="24"/>
          <w:szCs w:val="24"/>
        </w:rPr>
      </w:pPr>
      <w:r>
        <w:rPr>
          <w:rStyle w:val="70"/>
          <w:rFonts w:ascii="宋体" w:hAnsi="宋体" w:eastAsia="宋体"/>
          <w:color w:val="333333"/>
          <w:sz w:val="24"/>
          <w:szCs w:val="24"/>
        </w:rPr>
        <w:t>（一）在该自然人或者其监护人同意的范围内合理实施的行为；</w:t>
      </w:r>
    </w:p>
    <w:p w14:paraId="5C0D3CE3">
      <w:pPr>
        <w:ind w:firstLine="480" w:firstLineChars="200"/>
        <w:rPr>
          <w:rFonts w:ascii="宋体" w:hAnsi="宋体" w:eastAsia="宋体"/>
          <w:color w:val="333333"/>
          <w:sz w:val="24"/>
          <w:szCs w:val="24"/>
        </w:rPr>
      </w:pPr>
      <w:r>
        <w:rPr>
          <w:rStyle w:val="70"/>
          <w:rFonts w:ascii="宋体" w:hAnsi="宋体" w:eastAsia="宋体"/>
          <w:color w:val="333333"/>
          <w:sz w:val="24"/>
          <w:szCs w:val="24"/>
        </w:rPr>
        <w:t>（二）合理处理该自然人自行公开的或者其他已经合法公开的信息，但是该自然人明确拒绝或者处理该信息侵害其重大利益的除外；</w:t>
      </w:r>
    </w:p>
    <w:p w14:paraId="299A3BF3">
      <w:pPr>
        <w:ind w:firstLine="480" w:firstLineChars="200"/>
        <w:rPr>
          <w:rFonts w:ascii="宋体" w:hAnsi="宋体" w:eastAsia="宋体"/>
          <w:color w:val="333333"/>
          <w:sz w:val="24"/>
          <w:szCs w:val="24"/>
        </w:rPr>
      </w:pPr>
      <w:r>
        <w:rPr>
          <w:rStyle w:val="70"/>
          <w:rFonts w:ascii="宋体" w:hAnsi="宋体" w:eastAsia="宋体"/>
          <w:color w:val="333333"/>
          <w:sz w:val="24"/>
          <w:szCs w:val="24"/>
        </w:rPr>
        <w:t>（三）为维护公共利益或者该自然人合法权益，合理实施的其他行为。</w:t>
      </w:r>
    </w:p>
    <w:p w14:paraId="1DE9CC3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第一千零三十七条 自然人可以依法向信息处理者查阅或者复制其个人信息；发现信息有错误的，有权提出异议并请求及时采取更正等必要措施。</w:t>
      </w:r>
    </w:p>
    <w:p w14:paraId="0607280F">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自然人发现信息处理者违反法律、行政法规的规定或者双方的约定处理其个人信息的，有权请求信息处理者及时删除。</w:t>
      </w:r>
    </w:p>
    <w:p w14:paraId="7D7B81A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第一千零三十八条 信息处理者不得泄露或者篡改其收集、存储的个人信息；未经自然人同意，不得向他人非法提供其个人信息，但是经过加工无法识别特定个人且不能复原的除外。</w:t>
      </w:r>
    </w:p>
    <w:p w14:paraId="098E853F">
      <w:pPr>
        <w:ind w:firstLine="480" w:firstLineChars="200"/>
        <w:rPr>
          <w:rFonts w:ascii="宋体" w:hAnsi="宋体" w:eastAsia="宋体"/>
          <w:color w:val="333333"/>
          <w:sz w:val="24"/>
          <w:szCs w:val="24"/>
        </w:rPr>
      </w:pPr>
      <w:r>
        <w:rPr>
          <w:rStyle w:val="70"/>
          <w:rFonts w:ascii="宋体" w:hAnsi="宋体" w:eastAsia="宋体"/>
          <w:color w:val="333333"/>
          <w:sz w:val="24"/>
          <w:szCs w:val="24"/>
        </w:rPr>
        <w:t>信息处理者应当采取技术措施和其他必要措施，确保其收集、存储的个人信息安全，防止信息泄露、篡改、丢失；发生或者可能发生个人信息泄露、篡改、丢失的，应当及时采取补救措施，按照规定告知自然人并向有关主管部门报告。</w:t>
      </w:r>
    </w:p>
    <w:p w14:paraId="4FDB97E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第一千零三十九条 国家机关、承担行政职能的法定机构及其工作人员对于履行职责过程中知悉的自然人的隐私和个人信息，应当予以保密，不得泄露或者向他人非法提供。</w:t>
      </w:r>
    </w:p>
    <w:p w14:paraId="5F5CF0EC">
      <w:pPr>
        <w:ind w:firstLine="482" w:firstLineChars="200"/>
        <w:rPr>
          <w:rFonts w:ascii="宋体" w:hAnsi="宋体" w:eastAsia="宋体"/>
          <w:b/>
          <w:bCs/>
          <w:color w:val="333333"/>
          <w:sz w:val="24"/>
          <w:szCs w:val="24"/>
        </w:rPr>
      </w:pPr>
      <w:bookmarkStart w:id="8" w:name="第五编_婚姻家庭"/>
      <w:bookmarkEnd w:id="8"/>
      <w:r>
        <w:rPr>
          <w:rFonts w:ascii="宋体" w:hAnsi="宋体" w:eastAsia="宋体"/>
          <w:b/>
          <w:bCs/>
          <w:color w:val="333333"/>
          <w:sz w:val="24"/>
          <w:szCs w:val="24"/>
        </w:rPr>
        <w:t>第五编 婚姻家庭</w:t>
      </w:r>
    </w:p>
    <w:p w14:paraId="275268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31FFEF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第一千零四十条 本编调整因婚姻家庭产生的民事关系。</w:t>
      </w:r>
    </w:p>
    <w:p w14:paraId="2D9728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第一千零四十一条 婚姻家庭受国家保护。</w:t>
      </w:r>
    </w:p>
    <w:p w14:paraId="5DCFEB0E">
      <w:pPr>
        <w:ind w:firstLine="480" w:firstLineChars="200"/>
        <w:rPr>
          <w:rFonts w:ascii="宋体" w:hAnsi="宋体" w:eastAsia="宋体"/>
          <w:color w:val="333333"/>
          <w:sz w:val="24"/>
          <w:szCs w:val="24"/>
        </w:rPr>
      </w:pPr>
      <w:r>
        <w:rPr>
          <w:rStyle w:val="70"/>
          <w:rFonts w:ascii="宋体" w:hAnsi="宋体" w:eastAsia="宋体"/>
          <w:color w:val="333333"/>
          <w:sz w:val="24"/>
          <w:szCs w:val="24"/>
        </w:rPr>
        <w:t>实行婚姻自由、一夫一妻、男女平等的婚姻制度。</w:t>
      </w:r>
    </w:p>
    <w:p w14:paraId="35CD11F8">
      <w:pPr>
        <w:ind w:firstLine="480" w:firstLineChars="200"/>
        <w:rPr>
          <w:rFonts w:ascii="宋体" w:hAnsi="宋体" w:eastAsia="宋体"/>
          <w:color w:val="333333"/>
          <w:sz w:val="24"/>
          <w:szCs w:val="24"/>
        </w:rPr>
      </w:pPr>
      <w:r>
        <w:rPr>
          <w:rStyle w:val="70"/>
          <w:rFonts w:ascii="宋体" w:hAnsi="宋体" w:eastAsia="宋体"/>
          <w:color w:val="333333"/>
          <w:sz w:val="24"/>
          <w:szCs w:val="24"/>
        </w:rPr>
        <w:t>保护妇女、未成年人、老年人、残疾人的合法权益。</w:t>
      </w:r>
    </w:p>
    <w:p w14:paraId="3B92093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第一千零四十二条 禁止包办、买卖婚姻和其他干涉婚姻自由的行为。禁止借婚姻索取财物。</w:t>
      </w:r>
    </w:p>
    <w:p w14:paraId="301A17CF">
      <w:pPr>
        <w:ind w:firstLine="480" w:firstLineChars="200"/>
        <w:rPr>
          <w:rFonts w:ascii="宋体" w:hAnsi="宋体" w:eastAsia="宋体"/>
          <w:color w:val="333333"/>
          <w:sz w:val="24"/>
          <w:szCs w:val="24"/>
        </w:rPr>
      </w:pPr>
      <w:r>
        <w:rPr>
          <w:rStyle w:val="70"/>
          <w:rFonts w:ascii="宋体" w:hAnsi="宋体" w:eastAsia="宋体"/>
          <w:color w:val="333333"/>
          <w:sz w:val="24"/>
          <w:szCs w:val="24"/>
        </w:rPr>
        <w:t>禁止重婚。禁止有配偶者与他人同居。</w:t>
      </w:r>
    </w:p>
    <w:p w14:paraId="1889644E">
      <w:pPr>
        <w:ind w:firstLine="480" w:firstLineChars="200"/>
        <w:rPr>
          <w:rFonts w:ascii="宋体" w:hAnsi="宋体" w:eastAsia="宋体"/>
          <w:color w:val="333333"/>
          <w:sz w:val="24"/>
          <w:szCs w:val="24"/>
        </w:rPr>
      </w:pPr>
      <w:r>
        <w:rPr>
          <w:rStyle w:val="70"/>
          <w:rFonts w:ascii="宋体" w:hAnsi="宋体" w:eastAsia="宋体"/>
          <w:color w:val="333333"/>
          <w:sz w:val="24"/>
          <w:szCs w:val="24"/>
        </w:rPr>
        <w:t>禁止家庭暴力。禁止家庭成员间的虐待和遗弃。</w:t>
      </w:r>
    </w:p>
    <w:p w14:paraId="60482C8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第一千零四十三条 家庭应当树立优良家风，弘扬家庭美德，重视家庭文明建设。</w:t>
      </w:r>
    </w:p>
    <w:p w14:paraId="65249F50">
      <w:pPr>
        <w:ind w:firstLine="480" w:firstLineChars="200"/>
        <w:rPr>
          <w:rFonts w:ascii="宋体" w:hAnsi="宋体" w:eastAsia="宋体"/>
          <w:color w:val="333333"/>
          <w:sz w:val="24"/>
          <w:szCs w:val="24"/>
        </w:rPr>
      </w:pPr>
      <w:r>
        <w:rPr>
          <w:rStyle w:val="70"/>
          <w:rFonts w:ascii="宋体" w:hAnsi="宋体" w:eastAsia="宋体"/>
          <w:color w:val="333333"/>
          <w:sz w:val="24"/>
          <w:szCs w:val="24"/>
        </w:rPr>
        <w:t>夫妻应当互相忠实，互相尊重，互相关爱；家庭成员应当敬老爱幼，互相帮助，维护平等、和睦、文明的婚姻家庭关系。</w:t>
      </w:r>
    </w:p>
    <w:p w14:paraId="22E9BA0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第一千零四十四条 收养应当遵循最有利于被收养人的原则，保障被收养人和收养人的合法权益。</w:t>
      </w:r>
    </w:p>
    <w:p w14:paraId="3B2AE0D9">
      <w:pPr>
        <w:ind w:firstLine="480" w:firstLineChars="200"/>
        <w:rPr>
          <w:rFonts w:ascii="宋体" w:hAnsi="宋体" w:eastAsia="宋体"/>
          <w:color w:val="333333"/>
          <w:sz w:val="24"/>
          <w:szCs w:val="24"/>
        </w:rPr>
      </w:pPr>
      <w:r>
        <w:rPr>
          <w:rStyle w:val="70"/>
          <w:rFonts w:ascii="宋体" w:hAnsi="宋体" w:eastAsia="宋体"/>
          <w:color w:val="333333"/>
          <w:sz w:val="24"/>
          <w:szCs w:val="24"/>
        </w:rPr>
        <w:t>禁止借收养名义买卖未成年人。</w:t>
      </w:r>
    </w:p>
    <w:p w14:paraId="1DC1155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第一千零四十五条 亲属包括配偶、血亲和姻亲。</w:t>
      </w:r>
    </w:p>
    <w:p w14:paraId="6131C29C">
      <w:pPr>
        <w:ind w:firstLine="480" w:firstLineChars="200"/>
        <w:rPr>
          <w:rFonts w:ascii="宋体" w:hAnsi="宋体" w:eastAsia="宋体"/>
          <w:color w:val="333333"/>
          <w:sz w:val="24"/>
          <w:szCs w:val="24"/>
        </w:rPr>
      </w:pPr>
      <w:r>
        <w:rPr>
          <w:rStyle w:val="70"/>
          <w:rFonts w:ascii="宋体" w:hAnsi="宋体" w:eastAsia="宋体"/>
          <w:color w:val="333333"/>
          <w:sz w:val="24"/>
          <w:szCs w:val="24"/>
        </w:rPr>
        <w:t>配偶、父母、子女、兄弟姐妹、祖父母、外祖父母、孙子女、外孙子女为近亲属。</w:t>
      </w:r>
    </w:p>
    <w:p w14:paraId="2D152782">
      <w:pPr>
        <w:ind w:firstLine="480" w:firstLineChars="200"/>
        <w:rPr>
          <w:rFonts w:ascii="宋体" w:hAnsi="宋体" w:eastAsia="宋体"/>
          <w:color w:val="333333"/>
          <w:sz w:val="24"/>
          <w:szCs w:val="24"/>
        </w:rPr>
      </w:pPr>
      <w:r>
        <w:rPr>
          <w:rStyle w:val="70"/>
          <w:rFonts w:ascii="宋体" w:hAnsi="宋体" w:eastAsia="宋体"/>
          <w:color w:val="333333"/>
          <w:sz w:val="24"/>
          <w:szCs w:val="24"/>
        </w:rPr>
        <w:t>配偶、父母、子女和其他共同生活的近亲属为家庭成员。</w:t>
      </w:r>
    </w:p>
    <w:p w14:paraId="3200E4CD">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结婚</w:t>
      </w:r>
    </w:p>
    <w:p w14:paraId="7D1B7F3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第一千零四十六条 结婚应当男女双方完全自愿，禁止任何一方对另一方加以强迫，禁止任何组织或者个人加以干涉。</w:t>
      </w:r>
    </w:p>
    <w:p w14:paraId="40EB3EC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第一千零四十七条 结婚年龄，男不得早于二十二周岁，女不得早于二十周岁。</w:t>
      </w:r>
    </w:p>
    <w:p w14:paraId="6ABC374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第一千零四十八条 直系血亲或者三代以内的旁系血亲禁止结婚。</w:t>
      </w:r>
    </w:p>
    <w:p w14:paraId="71014C7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第一千零四十九条 要求结婚的男女双方应当亲自到婚姻登记机关申请结婚登记。符合本法规定的，予以登记，发给结婚证。完成结婚登记，即确立婚姻关系。未办理结婚登记的，应当补办登记。</w:t>
      </w:r>
    </w:p>
    <w:p w14:paraId="7D119FF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第一千零五十条 登记结婚后，按照男女双方约定，女方可以成为男方家庭的成员，男方可以成为女方家庭的成员。</w:t>
      </w:r>
    </w:p>
    <w:p w14:paraId="138B0FA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第一千零五十一条 有下列情形之一的，婚姻无效：</w:t>
      </w:r>
    </w:p>
    <w:p w14:paraId="7EF5340B">
      <w:pPr>
        <w:ind w:firstLine="480" w:firstLineChars="200"/>
        <w:rPr>
          <w:rFonts w:ascii="宋体" w:hAnsi="宋体" w:eastAsia="宋体"/>
          <w:color w:val="333333"/>
          <w:sz w:val="24"/>
          <w:szCs w:val="24"/>
        </w:rPr>
      </w:pPr>
      <w:r>
        <w:rPr>
          <w:rStyle w:val="70"/>
          <w:rFonts w:ascii="宋体" w:hAnsi="宋体" w:eastAsia="宋体"/>
          <w:color w:val="333333"/>
          <w:sz w:val="24"/>
          <w:szCs w:val="24"/>
        </w:rPr>
        <w:t>（一）重婚；</w:t>
      </w:r>
    </w:p>
    <w:p w14:paraId="101CE4E2">
      <w:pPr>
        <w:ind w:firstLine="480" w:firstLineChars="200"/>
        <w:rPr>
          <w:rFonts w:ascii="宋体" w:hAnsi="宋体" w:eastAsia="宋体"/>
          <w:color w:val="333333"/>
          <w:sz w:val="24"/>
          <w:szCs w:val="24"/>
        </w:rPr>
      </w:pPr>
      <w:r>
        <w:rPr>
          <w:rStyle w:val="70"/>
          <w:rFonts w:ascii="宋体" w:hAnsi="宋体" w:eastAsia="宋体"/>
          <w:color w:val="333333"/>
          <w:sz w:val="24"/>
          <w:szCs w:val="24"/>
        </w:rPr>
        <w:t>（二）有禁止结婚的亲属关系；</w:t>
      </w:r>
    </w:p>
    <w:p w14:paraId="60D9404A">
      <w:pPr>
        <w:ind w:firstLine="480" w:firstLineChars="200"/>
        <w:rPr>
          <w:rFonts w:ascii="宋体" w:hAnsi="宋体" w:eastAsia="宋体"/>
          <w:color w:val="333333"/>
          <w:sz w:val="24"/>
          <w:szCs w:val="24"/>
        </w:rPr>
      </w:pPr>
      <w:r>
        <w:rPr>
          <w:rStyle w:val="70"/>
          <w:rFonts w:ascii="宋体" w:hAnsi="宋体" w:eastAsia="宋体"/>
          <w:color w:val="333333"/>
          <w:sz w:val="24"/>
          <w:szCs w:val="24"/>
        </w:rPr>
        <w:t>（三）未到法定婚龄。</w:t>
      </w:r>
    </w:p>
    <w:p w14:paraId="48B6F7A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第一千零五十二条 因胁迫结婚的，受胁迫的一方可以向人民法院请求撤销婚姻。</w:t>
      </w:r>
    </w:p>
    <w:p w14:paraId="39C7585F">
      <w:pPr>
        <w:ind w:firstLine="480" w:firstLineChars="200"/>
        <w:rPr>
          <w:rFonts w:ascii="宋体" w:hAnsi="宋体" w:eastAsia="宋体"/>
          <w:color w:val="333333"/>
          <w:sz w:val="24"/>
          <w:szCs w:val="24"/>
        </w:rPr>
      </w:pPr>
      <w:r>
        <w:rPr>
          <w:rStyle w:val="70"/>
          <w:rFonts w:ascii="宋体" w:hAnsi="宋体" w:eastAsia="宋体"/>
          <w:color w:val="333333"/>
          <w:sz w:val="24"/>
          <w:szCs w:val="24"/>
        </w:rPr>
        <w:t>请求撤销婚姻的，应当自胁迫行为终止之日起一年内提出。</w:t>
      </w:r>
    </w:p>
    <w:p w14:paraId="61DF2B78">
      <w:pPr>
        <w:ind w:firstLine="480" w:firstLineChars="200"/>
        <w:rPr>
          <w:rFonts w:ascii="宋体" w:hAnsi="宋体" w:eastAsia="宋体"/>
          <w:color w:val="333333"/>
          <w:sz w:val="24"/>
          <w:szCs w:val="24"/>
        </w:rPr>
      </w:pPr>
      <w:r>
        <w:rPr>
          <w:rStyle w:val="70"/>
          <w:rFonts w:ascii="宋体" w:hAnsi="宋体" w:eastAsia="宋体"/>
          <w:color w:val="333333"/>
          <w:sz w:val="24"/>
          <w:szCs w:val="24"/>
        </w:rPr>
        <w:t>被非法限制人身自由的当事人请求撤销婚姻的，应当自恢复人身自由之日起一年内提出。</w:t>
      </w:r>
    </w:p>
    <w:p w14:paraId="1B73A7D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第一千零五十三条 一方患有重大疾病的，应当在结婚登记前如实告知另一方；不如实告知的，另一方可以向人民法院请求撤销婚姻。</w:t>
      </w:r>
    </w:p>
    <w:p w14:paraId="536EF6D7">
      <w:pPr>
        <w:ind w:firstLine="480" w:firstLineChars="200"/>
        <w:rPr>
          <w:rFonts w:ascii="宋体" w:hAnsi="宋体" w:eastAsia="宋体"/>
          <w:color w:val="333333"/>
          <w:sz w:val="24"/>
          <w:szCs w:val="24"/>
        </w:rPr>
      </w:pPr>
      <w:r>
        <w:rPr>
          <w:rStyle w:val="70"/>
          <w:rFonts w:ascii="宋体" w:hAnsi="宋体" w:eastAsia="宋体"/>
          <w:color w:val="333333"/>
          <w:sz w:val="24"/>
          <w:szCs w:val="24"/>
        </w:rPr>
        <w:t>请求撤销婚姻的，应当自知道或者应当知道撤销事由之日起一年内提出。</w:t>
      </w:r>
    </w:p>
    <w:p w14:paraId="2F20749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第一千零五十四条 无效的或者被撤销的婚姻自始没有法律约束力，当事人不具有夫妻的权利和义务。同居期间所得的财产，由当事人协议处理；协议不成的，由人民法院根据照顾无过错方的原则判决。对重婚导致的无效婚姻的财产处理，不得侵害合法婚姻当事人的财产权益。当事人所生的子女，适用本法关于父母子女的规定。</w:t>
      </w:r>
    </w:p>
    <w:p w14:paraId="3C9AF8F1">
      <w:pPr>
        <w:ind w:firstLine="480" w:firstLineChars="200"/>
        <w:rPr>
          <w:rFonts w:ascii="宋体" w:hAnsi="宋体" w:eastAsia="宋体"/>
          <w:color w:val="333333"/>
          <w:sz w:val="24"/>
          <w:szCs w:val="24"/>
        </w:rPr>
      </w:pPr>
      <w:r>
        <w:rPr>
          <w:rStyle w:val="70"/>
          <w:rFonts w:ascii="宋体" w:hAnsi="宋体" w:eastAsia="宋体"/>
          <w:color w:val="333333"/>
          <w:sz w:val="24"/>
          <w:szCs w:val="24"/>
        </w:rPr>
        <w:t>婚姻无效或者被撤销的，无过错方有权请求损害赔偿。</w:t>
      </w:r>
    </w:p>
    <w:p w14:paraId="07341A2F">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家庭关系</w:t>
      </w:r>
    </w:p>
    <w:p w14:paraId="335DEC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夫妻关系</w:t>
      </w:r>
    </w:p>
    <w:p w14:paraId="2EF2394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第一千零五十五条 夫妻在婚姻家庭中地位平等。</w:t>
      </w:r>
    </w:p>
    <w:p w14:paraId="1FBFE5E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第一千零五十六条 夫妻双方都有各自使用自己姓名的权利。</w:t>
      </w:r>
    </w:p>
    <w:p w14:paraId="5E9CA50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第一千零五十七条 夫妻双方都有参加生产、工作、学习和社会活动的自由，一方不得对另一方加以限制或者干涉。</w:t>
      </w:r>
    </w:p>
    <w:p w14:paraId="7A3A1EA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第一千零五十八条 夫妻双方平等享有对未成年子女抚养、教育和保护的权利，共同承担对未成年子女抚养、教育和保护的义务。</w:t>
      </w:r>
    </w:p>
    <w:p w14:paraId="11153D0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第一千零五十九条 夫妻有相互扶养的义务。</w:t>
      </w:r>
    </w:p>
    <w:p w14:paraId="71FC5D57">
      <w:pPr>
        <w:ind w:firstLine="480" w:firstLineChars="200"/>
        <w:rPr>
          <w:rFonts w:ascii="宋体" w:hAnsi="宋体" w:eastAsia="宋体"/>
          <w:color w:val="333333"/>
          <w:sz w:val="24"/>
          <w:szCs w:val="24"/>
        </w:rPr>
      </w:pPr>
      <w:r>
        <w:rPr>
          <w:rStyle w:val="70"/>
          <w:rFonts w:ascii="宋体" w:hAnsi="宋体" w:eastAsia="宋体"/>
          <w:color w:val="333333"/>
          <w:sz w:val="24"/>
          <w:szCs w:val="24"/>
        </w:rPr>
        <w:t>需要扶养的一方，在另一方不履行扶养义务时，有要求其给付扶养费的权利。</w:t>
      </w:r>
    </w:p>
    <w:p w14:paraId="1433EFA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第一千零六十条 夫妻一方因家庭日常生活需要而实施的民事法律行为，对夫妻双方发生效力，但是夫妻一方与相对人另有约定的除外。</w:t>
      </w:r>
    </w:p>
    <w:p w14:paraId="2A5B08E4">
      <w:pPr>
        <w:ind w:firstLine="480" w:firstLineChars="200"/>
        <w:rPr>
          <w:rFonts w:ascii="宋体" w:hAnsi="宋体" w:eastAsia="宋体"/>
          <w:color w:val="333333"/>
          <w:sz w:val="24"/>
          <w:szCs w:val="24"/>
        </w:rPr>
      </w:pPr>
      <w:r>
        <w:rPr>
          <w:rStyle w:val="70"/>
          <w:rFonts w:ascii="宋体" w:hAnsi="宋体" w:eastAsia="宋体"/>
          <w:color w:val="333333"/>
          <w:sz w:val="24"/>
          <w:szCs w:val="24"/>
        </w:rPr>
        <w:t>夫妻之间对一方可以实施的民事法律行为范围的限制，不得对抗善意相对人。</w:t>
      </w:r>
    </w:p>
    <w:p w14:paraId="7943D26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第一千零六十一条 夫妻有相互继承遗产的权利。</w:t>
      </w:r>
    </w:p>
    <w:p w14:paraId="47783AB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第一千零六十二条 夫妻在婚姻关系存续期间所得的下列财产，为夫妻的共同财产，归夫妻共同所有：</w:t>
      </w:r>
    </w:p>
    <w:p w14:paraId="6E0FC17A">
      <w:pPr>
        <w:ind w:firstLine="480" w:firstLineChars="200"/>
        <w:rPr>
          <w:rFonts w:ascii="宋体" w:hAnsi="宋体" w:eastAsia="宋体"/>
          <w:color w:val="333333"/>
          <w:sz w:val="24"/>
          <w:szCs w:val="24"/>
        </w:rPr>
      </w:pPr>
      <w:r>
        <w:rPr>
          <w:rStyle w:val="70"/>
          <w:rFonts w:ascii="宋体" w:hAnsi="宋体" w:eastAsia="宋体"/>
          <w:color w:val="333333"/>
          <w:sz w:val="24"/>
          <w:szCs w:val="24"/>
        </w:rPr>
        <w:t>（一）工资、奖金、劳务报酬；</w:t>
      </w:r>
    </w:p>
    <w:p w14:paraId="4115409A">
      <w:pPr>
        <w:ind w:firstLine="480" w:firstLineChars="200"/>
        <w:rPr>
          <w:rFonts w:ascii="宋体" w:hAnsi="宋体" w:eastAsia="宋体"/>
          <w:color w:val="333333"/>
          <w:sz w:val="24"/>
          <w:szCs w:val="24"/>
        </w:rPr>
      </w:pPr>
      <w:r>
        <w:rPr>
          <w:rStyle w:val="70"/>
          <w:rFonts w:ascii="宋体" w:hAnsi="宋体" w:eastAsia="宋体"/>
          <w:color w:val="333333"/>
          <w:sz w:val="24"/>
          <w:szCs w:val="24"/>
        </w:rPr>
        <w:t>（二）生产、经营、投资的收益；</w:t>
      </w:r>
    </w:p>
    <w:p w14:paraId="6E1161A5">
      <w:pPr>
        <w:ind w:firstLine="480" w:firstLineChars="200"/>
        <w:rPr>
          <w:rFonts w:ascii="宋体" w:hAnsi="宋体" w:eastAsia="宋体"/>
          <w:color w:val="333333"/>
          <w:sz w:val="24"/>
          <w:szCs w:val="24"/>
        </w:rPr>
      </w:pPr>
      <w:r>
        <w:rPr>
          <w:rStyle w:val="70"/>
          <w:rFonts w:ascii="宋体" w:hAnsi="宋体" w:eastAsia="宋体"/>
          <w:color w:val="333333"/>
          <w:sz w:val="24"/>
          <w:szCs w:val="24"/>
        </w:rPr>
        <w:t>（三）知识产权的收益；</w:t>
      </w:r>
    </w:p>
    <w:p w14:paraId="5876BF99">
      <w:pPr>
        <w:ind w:firstLine="480" w:firstLineChars="200"/>
        <w:rPr>
          <w:rFonts w:ascii="宋体" w:hAnsi="宋体" w:eastAsia="宋体"/>
          <w:color w:val="333333"/>
          <w:sz w:val="24"/>
          <w:szCs w:val="24"/>
        </w:rPr>
      </w:pPr>
      <w:r>
        <w:rPr>
          <w:rStyle w:val="70"/>
          <w:rFonts w:ascii="宋体" w:hAnsi="宋体" w:eastAsia="宋体"/>
          <w:color w:val="333333"/>
          <w:sz w:val="24"/>
          <w:szCs w:val="24"/>
        </w:rPr>
        <w:t>（四）继承或者受赠的财产，但是本法第一千零六十三条第三项规定的除外；</w:t>
      </w:r>
    </w:p>
    <w:p w14:paraId="0C3AF367">
      <w:pPr>
        <w:ind w:firstLine="480" w:firstLineChars="200"/>
        <w:rPr>
          <w:rFonts w:ascii="宋体" w:hAnsi="宋体" w:eastAsia="宋体"/>
          <w:color w:val="333333"/>
          <w:sz w:val="24"/>
          <w:szCs w:val="24"/>
        </w:rPr>
      </w:pPr>
      <w:r>
        <w:rPr>
          <w:rStyle w:val="70"/>
          <w:rFonts w:ascii="宋体" w:hAnsi="宋体" w:eastAsia="宋体"/>
          <w:color w:val="333333"/>
          <w:sz w:val="24"/>
          <w:szCs w:val="24"/>
        </w:rPr>
        <w:t>（五）其他应当归共同所有的财产。</w:t>
      </w:r>
    </w:p>
    <w:p w14:paraId="46D7A0B7">
      <w:pPr>
        <w:ind w:firstLine="480" w:firstLineChars="200"/>
        <w:rPr>
          <w:rFonts w:ascii="宋体" w:hAnsi="宋体" w:eastAsia="宋体"/>
          <w:color w:val="333333"/>
          <w:sz w:val="24"/>
          <w:szCs w:val="24"/>
        </w:rPr>
      </w:pPr>
      <w:r>
        <w:rPr>
          <w:rStyle w:val="70"/>
          <w:rFonts w:ascii="宋体" w:hAnsi="宋体" w:eastAsia="宋体"/>
          <w:color w:val="333333"/>
          <w:sz w:val="24"/>
          <w:szCs w:val="24"/>
        </w:rPr>
        <w:t>夫妻对共同财产，有平等的处理权。</w:t>
      </w:r>
    </w:p>
    <w:p w14:paraId="0C0213C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第一千零六十三条 下列财产为夫妻一方的个人财产：</w:t>
      </w:r>
    </w:p>
    <w:p w14:paraId="5A57DC33">
      <w:pPr>
        <w:ind w:firstLine="480" w:firstLineChars="200"/>
        <w:rPr>
          <w:rFonts w:ascii="宋体" w:hAnsi="宋体" w:eastAsia="宋体"/>
          <w:color w:val="333333"/>
          <w:sz w:val="24"/>
          <w:szCs w:val="24"/>
        </w:rPr>
      </w:pPr>
      <w:r>
        <w:rPr>
          <w:rStyle w:val="70"/>
          <w:rFonts w:ascii="宋体" w:hAnsi="宋体" w:eastAsia="宋体"/>
          <w:color w:val="333333"/>
          <w:sz w:val="24"/>
          <w:szCs w:val="24"/>
        </w:rPr>
        <w:t>（一）一方的婚前财产；</w:t>
      </w:r>
    </w:p>
    <w:p w14:paraId="5DE20A9B">
      <w:pPr>
        <w:ind w:firstLine="480" w:firstLineChars="200"/>
        <w:rPr>
          <w:rFonts w:ascii="宋体" w:hAnsi="宋体" w:eastAsia="宋体"/>
          <w:color w:val="333333"/>
          <w:sz w:val="24"/>
          <w:szCs w:val="24"/>
        </w:rPr>
      </w:pPr>
      <w:r>
        <w:rPr>
          <w:rStyle w:val="70"/>
          <w:rFonts w:ascii="宋体" w:hAnsi="宋体" w:eastAsia="宋体"/>
          <w:color w:val="333333"/>
          <w:sz w:val="24"/>
          <w:szCs w:val="24"/>
        </w:rPr>
        <w:t>（二）一方因受到人身损害获得的赔偿或者补偿；</w:t>
      </w:r>
    </w:p>
    <w:p w14:paraId="6EA60AA1">
      <w:pPr>
        <w:ind w:firstLine="480" w:firstLineChars="200"/>
        <w:rPr>
          <w:rFonts w:ascii="宋体" w:hAnsi="宋体" w:eastAsia="宋体"/>
          <w:color w:val="333333"/>
          <w:sz w:val="24"/>
          <w:szCs w:val="24"/>
        </w:rPr>
      </w:pPr>
      <w:r>
        <w:rPr>
          <w:rStyle w:val="70"/>
          <w:rFonts w:ascii="宋体" w:hAnsi="宋体" w:eastAsia="宋体"/>
          <w:color w:val="333333"/>
          <w:sz w:val="24"/>
          <w:szCs w:val="24"/>
        </w:rPr>
        <w:t>（三）遗嘱或者赠与合同中确定只归一方的财产；</w:t>
      </w:r>
    </w:p>
    <w:p w14:paraId="567233C9">
      <w:pPr>
        <w:ind w:firstLine="480" w:firstLineChars="200"/>
        <w:rPr>
          <w:rFonts w:ascii="宋体" w:hAnsi="宋体" w:eastAsia="宋体"/>
          <w:color w:val="333333"/>
          <w:sz w:val="24"/>
          <w:szCs w:val="24"/>
        </w:rPr>
      </w:pPr>
      <w:r>
        <w:rPr>
          <w:rStyle w:val="70"/>
          <w:rFonts w:ascii="宋体" w:hAnsi="宋体" w:eastAsia="宋体"/>
          <w:color w:val="333333"/>
          <w:sz w:val="24"/>
          <w:szCs w:val="24"/>
        </w:rPr>
        <w:t>（四）一方专用的生活用品；</w:t>
      </w:r>
    </w:p>
    <w:p w14:paraId="3F3489F5">
      <w:pPr>
        <w:ind w:firstLine="480" w:firstLineChars="200"/>
        <w:rPr>
          <w:rFonts w:ascii="宋体" w:hAnsi="宋体" w:eastAsia="宋体"/>
          <w:color w:val="333333"/>
          <w:sz w:val="24"/>
          <w:szCs w:val="24"/>
        </w:rPr>
      </w:pPr>
      <w:r>
        <w:rPr>
          <w:rStyle w:val="70"/>
          <w:rFonts w:ascii="宋体" w:hAnsi="宋体" w:eastAsia="宋体"/>
          <w:color w:val="333333"/>
          <w:sz w:val="24"/>
          <w:szCs w:val="24"/>
        </w:rPr>
        <w:t>（五）其他应当归一方的财产。</w:t>
      </w:r>
    </w:p>
    <w:p w14:paraId="49CE2EB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第一千零六十四条 夫妻双方共同签名或者夫妻一方事后追认等共同意思表示所负的债务，以及夫妻一方在婚姻关系存续期间以个人名义为家庭日常生活需要所负的债务，属于夫妻共同债务。</w:t>
      </w:r>
    </w:p>
    <w:p w14:paraId="6300CABD">
      <w:pPr>
        <w:ind w:firstLine="480" w:firstLineChars="200"/>
        <w:rPr>
          <w:rFonts w:ascii="宋体" w:hAnsi="宋体" w:eastAsia="宋体"/>
          <w:color w:val="333333"/>
          <w:sz w:val="24"/>
          <w:szCs w:val="24"/>
        </w:rPr>
      </w:pPr>
      <w:r>
        <w:rPr>
          <w:rStyle w:val="70"/>
          <w:rFonts w:ascii="宋体" w:hAnsi="宋体" w:eastAsia="宋体"/>
          <w:color w:val="333333"/>
          <w:sz w:val="24"/>
          <w:szCs w:val="24"/>
        </w:rPr>
        <w:t>夫妻一方在婚姻关系存续期间以个人名义超出家庭日常生活需要所负的债务，不属于夫妻共同债务；但是，债权人能够证明该债务用于夫妻共同生活、共同生产经营或者基于夫妻双方共同意思表示的除外。</w:t>
      </w:r>
    </w:p>
    <w:p w14:paraId="0832A14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第一千零六十五条 男女双方可以约定婚姻关系存续期间所得的财产以及婚前财产归各自所有、共同所有或者部分各自所有、部分共同所有。约定应当采用书面形式。没有约定或者约定不明确的，适用本法第一千零六十二条、第一千零六十三条的规定。</w:t>
      </w:r>
    </w:p>
    <w:p w14:paraId="0FE0AEF4">
      <w:pPr>
        <w:ind w:firstLine="480" w:firstLineChars="200"/>
        <w:rPr>
          <w:rFonts w:ascii="宋体" w:hAnsi="宋体" w:eastAsia="宋体"/>
          <w:color w:val="333333"/>
          <w:sz w:val="24"/>
          <w:szCs w:val="24"/>
        </w:rPr>
      </w:pPr>
      <w:r>
        <w:rPr>
          <w:rStyle w:val="70"/>
          <w:rFonts w:ascii="宋体" w:hAnsi="宋体" w:eastAsia="宋体"/>
          <w:color w:val="333333"/>
          <w:sz w:val="24"/>
          <w:szCs w:val="24"/>
        </w:rPr>
        <w:t>夫妻对婚姻关系存续期间所得的财产以及婚前财产的约定，对双方具有法律约束力。</w:t>
      </w:r>
    </w:p>
    <w:p w14:paraId="7F85402B">
      <w:pPr>
        <w:ind w:firstLine="480" w:firstLineChars="200"/>
        <w:rPr>
          <w:rFonts w:ascii="宋体" w:hAnsi="宋体" w:eastAsia="宋体"/>
          <w:color w:val="333333"/>
          <w:sz w:val="24"/>
          <w:szCs w:val="24"/>
        </w:rPr>
      </w:pPr>
      <w:r>
        <w:rPr>
          <w:rStyle w:val="70"/>
          <w:rFonts w:ascii="宋体" w:hAnsi="宋体" w:eastAsia="宋体"/>
          <w:color w:val="333333"/>
          <w:sz w:val="24"/>
          <w:szCs w:val="24"/>
        </w:rPr>
        <w:t>夫妻对婚姻关系存续期间所得的财产约定归各自所有，夫或者妻一方对外所负的债务，相对人知道该约定的，以夫或者妻一方的个人财产清偿。</w:t>
      </w:r>
    </w:p>
    <w:p w14:paraId="0491C8A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第一千零六十六条 婚姻关系存续期间，有下列情形之一的，夫妻一方可以向人民法院请求分割共同财产：</w:t>
      </w:r>
    </w:p>
    <w:p w14:paraId="38823FC4">
      <w:pPr>
        <w:ind w:firstLine="480" w:firstLineChars="200"/>
        <w:rPr>
          <w:rFonts w:ascii="宋体" w:hAnsi="宋体" w:eastAsia="宋体"/>
          <w:color w:val="333333"/>
          <w:sz w:val="24"/>
          <w:szCs w:val="24"/>
        </w:rPr>
      </w:pPr>
      <w:r>
        <w:rPr>
          <w:rStyle w:val="70"/>
          <w:rFonts w:ascii="宋体" w:hAnsi="宋体" w:eastAsia="宋体"/>
          <w:color w:val="333333"/>
          <w:sz w:val="24"/>
          <w:szCs w:val="24"/>
        </w:rPr>
        <w:t>（一）一方有隐藏、转移、变卖、毁损、挥霍夫妻共同财产或者伪造夫妻共同债务等严重损害夫妻共同财产利益的行为；</w:t>
      </w:r>
    </w:p>
    <w:p w14:paraId="73C935D5">
      <w:pPr>
        <w:ind w:firstLine="480" w:firstLineChars="200"/>
        <w:rPr>
          <w:rFonts w:ascii="宋体" w:hAnsi="宋体" w:eastAsia="宋体"/>
          <w:color w:val="333333"/>
          <w:sz w:val="24"/>
          <w:szCs w:val="24"/>
        </w:rPr>
      </w:pPr>
      <w:r>
        <w:rPr>
          <w:rStyle w:val="70"/>
          <w:rFonts w:ascii="宋体" w:hAnsi="宋体" w:eastAsia="宋体"/>
          <w:color w:val="333333"/>
          <w:sz w:val="24"/>
          <w:szCs w:val="24"/>
        </w:rPr>
        <w:t>（二）一方负有法定扶养义务的人患重大疾病需要医治，另一方不同意支付相关医疗费用。</w:t>
      </w:r>
    </w:p>
    <w:p w14:paraId="75FDB2F7">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父母子女关系和其他近亲属关系</w:t>
      </w:r>
    </w:p>
    <w:p w14:paraId="4FF6331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第一千零六十七条 父母不履行抚养义务的，未成年子女或者不能独立生活的成年子女，有要求父母给付抚养费的权利。</w:t>
      </w:r>
    </w:p>
    <w:p w14:paraId="6192684F">
      <w:pPr>
        <w:ind w:firstLine="480" w:firstLineChars="200"/>
        <w:rPr>
          <w:rFonts w:ascii="宋体" w:hAnsi="宋体" w:eastAsia="宋体"/>
          <w:color w:val="333333"/>
          <w:sz w:val="24"/>
          <w:szCs w:val="24"/>
        </w:rPr>
      </w:pPr>
      <w:r>
        <w:rPr>
          <w:rStyle w:val="70"/>
          <w:rFonts w:ascii="宋体" w:hAnsi="宋体" w:eastAsia="宋体"/>
          <w:color w:val="333333"/>
          <w:sz w:val="24"/>
          <w:szCs w:val="24"/>
        </w:rPr>
        <w:t>成年子女不履行赡养义务的，缺乏劳动能力或者生活困难的父母，有要求成年子女给付赡养费的权利。</w:t>
      </w:r>
    </w:p>
    <w:p w14:paraId="3BA7561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第一千零六十八条 父母有教育、保护未成年子女的权利和义务。未成年子女造成他人损害的，父母应当依法承担民事责任。</w:t>
      </w:r>
    </w:p>
    <w:p w14:paraId="6DB53EA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第一千零六十九条 子女应当尊重父母的婚姻权利，不得干涉父母离婚、再婚以及婚后的生活。子女对父母的赡养义务，不因父母的婚姻关系变化而终止。</w:t>
      </w:r>
    </w:p>
    <w:p w14:paraId="10F30C9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第一千零七十条 父母和子女有相互继承遗产的权利。</w:t>
      </w:r>
    </w:p>
    <w:p w14:paraId="45EE846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第一千零七十一条 非婚生子女享有与婚生子女同等的权利，任何组织或者个人不得加以危害和歧视。</w:t>
      </w:r>
    </w:p>
    <w:p w14:paraId="2EDC5E6D">
      <w:pPr>
        <w:ind w:firstLine="480" w:firstLineChars="200"/>
        <w:rPr>
          <w:rFonts w:ascii="宋体" w:hAnsi="宋体" w:eastAsia="宋体"/>
          <w:color w:val="333333"/>
          <w:sz w:val="24"/>
          <w:szCs w:val="24"/>
        </w:rPr>
      </w:pPr>
      <w:r>
        <w:rPr>
          <w:rStyle w:val="70"/>
          <w:rFonts w:ascii="宋体" w:hAnsi="宋体" w:eastAsia="宋体"/>
          <w:color w:val="333333"/>
          <w:sz w:val="24"/>
          <w:szCs w:val="24"/>
        </w:rPr>
        <w:t>不直接抚养非婚生子女的生父或者生母，应当负担未成年子女或者不能独立生活的成年子女的抚养费。</w:t>
      </w:r>
    </w:p>
    <w:p w14:paraId="4518E9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第一千零七十二条 继父母与继子女间，不得虐待或者歧视。</w:t>
      </w:r>
    </w:p>
    <w:p w14:paraId="4CEE5C3D">
      <w:pPr>
        <w:ind w:firstLine="480" w:firstLineChars="200"/>
        <w:rPr>
          <w:rFonts w:ascii="宋体" w:hAnsi="宋体" w:eastAsia="宋体"/>
          <w:color w:val="333333"/>
          <w:sz w:val="24"/>
          <w:szCs w:val="24"/>
        </w:rPr>
      </w:pPr>
      <w:r>
        <w:rPr>
          <w:rStyle w:val="70"/>
          <w:rFonts w:ascii="宋体" w:hAnsi="宋体" w:eastAsia="宋体"/>
          <w:color w:val="333333"/>
          <w:sz w:val="24"/>
          <w:szCs w:val="24"/>
        </w:rPr>
        <w:t>继父或者继母和受其抚养教育的继子女间的权利义务关系，适用本法关于父母子女关系的规定。</w:t>
      </w:r>
    </w:p>
    <w:p w14:paraId="06F7DDF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第一千零七十三条 对亲子关系有异议且有正当理由的，父或者母可以向人民法院提起诉讼，请求确认或者否认亲子关系。</w:t>
      </w:r>
    </w:p>
    <w:p w14:paraId="5AD86176">
      <w:pPr>
        <w:ind w:firstLine="480" w:firstLineChars="200"/>
        <w:rPr>
          <w:rFonts w:ascii="宋体" w:hAnsi="宋体" w:eastAsia="宋体"/>
          <w:color w:val="333333"/>
          <w:sz w:val="24"/>
          <w:szCs w:val="24"/>
        </w:rPr>
      </w:pPr>
      <w:r>
        <w:rPr>
          <w:rStyle w:val="70"/>
          <w:rFonts w:ascii="宋体" w:hAnsi="宋体" w:eastAsia="宋体"/>
          <w:color w:val="333333"/>
          <w:sz w:val="24"/>
          <w:szCs w:val="24"/>
        </w:rPr>
        <w:t>对亲子关系有异议且有正当理由的，成年子女可以向人民法院提起诉讼，请求确认亲子关系。</w:t>
      </w:r>
    </w:p>
    <w:p w14:paraId="50A70C4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第一千零七十四条 有负担能力的祖父母、外祖父母，对于父母已经死亡或者父母无力抚养的未成年孙子女、外孙子女，有抚养的义务。</w:t>
      </w:r>
    </w:p>
    <w:p w14:paraId="2D2DD71F">
      <w:pPr>
        <w:ind w:firstLine="480" w:firstLineChars="200"/>
        <w:rPr>
          <w:rFonts w:ascii="宋体" w:hAnsi="宋体" w:eastAsia="宋体"/>
          <w:color w:val="333333"/>
          <w:sz w:val="24"/>
          <w:szCs w:val="24"/>
        </w:rPr>
      </w:pPr>
      <w:r>
        <w:rPr>
          <w:rStyle w:val="70"/>
          <w:rFonts w:ascii="宋体" w:hAnsi="宋体" w:eastAsia="宋体"/>
          <w:color w:val="333333"/>
          <w:sz w:val="24"/>
          <w:szCs w:val="24"/>
        </w:rPr>
        <w:t>有负担能力的孙子女、外孙子女，对于子女已经死亡或者子女无力赡养的祖父母、外祖父母，有赡养的义务。</w:t>
      </w:r>
    </w:p>
    <w:p w14:paraId="5FD5369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第一千零七十五条 有负担能力的兄、姐，对于父母已经死亡或者父母无力抚养的未成年弟、妹，有扶养的义务。</w:t>
      </w:r>
    </w:p>
    <w:p w14:paraId="66E32775">
      <w:pPr>
        <w:ind w:firstLine="480" w:firstLineChars="200"/>
        <w:rPr>
          <w:rFonts w:ascii="宋体" w:hAnsi="宋体" w:eastAsia="宋体"/>
          <w:color w:val="333333"/>
          <w:sz w:val="24"/>
          <w:szCs w:val="24"/>
        </w:rPr>
      </w:pPr>
      <w:r>
        <w:rPr>
          <w:rStyle w:val="70"/>
          <w:rFonts w:ascii="宋体" w:hAnsi="宋体" w:eastAsia="宋体"/>
          <w:color w:val="333333"/>
          <w:sz w:val="24"/>
          <w:szCs w:val="24"/>
        </w:rPr>
        <w:t>由兄、姐扶养长大的有负担能力的弟、妹，对于缺乏劳动能力又缺乏生活来源的兄、姐，有扶养的义务。</w:t>
      </w:r>
    </w:p>
    <w:p w14:paraId="728327ED">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离婚</w:t>
      </w:r>
    </w:p>
    <w:p w14:paraId="5D580AD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第一千零七十六条 夫妻双方自愿离婚的，应当签订书面离婚协议，并亲自到婚姻登记机关申请离婚登记。</w:t>
      </w:r>
    </w:p>
    <w:p w14:paraId="3B05BA38">
      <w:pPr>
        <w:ind w:firstLine="480" w:firstLineChars="200"/>
        <w:rPr>
          <w:rFonts w:ascii="宋体" w:hAnsi="宋体" w:eastAsia="宋体"/>
          <w:color w:val="333333"/>
          <w:sz w:val="24"/>
          <w:szCs w:val="24"/>
        </w:rPr>
      </w:pPr>
      <w:r>
        <w:rPr>
          <w:rStyle w:val="70"/>
          <w:rFonts w:ascii="宋体" w:hAnsi="宋体" w:eastAsia="宋体"/>
          <w:color w:val="333333"/>
          <w:sz w:val="24"/>
          <w:szCs w:val="24"/>
        </w:rPr>
        <w:t>离婚协议应当载明双方自愿离婚的意思表示和对子女抚养、财产以及债务处理等事项协商一致的意见。</w:t>
      </w:r>
    </w:p>
    <w:p w14:paraId="0D57A63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第一千零七十七条 自婚姻登记机关收到离婚登记申请之日起三十日内，任何一方不愿意离婚的，可以向婚姻登记机关撤回离婚登记申请。</w:t>
      </w:r>
    </w:p>
    <w:p w14:paraId="559CB864">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前款规定期限届满后三十日内，双方应当亲自到婚姻登记机关申请发给离婚证；未申请的，视为撤回离婚登记申请。</w:t>
      </w:r>
    </w:p>
    <w:p w14:paraId="634619C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第一千零七十八条 婚姻登记机关查明双方确实是自愿离婚，并已经对子女抚养、财产以及债务处理等事项协商一致的，予以登记，发给离婚证。</w:t>
      </w:r>
    </w:p>
    <w:p w14:paraId="51CE752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第一千零七十九条 夫妻一方要求离婚的，可以由有关组织进行调解或者直接向人民法院提起离婚诉讼。</w:t>
      </w:r>
    </w:p>
    <w:p w14:paraId="2C224A3A">
      <w:pPr>
        <w:ind w:firstLine="480" w:firstLineChars="200"/>
        <w:rPr>
          <w:rFonts w:ascii="宋体" w:hAnsi="宋体" w:eastAsia="宋体"/>
          <w:color w:val="333333"/>
          <w:sz w:val="24"/>
          <w:szCs w:val="24"/>
        </w:rPr>
      </w:pPr>
      <w:r>
        <w:rPr>
          <w:rStyle w:val="70"/>
          <w:rFonts w:ascii="宋体" w:hAnsi="宋体" w:eastAsia="宋体"/>
          <w:color w:val="333333"/>
          <w:sz w:val="24"/>
          <w:szCs w:val="24"/>
        </w:rPr>
        <w:t>人民法院审理离婚案件，应当进行调解；如果感情确已破裂，调解无效的，应当准予离婚。</w:t>
      </w:r>
    </w:p>
    <w:p w14:paraId="76F29547">
      <w:pPr>
        <w:ind w:firstLine="480" w:firstLineChars="200"/>
        <w:rPr>
          <w:rFonts w:ascii="宋体" w:hAnsi="宋体" w:eastAsia="宋体"/>
          <w:color w:val="333333"/>
          <w:sz w:val="24"/>
          <w:szCs w:val="24"/>
        </w:rPr>
      </w:pPr>
      <w:r>
        <w:rPr>
          <w:rStyle w:val="70"/>
          <w:rFonts w:ascii="宋体" w:hAnsi="宋体" w:eastAsia="宋体"/>
          <w:color w:val="333333"/>
          <w:sz w:val="24"/>
          <w:szCs w:val="24"/>
        </w:rPr>
        <w:t>有下列情形之一，调解无效的，应当准予离婚：</w:t>
      </w:r>
    </w:p>
    <w:p w14:paraId="7968C4B9">
      <w:pPr>
        <w:ind w:firstLine="480" w:firstLineChars="200"/>
        <w:rPr>
          <w:rFonts w:ascii="宋体" w:hAnsi="宋体" w:eastAsia="宋体"/>
          <w:color w:val="333333"/>
          <w:sz w:val="24"/>
          <w:szCs w:val="24"/>
        </w:rPr>
      </w:pPr>
      <w:r>
        <w:rPr>
          <w:rStyle w:val="70"/>
          <w:rFonts w:ascii="宋体" w:hAnsi="宋体" w:eastAsia="宋体"/>
          <w:color w:val="333333"/>
          <w:sz w:val="24"/>
          <w:szCs w:val="24"/>
        </w:rPr>
        <w:t>（一）重婚或者与他人同居；</w:t>
      </w:r>
    </w:p>
    <w:p w14:paraId="70BF2387">
      <w:pPr>
        <w:ind w:firstLine="480" w:firstLineChars="200"/>
        <w:rPr>
          <w:rFonts w:ascii="宋体" w:hAnsi="宋体" w:eastAsia="宋体"/>
          <w:color w:val="333333"/>
          <w:sz w:val="24"/>
          <w:szCs w:val="24"/>
        </w:rPr>
      </w:pPr>
      <w:r>
        <w:rPr>
          <w:rStyle w:val="70"/>
          <w:rFonts w:ascii="宋体" w:hAnsi="宋体" w:eastAsia="宋体"/>
          <w:color w:val="333333"/>
          <w:sz w:val="24"/>
          <w:szCs w:val="24"/>
        </w:rPr>
        <w:t>（二）实施家庭暴力或者虐待、遗弃家庭成员；</w:t>
      </w:r>
    </w:p>
    <w:p w14:paraId="41E89A61">
      <w:pPr>
        <w:ind w:firstLine="480" w:firstLineChars="200"/>
        <w:rPr>
          <w:rFonts w:ascii="宋体" w:hAnsi="宋体" w:eastAsia="宋体"/>
          <w:color w:val="333333"/>
          <w:sz w:val="24"/>
          <w:szCs w:val="24"/>
        </w:rPr>
      </w:pPr>
      <w:r>
        <w:rPr>
          <w:rStyle w:val="70"/>
          <w:rFonts w:ascii="宋体" w:hAnsi="宋体" w:eastAsia="宋体"/>
          <w:color w:val="333333"/>
          <w:sz w:val="24"/>
          <w:szCs w:val="24"/>
        </w:rPr>
        <w:t>（三）有赌博、吸毒等恶习屡教不改；</w:t>
      </w:r>
    </w:p>
    <w:p w14:paraId="42AC1390">
      <w:pPr>
        <w:ind w:firstLine="480" w:firstLineChars="200"/>
        <w:rPr>
          <w:rFonts w:ascii="宋体" w:hAnsi="宋体" w:eastAsia="宋体"/>
          <w:color w:val="333333"/>
          <w:sz w:val="24"/>
          <w:szCs w:val="24"/>
        </w:rPr>
      </w:pPr>
      <w:r>
        <w:rPr>
          <w:rStyle w:val="70"/>
          <w:rFonts w:ascii="宋体" w:hAnsi="宋体" w:eastAsia="宋体"/>
          <w:color w:val="333333"/>
          <w:sz w:val="24"/>
          <w:szCs w:val="24"/>
        </w:rPr>
        <w:t>（四）因感情不和分居满二年；</w:t>
      </w:r>
    </w:p>
    <w:p w14:paraId="18D8215C">
      <w:pPr>
        <w:ind w:firstLine="480" w:firstLineChars="200"/>
        <w:rPr>
          <w:rFonts w:ascii="宋体" w:hAnsi="宋体" w:eastAsia="宋体"/>
          <w:color w:val="333333"/>
          <w:sz w:val="24"/>
          <w:szCs w:val="24"/>
        </w:rPr>
      </w:pPr>
      <w:r>
        <w:rPr>
          <w:rStyle w:val="70"/>
          <w:rFonts w:ascii="宋体" w:hAnsi="宋体" w:eastAsia="宋体"/>
          <w:color w:val="333333"/>
          <w:sz w:val="24"/>
          <w:szCs w:val="24"/>
        </w:rPr>
        <w:t>（五）其他导致夫妻感情破裂的情形。</w:t>
      </w:r>
    </w:p>
    <w:p w14:paraId="6BE93B9A">
      <w:pPr>
        <w:ind w:firstLine="480" w:firstLineChars="200"/>
        <w:rPr>
          <w:rFonts w:ascii="宋体" w:hAnsi="宋体" w:eastAsia="宋体"/>
          <w:color w:val="333333"/>
          <w:sz w:val="24"/>
          <w:szCs w:val="24"/>
        </w:rPr>
      </w:pPr>
      <w:r>
        <w:rPr>
          <w:rStyle w:val="70"/>
          <w:rFonts w:ascii="宋体" w:hAnsi="宋体" w:eastAsia="宋体"/>
          <w:color w:val="333333"/>
          <w:sz w:val="24"/>
          <w:szCs w:val="24"/>
        </w:rPr>
        <w:t>一方被宣告失踪，另一方提起离婚诉讼的，应当准予离婚。</w:t>
      </w:r>
    </w:p>
    <w:p w14:paraId="7A6C713C">
      <w:pPr>
        <w:ind w:firstLine="480" w:firstLineChars="200"/>
        <w:rPr>
          <w:rFonts w:ascii="宋体" w:hAnsi="宋体" w:eastAsia="宋体"/>
          <w:color w:val="333333"/>
          <w:sz w:val="24"/>
          <w:szCs w:val="24"/>
        </w:rPr>
      </w:pPr>
      <w:r>
        <w:rPr>
          <w:rStyle w:val="70"/>
          <w:rFonts w:ascii="宋体" w:hAnsi="宋体" w:eastAsia="宋体"/>
          <w:color w:val="333333"/>
          <w:sz w:val="24"/>
          <w:szCs w:val="24"/>
        </w:rPr>
        <w:t>经人民法院判决不准离婚后，双方又分居满一年，一方再次提起离婚诉讼的，应当准予离婚。</w:t>
      </w:r>
    </w:p>
    <w:p w14:paraId="33F3382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第一千零八十条 完成离婚登记，或者离婚判决书、调解书生效，即解除婚姻关系。</w:t>
      </w:r>
    </w:p>
    <w:p w14:paraId="3EF9B68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第一千零八十一条 现役军人的配偶要求离婚，应当征得军人同意，但是军人一方有重大过错的除外。</w:t>
      </w:r>
    </w:p>
    <w:p w14:paraId="7A5FC90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第一千零八十二条 女方在怀孕期间、分娩后一年内或者终止妊娠后六个月内，男方不得提出离婚；但是，女方提出离婚或者人民法院认为确有必要受理男方离婚请求的除外。</w:t>
      </w:r>
    </w:p>
    <w:p w14:paraId="71128E3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第一千零八十三条 离婚后，男女双方自愿恢复婚姻关系的，应当到婚姻登记机关重新进行结婚登记。</w:t>
      </w:r>
    </w:p>
    <w:p w14:paraId="0CB3943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第一千零八十四条 父母与子女间的关系，不因父母离婚而消除。离婚后，子女无论由父或者母直接抚养，仍是父母双方的子女。</w:t>
      </w:r>
    </w:p>
    <w:p w14:paraId="03D5808A">
      <w:pPr>
        <w:ind w:firstLine="480" w:firstLineChars="200"/>
        <w:rPr>
          <w:rFonts w:ascii="宋体" w:hAnsi="宋体" w:eastAsia="宋体"/>
          <w:color w:val="333333"/>
          <w:sz w:val="24"/>
          <w:szCs w:val="24"/>
        </w:rPr>
      </w:pPr>
      <w:r>
        <w:rPr>
          <w:rStyle w:val="70"/>
          <w:rFonts w:ascii="宋体" w:hAnsi="宋体" w:eastAsia="宋体"/>
          <w:color w:val="333333"/>
          <w:sz w:val="24"/>
          <w:szCs w:val="24"/>
        </w:rPr>
        <w:t>离婚后，父母对于子女仍有抚养、教育、保护的权利和义务。</w:t>
      </w:r>
    </w:p>
    <w:p w14:paraId="7F004046">
      <w:pPr>
        <w:ind w:firstLine="480" w:firstLineChars="200"/>
        <w:rPr>
          <w:rFonts w:ascii="宋体" w:hAnsi="宋体" w:eastAsia="宋体"/>
          <w:color w:val="333333"/>
          <w:sz w:val="24"/>
          <w:szCs w:val="24"/>
        </w:rPr>
      </w:pPr>
      <w:r>
        <w:rPr>
          <w:rStyle w:val="70"/>
          <w:rFonts w:ascii="宋体" w:hAnsi="宋体" w:eastAsia="宋体"/>
          <w:color w:val="333333"/>
          <w:sz w:val="24"/>
          <w:szCs w:val="24"/>
        </w:rPr>
        <w:t>离婚后，不满两周岁的子女，以由母亲直接抚养为原则。已满两周岁的子女，父母双方对抚养问题协议不成的，由人民法院根据双方的具体情况，按照最有利于未成年子女的原则判决。子女已满八周岁的，应当尊重其真实意愿。</w:t>
      </w:r>
    </w:p>
    <w:p w14:paraId="7AA0478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第一千零八十五条 离婚后，子女由一方直接抚养的，另一方应当负担部分或者全部抚养费。负担费用的多少和期限的长短，由双方协议；协议不成的，由人民法院判决。</w:t>
      </w:r>
    </w:p>
    <w:p w14:paraId="6BF9B471">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前款规定的协议或者判决，不妨碍子女在必要时向父母任何一方提出超过协议或者判决原定数额的合理要求。</w:t>
      </w:r>
    </w:p>
    <w:p w14:paraId="14448C7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第一千零八十六条 离婚后，不直接抚养子女的父或者母，有探望子女的权利，另一方有协助的义务。</w:t>
      </w:r>
    </w:p>
    <w:p w14:paraId="78C6AA51">
      <w:pPr>
        <w:ind w:firstLine="480" w:firstLineChars="200"/>
        <w:rPr>
          <w:rFonts w:ascii="宋体" w:hAnsi="宋体" w:eastAsia="宋体"/>
          <w:color w:val="333333"/>
          <w:sz w:val="24"/>
          <w:szCs w:val="24"/>
        </w:rPr>
      </w:pPr>
      <w:r>
        <w:rPr>
          <w:rStyle w:val="70"/>
          <w:rFonts w:ascii="宋体" w:hAnsi="宋体" w:eastAsia="宋体"/>
          <w:color w:val="333333"/>
          <w:sz w:val="24"/>
          <w:szCs w:val="24"/>
        </w:rPr>
        <w:t>行使探望权利的方式、时间由当事人协议；协议不成的，由人民法院判决。</w:t>
      </w:r>
    </w:p>
    <w:p w14:paraId="7183BE8F">
      <w:pPr>
        <w:ind w:firstLine="480" w:firstLineChars="200"/>
        <w:rPr>
          <w:rFonts w:ascii="宋体" w:hAnsi="宋体" w:eastAsia="宋体"/>
          <w:color w:val="333333"/>
          <w:sz w:val="24"/>
          <w:szCs w:val="24"/>
        </w:rPr>
      </w:pPr>
      <w:r>
        <w:rPr>
          <w:rStyle w:val="70"/>
          <w:rFonts w:ascii="宋体" w:hAnsi="宋体" w:eastAsia="宋体"/>
          <w:color w:val="333333"/>
          <w:sz w:val="24"/>
          <w:szCs w:val="24"/>
        </w:rPr>
        <w:t>父或者母探望子女，不利于子女身心健康的，由人民法院依法中止探望；中止的事由消失后，应当恢复探望。</w:t>
      </w:r>
    </w:p>
    <w:p w14:paraId="28CA46F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第一千零八十七条 离婚时，夫妻的共同财产由双方协议处理；协议不成的，由人民法院根据财产的具体情况，按照照顾子女、女方和无过错方权益的原则判决。</w:t>
      </w:r>
    </w:p>
    <w:p w14:paraId="41AC8614">
      <w:pPr>
        <w:ind w:firstLine="480" w:firstLineChars="200"/>
        <w:rPr>
          <w:rFonts w:ascii="宋体" w:hAnsi="宋体" w:eastAsia="宋体"/>
          <w:color w:val="333333"/>
          <w:sz w:val="24"/>
          <w:szCs w:val="24"/>
        </w:rPr>
      </w:pPr>
      <w:r>
        <w:rPr>
          <w:rStyle w:val="70"/>
          <w:rFonts w:ascii="宋体" w:hAnsi="宋体" w:eastAsia="宋体"/>
          <w:color w:val="333333"/>
          <w:sz w:val="24"/>
          <w:szCs w:val="24"/>
        </w:rPr>
        <w:t>对夫或者妻在家庭土地承包经营中享有的权益等，应当依法予以保护。</w:t>
      </w:r>
    </w:p>
    <w:p w14:paraId="4425A24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第一千零八十八条 夫妻一方因抚育子女、照料老年人、协助另一方工作等负担较多义务的，离婚时有权向另一方请求补偿，另一方应当给予补偿。具体办法由双方协议；协议不成的，由人民法院判决。</w:t>
      </w:r>
    </w:p>
    <w:p w14:paraId="7BA6FD7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第一千零八十九条 离婚时，夫妻共同债务应当共同偿还。共同财产不足清偿或者财产归各自所有的，由双方协议清偿；协议不成的，由人民法院判决。</w:t>
      </w:r>
    </w:p>
    <w:p w14:paraId="2472ACA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第一千零九十条 离婚时，如果一方生活困难，有负担能力的另一方应当给予适当帮助。具体办法由双方协议；协议不成的，由人民法院判决。</w:t>
      </w:r>
    </w:p>
    <w:p w14:paraId="5C7A1F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第一千零九十一条 有下列情形之一，导致离婚的，无过错方有权请求损害赔偿：</w:t>
      </w:r>
    </w:p>
    <w:p w14:paraId="11002BCE">
      <w:pPr>
        <w:ind w:firstLine="480" w:firstLineChars="200"/>
        <w:rPr>
          <w:rFonts w:ascii="宋体" w:hAnsi="宋体" w:eastAsia="宋体"/>
          <w:color w:val="333333"/>
          <w:sz w:val="24"/>
          <w:szCs w:val="24"/>
        </w:rPr>
      </w:pPr>
      <w:r>
        <w:rPr>
          <w:rStyle w:val="70"/>
          <w:rFonts w:ascii="宋体" w:hAnsi="宋体" w:eastAsia="宋体"/>
          <w:color w:val="333333"/>
          <w:sz w:val="24"/>
          <w:szCs w:val="24"/>
        </w:rPr>
        <w:t>（一）重婚；</w:t>
      </w:r>
    </w:p>
    <w:p w14:paraId="6DB9B1FA">
      <w:pPr>
        <w:ind w:firstLine="480" w:firstLineChars="200"/>
        <w:rPr>
          <w:rFonts w:ascii="宋体" w:hAnsi="宋体" w:eastAsia="宋体"/>
          <w:color w:val="333333"/>
          <w:sz w:val="24"/>
          <w:szCs w:val="24"/>
        </w:rPr>
      </w:pPr>
      <w:r>
        <w:rPr>
          <w:rStyle w:val="70"/>
          <w:rFonts w:ascii="宋体" w:hAnsi="宋体" w:eastAsia="宋体"/>
          <w:color w:val="333333"/>
          <w:sz w:val="24"/>
          <w:szCs w:val="24"/>
        </w:rPr>
        <w:t>（二）与他人同居；</w:t>
      </w:r>
    </w:p>
    <w:p w14:paraId="40A2B90B">
      <w:pPr>
        <w:ind w:firstLine="480" w:firstLineChars="200"/>
        <w:rPr>
          <w:rFonts w:ascii="宋体" w:hAnsi="宋体" w:eastAsia="宋体"/>
          <w:color w:val="333333"/>
          <w:sz w:val="24"/>
          <w:szCs w:val="24"/>
        </w:rPr>
      </w:pPr>
      <w:r>
        <w:rPr>
          <w:rStyle w:val="70"/>
          <w:rFonts w:ascii="宋体" w:hAnsi="宋体" w:eastAsia="宋体"/>
          <w:color w:val="333333"/>
          <w:sz w:val="24"/>
          <w:szCs w:val="24"/>
        </w:rPr>
        <w:t>（三）实施家庭暴力；</w:t>
      </w:r>
    </w:p>
    <w:p w14:paraId="1DEC756C">
      <w:pPr>
        <w:ind w:firstLine="480" w:firstLineChars="200"/>
        <w:rPr>
          <w:rFonts w:ascii="宋体" w:hAnsi="宋体" w:eastAsia="宋体"/>
          <w:color w:val="333333"/>
          <w:sz w:val="24"/>
          <w:szCs w:val="24"/>
        </w:rPr>
      </w:pPr>
      <w:r>
        <w:rPr>
          <w:rStyle w:val="70"/>
          <w:rFonts w:ascii="宋体" w:hAnsi="宋体" w:eastAsia="宋体"/>
          <w:color w:val="333333"/>
          <w:sz w:val="24"/>
          <w:szCs w:val="24"/>
        </w:rPr>
        <w:t>（四）虐待、遗弃家庭成员；</w:t>
      </w:r>
    </w:p>
    <w:p w14:paraId="2D1613FA">
      <w:pPr>
        <w:ind w:firstLine="480" w:firstLineChars="200"/>
        <w:rPr>
          <w:rFonts w:ascii="宋体" w:hAnsi="宋体" w:eastAsia="宋体"/>
          <w:color w:val="333333"/>
          <w:sz w:val="24"/>
          <w:szCs w:val="24"/>
        </w:rPr>
      </w:pPr>
      <w:r>
        <w:rPr>
          <w:rStyle w:val="70"/>
          <w:rFonts w:ascii="宋体" w:hAnsi="宋体" w:eastAsia="宋体"/>
          <w:color w:val="333333"/>
          <w:sz w:val="24"/>
          <w:szCs w:val="24"/>
        </w:rPr>
        <w:t>（五）有其他重大过错。</w:t>
      </w:r>
    </w:p>
    <w:p w14:paraId="53E2433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第一千零九十二条 夫妻一方隐藏、转移、变卖、毁损、挥霍夫妻共同财产，或者伪造夫妻共同债务企图侵占另一方财产的，在离婚分割夫妻共同财产时，对该方可以少分或者不分。离婚后，另一方发现有上述行为的，可以向人民法院提起诉讼，请求再次分割夫妻共同财产。</w:t>
      </w:r>
    </w:p>
    <w:p w14:paraId="31CA4C44">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收养</w:t>
      </w:r>
    </w:p>
    <w:p w14:paraId="7F8947A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第一节 收养关系的成立</w:t>
      </w:r>
    </w:p>
    <w:p w14:paraId="44C1B61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第一千零九十三条 下列未成年人，可以被收养：</w:t>
      </w:r>
    </w:p>
    <w:p w14:paraId="4349D879">
      <w:pPr>
        <w:ind w:firstLine="480" w:firstLineChars="200"/>
        <w:rPr>
          <w:rFonts w:ascii="宋体" w:hAnsi="宋体" w:eastAsia="宋体"/>
          <w:color w:val="333333"/>
          <w:sz w:val="24"/>
          <w:szCs w:val="24"/>
        </w:rPr>
      </w:pPr>
      <w:r>
        <w:rPr>
          <w:rStyle w:val="70"/>
          <w:rFonts w:ascii="宋体" w:hAnsi="宋体" w:eastAsia="宋体"/>
          <w:color w:val="333333"/>
          <w:sz w:val="24"/>
          <w:szCs w:val="24"/>
        </w:rPr>
        <w:t>（一）丧失父母的孤儿；</w:t>
      </w:r>
    </w:p>
    <w:p w14:paraId="4948FD1C">
      <w:pPr>
        <w:ind w:firstLine="480" w:firstLineChars="200"/>
        <w:rPr>
          <w:rFonts w:ascii="宋体" w:hAnsi="宋体" w:eastAsia="宋体"/>
          <w:color w:val="333333"/>
          <w:sz w:val="24"/>
          <w:szCs w:val="24"/>
        </w:rPr>
      </w:pPr>
      <w:r>
        <w:rPr>
          <w:rStyle w:val="70"/>
          <w:rFonts w:ascii="宋体" w:hAnsi="宋体" w:eastAsia="宋体"/>
          <w:color w:val="333333"/>
          <w:sz w:val="24"/>
          <w:szCs w:val="24"/>
        </w:rPr>
        <w:t>（二）查找不到生父母的未成年人；</w:t>
      </w:r>
    </w:p>
    <w:p w14:paraId="3273CB05">
      <w:pPr>
        <w:ind w:firstLine="480" w:firstLineChars="200"/>
        <w:rPr>
          <w:rFonts w:ascii="宋体" w:hAnsi="宋体" w:eastAsia="宋体"/>
          <w:color w:val="333333"/>
          <w:sz w:val="24"/>
          <w:szCs w:val="24"/>
        </w:rPr>
      </w:pPr>
      <w:r>
        <w:rPr>
          <w:rStyle w:val="70"/>
          <w:rFonts w:ascii="宋体" w:hAnsi="宋体" w:eastAsia="宋体"/>
          <w:color w:val="333333"/>
          <w:sz w:val="24"/>
          <w:szCs w:val="24"/>
        </w:rPr>
        <w:t>（三）生父母有特殊困难无力抚养的子女。</w:t>
      </w:r>
    </w:p>
    <w:p w14:paraId="09B230C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第一千零九十四条 下列个人、组织可以作送养人：</w:t>
      </w:r>
    </w:p>
    <w:p w14:paraId="7636A784">
      <w:pPr>
        <w:ind w:firstLine="480" w:firstLineChars="200"/>
        <w:rPr>
          <w:rFonts w:ascii="宋体" w:hAnsi="宋体" w:eastAsia="宋体"/>
          <w:color w:val="333333"/>
          <w:sz w:val="24"/>
          <w:szCs w:val="24"/>
        </w:rPr>
      </w:pPr>
      <w:r>
        <w:rPr>
          <w:rStyle w:val="70"/>
          <w:rFonts w:ascii="宋体" w:hAnsi="宋体" w:eastAsia="宋体"/>
          <w:color w:val="333333"/>
          <w:sz w:val="24"/>
          <w:szCs w:val="24"/>
        </w:rPr>
        <w:t>（一）孤儿的监护人；</w:t>
      </w:r>
    </w:p>
    <w:p w14:paraId="1E2898C2">
      <w:pPr>
        <w:ind w:firstLine="480" w:firstLineChars="200"/>
        <w:rPr>
          <w:rFonts w:ascii="宋体" w:hAnsi="宋体" w:eastAsia="宋体"/>
          <w:color w:val="333333"/>
          <w:sz w:val="24"/>
          <w:szCs w:val="24"/>
        </w:rPr>
      </w:pPr>
      <w:r>
        <w:rPr>
          <w:rStyle w:val="70"/>
          <w:rFonts w:ascii="宋体" w:hAnsi="宋体" w:eastAsia="宋体"/>
          <w:color w:val="333333"/>
          <w:sz w:val="24"/>
          <w:szCs w:val="24"/>
        </w:rPr>
        <w:t>（二）儿童福利机构；</w:t>
      </w:r>
    </w:p>
    <w:p w14:paraId="7508F7C3">
      <w:pPr>
        <w:ind w:firstLine="480" w:firstLineChars="200"/>
        <w:rPr>
          <w:rFonts w:ascii="宋体" w:hAnsi="宋体" w:eastAsia="宋体"/>
          <w:color w:val="333333"/>
          <w:sz w:val="24"/>
          <w:szCs w:val="24"/>
        </w:rPr>
      </w:pPr>
      <w:r>
        <w:rPr>
          <w:rStyle w:val="70"/>
          <w:rFonts w:ascii="宋体" w:hAnsi="宋体" w:eastAsia="宋体"/>
          <w:color w:val="333333"/>
          <w:sz w:val="24"/>
          <w:szCs w:val="24"/>
        </w:rPr>
        <w:t>（三）有特殊困难无力抚养子女的生父母。</w:t>
      </w:r>
    </w:p>
    <w:p w14:paraId="396F0DE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第一千零九十五条 未成年人的父母均不具备完全民事行为能力且可能严重危害该未成年人的，该未成年人的监护人可以将其送养。</w:t>
      </w:r>
    </w:p>
    <w:p w14:paraId="0C61502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第一千零九十六条 监护人送养孤儿的，应当征得有抚养义务的人同意。有抚养义务的人不同意送养、监护人不愿意继续履行监护职责的，应当依照本法第一编的规定另行确定监护人。</w:t>
      </w:r>
    </w:p>
    <w:p w14:paraId="053B69C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第一千零九十七条 生父母送养子女，应当双方共同送养。生父母一方不明或者查找不到的，可以单方送养。</w:t>
      </w:r>
    </w:p>
    <w:p w14:paraId="3860D36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第一千零九十八条 收养人应当同时具备下列条件：</w:t>
      </w:r>
    </w:p>
    <w:p w14:paraId="72C2290A">
      <w:pPr>
        <w:ind w:firstLine="480" w:firstLineChars="200"/>
        <w:rPr>
          <w:rFonts w:ascii="宋体" w:hAnsi="宋体" w:eastAsia="宋体"/>
          <w:color w:val="333333"/>
          <w:sz w:val="24"/>
          <w:szCs w:val="24"/>
        </w:rPr>
      </w:pPr>
      <w:r>
        <w:rPr>
          <w:rStyle w:val="70"/>
          <w:rFonts w:ascii="宋体" w:hAnsi="宋体" w:eastAsia="宋体"/>
          <w:color w:val="333333"/>
          <w:sz w:val="24"/>
          <w:szCs w:val="24"/>
        </w:rPr>
        <w:t>（一）无子女或者只有一名子女；</w:t>
      </w:r>
    </w:p>
    <w:p w14:paraId="340B3779">
      <w:pPr>
        <w:ind w:firstLine="480" w:firstLineChars="200"/>
        <w:rPr>
          <w:rFonts w:ascii="宋体" w:hAnsi="宋体" w:eastAsia="宋体"/>
          <w:color w:val="333333"/>
          <w:sz w:val="24"/>
          <w:szCs w:val="24"/>
        </w:rPr>
      </w:pPr>
      <w:r>
        <w:rPr>
          <w:rStyle w:val="70"/>
          <w:rFonts w:ascii="宋体" w:hAnsi="宋体" w:eastAsia="宋体"/>
          <w:color w:val="333333"/>
          <w:sz w:val="24"/>
          <w:szCs w:val="24"/>
        </w:rPr>
        <w:t>（二）有抚养、教育和保护被收养人的能力；</w:t>
      </w:r>
    </w:p>
    <w:p w14:paraId="6365C2C2">
      <w:pPr>
        <w:ind w:firstLine="480" w:firstLineChars="200"/>
        <w:rPr>
          <w:rFonts w:ascii="宋体" w:hAnsi="宋体" w:eastAsia="宋体"/>
          <w:color w:val="333333"/>
          <w:sz w:val="24"/>
          <w:szCs w:val="24"/>
        </w:rPr>
      </w:pPr>
      <w:r>
        <w:rPr>
          <w:rStyle w:val="70"/>
          <w:rFonts w:ascii="宋体" w:hAnsi="宋体" w:eastAsia="宋体"/>
          <w:color w:val="333333"/>
          <w:sz w:val="24"/>
          <w:szCs w:val="24"/>
        </w:rPr>
        <w:t>（三）未患有在医学上认为不应当收养子女的疾病；</w:t>
      </w:r>
    </w:p>
    <w:p w14:paraId="21DC0FED">
      <w:pPr>
        <w:ind w:firstLine="480" w:firstLineChars="200"/>
        <w:rPr>
          <w:rFonts w:ascii="宋体" w:hAnsi="宋体" w:eastAsia="宋体"/>
          <w:color w:val="333333"/>
          <w:sz w:val="24"/>
          <w:szCs w:val="24"/>
        </w:rPr>
      </w:pPr>
      <w:r>
        <w:rPr>
          <w:rStyle w:val="70"/>
          <w:rFonts w:ascii="宋体" w:hAnsi="宋体" w:eastAsia="宋体"/>
          <w:color w:val="333333"/>
          <w:sz w:val="24"/>
          <w:szCs w:val="24"/>
        </w:rPr>
        <w:t>（四）无不利于被收养人健康成长的违法犯罪记录；</w:t>
      </w:r>
    </w:p>
    <w:p w14:paraId="22A3CC9A">
      <w:pPr>
        <w:ind w:firstLine="480" w:firstLineChars="200"/>
        <w:rPr>
          <w:rFonts w:ascii="宋体" w:hAnsi="宋体" w:eastAsia="宋体"/>
          <w:color w:val="333333"/>
          <w:sz w:val="24"/>
          <w:szCs w:val="24"/>
        </w:rPr>
      </w:pPr>
      <w:r>
        <w:rPr>
          <w:rStyle w:val="70"/>
          <w:rFonts w:ascii="宋体" w:hAnsi="宋体" w:eastAsia="宋体"/>
          <w:color w:val="333333"/>
          <w:sz w:val="24"/>
          <w:szCs w:val="24"/>
        </w:rPr>
        <w:t>（五）年满三十周岁。</w:t>
      </w:r>
    </w:p>
    <w:p w14:paraId="2029161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第一千零九十九条 收养三代以内旁系同辈血亲的子女，可以不受本法第一千零九十三条第三项、第一千零九十四条第三项和第一千一百零二条规定的限制。</w:t>
      </w:r>
    </w:p>
    <w:p w14:paraId="4CA4B75D">
      <w:pPr>
        <w:ind w:firstLine="480" w:firstLineChars="200"/>
        <w:rPr>
          <w:rFonts w:ascii="宋体" w:hAnsi="宋体" w:eastAsia="宋体"/>
          <w:color w:val="333333"/>
          <w:sz w:val="24"/>
          <w:szCs w:val="24"/>
        </w:rPr>
      </w:pPr>
      <w:r>
        <w:rPr>
          <w:rStyle w:val="70"/>
          <w:rFonts w:ascii="宋体" w:hAnsi="宋体" w:eastAsia="宋体"/>
          <w:color w:val="333333"/>
          <w:sz w:val="24"/>
          <w:szCs w:val="24"/>
        </w:rPr>
        <w:t>华侨收养三代以内旁系同辈血亲的子女，还可以不受本法第一千零九十八条第一项规定的限制。</w:t>
      </w:r>
    </w:p>
    <w:p w14:paraId="7A20B60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第一千一百条 无子女的收养人可以收养两名子女；有子女的收养人只能收养一名子女。</w:t>
      </w:r>
    </w:p>
    <w:p w14:paraId="42A786CA">
      <w:pPr>
        <w:ind w:firstLine="480" w:firstLineChars="200"/>
        <w:rPr>
          <w:rFonts w:ascii="宋体" w:hAnsi="宋体" w:eastAsia="宋体"/>
          <w:color w:val="333333"/>
          <w:sz w:val="24"/>
          <w:szCs w:val="24"/>
        </w:rPr>
      </w:pPr>
      <w:r>
        <w:rPr>
          <w:rStyle w:val="70"/>
          <w:rFonts w:ascii="宋体" w:hAnsi="宋体" w:eastAsia="宋体"/>
          <w:color w:val="333333"/>
          <w:sz w:val="24"/>
          <w:szCs w:val="24"/>
        </w:rPr>
        <w:t>收养孤儿、残疾未成年人或者儿童福利机构抚养的查找不到生父母的未成年人，可以不受前款和本法第一千零九十八条第一项规定的限制。</w:t>
      </w:r>
    </w:p>
    <w:p w14:paraId="60E1C0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第一千一百零一条 有配偶者收养子女，应当夫妻共同收养。</w:t>
      </w:r>
    </w:p>
    <w:p w14:paraId="320D2C3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第一千一百零二条 无配偶者收养异性子女的，收养人与被收养人的年龄应当相差四十周岁以上。</w:t>
      </w:r>
    </w:p>
    <w:p w14:paraId="5C010E3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第一千一百零三条 继父或者继母经继子女的生父母同意，可以收养继子女，并可以不受本法第一千零九十三条第三项、第一千零九十四条第三项、第一千零九十八条和第一千一百条第一款规定的限制。</w:t>
      </w:r>
    </w:p>
    <w:p w14:paraId="342618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第一千一百零四条 收养人收养与送养人送养，应当双方自愿。收养八周岁以上未成年人的，应当征得被收养人的同意。</w:t>
      </w:r>
    </w:p>
    <w:p w14:paraId="1045487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第一千一百零五条 收养应当向县级以上人民政府民政部门登记。收养关系自登记之日起成立。</w:t>
      </w:r>
    </w:p>
    <w:p w14:paraId="48A23990">
      <w:pPr>
        <w:ind w:firstLine="480" w:firstLineChars="200"/>
        <w:rPr>
          <w:rFonts w:ascii="宋体" w:hAnsi="宋体" w:eastAsia="宋体"/>
          <w:color w:val="333333"/>
          <w:sz w:val="24"/>
          <w:szCs w:val="24"/>
        </w:rPr>
      </w:pPr>
      <w:r>
        <w:rPr>
          <w:rStyle w:val="70"/>
          <w:rFonts w:ascii="宋体" w:hAnsi="宋体" w:eastAsia="宋体"/>
          <w:color w:val="333333"/>
          <w:sz w:val="24"/>
          <w:szCs w:val="24"/>
        </w:rPr>
        <w:t>收养查找不到生父母的未成年人的，办理登记的民政部门应当在登记前予以公告。</w:t>
      </w:r>
    </w:p>
    <w:p w14:paraId="278B4EFA">
      <w:pPr>
        <w:ind w:firstLine="480" w:firstLineChars="200"/>
        <w:rPr>
          <w:rFonts w:ascii="宋体" w:hAnsi="宋体" w:eastAsia="宋体"/>
          <w:color w:val="333333"/>
          <w:sz w:val="24"/>
          <w:szCs w:val="24"/>
        </w:rPr>
      </w:pPr>
      <w:r>
        <w:rPr>
          <w:rStyle w:val="70"/>
          <w:rFonts w:ascii="宋体" w:hAnsi="宋体" w:eastAsia="宋体"/>
          <w:color w:val="333333"/>
          <w:sz w:val="24"/>
          <w:szCs w:val="24"/>
        </w:rPr>
        <w:t>收养关系当事人愿意签订收养协议的，可以签订收养协议。</w:t>
      </w:r>
    </w:p>
    <w:p w14:paraId="7524CECB">
      <w:pPr>
        <w:ind w:firstLine="480" w:firstLineChars="200"/>
        <w:rPr>
          <w:rFonts w:ascii="宋体" w:hAnsi="宋体" w:eastAsia="宋体"/>
          <w:color w:val="333333"/>
          <w:sz w:val="24"/>
          <w:szCs w:val="24"/>
        </w:rPr>
      </w:pPr>
      <w:r>
        <w:rPr>
          <w:rStyle w:val="70"/>
          <w:rFonts w:ascii="宋体" w:hAnsi="宋体" w:eastAsia="宋体"/>
          <w:color w:val="333333"/>
          <w:sz w:val="24"/>
          <w:szCs w:val="24"/>
        </w:rPr>
        <w:t>收养关系当事人各方或者一方要求办理收养公证的，应当办理收养公证。</w:t>
      </w:r>
    </w:p>
    <w:p w14:paraId="30FA1819">
      <w:pPr>
        <w:ind w:firstLine="480" w:firstLineChars="200"/>
        <w:rPr>
          <w:rFonts w:ascii="宋体" w:hAnsi="宋体" w:eastAsia="宋体"/>
          <w:color w:val="333333"/>
          <w:sz w:val="24"/>
          <w:szCs w:val="24"/>
        </w:rPr>
      </w:pPr>
      <w:r>
        <w:rPr>
          <w:rStyle w:val="70"/>
          <w:rFonts w:ascii="宋体" w:hAnsi="宋体" w:eastAsia="宋体"/>
          <w:color w:val="333333"/>
          <w:sz w:val="24"/>
          <w:szCs w:val="24"/>
        </w:rPr>
        <w:t>县级以上人民政府民政部门应当依法进行收养评估。</w:t>
      </w:r>
    </w:p>
    <w:p w14:paraId="78C671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第一千一百零六条 收养关系成立后，公安机关应当按照国家有关规定为被收养人办理户口登记。</w:t>
      </w:r>
    </w:p>
    <w:p w14:paraId="5C48DD0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第一千一百零七条 孤儿或者生父母无力抚养的子女，可以由生父母的亲属、朋友抚养；抚养人与被抚养人的关系不适用本章规定。</w:t>
      </w:r>
    </w:p>
    <w:p w14:paraId="475C12C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第一千一百零八条 配偶一方死亡，另一方送养未成年子女的，死亡一方的父母有优先抚养的权利。</w:t>
      </w:r>
    </w:p>
    <w:p w14:paraId="5B96A19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第一千一百零九条 外国人依法可以在中华人民共和国收养子女。</w:t>
      </w:r>
    </w:p>
    <w:p w14:paraId="730097E6">
      <w:pPr>
        <w:ind w:firstLine="480" w:firstLineChars="200"/>
        <w:rPr>
          <w:rFonts w:ascii="宋体" w:hAnsi="宋体" w:eastAsia="宋体"/>
          <w:color w:val="333333"/>
          <w:sz w:val="24"/>
          <w:szCs w:val="24"/>
        </w:rPr>
      </w:pPr>
      <w:r>
        <w:rPr>
          <w:rStyle w:val="70"/>
          <w:rFonts w:ascii="宋体" w:hAnsi="宋体" w:eastAsia="宋体"/>
          <w:color w:val="333333"/>
          <w:sz w:val="24"/>
          <w:szCs w:val="24"/>
        </w:rPr>
        <w:t>外国人在中华人民共和国收养子女，应当经其所在国主管机关依照该国法律审查同意。收养人应当提供由其所在国有权机构出具的有关其年龄、婚姻、职业、财产、健康、有无受过刑事处罚等状况的证明材料，并与送养人签订书面协议，亲自向省、自治区、直辖市人民政府民政部门登记。</w:t>
      </w:r>
    </w:p>
    <w:p w14:paraId="660FDE36">
      <w:pPr>
        <w:ind w:firstLine="480" w:firstLineChars="200"/>
        <w:rPr>
          <w:rFonts w:ascii="宋体" w:hAnsi="宋体" w:eastAsia="宋体"/>
          <w:color w:val="333333"/>
          <w:sz w:val="24"/>
          <w:szCs w:val="24"/>
        </w:rPr>
      </w:pPr>
      <w:r>
        <w:rPr>
          <w:rStyle w:val="70"/>
          <w:rFonts w:ascii="宋体" w:hAnsi="宋体" w:eastAsia="宋体"/>
          <w:color w:val="333333"/>
          <w:sz w:val="24"/>
          <w:szCs w:val="24"/>
        </w:rPr>
        <w:t>前款规定的证明材料应当经收养人所在国外交机关或者外交机关授权的机构认证，并经中华人民共和国驻该国使领馆认证，但是国家另有规定的除外。</w:t>
      </w:r>
    </w:p>
    <w:p w14:paraId="7C4E2A0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第一千一百一十条 收养人、送养人要求保守收养秘密的，其他人应当尊重其意愿，不得泄露。</w:t>
      </w:r>
    </w:p>
    <w:p w14:paraId="77639381">
      <w:pPr>
        <w:ind w:firstLine="480" w:firstLineChars="200"/>
        <w:rPr>
          <w:rFonts w:ascii="宋体" w:hAnsi="宋体" w:eastAsia="宋体"/>
          <w:color w:val="333333"/>
          <w:sz w:val="24"/>
          <w:szCs w:val="24"/>
        </w:rPr>
      </w:pPr>
      <w:r>
        <w:rPr>
          <w:rStyle w:val="70"/>
          <w:rFonts w:ascii="宋体" w:hAnsi="宋体" w:eastAsia="宋体"/>
          <w:color w:val="333333"/>
          <w:sz w:val="24"/>
          <w:szCs w:val="24"/>
        </w:rPr>
        <w:t>第二节 收养的效力</w:t>
      </w:r>
    </w:p>
    <w:p w14:paraId="60CD828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第一千一百一十一条 自收养关系成立之日起，养父母与养子女间的权利义务关系，适用本法关于父母子女关系的规定；养子女与养父母的近亲属间的权利义务关系，适用本法关于子女与父母的近亲属关系的规定。</w:t>
      </w:r>
    </w:p>
    <w:p w14:paraId="44534802">
      <w:pPr>
        <w:ind w:firstLine="480" w:firstLineChars="200"/>
        <w:rPr>
          <w:rFonts w:ascii="宋体" w:hAnsi="宋体" w:eastAsia="宋体"/>
          <w:color w:val="333333"/>
          <w:sz w:val="24"/>
          <w:szCs w:val="24"/>
        </w:rPr>
      </w:pPr>
      <w:r>
        <w:rPr>
          <w:rStyle w:val="70"/>
          <w:rFonts w:ascii="宋体" w:hAnsi="宋体" w:eastAsia="宋体"/>
          <w:color w:val="333333"/>
          <w:sz w:val="24"/>
          <w:szCs w:val="24"/>
        </w:rPr>
        <w:t>养子女与生父母以及其他近亲属间的权利义务关系，因收养关系的成立而消除。</w:t>
      </w:r>
    </w:p>
    <w:p w14:paraId="36B975B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第一千一百一十二条 养子女可以随养父或者养母的姓氏，经当事人协商一致，也可以保留原姓氏。</w:t>
      </w:r>
    </w:p>
    <w:p w14:paraId="67900C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第一千一百一十三条 有本法第一编关于民事法律行为无效规定情形或者违反本编规定的收养行为无效。</w:t>
      </w:r>
    </w:p>
    <w:p w14:paraId="5D5FB4D6">
      <w:pPr>
        <w:ind w:firstLine="480" w:firstLineChars="200"/>
        <w:rPr>
          <w:rFonts w:ascii="宋体" w:hAnsi="宋体" w:eastAsia="宋体"/>
          <w:color w:val="333333"/>
          <w:sz w:val="24"/>
          <w:szCs w:val="24"/>
        </w:rPr>
      </w:pPr>
      <w:r>
        <w:rPr>
          <w:rStyle w:val="70"/>
          <w:rFonts w:ascii="宋体" w:hAnsi="宋体" w:eastAsia="宋体"/>
          <w:color w:val="333333"/>
          <w:sz w:val="24"/>
          <w:szCs w:val="24"/>
        </w:rPr>
        <w:t>无效的收养行为自始没有法律约束力。</w:t>
      </w:r>
    </w:p>
    <w:p w14:paraId="73F8E679">
      <w:pPr>
        <w:ind w:firstLine="480" w:firstLineChars="200"/>
        <w:rPr>
          <w:rFonts w:ascii="宋体" w:hAnsi="宋体" w:eastAsia="宋体"/>
          <w:color w:val="333333"/>
          <w:sz w:val="24"/>
          <w:szCs w:val="24"/>
        </w:rPr>
      </w:pPr>
      <w:r>
        <w:rPr>
          <w:rStyle w:val="70"/>
          <w:rFonts w:ascii="宋体" w:hAnsi="宋体" w:eastAsia="宋体"/>
          <w:color w:val="333333"/>
          <w:sz w:val="24"/>
          <w:szCs w:val="24"/>
        </w:rPr>
        <w:t>第三节 收养关系的解除</w:t>
      </w:r>
    </w:p>
    <w:p w14:paraId="45A7CFA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第一千一百一十四条 收养人在被收养人成年以前，不得解除收养关系，但是收养人、送养人双方协议解除的除外。养子女八周岁以上的，应当征得本人同意。</w:t>
      </w:r>
    </w:p>
    <w:p w14:paraId="1826A0D8">
      <w:pPr>
        <w:ind w:firstLine="480" w:firstLineChars="200"/>
        <w:rPr>
          <w:rFonts w:ascii="宋体" w:hAnsi="宋体" w:eastAsia="宋体"/>
          <w:color w:val="333333"/>
          <w:sz w:val="24"/>
          <w:szCs w:val="24"/>
        </w:rPr>
      </w:pPr>
      <w:r>
        <w:rPr>
          <w:rStyle w:val="70"/>
          <w:rFonts w:ascii="宋体" w:hAnsi="宋体" w:eastAsia="宋体"/>
          <w:color w:val="333333"/>
          <w:sz w:val="24"/>
          <w:szCs w:val="24"/>
        </w:rPr>
        <w:t>收养人不履行抚养义务，有虐待、遗弃等侵害未成年养子女合法权益行为的，送养人有权要求解除养父母与养子女间的收养关系。送养人、收养人不能达成解除收养关系协议的，可以向人民法院提起诉讼。</w:t>
      </w:r>
    </w:p>
    <w:p w14:paraId="615925F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第一千一百一十五条 养父母与成年养子女关系恶化、无法共同生活的，可以协议解除收养关系。不能达成协议的，可以向人民法院提起诉讼。</w:t>
      </w:r>
    </w:p>
    <w:p w14:paraId="1852898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第一千一百一十六条 当事人协议解除收养关系的，应当到民政部门办理解除收养关系登记。</w:t>
      </w:r>
    </w:p>
    <w:p w14:paraId="2028E18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第一千一百一十七条 收养关系解除后，养子女与养父母以及其他近亲属间的权利义务关系即行消除，与生父母以及其他近亲属间的权利义务关系自行恢复。但是，成年养子女与生父母以及其他近亲属间的权利义务关系是否恢复，可以协商确定。</w:t>
      </w:r>
    </w:p>
    <w:p w14:paraId="70C1DE1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第一千一百一十八条 收养关系解除后，经养父母抚养的成年养子女，对缺乏劳动能力又缺乏生活来源的养父母，应当给付生活费。因养子女成年后虐待、遗弃养父母而解除收养关系的，养父母可以要求养子女补偿收养期间支出的抚养费。</w:t>
      </w:r>
    </w:p>
    <w:p w14:paraId="760062CF">
      <w:pPr>
        <w:ind w:firstLine="480" w:firstLineChars="200"/>
        <w:rPr>
          <w:rFonts w:ascii="宋体" w:hAnsi="宋体" w:eastAsia="宋体"/>
          <w:color w:val="333333"/>
          <w:sz w:val="24"/>
          <w:szCs w:val="24"/>
        </w:rPr>
      </w:pPr>
      <w:r>
        <w:rPr>
          <w:rStyle w:val="70"/>
          <w:rFonts w:ascii="宋体" w:hAnsi="宋体" w:eastAsia="宋体"/>
          <w:color w:val="333333"/>
          <w:sz w:val="24"/>
          <w:szCs w:val="24"/>
        </w:rPr>
        <w:t>生父母要求解除收养关系的，养父母可以要求生父母适当补偿收养期间支出的抚养费；但是，因养父母虐待、遗弃养子女而解除收养关系的除外。</w:t>
      </w:r>
    </w:p>
    <w:p w14:paraId="699C7716">
      <w:pPr>
        <w:ind w:firstLine="482" w:firstLineChars="200"/>
        <w:rPr>
          <w:rFonts w:ascii="宋体" w:hAnsi="宋体" w:eastAsia="宋体"/>
          <w:b/>
          <w:bCs/>
          <w:color w:val="333333"/>
          <w:sz w:val="24"/>
          <w:szCs w:val="24"/>
        </w:rPr>
      </w:pPr>
      <w:bookmarkStart w:id="9" w:name="第六编_继承"/>
      <w:bookmarkEnd w:id="9"/>
      <w:r>
        <w:rPr>
          <w:rFonts w:ascii="宋体" w:hAnsi="宋体" w:eastAsia="宋体"/>
          <w:b/>
          <w:bCs/>
          <w:color w:val="333333"/>
          <w:sz w:val="24"/>
          <w:szCs w:val="24"/>
        </w:rPr>
        <w:t>第六编 继承</w:t>
      </w:r>
    </w:p>
    <w:p w14:paraId="5F4FCB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1C04FD4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第一千一百一十九条 本编调整因继承产生的民事关系。</w:t>
      </w:r>
    </w:p>
    <w:p w14:paraId="4F723E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第一千一百二十条 国家保护自然人的继承权。</w:t>
      </w:r>
    </w:p>
    <w:p w14:paraId="0FBD100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第一千一百二十一条 继承从被继承人死亡时开始。</w:t>
      </w:r>
    </w:p>
    <w:p w14:paraId="685300F9">
      <w:pPr>
        <w:ind w:firstLine="480" w:firstLineChars="200"/>
        <w:rPr>
          <w:rFonts w:ascii="宋体" w:hAnsi="宋体" w:eastAsia="宋体"/>
          <w:color w:val="333333"/>
          <w:sz w:val="24"/>
          <w:szCs w:val="24"/>
        </w:rPr>
      </w:pPr>
      <w:r>
        <w:rPr>
          <w:rStyle w:val="70"/>
          <w:rFonts w:ascii="宋体" w:hAnsi="宋体" w:eastAsia="宋体"/>
          <w:color w:val="333333"/>
          <w:sz w:val="24"/>
          <w:szCs w:val="24"/>
        </w:rPr>
        <w:t>相互有继承关系的数人在同一事件中死亡，难以确定死亡时间的，推定没有其他继承人的人先死亡。都有其他继承人，辈份不同的，推定长辈先死亡；辈份相同的，推定同时死亡，相互不发生继承。</w:t>
      </w:r>
    </w:p>
    <w:p w14:paraId="238244F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第一千一百二十二条 遗产是自然人死亡时遗留的个人合法财产。</w:t>
      </w:r>
    </w:p>
    <w:p w14:paraId="2F37732F">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依照法律规定或者根据其性质不得继承的遗产，不得继承。</w:t>
      </w:r>
    </w:p>
    <w:p w14:paraId="177E6B7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第一千一百二十三条 继承开始后，按照法定继承办理；有遗嘱的，按照遗嘱继承或者遗赠办理；有遗赠扶养协议的，按照协议办理。</w:t>
      </w:r>
    </w:p>
    <w:p w14:paraId="0383324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第一千一百二十四条 继承开始后，继承人放弃继承的，应当在遗产处理前，以书面形式作出放弃继承的表示；没有表示的，视为接受继承。</w:t>
      </w:r>
    </w:p>
    <w:p w14:paraId="46180D3E">
      <w:pPr>
        <w:ind w:firstLine="480" w:firstLineChars="200"/>
        <w:rPr>
          <w:rFonts w:ascii="宋体" w:hAnsi="宋体" w:eastAsia="宋体"/>
          <w:color w:val="333333"/>
          <w:sz w:val="24"/>
          <w:szCs w:val="24"/>
        </w:rPr>
      </w:pPr>
      <w:r>
        <w:rPr>
          <w:rStyle w:val="70"/>
          <w:rFonts w:ascii="宋体" w:hAnsi="宋体" w:eastAsia="宋体"/>
          <w:color w:val="333333"/>
          <w:sz w:val="24"/>
          <w:szCs w:val="24"/>
        </w:rPr>
        <w:t>受遗赠人应当在知道受遗赠后六十日内，作出接受或者放弃受遗赠的表示；到期没有表示的，视为放弃受遗赠。</w:t>
      </w:r>
    </w:p>
    <w:p w14:paraId="35EE9E0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第一千一百二十五条 继承人有下列行为之一的，丧失继承权：</w:t>
      </w:r>
    </w:p>
    <w:p w14:paraId="7277AE0E">
      <w:pPr>
        <w:ind w:firstLine="480" w:firstLineChars="200"/>
        <w:rPr>
          <w:rFonts w:ascii="宋体" w:hAnsi="宋体" w:eastAsia="宋体"/>
          <w:color w:val="333333"/>
          <w:sz w:val="24"/>
          <w:szCs w:val="24"/>
        </w:rPr>
      </w:pPr>
      <w:r>
        <w:rPr>
          <w:rStyle w:val="70"/>
          <w:rFonts w:ascii="宋体" w:hAnsi="宋体" w:eastAsia="宋体"/>
          <w:color w:val="333333"/>
          <w:sz w:val="24"/>
          <w:szCs w:val="24"/>
        </w:rPr>
        <w:t>（一）故意杀害被继承人；</w:t>
      </w:r>
    </w:p>
    <w:p w14:paraId="14C21FC2">
      <w:pPr>
        <w:ind w:firstLine="480" w:firstLineChars="200"/>
        <w:rPr>
          <w:rFonts w:ascii="宋体" w:hAnsi="宋体" w:eastAsia="宋体"/>
          <w:color w:val="333333"/>
          <w:sz w:val="24"/>
          <w:szCs w:val="24"/>
        </w:rPr>
      </w:pPr>
      <w:r>
        <w:rPr>
          <w:rStyle w:val="70"/>
          <w:rFonts w:ascii="宋体" w:hAnsi="宋体" w:eastAsia="宋体"/>
          <w:color w:val="333333"/>
          <w:sz w:val="24"/>
          <w:szCs w:val="24"/>
        </w:rPr>
        <w:t>（二）为争夺遗产而杀害其他继承人；</w:t>
      </w:r>
    </w:p>
    <w:p w14:paraId="4727FB54">
      <w:pPr>
        <w:ind w:firstLine="480" w:firstLineChars="200"/>
        <w:rPr>
          <w:rFonts w:ascii="宋体" w:hAnsi="宋体" w:eastAsia="宋体"/>
          <w:color w:val="333333"/>
          <w:sz w:val="24"/>
          <w:szCs w:val="24"/>
        </w:rPr>
      </w:pPr>
      <w:r>
        <w:rPr>
          <w:rStyle w:val="70"/>
          <w:rFonts w:ascii="宋体" w:hAnsi="宋体" w:eastAsia="宋体"/>
          <w:color w:val="333333"/>
          <w:sz w:val="24"/>
          <w:szCs w:val="24"/>
        </w:rPr>
        <w:t>（三）遗弃被继承人，或者虐待被继承人情节严重；</w:t>
      </w:r>
    </w:p>
    <w:p w14:paraId="34993295">
      <w:pPr>
        <w:ind w:firstLine="480" w:firstLineChars="200"/>
        <w:rPr>
          <w:rFonts w:ascii="宋体" w:hAnsi="宋体" w:eastAsia="宋体"/>
          <w:color w:val="333333"/>
          <w:sz w:val="24"/>
          <w:szCs w:val="24"/>
        </w:rPr>
      </w:pPr>
      <w:r>
        <w:rPr>
          <w:rStyle w:val="70"/>
          <w:rFonts w:ascii="宋体" w:hAnsi="宋体" w:eastAsia="宋体"/>
          <w:color w:val="333333"/>
          <w:sz w:val="24"/>
          <w:szCs w:val="24"/>
        </w:rPr>
        <w:t>（四）伪造、篡改、隐匿或者销毁遗嘱，情节严重；</w:t>
      </w:r>
    </w:p>
    <w:p w14:paraId="35E288C4">
      <w:pPr>
        <w:ind w:firstLine="480" w:firstLineChars="200"/>
        <w:rPr>
          <w:rFonts w:ascii="宋体" w:hAnsi="宋体" w:eastAsia="宋体"/>
          <w:color w:val="333333"/>
          <w:sz w:val="24"/>
          <w:szCs w:val="24"/>
        </w:rPr>
      </w:pPr>
      <w:r>
        <w:rPr>
          <w:rStyle w:val="70"/>
          <w:rFonts w:ascii="宋体" w:hAnsi="宋体" w:eastAsia="宋体"/>
          <w:color w:val="333333"/>
          <w:sz w:val="24"/>
          <w:szCs w:val="24"/>
        </w:rPr>
        <w:t>（五）以欺诈、胁迫手段迫使或者妨碍被继承人设立、变更或者撤回遗嘱，情节严重。</w:t>
      </w:r>
    </w:p>
    <w:p w14:paraId="39EFA344">
      <w:pPr>
        <w:ind w:firstLine="480" w:firstLineChars="200"/>
        <w:rPr>
          <w:rFonts w:ascii="宋体" w:hAnsi="宋体" w:eastAsia="宋体"/>
          <w:color w:val="333333"/>
          <w:sz w:val="24"/>
          <w:szCs w:val="24"/>
        </w:rPr>
      </w:pPr>
      <w:r>
        <w:rPr>
          <w:rStyle w:val="70"/>
          <w:rFonts w:ascii="宋体" w:hAnsi="宋体" w:eastAsia="宋体"/>
          <w:color w:val="333333"/>
          <w:sz w:val="24"/>
          <w:szCs w:val="24"/>
        </w:rPr>
        <w:t>继承人有前款第三项至第五项行为，确有悔改表现，被继承人表示宽恕或者事后在遗嘱中将其列为继承人的，该继承人不丧失继承权。</w:t>
      </w:r>
    </w:p>
    <w:p w14:paraId="7266EA29">
      <w:pPr>
        <w:ind w:firstLine="480" w:firstLineChars="200"/>
        <w:rPr>
          <w:rFonts w:ascii="宋体" w:hAnsi="宋体" w:eastAsia="宋体"/>
          <w:color w:val="333333"/>
          <w:sz w:val="24"/>
          <w:szCs w:val="24"/>
        </w:rPr>
      </w:pPr>
      <w:r>
        <w:rPr>
          <w:rStyle w:val="70"/>
          <w:rFonts w:ascii="宋体" w:hAnsi="宋体" w:eastAsia="宋体"/>
          <w:color w:val="333333"/>
          <w:sz w:val="24"/>
          <w:szCs w:val="24"/>
        </w:rPr>
        <w:t>受遗赠人有本条第一款规定行为的，丧失受遗赠权。</w:t>
      </w:r>
    </w:p>
    <w:p w14:paraId="4335D712">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法定继承</w:t>
      </w:r>
    </w:p>
    <w:p w14:paraId="5491BEA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第一千一百二十六条 继承权男女平等。</w:t>
      </w:r>
    </w:p>
    <w:p w14:paraId="363533D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第一千一百二十七条 遗产按照下列顺序继承：</w:t>
      </w:r>
    </w:p>
    <w:p w14:paraId="58448A6B">
      <w:pPr>
        <w:ind w:firstLine="480" w:firstLineChars="200"/>
        <w:rPr>
          <w:rFonts w:ascii="宋体" w:hAnsi="宋体" w:eastAsia="宋体"/>
          <w:color w:val="333333"/>
          <w:sz w:val="24"/>
          <w:szCs w:val="24"/>
        </w:rPr>
      </w:pPr>
      <w:r>
        <w:rPr>
          <w:rStyle w:val="70"/>
          <w:rFonts w:ascii="宋体" w:hAnsi="宋体" w:eastAsia="宋体"/>
          <w:color w:val="333333"/>
          <w:sz w:val="24"/>
          <w:szCs w:val="24"/>
        </w:rPr>
        <w:t>（一）第一顺序：配偶、子女、父母；</w:t>
      </w:r>
    </w:p>
    <w:p w14:paraId="778ED8C6">
      <w:pPr>
        <w:ind w:firstLine="480" w:firstLineChars="200"/>
        <w:rPr>
          <w:rFonts w:ascii="宋体" w:hAnsi="宋体" w:eastAsia="宋体"/>
          <w:color w:val="333333"/>
          <w:sz w:val="24"/>
          <w:szCs w:val="24"/>
        </w:rPr>
      </w:pPr>
      <w:r>
        <w:rPr>
          <w:rStyle w:val="70"/>
          <w:rFonts w:ascii="宋体" w:hAnsi="宋体" w:eastAsia="宋体"/>
          <w:color w:val="333333"/>
          <w:sz w:val="24"/>
          <w:szCs w:val="24"/>
        </w:rPr>
        <w:t>（二）第二顺序：兄弟姐妹、祖父母、外祖父母。</w:t>
      </w:r>
    </w:p>
    <w:p w14:paraId="5244424D">
      <w:pPr>
        <w:ind w:firstLine="480" w:firstLineChars="200"/>
        <w:rPr>
          <w:rFonts w:ascii="宋体" w:hAnsi="宋体" w:eastAsia="宋体"/>
          <w:color w:val="333333"/>
          <w:sz w:val="24"/>
          <w:szCs w:val="24"/>
        </w:rPr>
      </w:pPr>
      <w:r>
        <w:rPr>
          <w:rStyle w:val="70"/>
          <w:rFonts w:ascii="宋体" w:hAnsi="宋体" w:eastAsia="宋体"/>
          <w:color w:val="333333"/>
          <w:sz w:val="24"/>
          <w:szCs w:val="24"/>
        </w:rPr>
        <w:t>继承开始后，由第一顺序继承人继承，第二顺序继承人不继承；没有第一顺序继承人继承的，由第二顺序继承人继承。</w:t>
      </w:r>
    </w:p>
    <w:p w14:paraId="54232763">
      <w:pPr>
        <w:ind w:firstLine="480" w:firstLineChars="200"/>
        <w:rPr>
          <w:rFonts w:ascii="宋体" w:hAnsi="宋体" w:eastAsia="宋体"/>
          <w:color w:val="333333"/>
          <w:sz w:val="24"/>
          <w:szCs w:val="24"/>
        </w:rPr>
      </w:pPr>
      <w:r>
        <w:rPr>
          <w:rStyle w:val="70"/>
          <w:rFonts w:ascii="宋体" w:hAnsi="宋体" w:eastAsia="宋体"/>
          <w:color w:val="333333"/>
          <w:sz w:val="24"/>
          <w:szCs w:val="24"/>
        </w:rPr>
        <w:t>本编所称子女，包括婚生子女、非婚生子女、养子女和有扶养关系的继子女。</w:t>
      </w:r>
    </w:p>
    <w:p w14:paraId="346A5C74">
      <w:pPr>
        <w:ind w:firstLine="480" w:firstLineChars="200"/>
        <w:rPr>
          <w:rFonts w:ascii="宋体" w:hAnsi="宋体" w:eastAsia="宋体"/>
          <w:color w:val="333333"/>
          <w:sz w:val="24"/>
          <w:szCs w:val="24"/>
        </w:rPr>
      </w:pPr>
      <w:r>
        <w:rPr>
          <w:rStyle w:val="70"/>
          <w:rFonts w:ascii="宋体" w:hAnsi="宋体" w:eastAsia="宋体"/>
          <w:color w:val="333333"/>
          <w:sz w:val="24"/>
          <w:szCs w:val="24"/>
        </w:rPr>
        <w:t>本编所称父母，包括生父母、养父母和有扶养关系的继父母。</w:t>
      </w:r>
    </w:p>
    <w:p w14:paraId="0431CA46">
      <w:pPr>
        <w:ind w:firstLine="480" w:firstLineChars="200"/>
        <w:rPr>
          <w:rFonts w:ascii="宋体" w:hAnsi="宋体" w:eastAsia="宋体"/>
          <w:color w:val="333333"/>
          <w:sz w:val="24"/>
          <w:szCs w:val="24"/>
        </w:rPr>
      </w:pPr>
      <w:r>
        <w:rPr>
          <w:rStyle w:val="70"/>
          <w:rFonts w:ascii="宋体" w:hAnsi="宋体" w:eastAsia="宋体"/>
          <w:color w:val="333333"/>
          <w:sz w:val="24"/>
          <w:szCs w:val="24"/>
        </w:rPr>
        <w:t>本编所称兄弟姐妹，包括同父母的兄弟姐妹、同父异母或者同母异父的兄弟姐妹、养兄弟姐妹、有扶养关系的继兄弟姐妹。</w:t>
      </w:r>
    </w:p>
    <w:p w14:paraId="41BAD1A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第一千一百二十八条 被继承人的子女先于被继承人死亡的，由被继承人的子女的直系晚辈血亲代位继承。</w:t>
      </w:r>
    </w:p>
    <w:p w14:paraId="7F235FC1">
      <w:pPr>
        <w:ind w:firstLine="480" w:firstLineChars="200"/>
        <w:rPr>
          <w:rFonts w:ascii="宋体" w:hAnsi="宋体" w:eastAsia="宋体"/>
          <w:color w:val="333333"/>
          <w:sz w:val="24"/>
          <w:szCs w:val="24"/>
        </w:rPr>
      </w:pPr>
      <w:r>
        <w:rPr>
          <w:rStyle w:val="70"/>
          <w:rFonts w:ascii="宋体" w:hAnsi="宋体" w:eastAsia="宋体"/>
          <w:color w:val="333333"/>
          <w:sz w:val="24"/>
          <w:szCs w:val="24"/>
        </w:rPr>
        <w:t>被继承人的兄弟姐妹先于被继承人死亡的，由被继承人的兄弟姐妹的子女代位继承。</w:t>
      </w:r>
    </w:p>
    <w:p w14:paraId="4DD162A0">
      <w:pPr>
        <w:ind w:firstLine="480" w:firstLineChars="200"/>
        <w:rPr>
          <w:rFonts w:ascii="宋体" w:hAnsi="宋体" w:eastAsia="宋体"/>
          <w:color w:val="333333"/>
          <w:sz w:val="24"/>
          <w:szCs w:val="24"/>
        </w:rPr>
      </w:pPr>
      <w:r>
        <w:rPr>
          <w:rStyle w:val="70"/>
          <w:rFonts w:ascii="宋体" w:hAnsi="宋体" w:eastAsia="宋体"/>
          <w:color w:val="333333"/>
          <w:sz w:val="24"/>
          <w:szCs w:val="24"/>
        </w:rPr>
        <w:t>代位继承人一般只能继承被代位继承人有权继承的遗产份额。</w:t>
      </w:r>
    </w:p>
    <w:p w14:paraId="0028E0E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第一千一百二十九条 丧偶儿媳对公婆，丧偶女婿对岳父母，尽了主要赡养义务的，作为第一顺序继承人。</w:t>
      </w:r>
    </w:p>
    <w:p w14:paraId="35475FB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第一千一百三十条 同一顺序继承人继承遗产的份额，一般应当均等。</w:t>
      </w:r>
    </w:p>
    <w:p w14:paraId="01160296">
      <w:pPr>
        <w:ind w:firstLine="480" w:firstLineChars="200"/>
        <w:rPr>
          <w:rFonts w:ascii="宋体" w:hAnsi="宋体" w:eastAsia="宋体"/>
          <w:color w:val="333333"/>
          <w:sz w:val="24"/>
          <w:szCs w:val="24"/>
        </w:rPr>
      </w:pPr>
      <w:r>
        <w:rPr>
          <w:rStyle w:val="70"/>
          <w:rFonts w:ascii="宋体" w:hAnsi="宋体" w:eastAsia="宋体"/>
          <w:color w:val="333333"/>
          <w:sz w:val="24"/>
          <w:szCs w:val="24"/>
        </w:rPr>
        <w:t>对生活有特殊困难又缺乏劳动能力的继承人，分配遗产时，应当予以照顾。</w:t>
      </w:r>
    </w:p>
    <w:p w14:paraId="3B74D92F">
      <w:pPr>
        <w:ind w:firstLine="480" w:firstLineChars="200"/>
        <w:rPr>
          <w:rFonts w:ascii="宋体" w:hAnsi="宋体" w:eastAsia="宋体"/>
          <w:color w:val="333333"/>
          <w:sz w:val="24"/>
          <w:szCs w:val="24"/>
        </w:rPr>
      </w:pPr>
      <w:r>
        <w:rPr>
          <w:rStyle w:val="70"/>
          <w:rFonts w:ascii="宋体" w:hAnsi="宋体" w:eastAsia="宋体"/>
          <w:color w:val="333333"/>
          <w:sz w:val="24"/>
          <w:szCs w:val="24"/>
        </w:rPr>
        <w:t>对被继承人尽了主要扶养义务或者与被继承人共同生活的继承人，分配遗产时，可以多分。</w:t>
      </w:r>
    </w:p>
    <w:p w14:paraId="33ECFC93">
      <w:pPr>
        <w:ind w:firstLine="480" w:firstLineChars="200"/>
        <w:rPr>
          <w:rFonts w:ascii="宋体" w:hAnsi="宋体" w:eastAsia="宋体"/>
          <w:color w:val="333333"/>
          <w:sz w:val="24"/>
          <w:szCs w:val="24"/>
        </w:rPr>
      </w:pPr>
      <w:r>
        <w:rPr>
          <w:rStyle w:val="70"/>
          <w:rFonts w:ascii="宋体" w:hAnsi="宋体" w:eastAsia="宋体"/>
          <w:color w:val="333333"/>
          <w:sz w:val="24"/>
          <w:szCs w:val="24"/>
        </w:rPr>
        <w:t>有扶养能力和有扶养条件的继承人，不尽扶养义务的，分配遗产时，应当不分或者少分。</w:t>
      </w:r>
    </w:p>
    <w:p w14:paraId="5B2DB28A">
      <w:pPr>
        <w:ind w:firstLine="480" w:firstLineChars="200"/>
        <w:rPr>
          <w:rFonts w:ascii="宋体" w:hAnsi="宋体" w:eastAsia="宋体"/>
          <w:color w:val="333333"/>
          <w:sz w:val="24"/>
          <w:szCs w:val="24"/>
        </w:rPr>
      </w:pPr>
      <w:r>
        <w:rPr>
          <w:rStyle w:val="70"/>
          <w:rFonts w:ascii="宋体" w:hAnsi="宋体" w:eastAsia="宋体"/>
          <w:color w:val="333333"/>
          <w:sz w:val="24"/>
          <w:szCs w:val="24"/>
        </w:rPr>
        <w:t>继承人协商同意的，也可以不均等。</w:t>
      </w:r>
    </w:p>
    <w:p w14:paraId="184967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第一千一百三十一条 对继承人以外的依靠被继承人扶养的人，或者继承人以外的对被继承人扶养较多的人，可以分给适当的遗产。</w:t>
      </w:r>
    </w:p>
    <w:p w14:paraId="2EFBD8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第一千一百三十二条 继承人应当本着互谅互让、和睦团结的精神，协商处理继承问题。遗产分割的时间、办法和份额，由继承人协商确定；协商不成的，可以由人民调解委员会调解或者向人民法院提起诉讼。</w:t>
      </w:r>
    </w:p>
    <w:p w14:paraId="06E4A6FE">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遗嘱继承和遗赠</w:t>
      </w:r>
    </w:p>
    <w:p w14:paraId="0005539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第一千一百三十三条 自然人可以依照本法规定立遗嘱处分个人财产，并可以指定遗嘱执行人。</w:t>
      </w:r>
    </w:p>
    <w:p w14:paraId="15449EEA">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自然人可以立遗嘱将个人财产指定由法定继承人中的一人或者数人继承。</w:t>
      </w:r>
    </w:p>
    <w:p w14:paraId="69747121">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自然人可以立遗嘱将个人财产赠与国家、集体或者法定继承人以外的组织、个人。</w:t>
      </w:r>
    </w:p>
    <w:p w14:paraId="0DF5DEC7">
      <w:pPr>
        <w:ind w:firstLine="480" w:firstLineChars="200"/>
        <w:rPr>
          <w:rFonts w:ascii="宋体" w:hAnsi="宋体" w:eastAsia="宋体"/>
          <w:color w:val="333333"/>
          <w:sz w:val="24"/>
          <w:szCs w:val="24"/>
        </w:rPr>
      </w:pPr>
      <w:r>
        <w:rPr>
          <w:rStyle w:val="70"/>
          <w:rFonts w:ascii="宋体" w:hAnsi="宋体" w:eastAsia="宋体"/>
          <w:color w:val="333333"/>
          <w:sz w:val="24"/>
          <w:szCs w:val="24"/>
        </w:rPr>
        <w:t>自然人可以依法设立遗嘱信托。</w:t>
      </w:r>
    </w:p>
    <w:p w14:paraId="13E2A14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第一千一百三十四条 自书遗嘱由遗嘱人亲笔书写，签名，注明年、月、日。</w:t>
      </w:r>
    </w:p>
    <w:p w14:paraId="2A45FBA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第一千一百三十五条 代书遗嘱应当有两个以上见证人在场见证，由其中一人代书，并由遗嘱人、代书人和其他见证人签名，注明年、月、日。</w:t>
      </w:r>
    </w:p>
    <w:p w14:paraId="51C5D55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第一千一百三十六条 打印遗嘱应当有两个以上见证人在场见证。遗嘱人和见证人应当在遗嘱每一页签名，注明年、月、日。</w:t>
      </w:r>
    </w:p>
    <w:p w14:paraId="1AF252B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第一千一百三十七条 以录音录像形式立的遗嘱，应当有两个以上见证人在场见证。遗嘱人和见证人应当在录音录像中记录其姓名或者肖像，以及年、月、日。</w:t>
      </w:r>
    </w:p>
    <w:p w14:paraId="5AD55D9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第一千一百三十八条 遗嘱人在危急情况下，可以立口头遗嘱。口头遗嘱应当有两个以上见证人在场见证。危急情况消除后，遗嘱人能够以书面或者录音录像形式立遗嘱的，所立的口头遗嘱无效。</w:t>
      </w:r>
    </w:p>
    <w:p w14:paraId="6598478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第一千一百三十九条 公证遗嘱由遗嘱人经公证机构办理。</w:t>
      </w:r>
    </w:p>
    <w:p w14:paraId="409DB5F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第一千一百四十条 下列人员不能作为遗嘱见证人：</w:t>
      </w:r>
    </w:p>
    <w:p w14:paraId="1730F915">
      <w:pPr>
        <w:ind w:firstLine="480" w:firstLineChars="200"/>
        <w:rPr>
          <w:rFonts w:ascii="宋体" w:hAnsi="宋体" w:eastAsia="宋体"/>
          <w:color w:val="333333"/>
          <w:sz w:val="24"/>
          <w:szCs w:val="24"/>
        </w:rPr>
      </w:pPr>
      <w:r>
        <w:rPr>
          <w:rStyle w:val="70"/>
          <w:rFonts w:ascii="宋体" w:hAnsi="宋体" w:eastAsia="宋体"/>
          <w:color w:val="333333"/>
          <w:sz w:val="24"/>
          <w:szCs w:val="24"/>
        </w:rPr>
        <w:t>（一）无民事行为能力人、限制民事行为能力人以及其他不具有见证能力的人；</w:t>
      </w:r>
    </w:p>
    <w:p w14:paraId="7E77C067">
      <w:pPr>
        <w:ind w:firstLine="480" w:firstLineChars="200"/>
        <w:rPr>
          <w:rFonts w:ascii="宋体" w:hAnsi="宋体" w:eastAsia="宋体"/>
          <w:color w:val="333333"/>
          <w:sz w:val="24"/>
          <w:szCs w:val="24"/>
        </w:rPr>
      </w:pPr>
      <w:r>
        <w:rPr>
          <w:rStyle w:val="70"/>
          <w:rFonts w:ascii="宋体" w:hAnsi="宋体" w:eastAsia="宋体"/>
          <w:color w:val="333333"/>
          <w:sz w:val="24"/>
          <w:szCs w:val="24"/>
        </w:rPr>
        <w:t>（二）继承人、受遗赠人；</w:t>
      </w:r>
    </w:p>
    <w:p w14:paraId="75CB3AF5">
      <w:pPr>
        <w:ind w:firstLine="480" w:firstLineChars="200"/>
        <w:rPr>
          <w:rFonts w:ascii="宋体" w:hAnsi="宋体" w:eastAsia="宋体"/>
          <w:color w:val="333333"/>
          <w:sz w:val="24"/>
          <w:szCs w:val="24"/>
        </w:rPr>
      </w:pPr>
      <w:r>
        <w:rPr>
          <w:rStyle w:val="70"/>
          <w:rFonts w:ascii="宋体" w:hAnsi="宋体" w:eastAsia="宋体"/>
          <w:color w:val="333333"/>
          <w:sz w:val="24"/>
          <w:szCs w:val="24"/>
        </w:rPr>
        <w:t>（三）与继承人、受遗赠人有利害关系的人。</w:t>
      </w:r>
    </w:p>
    <w:p w14:paraId="2DAAC9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第一千一百四十一条 遗嘱应当为缺乏劳动能力又没有生活来源的继承人保留必要的遗产份额。</w:t>
      </w:r>
    </w:p>
    <w:p w14:paraId="15B5697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第一千一百四十二条 遗嘱人可以撤回、变更自己所立的遗嘱。</w:t>
      </w:r>
    </w:p>
    <w:p w14:paraId="54800098">
      <w:pPr>
        <w:ind w:firstLine="480" w:firstLineChars="200"/>
        <w:rPr>
          <w:rFonts w:ascii="宋体" w:hAnsi="宋体" w:eastAsia="宋体"/>
          <w:color w:val="333333"/>
          <w:sz w:val="24"/>
          <w:szCs w:val="24"/>
        </w:rPr>
      </w:pPr>
      <w:r>
        <w:rPr>
          <w:rStyle w:val="70"/>
          <w:rFonts w:ascii="宋体" w:hAnsi="宋体" w:eastAsia="宋体"/>
          <w:color w:val="333333"/>
          <w:sz w:val="24"/>
          <w:szCs w:val="24"/>
        </w:rPr>
        <w:t>立遗嘱后，遗嘱人实施与遗嘱内容相反的民事法律行为的，视为对遗嘱相关内容的撤回。</w:t>
      </w:r>
    </w:p>
    <w:p w14:paraId="1DFDEF37">
      <w:pPr>
        <w:ind w:firstLine="480" w:firstLineChars="200"/>
        <w:rPr>
          <w:rFonts w:ascii="宋体" w:hAnsi="宋体" w:eastAsia="宋体"/>
          <w:color w:val="333333"/>
          <w:sz w:val="24"/>
          <w:szCs w:val="24"/>
        </w:rPr>
      </w:pPr>
      <w:r>
        <w:rPr>
          <w:rStyle w:val="70"/>
          <w:rFonts w:ascii="宋体" w:hAnsi="宋体" w:eastAsia="宋体"/>
          <w:color w:val="333333"/>
          <w:sz w:val="24"/>
          <w:szCs w:val="24"/>
        </w:rPr>
        <w:t>立有数份遗嘱，内容相抵触的，以最后的遗嘱为准。</w:t>
      </w:r>
    </w:p>
    <w:p w14:paraId="5101987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第一千一百四十三条 无民事行为能力人或者限制民事行为能力人所立的遗嘱无效。</w:t>
      </w:r>
    </w:p>
    <w:p w14:paraId="5DB4CA3F">
      <w:pPr>
        <w:ind w:firstLine="480" w:firstLineChars="200"/>
        <w:rPr>
          <w:rFonts w:ascii="宋体" w:hAnsi="宋体" w:eastAsia="宋体"/>
          <w:color w:val="333333"/>
          <w:sz w:val="24"/>
          <w:szCs w:val="24"/>
        </w:rPr>
      </w:pPr>
      <w:r>
        <w:rPr>
          <w:rStyle w:val="70"/>
          <w:rFonts w:ascii="宋体" w:hAnsi="宋体" w:eastAsia="宋体"/>
          <w:color w:val="333333"/>
          <w:sz w:val="24"/>
          <w:szCs w:val="24"/>
        </w:rPr>
        <w:t>遗嘱必须表示遗嘱人的真实意思，受欺诈、胁迫所立的遗嘱无效。</w:t>
      </w:r>
    </w:p>
    <w:p w14:paraId="2D080C63">
      <w:pPr>
        <w:ind w:firstLine="480" w:firstLineChars="200"/>
        <w:rPr>
          <w:rFonts w:ascii="宋体" w:hAnsi="宋体" w:eastAsia="宋体"/>
          <w:color w:val="333333"/>
          <w:sz w:val="24"/>
          <w:szCs w:val="24"/>
        </w:rPr>
      </w:pPr>
      <w:r>
        <w:rPr>
          <w:rStyle w:val="70"/>
          <w:rFonts w:ascii="宋体" w:hAnsi="宋体" w:eastAsia="宋体"/>
          <w:color w:val="333333"/>
          <w:sz w:val="24"/>
          <w:szCs w:val="24"/>
        </w:rPr>
        <w:t>伪造的遗嘱无效。</w:t>
      </w:r>
    </w:p>
    <w:p w14:paraId="1196709F">
      <w:pPr>
        <w:ind w:firstLine="480" w:firstLineChars="200"/>
        <w:rPr>
          <w:rFonts w:ascii="宋体" w:hAnsi="宋体" w:eastAsia="宋体"/>
          <w:color w:val="333333"/>
          <w:sz w:val="24"/>
          <w:szCs w:val="24"/>
        </w:rPr>
      </w:pPr>
      <w:r>
        <w:rPr>
          <w:rStyle w:val="70"/>
          <w:rFonts w:ascii="宋体" w:hAnsi="宋体" w:eastAsia="宋体"/>
          <w:color w:val="333333"/>
          <w:sz w:val="24"/>
          <w:szCs w:val="24"/>
        </w:rPr>
        <w:t>遗嘱被篡改的，篡改的内容无效。</w:t>
      </w:r>
    </w:p>
    <w:p w14:paraId="4E9F493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第一千一百四十四条 遗嘱继承或者遗赠附有义务的，继承人或者受遗赠人应当履行义务。没有正当理由不履行义务的，经利害关系人或者有关组织请求，人民法院可以取消其接受附义务部分遗产的权利。</w:t>
      </w:r>
    </w:p>
    <w:p w14:paraId="60BDADD2">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遗产的处理</w:t>
      </w:r>
    </w:p>
    <w:p w14:paraId="6F3435C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第一千一百四十五条 继承开始后，遗嘱执行人为遗产管理人；没有遗嘱执行人的，继承人应当及时推选遗产管理人；继承人未推选的，由继承人共同担任遗产管理人；没有继承人或者继承人均放弃继承的，由被继承人生前住所地的民政部门或者村民委员会担任遗产管理人。</w:t>
      </w:r>
    </w:p>
    <w:p w14:paraId="637B301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第一千一百四十六条 对遗产管理人的确定有争议的，利害关系人可以向人民法院申请指定遗产管理人。</w:t>
      </w:r>
    </w:p>
    <w:p w14:paraId="470C2A7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第一千一百四十七条 遗产管理人应当履行下列职责：</w:t>
      </w:r>
    </w:p>
    <w:p w14:paraId="415639CA">
      <w:pPr>
        <w:ind w:firstLine="480" w:firstLineChars="200"/>
        <w:rPr>
          <w:rFonts w:ascii="宋体" w:hAnsi="宋体" w:eastAsia="宋体"/>
          <w:color w:val="333333"/>
          <w:sz w:val="24"/>
          <w:szCs w:val="24"/>
        </w:rPr>
      </w:pPr>
      <w:r>
        <w:rPr>
          <w:rStyle w:val="70"/>
          <w:rFonts w:ascii="宋体" w:hAnsi="宋体" w:eastAsia="宋体"/>
          <w:color w:val="333333"/>
          <w:sz w:val="24"/>
          <w:szCs w:val="24"/>
        </w:rPr>
        <w:t>（一）清理遗产并制作遗产清单；</w:t>
      </w:r>
    </w:p>
    <w:p w14:paraId="27A21B4D">
      <w:pPr>
        <w:ind w:firstLine="480" w:firstLineChars="200"/>
        <w:rPr>
          <w:rFonts w:ascii="宋体" w:hAnsi="宋体" w:eastAsia="宋体"/>
          <w:color w:val="333333"/>
          <w:sz w:val="24"/>
          <w:szCs w:val="24"/>
        </w:rPr>
      </w:pPr>
      <w:r>
        <w:rPr>
          <w:rStyle w:val="70"/>
          <w:rFonts w:ascii="宋体" w:hAnsi="宋体" w:eastAsia="宋体"/>
          <w:color w:val="333333"/>
          <w:sz w:val="24"/>
          <w:szCs w:val="24"/>
        </w:rPr>
        <w:t>（二）向继承人报告遗产情况；</w:t>
      </w:r>
    </w:p>
    <w:p w14:paraId="09A0C22E">
      <w:pPr>
        <w:ind w:firstLine="480" w:firstLineChars="200"/>
        <w:rPr>
          <w:rFonts w:ascii="宋体" w:hAnsi="宋体" w:eastAsia="宋体"/>
          <w:color w:val="333333"/>
          <w:sz w:val="24"/>
          <w:szCs w:val="24"/>
        </w:rPr>
      </w:pPr>
      <w:r>
        <w:rPr>
          <w:rStyle w:val="70"/>
          <w:rFonts w:ascii="宋体" w:hAnsi="宋体" w:eastAsia="宋体"/>
          <w:color w:val="333333"/>
          <w:sz w:val="24"/>
          <w:szCs w:val="24"/>
        </w:rPr>
        <w:t>（三）采取必要措施防止遗产毁损、灭失；</w:t>
      </w:r>
    </w:p>
    <w:p w14:paraId="09F42710">
      <w:pPr>
        <w:ind w:firstLine="480" w:firstLineChars="200"/>
        <w:rPr>
          <w:rFonts w:ascii="宋体" w:hAnsi="宋体" w:eastAsia="宋体"/>
          <w:color w:val="333333"/>
          <w:sz w:val="24"/>
          <w:szCs w:val="24"/>
        </w:rPr>
      </w:pPr>
      <w:r>
        <w:rPr>
          <w:rStyle w:val="70"/>
          <w:rFonts w:ascii="宋体" w:hAnsi="宋体" w:eastAsia="宋体"/>
          <w:color w:val="333333"/>
          <w:sz w:val="24"/>
          <w:szCs w:val="24"/>
        </w:rPr>
        <w:t>（四）处理被继承人的债权债务；</w:t>
      </w:r>
    </w:p>
    <w:p w14:paraId="3F5E2DFF">
      <w:pPr>
        <w:ind w:firstLine="480" w:firstLineChars="200"/>
        <w:rPr>
          <w:rFonts w:ascii="宋体" w:hAnsi="宋体" w:eastAsia="宋体"/>
          <w:color w:val="333333"/>
          <w:sz w:val="24"/>
          <w:szCs w:val="24"/>
        </w:rPr>
      </w:pPr>
      <w:r>
        <w:rPr>
          <w:rStyle w:val="70"/>
          <w:rFonts w:ascii="宋体" w:hAnsi="宋体" w:eastAsia="宋体"/>
          <w:color w:val="333333"/>
          <w:sz w:val="24"/>
          <w:szCs w:val="24"/>
        </w:rPr>
        <w:t>（五）按照遗嘱或者依照法律规定分割遗产；</w:t>
      </w:r>
    </w:p>
    <w:p w14:paraId="7FC821B4">
      <w:pPr>
        <w:ind w:firstLine="480" w:firstLineChars="200"/>
        <w:rPr>
          <w:rFonts w:ascii="宋体" w:hAnsi="宋体" w:eastAsia="宋体"/>
          <w:color w:val="333333"/>
          <w:sz w:val="24"/>
          <w:szCs w:val="24"/>
        </w:rPr>
      </w:pPr>
      <w:r>
        <w:rPr>
          <w:rStyle w:val="70"/>
          <w:rFonts w:ascii="宋体" w:hAnsi="宋体" w:eastAsia="宋体"/>
          <w:color w:val="333333"/>
          <w:sz w:val="24"/>
          <w:szCs w:val="24"/>
        </w:rPr>
        <w:t>（六）实施与管理遗产有关的其他必要行为。</w:t>
      </w:r>
    </w:p>
    <w:p w14:paraId="4EC0C18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第一千一百四十八条 遗产管理人应当依法履行职责，因故意或者重大过失造成继承人、受遗赠人、债权人损害的，应当承担民事责任。</w:t>
      </w:r>
    </w:p>
    <w:p w14:paraId="752DE57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第一千一百四十九条 遗产管理人可以依照法律规定或者按照约定获得报酬。</w:t>
      </w:r>
    </w:p>
    <w:p w14:paraId="641F4C8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第一千一百五十条 继承开始后，知道被继承人死亡的继承人应当及时通知其他继承人和遗嘱执行人。继承人中无人知道被继承人死亡或者知道被继承人死亡而不能通知的，由被继承人生前所在单位或者住所地的居民委员会、村民委员会负责通知。</w:t>
      </w:r>
    </w:p>
    <w:p w14:paraId="5112CDE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第一千一百五十一条 存有遗产的人，应当妥善保管遗产，任何组织或者个人不得侵吞或者争抢。</w:t>
      </w:r>
    </w:p>
    <w:p w14:paraId="64BE22D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第一千一百五十二条 继承开始后，继承人于遗产分割前死亡，并没有放弃继承的，该继承人应当继承的遗产转给其继承人，但是遗嘱另有安排的除外。</w:t>
      </w:r>
    </w:p>
    <w:p w14:paraId="1180CE6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第一千一百五十三条 夫妻共同所有的财产，除有约定的外，遗产分割时，应当先将共同所有的财产的一半分出为配偶所有，其余的为被继承人的遗产。</w:t>
      </w:r>
    </w:p>
    <w:p w14:paraId="48FBD117">
      <w:pPr>
        <w:ind w:firstLine="480" w:firstLineChars="200"/>
        <w:rPr>
          <w:rFonts w:ascii="宋体" w:hAnsi="宋体" w:eastAsia="宋体"/>
          <w:color w:val="333333"/>
          <w:sz w:val="24"/>
          <w:szCs w:val="24"/>
        </w:rPr>
      </w:pPr>
      <w:r>
        <w:rPr>
          <w:rStyle w:val="70"/>
          <w:rFonts w:ascii="宋体" w:hAnsi="宋体" w:eastAsia="宋体"/>
          <w:color w:val="333333"/>
          <w:sz w:val="24"/>
          <w:szCs w:val="24"/>
        </w:rPr>
        <w:t>遗产在家庭共有财产之中的，遗产分割时，应当先分出他人的财产。</w:t>
      </w:r>
    </w:p>
    <w:p w14:paraId="0BCB99A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第一千一百五十四条 有下列情形之一的，遗产中的有关部分按照法定继承办理：</w:t>
      </w:r>
    </w:p>
    <w:p w14:paraId="2C11F5C9">
      <w:pPr>
        <w:ind w:firstLine="480" w:firstLineChars="200"/>
        <w:rPr>
          <w:rFonts w:ascii="宋体" w:hAnsi="宋体" w:eastAsia="宋体"/>
          <w:color w:val="333333"/>
          <w:sz w:val="24"/>
          <w:szCs w:val="24"/>
        </w:rPr>
      </w:pPr>
      <w:r>
        <w:rPr>
          <w:rStyle w:val="70"/>
          <w:rFonts w:ascii="宋体" w:hAnsi="宋体" w:eastAsia="宋体"/>
          <w:color w:val="333333"/>
          <w:sz w:val="24"/>
          <w:szCs w:val="24"/>
        </w:rPr>
        <w:t>（一）遗嘱继承人放弃继承或者受遗赠人放弃受遗赠；</w:t>
      </w:r>
    </w:p>
    <w:p w14:paraId="6D5878E7">
      <w:pPr>
        <w:ind w:firstLine="480" w:firstLineChars="200"/>
        <w:rPr>
          <w:rFonts w:ascii="宋体" w:hAnsi="宋体" w:eastAsia="宋体"/>
          <w:color w:val="333333"/>
          <w:sz w:val="24"/>
          <w:szCs w:val="24"/>
        </w:rPr>
      </w:pPr>
      <w:r>
        <w:rPr>
          <w:rStyle w:val="70"/>
          <w:rFonts w:ascii="宋体" w:hAnsi="宋体" w:eastAsia="宋体"/>
          <w:color w:val="333333"/>
          <w:sz w:val="24"/>
          <w:szCs w:val="24"/>
        </w:rPr>
        <w:t>（二）遗嘱继承人丧失继承权或者受遗赠人丧失受遗赠权；</w:t>
      </w:r>
    </w:p>
    <w:p w14:paraId="6FDD0E66">
      <w:pPr>
        <w:ind w:firstLine="480" w:firstLineChars="200"/>
        <w:rPr>
          <w:rFonts w:ascii="宋体" w:hAnsi="宋体" w:eastAsia="宋体"/>
          <w:color w:val="333333"/>
          <w:sz w:val="24"/>
          <w:szCs w:val="24"/>
        </w:rPr>
      </w:pPr>
      <w:r>
        <w:rPr>
          <w:rStyle w:val="70"/>
          <w:rFonts w:ascii="宋体" w:hAnsi="宋体" w:eastAsia="宋体"/>
          <w:color w:val="333333"/>
          <w:sz w:val="24"/>
          <w:szCs w:val="24"/>
        </w:rPr>
        <w:t>（三）遗嘱继承人、受遗赠人先于遗嘱人死亡或者终止；</w:t>
      </w:r>
    </w:p>
    <w:p w14:paraId="2F58AD5F">
      <w:pPr>
        <w:ind w:firstLine="480" w:firstLineChars="200"/>
        <w:rPr>
          <w:rFonts w:ascii="宋体" w:hAnsi="宋体" w:eastAsia="宋体"/>
          <w:color w:val="333333"/>
          <w:sz w:val="24"/>
          <w:szCs w:val="24"/>
        </w:rPr>
      </w:pPr>
      <w:r>
        <w:rPr>
          <w:rStyle w:val="70"/>
          <w:rFonts w:ascii="宋体" w:hAnsi="宋体" w:eastAsia="宋体"/>
          <w:color w:val="333333"/>
          <w:sz w:val="24"/>
          <w:szCs w:val="24"/>
        </w:rPr>
        <w:t>（四）遗嘱无效部分所涉及的遗产；</w:t>
      </w:r>
    </w:p>
    <w:p w14:paraId="193DBC21">
      <w:pPr>
        <w:ind w:firstLine="480" w:firstLineChars="200"/>
        <w:rPr>
          <w:rFonts w:ascii="宋体" w:hAnsi="宋体" w:eastAsia="宋体"/>
          <w:color w:val="333333"/>
          <w:sz w:val="24"/>
          <w:szCs w:val="24"/>
        </w:rPr>
      </w:pPr>
      <w:r>
        <w:rPr>
          <w:rStyle w:val="70"/>
          <w:rFonts w:ascii="宋体" w:hAnsi="宋体" w:eastAsia="宋体"/>
          <w:color w:val="333333"/>
          <w:sz w:val="24"/>
          <w:szCs w:val="24"/>
        </w:rPr>
        <w:t>（五）遗嘱未处分的遗产。</w:t>
      </w:r>
    </w:p>
    <w:p w14:paraId="3B62239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第一千一百五十五条 遗产分割时，应当保留胎儿的继承份额。胎儿娩出时是死体的，保留的份额按照法定继承办理。</w:t>
      </w:r>
    </w:p>
    <w:p w14:paraId="26D3E4A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第一千一百五十六条 遗产分割应当有利于生产和生活需要，不损害遗产的效用。</w:t>
      </w:r>
    </w:p>
    <w:p w14:paraId="4E4F0696">
      <w:pPr>
        <w:ind w:firstLine="480" w:firstLineChars="200"/>
        <w:rPr>
          <w:rFonts w:ascii="宋体" w:hAnsi="宋体" w:eastAsia="宋体"/>
          <w:color w:val="333333"/>
          <w:sz w:val="24"/>
          <w:szCs w:val="24"/>
        </w:rPr>
      </w:pPr>
      <w:r>
        <w:rPr>
          <w:rStyle w:val="70"/>
          <w:rFonts w:ascii="宋体" w:hAnsi="宋体" w:eastAsia="宋体"/>
          <w:color w:val="333333"/>
          <w:sz w:val="24"/>
          <w:szCs w:val="24"/>
        </w:rPr>
        <w:t>不宜分割的遗产，可以采取折价、适当补偿或者共有等方法处理。</w:t>
      </w:r>
    </w:p>
    <w:p w14:paraId="0ACE28C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第一千一百五十七条 夫妻一方死亡后另一方再婚的，有权处分所继承的财产，任何组织或者个人不得干涉。</w:t>
      </w:r>
    </w:p>
    <w:p w14:paraId="61C3E1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第一千一百五十八条 自然人可以与继承人以外的组织或者个人签订遗赠扶养协议。按照协议，该组织或者个人承担该自然人生养死葬的义务，享有受遗赠的权利。</w:t>
      </w:r>
    </w:p>
    <w:p w14:paraId="45E9065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第一千一百五十九条 分割遗产，应当清偿被继承人依法应当缴纳的税款和债务；但是，应当为缺乏劳动能力又没有生活来源的继承人保留必要的遗产。</w:t>
      </w:r>
    </w:p>
    <w:p w14:paraId="794D004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第一千一百六十条 无人继承又无人受遗赠的遗产，归国家所有，用于公益事业；死者生前是集体所有制组织成员的，归所在集体所有制组织所有。</w:t>
      </w:r>
    </w:p>
    <w:p w14:paraId="294C1FE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第一千一百六十一条 继承人以所得遗产实际价值为限清偿被继承人依法应当缴纳的税款和债务。超过遗产实际价值部分，继承人自愿偿还的不在此限。</w:t>
      </w:r>
    </w:p>
    <w:p w14:paraId="4069A95A">
      <w:pPr>
        <w:ind w:firstLine="480" w:firstLineChars="200"/>
        <w:rPr>
          <w:rFonts w:ascii="宋体" w:hAnsi="宋体" w:eastAsia="宋体"/>
          <w:color w:val="333333"/>
          <w:sz w:val="24"/>
          <w:szCs w:val="24"/>
        </w:rPr>
      </w:pPr>
      <w:r>
        <w:rPr>
          <w:rStyle w:val="70"/>
          <w:rFonts w:ascii="宋体" w:hAnsi="宋体" w:eastAsia="宋体"/>
          <w:color w:val="333333"/>
          <w:sz w:val="24"/>
          <w:szCs w:val="24"/>
        </w:rPr>
        <w:t>继承人放弃继承的，对被继承人依法应当缴纳的税款和债务可以不负清偿责任。</w:t>
      </w:r>
    </w:p>
    <w:p w14:paraId="3871626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第一千一百六十二条 执行遗赠不得妨碍清偿遗赠人依法应当缴纳的税款和债务。</w:t>
      </w:r>
    </w:p>
    <w:p w14:paraId="31B311B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第一千一百六十三条 既有法定继承又有遗嘱继承、遗赠的，由法定继承人清偿被继承人依法应当缴纳的税款和债务；超过法定继承遗产实际价值部分，由遗嘱继承人和受遗赠人按比例以所得遗产清偿。</w:t>
      </w:r>
    </w:p>
    <w:p w14:paraId="66EB9C04">
      <w:pPr>
        <w:ind w:firstLine="482" w:firstLineChars="200"/>
        <w:rPr>
          <w:rFonts w:ascii="宋体" w:hAnsi="宋体" w:eastAsia="宋体"/>
          <w:b/>
          <w:bCs/>
          <w:color w:val="333333"/>
          <w:sz w:val="24"/>
          <w:szCs w:val="24"/>
        </w:rPr>
      </w:pPr>
      <w:bookmarkStart w:id="10" w:name="第七编_侵权责任"/>
      <w:bookmarkEnd w:id="10"/>
      <w:r>
        <w:rPr>
          <w:rFonts w:ascii="宋体" w:hAnsi="宋体" w:eastAsia="宋体"/>
          <w:b/>
          <w:bCs/>
          <w:color w:val="333333"/>
          <w:sz w:val="24"/>
          <w:szCs w:val="24"/>
        </w:rPr>
        <w:t>第七编 侵权责任</w:t>
      </w:r>
    </w:p>
    <w:p w14:paraId="339A49D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第一章 一般规定</w:t>
      </w:r>
    </w:p>
    <w:p w14:paraId="106B9C6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第一千一百六十四条 本编调整因侵害民事权益产生的民事关系。</w:t>
      </w:r>
    </w:p>
    <w:p w14:paraId="113DC36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第一千一百六十五条 行为人因过错侵害他人民事权益造成损害的，应当承担侵权责任。</w:t>
      </w:r>
    </w:p>
    <w:p w14:paraId="58DFBB8D">
      <w:pPr>
        <w:ind w:firstLine="480" w:firstLineChars="200"/>
        <w:rPr>
          <w:rFonts w:ascii="宋体" w:hAnsi="宋体" w:eastAsia="宋体"/>
          <w:color w:val="333333"/>
          <w:sz w:val="24"/>
          <w:szCs w:val="24"/>
        </w:rPr>
      </w:pPr>
      <w:r>
        <w:rPr>
          <w:rStyle w:val="70"/>
          <w:rFonts w:ascii="宋体" w:hAnsi="宋体" w:eastAsia="宋体"/>
          <w:color w:val="333333"/>
          <w:sz w:val="24"/>
          <w:szCs w:val="24"/>
        </w:rPr>
        <w:t>依照法律规定推定行为人有过错，其不能证明自己没有过错的，应当承担侵权责任。</w:t>
      </w:r>
    </w:p>
    <w:p w14:paraId="75C0041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第一千一百六十六条 行为人造成他人民事权益损害，不论行为人有无过错，法律规定应当承担侵权责任的，依照其规定。</w:t>
      </w:r>
    </w:p>
    <w:p w14:paraId="1BD65AE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第一千一百六十七条 侵权行为危及他人人身、财产安全的，被侵权人有权请求侵权人承担停止侵害、排除妨碍、消除危险等侵权责任。</w:t>
      </w:r>
    </w:p>
    <w:p w14:paraId="04CAD9F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第一千一百六十八条 二人以上共同实施侵权行为，造成他人损害的，应当承担连带责任。</w:t>
      </w:r>
    </w:p>
    <w:p w14:paraId="6D9AFC2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第一千一百六十九条 教唆、帮助他人实施侵权行为的，应当与行为人承担连带责任。</w:t>
      </w:r>
    </w:p>
    <w:p w14:paraId="5C17F498">
      <w:pPr>
        <w:ind w:firstLine="480" w:firstLineChars="200"/>
        <w:rPr>
          <w:rFonts w:ascii="宋体" w:hAnsi="宋体" w:eastAsia="宋体"/>
          <w:color w:val="333333"/>
          <w:sz w:val="24"/>
          <w:szCs w:val="24"/>
        </w:rPr>
      </w:pPr>
      <w:r>
        <w:rPr>
          <w:rStyle w:val="70"/>
          <w:rFonts w:ascii="宋体" w:hAnsi="宋体" w:eastAsia="宋体"/>
          <w:color w:val="333333"/>
          <w:sz w:val="24"/>
          <w:szCs w:val="24"/>
        </w:rPr>
        <w:t>教唆、帮助无民事行为能力人、限制民事行为能力人实施侵权行为的，应当承担侵权责任；该无民事行为能力人、限制民事行为能力人的监护人未尽到监护职责的，应当承担相应的责任。</w:t>
      </w:r>
    </w:p>
    <w:p w14:paraId="3434F63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第一千一百七十条 二人以上实施危及他人人身、财产安全的行为，其中一人或者数人的行为造成他人损害，能够确定具体侵权人的，由侵权人承担责任；不能确定具体侵权人的，行为人承担连带责任。</w:t>
      </w:r>
    </w:p>
    <w:p w14:paraId="1678C2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第一千一百七十一条 二人以上分别实施侵权行为造成同一损害，每个人的侵权行为都足以造成全部损害的，行为人承担连带责任。</w:t>
      </w:r>
    </w:p>
    <w:p w14:paraId="0DD1EB7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第一千一百七十二条 二人以上分别实施侵权行为造成同一损害，能够确定责任大小的，各自承担相应的责任；难以确定责任大小的，平均承担责任。</w:t>
      </w:r>
    </w:p>
    <w:p w14:paraId="57FFCC4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第一千一百七十三条 被侵权人对同一损害的发生或者扩大有过错的，可以减轻侵权人的责任。</w:t>
      </w:r>
    </w:p>
    <w:p w14:paraId="15210F3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第一千一百七十四条 损害是因受害人故意造成的，行为人不承担责任。</w:t>
      </w:r>
    </w:p>
    <w:p w14:paraId="1567C83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第一千一百七十五条 损害是因第三人造成的，第三人应当承担侵权责任。</w:t>
      </w:r>
    </w:p>
    <w:p w14:paraId="319A43F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第一千一百七十六条 自愿参加具有一定风险的文体活动，因其他参加者的行为受到损害的，受害人不得请求其他参加者承担侵权责任；但是，其他参加者对损害的发生有故意或者重大过失的除外。</w:t>
      </w:r>
    </w:p>
    <w:p w14:paraId="07E2E480">
      <w:pPr>
        <w:ind w:firstLine="480" w:firstLineChars="200"/>
        <w:rPr>
          <w:rFonts w:ascii="宋体" w:hAnsi="宋体" w:eastAsia="宋体"/>
          <w:color w:val="333333"/>
          <w:sz w:val="24"/>
          <w:szCs w:val="24"/>
        </w:rPr>
      </w:pPr>
      <w:r>
        <w:rPr>
          <w:rStyle w:val="70"/>
          <w:rFonts w:ascii="宋体" w:hAnsi="宋体" w:eastAsia="宋体"/>
          <w:color w:val="333333"/>
          <w:sz w:val="24"/>
          <w:szCs w:val="24"/>
        </w:rPr>
        <w:t>活动组织者的责任适用本法第一千一百九十八条至第一千二百零一条的规定。</w:t>
      </w:r>
    </w:p>
    <w:p w14:paraId="4348B41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第一千一百七十七条 合法权益受到侵害，情况紧迫且不能及时获得国家机关保护，不立即采取措施将使其合法权益受到难以弥补的损害的，受害人可以在保护自己合法权益的必要范围内采取扣留侵权人的财物等合理措施；但是，应当立即请求有关国家机关处理。</w:t>
      </w:r>
    </w:p>
    <w:p w14:paraId="4E45F178">
      <w:pPr>
        <w:ind w:firstLine="480" w:firstLineChars="200"/>
        <w:rPr>
          <w:rFonts w:ascii="宋体" w:hAnsi="宋体" w:eastAsia="宋体"/>
          <w:color w:val="333333"/>
          <w:sz w:val="24"/>
          <w:szCs w:val="24"/>
        </w:rPr>
      </w:pPr>
      <w:r>
        <w:rPr>
          <w:rStyle w:val="70"/>
          <w:rFonts w:ascii="宋体" w:hAnsi="宋体" w:eastAsia="宋体"/>
          <w:color w:val="333333"/>
          <w:sz w:val="24"/>
          <w:szCs w:val="24"/>
        </w:rPr>
        <w:t>受害人采取的措施不当造成他人损害的，应当承担侵权责任。</w:t>
      </w:r>
    </w:p>
    <w:p w14:paraId="5E93BA5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第一千一百七十八条 本法和其他法律对不承担责任或者减轻责任的情形另有规定的，依照其规定。</w:t>
      </w:r>
    </w:p>
    <w:p w14:paraId="106AB4F3">
      <w:pPr>
        <w:ind w:firstLine="480" w:firstLineChars="200"/>
        <w:rPr>
          <w:rFonts w:ascii="宋体" w:hAnsi="宋体" w:eastAsia="宋体"/>
          <w:color w:val="333333"/>
          <w:sz w:val="24"/>
          <w:szCs w:val="24"/>
        </w:rPr>
      </w:pPr>
      <w:r>
        <w:rPr>
          <w:rStyle w:val="70"/>
          <w:rFonts w:ascii="宋体" w:hAnsi="宋体" w:eastAsia="宋体"/>
          <w:color w:val="333333"/>
          <w:sz w:val="24"/>
          <w:szCs w:val="24"/>
        </w:rPr>
        <w:t>第二章 损害赔偿</w:t>
      </w:r>
    </w:p>
    <w:p w14:paraId="533C64F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第一千一百七十九条 侵害他人造成人身损害的，应当赔偿医疗费、护理费、交通费、营养费、住院伙食补助费等为治疗和康复支出的合理费用，以及因误工减少的收入。造成残疾的，还应当赔偿辅助器具费和残疾赔偿金；造成死亡的，还应当赔偿丧葬费和死亡赔偿金。</w:t>
      </w:r>
    </w:p>
    <w:p w14:paraId="4616A28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第一千一百八十条 因同一侵权行为造成多人死亡的，可以以相同数额确定死亡赔偿金。</w:t>
      </w:r>
    </w:p>
    <w:p w14:paraId="071B8DD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第一千一百八十一条 被侵权人死亡的，其近亲属有权请求侵权人承担侵权责任。被侵权人为组织，该组织分立、合并的，承继权利的组织有权请求侵权人承担侵权责任。</w:t>
      </w:r>
    </w:p>
    <w:p w14:paraId="2C0F3219">
      <w:pPr>
        <w:ind w:firstLine="480" w:firstLineChars="200"/>
        <w:rPr>
          <w:rFonts w:ascii="宋体" w:hAnsi="宋体" w:eastAsia="宋体"/>
          <w:color w:val="333333"/>
          <w:sz w:val="24"/>
          <w:szCs w:val="24"/>
        </w:rPr>
      </w:pPr>
      <w:r>
        <w:rPr>
          <w:rStyle w:val="70"/>
          <w:rFonts w:ascii="宋体" w:hAnsi="宋体" w:eastAsia="宋体"/>
          <w:color w:val="333333"/>
          <w:sz w:val="24"/>
          <w:szCs w:val="24"/>
        </w:rPr>
        <w:t>被侵权人死亡的，支付被侵权人医疗费、丧葬费等合理费用的人有权请求侵权人赔偿费用，但是侵权人已经支付该费用的除外。</w:t>
      </w:r>
    </w:p>
    <w:p w14:paraId="191202D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第一千一百八十二条 侵害他人人身权益造成财产损失的，按照被侵权人因此受到的损失或者侵权人因此获得的利益赔偿；被侵权人因此受到的损失以及侵权人因此获得的利益难以确定，被侵权人和侵权人就赔偿数额协商不一致，向人民法院提起诉讼的，由人民法院根据实际情况确定赔偿数额。</w:t>
      </w:r>
    </w:p>
    <w:p w14:paraId="3431D98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第一千一百八十三条 侵害自然人人身权益造成严重精神损害的，被侵权人有权请求精神损害赔偿。</w:t>
      </w:r>
    </w:p>
    <w:p w14:paraId="78D9203E">
      <w:pPr>
        <w:ind w:firstLine="480" w:firstLineChars="200"/>
        <w:rPr>
          <w:rFonts w:ascii="宋体" w:hAnsi="宋体" w:eastAsia="宋体"/>
          <w:color w:val="333333"/>
          <w:sz w:val="24"/>
          <w:szCs w:val="24"/>
        </w:rPr>
      </w:pPr>
      <w:r>
        <w:rPr>
          <w:rStyle w:val="70"/>
          <w:rFonts w:ascii="宋体" w:hAnsi="宋体" w:eastAsia="宋体"/>
          <w:color w:val="333333"/>
          <w:sz w:val="24"/>
          <w:szCs w:val="24"/>
        </w:rPr>
        <w:t>因故意或者重大过失侵害自然人具有人身意义的特定物造成严重精神损害的，被侵权人有权请求精神损害赔偿。</w:t>
      </w:r>
    </w:p>
    <w:p w14:paraId="2BC2A95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第一千一百八十四条 侵害他人财产的，财产损失按照损失发生时的市场价格或者其他合理方式计算。</w:t>
      </w:r>
    </w:p>
    <w:p w14:paraId="4470130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第一千一百八十五条 故意侵害他人知识产权，情节严重的，被侵权人有权请求相应的惩罚性赔偿。</w:t>
      </w:r>
    </w:p>
    <w:p w14:paraId="0776456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第一千一百八十六条 受害人和行为人对损害的发生都没有过错的，依照法律的规定由双方分担损失。</w:t>
      </w:r>
    </w:p>
    <w:p w14:paraId="07AD816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第一千一百八十七条 损害发生后，当事人可以协商赔偿费用的支付方式。协商不一致的，赔偿费用应当一次性支付；一次性支付确有困难的，可以分期支付，但是被侵权人有权请求提供相应的担保。</w:t>
      </w:r>
    </w:p>
    <w:p w14:paraId="512A189B">
      <w:pPr>
        <w:ind w:firstLine="480" w:firstLineChars="200"/>
        <w:rPr>
          <w:rFonts w:ascii="宋体" w:hAnsi="宋体" w:eastAsia="宋体"/>
          <w:color w:val="333333"/>
          <w:sz w:val="24"/>
          <w:szCs w:val="24"/>
        </w:rPr>
      </w:pPr>
      <w:r>
        <w:rPr>
          <w:rStyle w:val="70"/>
          <w:rFonts w:ascii="宋体" w:hAnsi="宋体" w:eastAsia="宋体"/>
          <w:color w:val="333333"/>
          <w:sz w:val="24"/>
          <w:szCs w:val="24"/>
        </w:rPr>
        <w:t>第三章 责任主体的特殊规定</w:t>
      </w:r>
    </w:p>
    <w:p w14:paraId="63CC872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第一千一百八十八条 无民事行为能力人、限制民事行为能力人造成他人损害的，由监护人承担侵权责任。监护人尽到监护职责的，可以减轻其侵权责任。</w:t>
      </w:r>
    </w:p>
    <w:p w14:paraId="5647856D">
      <w:pPr>
        <w:ind w:firstLine="480" w:firstLineChars="200"/>
        <w:rPr>
          <w:rFonts w:ascii="宋体" w:hAnsi="宋体" w:eastAsia="宋体"/>
          <w:color w:val="333333"/>
          <w:sz w:val="24"/>
          <w:szCs w:val="24"/>
        </w:rPr>
      </w:pPr>
      <w:r>
        <w:rPr>
          <w:rStyle w:val="70"/>
          <w:rFonts w:ascii="宋体" w:hAnsi="宋体" w:eastAsia="宋体"/>
          <w:color w:val="333333"/>
          <w:sz w:val="24"/>
          <w:szCs w:val="24"/>
        </w:rPr>
        <w:t>有财产的无民事行为能力人、限制民事行为能力人造成他人损害的，从本人财产中支付赔偿费用；不足部分，由监护人赔偿。</w:t>
      </w:r>
    </w:p>
    <w:p w14:paraId="477CAF2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第一千一百八十九条 无民事行为能力人、限制民事行为能力人造成他人损害，监护人将监护职责委托给他人的，监护人应当承担侵权责任；受托人有过错的，承担相应的责任。</w:t>
      </w:r>
    </w:p>
    <w:p w14:paraId="3FFCE18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第一千一百九十条 完全民事行为能力人对自己的行为暂时没有意识或者失去控制造成他人损害有过错的，应当承担侵权责任；没有过错的，根据行为人的经济状况对受害人适当补偿。</w:t>
      </w:r>
    </w:p>
    <w:p w14:paraId="65FA6758">
      <w:pPr>
        <w:ind w:firstLine="480" w:firstLineChars="200"/>
        <w:rPr>
          <w:rFonts w:ascii="宋体" w:hAnsi="宋体" w:eastAsia="宋体"/>
          <w:color w:val="333333"/>
          <w:sz w:val="24"/>
          <w:szCs w:val="24"/>
        </w:rPr>
      </w:pPr>
      <w:r>
        <w:rPr>
          <w:rStyle w:val="70"/>
          <w:rFonts w:ascii="宋体" w:hAnsi="宋体" w:eastAsia="宋体"/>
          <w:color w:val="333333"/>
          <w:sz w:val="24"/>
          <w:szCs w:val="24"/>
        </w:rPr>
        <w:t>完全民事行为能力人因醉酒、滥用麻醉药品或者精神药品对自己的行为暂时没有意识或者失去控制造成他人损害的，应当承担侵权责任。</w:t>
      </w:r>
    </w:p>
    <w:p w14:paraId="776D6C0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第一千一百九十一条 用人单位的工作人员因执行工作任务造成他人损害的，由用人单位承担侵权责任。用人单位承担侵权责任后，可以向有故意或者重大过失的工作人员追偿。</w:t>
      </w:r>
    </w:p>
    <w:p w14:paraId="71EB3588">
      <w:pPr>
        <w:ind w:firstLine="480" w:firstLineChars="200"/>
        <w:rPr>
          <w:rFonts w:ascii="宋体" w:hAnsi="宋体" w:eastAsia="宋体"/>
          <w:color w:val="333333"/>
          <w:sz w:val="24"/>
          <w:szCs w:val="24"/>
        </w:rPr>
      </w:pPr>
      <w:r>
        <w:rPr>
          <w:rStyle w:val="70"/>
          <w:rFonts w:ascii="宋体" w:hAnsi="宋体" w:eastAsia="宋体"/>
          <w:color w:val="333333"/>
          <w:sz w:val="24"/>
          <w:szCs w:val="24"/>
        </w:rPr>
        <w:t>劳务派遣期间，被派遣的工作人员因执行工作任务造成他人损害的，由接受劳务派遣的用工单位承担侵权责任；劳务派遣单位有过错的，承担相应的责任。</w:t>
      </w:r>
    </w:p>
    <w:p w14:paraId="72E9676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第一千一百九十二条 个人之间形成劳务关系，提供劳务一方因劳务造成他人损害的，由接受劳务一方承担侵权责任。接受劳务一方承担侵权责任后，可以向有故意或者重大过失的提供劳务一方追偿。提供劳务一方因劳务受到损害的，根据双方各自的过错承担相应的责任。</w:t>
      </w:r>
    </w:p>
    <w:p w14:paraId="3DF25B1B">
      <w:pPr>
        <w:ind w:firstLine="480" w:firstLineChars="200"/>
        <w:rPr>
          <w:rFonts w:ascii="宋体" w:hAnsi="宋体" w:eastAsia="宋体"/>
          <w:color w:val="333333"/>
          <w:sz w:val="24"/>
          <w:szCs w:val="24"/>
        </w:rPr>
      </w:pPr>
      <w:r>
        <w:rPr>
          <w:rStyle w:val="70"/>
          <w:rFonts w:ascii="宋体" w:hAnsi="宋体" w:eastAsia="宋体"/>
          <w:color w:val="333333"/>
          <w:sz w:val="24"/>
          <w:szCs w:val="24"/>
        </w:rPr>
        <w:t>提供劳务期间，因第三人的行为造成提供劳务一方损害的，提供劳务一方有权请求第三人承担侵权责任，也有权请求接受劳务一方给予补偿。接受劳务一方补偿后，可以向第三人追偿。</w:t>
      </w:r>
    </w:p>
    <w:p w14:paraId="6F8A62B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第一千一百九十三条 承揽人在完成工作过程中造成第三人损害或者自己损害的，定作人不承担侵权责任。但是，定作人对定作、指示或者选任有过错的，应当承担相应的责任。</w:t>
      </w:r>
    </w:p>
    <w:p w14:paraId="02DACC0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第一千一百九十四条 网络用户、网络服务提供者利用网络侵害他人民事权益的，应当承担侵权责任。法律另有规定的，依照其规定。</w:t>
      </w:r>
    </w:p>
    <w:p w14:paraId="604365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第一千一百九十五条 网络用户利用网络服务实施侵权行为的，权利人有权通知网络服务提供者采取删除、屏蔽、断开链接等必要措施。通知应当包括构成侵权的初步证据及权利人的真实身份信息。</w:t>
      </w:r>
    </w:p>
    <w:p w14:paraId="6A4D3D33">
      <w:pPr>
        <w:ind w:firstLine="480" w:firstLineChars="200"/>
        <w:rPr>
          <w:rFonts w:ascii="宋体" w:hAnsi="宋体" w:eastAsia="宋体"/>
          <w:color w:val="333333"/>
          <w:sz w:val="24"/>
          <w:szCs w:val="24"/>
        </w:rPr>
      </w:pPr>
      <w:r>
        <w:rPr>
          <w:rStyle w:val="70"/>
          <w:rFonts w:ascii="宋体" w:hAnsi="宋体" w:eastAsia="宋体"/>
          <w:color w:val="333333"/>
          <w:sz w:val="24"/>
          <w:szCs w:val="24"/>
        </w:rPr>
        <w:t>网络服务提供者接到通知后，应当及时将该通知转送相关网络用户，并根据构成侵权的初步证据和服务类型采取必要措施；未及时采取必要措施的，对损害的扩大部分与该网络用户承担连带责任。</w:t>
      </w:r>
    </w:p>
    <w:p w14:paraId="349641FB">
      <w:pPr>
        <w:ind w:firstLine="480" w:firstLineChars="200"/>
        <w:rPr>
          <w:rFonts w:ascii="宋体" w:hAnsi="宋体" w:eastAsia="宋体"/>
          <w:color w:val="333333"/>
          <w:sz w:val="24"/>
          <w:szCs w:val="24"/>
        </w:rPr>
      </w:pPr>
      <w:r>
        <w:rPr>
          <w:rStyle w:val="70"/>
          <w:rFonts w:ascii="宋体" w:hAnsi="宋体" w:eastAsia="宋体"/>
          <w:color w:val="333333"/>
          <w:sz w:val="24"/>
          <w:szCs w:val="24"/>
        </w:rPr>
        <w:t>权利人因错误通知造成网络用户或者网络服务提供者损害的，应当承担侵权责任。法律另有规定的，依照其规定。</w:t>
      </w:r>
    </w:p>
    <w:p w14:paraId="59CB083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第一千一百九十六条 网络用户接到转送的通知后，可以向网络服务提供者提交不存在侵权行为的声明。声明应当包括不存在侵权行为的初步证据及网络用户的真实身份信息。</w:t>
      </w:r>
    </w:p>
    <w:p w14:paraId="52B257EA">
      <w:pPr>
        <w:ind w:firstLine="480" w:firstLineChars="200"/>
        <w:rPr>
          <w:rFonts w:ascii="宋体" w:hAnsi="宋体" w:eastAsia="宋体"/>
          <w:color w:val="333333"/>
          <w:sz w:val="24"/>
          <w:szCs w:val="24"/>
        </w:rPr>
      </w:pPr>
      <w:r>
        <w:rPr>
          <w:rStyle w:val="70"/>
          <w:rFonts w:ascii="宋体" w:hAnsi="宋体" w:eastAsia="宋体"/>
          <w:color w:val="333333"/>
          <w:sz w:val="24"/>
          <w:szCs w:val="24"/>
        </w:rPr>
        <w:t>网络服务提供者接到声明后，应当将该声明转送发出通知的权利人，并告知其可以向有关部门投诉或者向人民法院提起诉讼。网络服务提供者在转送声明到达权利人后的合理期限内，未收到权利人已经投诉或者提起诉讼通知的，应当及时终止所采取的措施。</w:t>
      </w:r>
    </w:p>
    <w:p w14:paraId="3CE5B51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第一千一百九十七条 网络服务提供者知道或者应当知道网络用户利用其网络服务侵害他人民事权益，未采取必要措施的，与该网络用户承担连带责任。</w:t>
      </w:r>
    </w:p>
    <w:p w14:paraId="654CEF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第一千一百九十八条 宾馆、商场、银行、车站、机场、体育场馆、娱乐场所等经营场所、公共场所的经营者、管理者或者群众性活动的组织者，未尽到安全保障义务，造成他人损害的，应当承担侵权责任。</w:t>
      </w:r>
    </w:p>
    <w:p w14:paraId="231E36BB">
      <w:pPr>
        <w:ind w:firstLine="480" w:firstLineChars="200"/>
        <w:rPr>
          <w:rFonts w:ascii="宋体" w:hAnsi="宋体" w:eastAsia="宋体"/>
          <w:color w:val="333333"/>
          <w:sz w:val="24"/>
          <w:szCs w:val="24"/>
        </w:rPr>
      </w:pPr>
      <w:r>
        <w:rPr>
          <w:rStyle w:val="70"/>
          <w:rFonts w:ascii="宋体" w:hAnsi="宋体" w:eastAsia="宋体"/>
          <w:color w:val="333333"/>
          <w:sz w:val="24"/>
          <w:szCs w:val="24"/>
        </w:rPr>
        <w:t>因第三人的行为造成他人损害的，由第三人承担侵权责任；经营者、管理者或者组织者未尽到安全保障义务的，承担相应的补充责任。经营者、管理者或者组织者承担补充责任后，可以向第三人追偿。</w:t>
      </w:r>
    </w:p>
    <w:p w14:paraId="5F2BEAC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第一千一百九十九条 无民事行为能力人在幼儿园、学校或者其他教育机构学习、生活期间受到人身损害的，幼儿园、学校或者其他教育机构应当承担侵权责任；但是，能够证明尽到教育、管理职责的，不承担侵权责任。</w:t>
      </w:r>
    </w:p>
    <w:p w14:paraId="2CD7B24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第一千二百条 限制民事行为能力人在学校或者其他教育机构学习、生活期间受到人身损害，学校或者其他教育机构未尽到教育、管理职责的，应当承担侵权责任。</w:t>
      </w:r>
    </w:p>
    <w:p w14:paraId="24C7C4B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第一千二百零一条 无民事行为能力人或者限制民事行为能力人在幼儿园、学校或者其他教育机构学习、生活期间，受到幼儿园、学校或者其他教育机构以外的第三人人身损害的，由第三人承担侵权责任；幼儿园、学校或者其他教育机构未尽到管理职责的，承担相应的补充责任。幼儿园、学校或者其他教育机构承担补充责任后，可以向第三人追偿。</w:t>
      </w:r>
    </w:p>
    <w:p w14:paraId="69568369">
      <w:pPr>
        <w:ind w:firstLine="480" w:firstLineChars="200"/>
        <w:rPr>
          <w:rFonts w:ascii="宋体" w:hAnsi="宋体" w:eastAsia="宋体"/>
          <w:color w:val="333333"/>
          <w:sz w:val="24"/>
          <w:szCs w:val="24"/>
        </w:rPr>
      </w:pPr>
      <w:r>
        <w:rPr>
          <w:rStyle w:val="70"/>
          <w:rFonts w:ascii="宋体" w:hAnsi="宋体" w:eastAsia="宋体"/>
          <w:color w:val="333333"/>
          <w:sz w:val="24"/>
          <w:szCs w:val="24"/>
        </w:rPr>
        <w:t>第四章 产品责任</w:t>
      </w:r>
    </w:p>
    <w:p w14:paraId="4A32E0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第一千二百零二条 因产品存在缺陷造成他人损害的，生产者应当承担侵权责任。</w:t>
      </w:r>
    </w:p>
    <w:p w14:paraId="79FDE3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第一千二百零三条 因产品存在缺陷造成他人损害的，被侵权人可以向产品的生产者请求赔偿，也可以向产品的销售者请求赔偿。</w:t>
      </w:r>
    </w:p>
    <w:p w14:paraId="4262D928">
      <w:pPr>
        <w:ind w:firstLine="480" w:firstLineChars="200"/>
        <w:rPr>
          <w:rFonts w:ascii="宋体" w:hAnsi="宋体" w:eastAsia="宋体"/>
          <w:color w:val="333333"/>
          <w:sz w:val="24"/>
          <w:szCs w:val="24"/>
        </w:rPr>
      </w:pPr>
      <w:r>
        <w:rPr>
          <w:rStyle w:val="70"/>
          <w:rFonts w:ascii="宋体" w:hAnsi="宋体" w:eastAsia="宋体"/>
          <w:color w:val="333333"/>
          <w:sz w:val="24"/>
          <w:szCs w:val="24"/>
        </w:rPr>
        <w:t>产品缺陷由生产者造成的，销售者赔偿后，有权向生产者追偿。因销售者的过错使产品存在缺陷的，生产者赔偿后，有权向销售者追偿。</w:t>
      </w:r>
    </w:p>
    <w:p w14:paraId="7D01593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第一千二百零四条 因运输者、仓储者等第三人的过错使产品存在缺陷，造成他人损害的，产品的生产者、销售者赔偿后，有权向第三人追偿。</w:t>
      </w:r>
    </w:p>
    <w:p w14:paraId="320E4AC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第一千二百零五条 因产品缺陷危及他人人身、财产安全的，被侵权人有权请求生产者、销售者承担停止侵害、排除妨碍、消除危险等侵权责任。</w:t>
      </w:r>
    </w:p>
    <w:p w14:paraId="259C0F8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第一千二百零六条 产品投入流通后发现存在缺陷的，生产者、销售者应当及时采取停止销售、警示、召回等补救措施；未及时采取补救措施或者补救措施不力造成损害扩大的，对扩大的损害也应当承担侵权责任。</w:t>
      </w:r>
    </w:p>
    <w:p w14:paraId="7EA1FE6F">
      <w:pPr>
        <w:ind w:firstLine="480" w:firstLineChars="200"/>
        <w:rPr>
          <w:rFonts w:ascii="宋体" w:hAnsi="宋体" w:eastAsia="宋体"/>
          <w:color w:val="333333"/>
          <w:sz w:val="24"/>
          <w:szCs w:val="24"/>
        </w:rPr>
      </w:pPr>
      <w:r>
        <w:rPr>
          <w:rStyle w:val="70"/>
          <w:rFonts w:ascii="宋体" w:hAnsi="宋体" w:eastAsia="宋体"/>
          <w:color w:val="333333"/>
          <w:sz w:val="24"/>
          <w:szCs w:val="24"/>
        </w:rPr>
        <w:t>依据前款规定采取召回措施的，生产者、销售者应当负担被侵权人因此支出的必要费用。</w:t>
      </w:r>
    </w:p>
    <w:p w14:paraId="22EA8B5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第一千二百零七条 明知产品存在缺陷仍然生产、销售，或者没有依据前条规定采取有效补救措施，造成他人死亡或者健康严重损害的，被侵权人有权请求相应的惩罚性赔偿。</w:t>
      </w:r>
    </w:p>
    <w:p w14:paraId="725ECB4C">
      <w:pPr>
        <w:ind w:firstLine="480" w:firstLineChars="200"/>
        <w:rPr>
          <w:rFonts w:ascii="宋体" w:hAnsi="宋体" w:eastAsia="宋体"/>
          <w:color w:val="333333"/>
          <w:sz w:val="24"/>
          <w:szCs w:val="24"/>
        </w:rPr>
      </w:pPr>
      <w:r>
        <w:rPr>
          <w:rStyle w:val="70"/>
          <w:rFonts w:ascii="宋体" w:hAnsi="宋体" w:eastAsia="宋体"/>
          <w:color w:val="333333"/>
          <w:sz w:val="24"/>
          <w:szCs w:val="24"/>
        </w:rPr>
        <w:t>第五章 机动车交通事故责任</w:t>
      </w:r>
    </w:p>
    <w:p w14:paraId="7F8D067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第一千二百零八条 机动车发生交通事故造成损害的，依照道路交通安全法律和本法的有关规定承担赔偿责任。</w:t>
      </w:r>
    </w:p>
    <w:p w14:paraId="3D74008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第一千二百零九条 因租赁、借用等情形机动车所有人、管理人与使用人不是同一人时，发生交通事故造成损害，属于该机动车一方责任的，由机动车使用人承担赔偿责任；机动车所有人、管理人对损害的发生有过错的，承担相应的赔偿责任。</w:t>
      </w:r>
    </w:p>
    <w:p w14:paraId="2DE63CE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第一千二百一十条 当事人之间已经以买卖或者其他方式转让并交付机动车但是未办理登记，发生交通事故造成损害，属于该机动车一方责任的，由受让人承担赔偿责任。</w:t>
      </w:r>
    </w:p>
    <w:p w14:paraId="40D8E7C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第一千二百一十一条 以挂靠形式从事道路运输经营活动的机动车，发生交通事故造成损害，属于该机动车一方责任的，由挂靠人和被挂靠人承担连带责任。</w:t>
      </w:r>
    </w:p>
    <w:p w14:paraId="70238E3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第一千二百一十二条 未经允许驾驶他人机动车，发生交通事故造成损害，属于该机动车一方责任的，由机动车使用人承担赔偿责任；机动车所有人、管理人对损害的发生有过错的，承担相应的赔偿责任，但是本章另有规定的除外。</w:t>
      </w:r>
    </w:p>
    <w:p w14:paraId="09BBBC8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第一千二百一十三条 机动车发生交通事故造成损害，属于该机动车一方责任的，先由承保机动车强制保险的保险人在强制保险责任限额范围内予以赔偿；不足部分，由承保机动车商业保险的保险人按照保险合同的约定予以赔偿；仍然不足或者没有投保机动车商业保险的，由侵权人赔偿。</w:t>
      </w:r>
    </w:p>
    <w:p w14:paraId="245EAE2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第一千二百一十四条 以买卖或者其他方式转让拼装或者已经达到报废标准的机动车，发生交通事故造成损害的，由转让人和受让人承担连带责任。</w:t>
      </w:r>
    </w:p>
    <w:p w14:paraId="16FE7CAD">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第一千二百一十五条 盗窃、抢劫或者抢夺的机动车发生交通事故造成损害的，由盗窃人、抢劫人或者抢夺人承担赔偿责任。盗窃人、抢劫人或者抢夺人与机动车使用人不是同一人，发生交通事故造成损害，属于该机动车一方责任的，由盗窃人、抢劫人或者抢夺人与机动车使用人承担连带责任。</w:t>
      </w:r>
    </w:p>
    <w:p w14:paraId="78D952C0">
      <w:pPr>
        <w:ind w:firstLine="480" w:firstLineChars="200"/>
        <w:rPr>
          <w:rFonts w:ascii="宋体" w:hAnsi="宋体" w:eastAsia="宋体"/>
          <w:color w:val="333333"/>
          <w:sz w:val="24"/>
          <w:szCs w:val="24"/>
        </w:rPr>
      </w:pPr>
      <w:r>
        <w:rPr>
          <w:rStyle w:val="70"/>
          <w:rFonts w:ascii="宋体" w:hAnsi="宋体" w:eastAsia="宋体"/>
          <w:color w:val="333333"/>
          <w:sz w:val="24"/>
          <w:szCs w:val="24"/>
        </w:rPr>
        <w:t>保险人在机动车强制保险责任限额范围内垫付抢救费用的，有权向交通事故责任人追偿。</w:t>
      </w:r>
    </w:p>
    <w:p w14:paraId="0DA1E6B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第一千二百一十六条 机动车驾驶人发生交通事故后逃逸，该机动车参加强制保险的，由保险人在机动车强制保险责任限额范围内予以赔偿；机动车不明、该机动车未参加强制保险或者抢救费用超过机动车强制保险责任限额，需要支付被侵权人人身伤亡的抢救、丧葬等费用的，由道路交通事故社会救助基金垫付。道路交通事故社会救助基金垫付后，其管理机构有权向交通事故责任人追偿。</w:t>
      </w:r>
    </w:p>
    <w:p w14:paraId="616CB67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第一千二百一十七条 非营运机动车发生交通事故造成无偿搭乘人损害，属于该机动车一方责任的，应当减轻其赔偿责任，但是机动车使用人有故意或者重大过失的除外。</w:t>
      </w:r>
    </w:p>
    <w:p w14:paraId="64CA2657">
      <w:pPr>
        <w:ind w:firstLine="480" w:firstLineChars="200"/>
        <w:rPr>
          <w:rFonts w:ascii="宋体" w:hAnsi="宋体" w:eastAsia="宋体"/>
          <w:color w:val="333333"/>
          <w:sz w:val="24"/>
          <w:szCs w:val="24"/>
        </w:rPr>
      </w:pPr>
      <w:r>
        <w:rPr>
          <w:rStyle w:val="70"/>
          <w:rFonts w:ascii="宋体" w:hAnsi="宋体" w:eastAsia="宋体"/>
          <w:color w:val="333333"/>
          <w:sz w:val="24"/>
          <w:szCs w:val="24"/>
        </w:rPr>
        <w:t>第六章 医疗损害责任</w:t>
      </w:r>
    </w:p>
    <w:p w14:paraId="73E1B9F4">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第一千二百一十八条 患者在诊疗活动中受到损害，医疗机构或者其医务人员有过错的，由医疗机构承担赔偿责任。</w:t>
      </w:r>
    </w:p>
    <w:p w14:paraId="6289690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第一千二百一十九条 医务人员在诊疗活动中应当向患者说明病情和医疗措施。需要实施手术、特殊检查、特殊治疗的，医务人员应当及时向患者具体说明医疗风险、替代医疗方案等情况，并取得其明确同意；不能或者不宜向患者说明的，应当向患者的近亲属说明，并取得其明确同意。</w:t>
      </w:r>
    </w:p>
    <w:p w14:paraId="16EE4D6E">
      <w:pPr>
        <w:ind w:firstLine="480" w:firstLineChars="200"/>
        <w:rPr>
          <w:rFonts w:ascii="宋体" w:hAnsi="宋体" w:eastAsia="宋体"/>
          <w:color w:val="333333"/>
          <w:sz w:val="24"/>
          <w:szCs w:val="24"/>
        </w:rPr>
      </w:pPr>
      <w:r>
        <w:rPr>
          <w:rStyle w:val="70"/>
          <w:rFonts w:ascii="宋体" w:hAnsi="宋体" w:eastAsia="宋体"/>
          <w:color w:val="333333"/>
          <w:sz w:val="24"/>
          <w:szCs w:val="24"/>
        </w:rPr>
        <w:t>医务人员未尽到前款义务，造成患者损害的，医疗机构应当承担赔偿责任。</w:t>
      </w:r>
    </w:p>
    <w:p w14:paraId="26037C27">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第一千二百二十条 因抢救生命垂危的患者等紧急情况，不能取得患者或者其近亲属意见的，经医疗机构负责人或者授权的负责人批准，可以立即实施相应的医疗措施。</w:t>
      </w:r>
    </w:p>
    <w:p w14:paraId="1DBCD5F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第一千二百二十一条 医务人员在诊疗活动中未尽到与当时的医疗水平相应的诊疗义务，造成患者损害的，医疗机构应当承担赔偿责任。</w:t>
      </w:r>
    </w:p>
    <w:p w14:paraId="3FE139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第一千二百二十二条 患者在诊疗活动中受到损害，有下列情形之一的，推定医疗机构有过错：</w:t>
      </w:r>
    </w:p>
    <w:p w14:paraId="46F6E760">
      <w:pPr>
        <w:ind w:firstLine="480" w:firstLineChars="200"/>
        <w:rPr>
          <w:rFonts w:ascii="宋体" w:hAnsi="宋体" w:eastAsia="宋体"/>
          <w:color w:val="333333"/>
          <w:sz w:val="24"/>
          <w:szCs w:val="24"/>
        </w:rPr>
      </w:pPr>
      <w:r>
        <w:rPr>
          <w:rStyle w:val="70"/>
          <w:rFonts w:ascii="宋体" w:hAnsi="宋体" w:eastAsia="宋体"/>
          <w:color w:val="333333"/>
          <w:sz w:val="24"/>
          <w:szCs w:val="24"/>
        </w:rPr>
        <w:t>（一）违反法律、行政法规、规章以及其他有关诊疗规范的规定；</w:t>
      </w:r>
    </w:p>
    <w:p w14:paraId="72982516">
      <w:pPr>
        <w:ind w:firstLine="480" w:firstLineChars="200"/>
        <w:rPr>
          <w:rFonts w:ascii="宋体" w:hAnsi="宋体" w:eastAsia="宋体"/>
          <w:color w:val="333333"/>
          <w:sz w:val="24"/>
          <w:szCs w:val="24"/>
        </w:rPr>
      </w:pPr>
      <w:r>
        <w:rPr>
          <w:rStyle w:val="70"/>
          <w:rFonts w:ascii="宋体" w:hAnsi="宋体" w:eastAsia="宋体"/>
          <w:color w:val="333333"/>
          <w:sz w:val="24"/>
          <w:szCs w:val="24"/>
        </w:rPr>
        <w:t>（二）隐匿或者拒绝提供与纠纷有关的病历资料；</w:t>
      </w:r>
    </w:p>
    <w:p w14:paraId="232596A5">
      <w:pPr>
        <w:ind w:firstLine="480" w:firstLineChars="200"/>
        <w:rPr>
          <w:rFonts w:ascii="宋体" w:hAnsi="宋体" w:eastAsia="宋体"/>
          <w:color w:val="333333"/>
          <w:sz w:val="24"/>
          <w:szCs w:val="24"/>
        </w:rPr>
      </w:pPr>
      <w:r>
        <w:rPr>
          <w:rStyle w:val="70"/>
          <w:rFonts w:ascii="宋体" w:hAnsi="宋体" w:eastAsia="宋体"/>
          <w:color w:val="333333"/>
          <w:sz w:val="24"/>
          <w:szCs w:val="24"/>
        </w:rPr>
        <w:t>（三）遗失、伪造、篡改或者违法销毁病历资料。</w:t>
      </w:r>
    </w:p>
    <w:p w14:paraId="0E9E2CF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第一千二百二十三条 因药品、消毒产品、医疗器械的缺陷，或者输入不合格的血液造成患者损害的，患者可以向药品上市许可持有人、生产者、血液提供机构请求赔偿，也可以向医疗机构请求赔偿。患者向医疗机构请求赔偿的，医疗机构赔偿后，有权向负有责任的药品上市许可持有人、生产者、血液提供机构追偿。</w:t>
      </w:r>
    </w:p>
    <w:p w14:paraId="6BA47A6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第一千二百二十四条 患者在诊疗活动中受到损害，有下列情形之一的，医疗机构不承担赔偿责任：</w:t>
      </w:r>
    </w:p>
    <w:p w14:paraId="4DB272AD">
      <w:pPr>
        <w:ind w:firstLine="480" w:firstLineChars="200"/>
        <w:rPr>
          <w:rFonts w:ascii="宋体" w:hAnsi="宋体" w:eastAsia="宋体"/>
          <w:color w:val="333333"/>
          <w:sz w:val="24"/>
          <w:szCs w:val="24"/>
        </w:rPr>
      </w:pPr>
      <w:r>
        <w:rPr>
          <w:rStyle w:val="70"/>
          <w:rFonts w:ascii="宋体" w:hAnsi="宋体" w:eastAsia="宋体"/>
          <w:color w:val="333333"/>
          <w:sz w:val="24"/>
          <w:szCs w:val="24"/>
        </w:rPr>
        <w:t>（一）患者或者其近亲属不配合医疗机构进行符合诊疗规范的诊疗；</w:t>
      </w:r>
    </w:p>
    <w:p w14:paraId="4932AA02">
      <w:pPr>
        <w:ind w:firstLine="480" w:firstLineChars="200"/>
        <w:rPr>
          <w:rFonts w:ascii="宋体" w:hAnsi="宋体" w:eastAsia="宋体"/>
          <w:color w:val="333333"/>
          <w:sz w:val="24"/>
          <w:szCs w:val="24"/>
        </w:rPr>
      </w:pPr>
      <w:r>
        <w:rPr>
          <w:rStyle w:val="70"/>
          <w:rFonts w:ascii="宋体" w:hAnsi="宋体" w:eastAsia="宋体"/>
          <w:color w:val="333333"/>
          <w:sz w:val="24"/>
          <w:szCs w:val="24"/>
        </w:rPr>
        <w:t>（二）医务人员在抢救生命垂危的患者等紧急情况下已经尽到合理诊疗义务；</w:t>
      </w:r>
    </w:p>
    <w:p w14:paraId="251DD6F9">
      <w:pPr>
        <w:ind w:firstLine="480" w:firstLineChars="200"/>
        <w:rPr>
          <w:rFonts w:ascii="宋体" w:hAnsi="宋体" w:eastAsia="宋体"/>
          <w:color w:val="333333"/>
          <w:sz w:val="24"/>
          <w:szCs w:val="24"/>
        </w:rPr>
      </w:pPr>
      <w:r>
        <w:rPr>
          <w:rStyle w:val="70"/>
          <w:rFonts w:ascii="宋体" w:hAnsi="宋体" w:eastAsia="宋体"/>
          <w:color w:val="333333"/>
          <w:sz w:val="24"/>
          <w:szCs w:val="24"/>
        </w:rPr>
        <w:t>（三）限于当时的医疗水平难以诊疗。</w:t>
      </w:r>
    </w:p>
    <w:p w14:paraId="359DE148">
      <w:pPr>
        <w:ind w:firstLine="480" w:firstLineChars="200"/>
        <w:rPr>
          <w:rFonts w:ascii="宋体" w:hAnsi="宋体" w:eastAsia="宋体"/>
          <w:color w:val="333333"/>
          <w:sz w:val="24"/>
          <w:szCs w:val="24"/>
        </w:rPr>
      </w:pPr>
      <w:r>
        <w:rPr>
          <w:rStyle w:val="70"/>
          <w:rFonts w:ascii="宋体" w:hAnsi="宋体" w:eastAsia="宋体"/>
          <w:color w:val="333333"/>
          <w:sz w:val="24"/>
          <w:szCs w:val="24"/>
        </w:rPr>
        <w:t>前款第一项情形中，医疗机构或者其医务人员也有过错的，应当承担相应的赔偿责任。</w:t>
      </w:r>
    </w:p>
    <w:p w14:paraId="0848FC6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第一千二百二十五条 医疗机构及其医务人员应当按照规定填写并妥善保管住院志、医嘱单、检验报告、手术及麻醉记录、病理资料、护理记录等病历资料。</w:t>
      </w:r>
    </w:p>
    <w:p w14:paraId="39DF46EC">
      <w:pPr>
        <w:ind w:firstLine="480" w:firstLineChars="200"/>
        <w:rPr>
          <w:rFonts w:ascii="宋体" w:hAnsi="宋体" w:eastAsia="宋体"/>
          <w:color w:val="333333"/>
          <w:sz w:val="24"/>
          <w:szCs w:val="24"/>
        </w:rPr>
      </w:pPr>
      <w:r>
        <w:rPr>
          <w:rStyle w:val="70"/>
          <w:rFonts w:ascii="宋体" w:hAnsi="宋体" w:eastAsia="宋体"/>
          <w:color w:val="333333"/>
          <w:sz w:val="24"/>
          <w:szCs w:val="24"/>
        </w:rPr>
        <w:t>患者要求查阅、复制前款规定的病历资料的，医疗机构应当及时提供。</w:t>
      </w:r>
    </w:p>
    <w:p w14:paraId="7561F955">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第一千二百二十六条 医疗机构及其医务人员应当对患者的隐私和个人信息保密。泄露患者的隐私和个人信息，或者未经患者同意公开其病历资料的，应当承担侵权责任。</w:t>
      </w:r>
    </w:p>
    <w:p w14:paraId="0215E96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第一千二百二十七条 医疗机构及其医务人员不得违反诊疗规范实施不必要的检查。</w:t>
      </w:r>
    </w:p>
    <w:p w14:paraId="6B31FDE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第一千二百二十八条 医疗机构及其医务人员的合法权益受法律保护。</w:t>
      </w:r>
    </w:p>
    <w:p w14:paraId="594568E3">
      <w:pPr>
        <w:ind w:firstLine="480" w:firstLineChars="200"/>
        <w:rPr>
          <w:rFonts w:ascii="宋体" w:hAnsi="宋体" w:eastAsia="宋体"/>
          <w:color w:val="333333"/>
          <w:sz w:val="24"/>
          <w:szCs w:val="24"/>
        </w:rPr>
      </w:pPr>
      <w:r>
        <w:rPr>
          <w:rStyle w:val="70"/>
          <w:rFonts w:ascii="宋体" w:hAnsi="宋体" w:eastAsia="宋体"/>
          <w:color w:val="333333"/>
          <w:sz w:val="24"/>
          <w:szCs w:val="24"/>
        </w:rPr>
        <w:t>干扰医疗秩序，妨碍医务人员工作、生活，侵害医务人员合法权益的，应当依法承担法律责任。</w:t>
      </w:r>
    </w:p>
    <w:p w14:paraId="1408E733">
      <w:pPr>
        <w:ind w:firstLine="480" w:firstLineChars="200"/>
        <w:rPr>
          <w:rFonts w:ascii="宋体" w:hAnsi="宋体" w:eastAsia="宋体"/>
          <w:color w:val="333333"/>
          <w:sz w:val="24"/>
          <w:szCs w:val="24"/>
        </w:rPr>
      </w:pPr>
      <w:r>
        <w:rPr>
          <w:rStyle w:val="70"/>
          <w:rFonts w:ascii="宋体" w:hAnsi="宋体" w:eastAsia="宋体"/>
          <w:color w:val="333333"/>
          <w:sz w:val="24"/>
          <w:szCs w:val="24"/>
        </w:rPr>
        <w:t>第七章 环境污染和生态破坏责任</w:t>
      </w:r>
    </w:p>
    <w:p w14:paraId="6398EDF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第一千二百二十九条 因污染环境、破坏生态造成他人损害的，侵权人应当承担侵权责任。</w:t>
      </w:r>
    </w:p>
    <w:p w14:paraId="4BED7F5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第一千二百三十条 因污染环境、破坏生态发生纠纷，行为人应当就法律规定的不承担责任或者减轻责任的情形及其行为与损害之间不存在因果关系承担举证责任。</w:t>
      </w:r>
    </w:p>
    <w:p w14:paraId="2B12E5E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第一千二百三十一条 两个以上侵权人污染环境、破坏生态的，承担责任的大小，根据污染物的种类、浓度、排放量，破坏生态的方式、范围、程度，以及行为对损害后果所起的作用等因素确定。</w:t>
      </w:r>
    </w:p>
    <w:p w14:paraId="5FD76D2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第一千二百三十二条 侵权人违反法律规定故意污染环境、破坏生态造成严重后果的，被侵权人有权请求相应的惩罚性赔偿。</w:t>
      </w:r>
    </w:p>
    <w:p w14:paraId="0070D4C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第一千二百三十三条 因第三人的过错污染环境、破坏生态的，被侵权人可以向侵权人请求赔偿，也可以向第三人请求赔偿。侵权人赔偿后，有权向第三人追偿。</w:t>
      </w:r>
    </w:p>
    <w:p w14:paraId="02CD3BB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第一千二百三十四条 违反国家规定造成生态环境损害，生态环境能够修复的，国家规定的机关或者法律规定的组织有权请求侵权人在合理期限内承担修复责任。侵权人在期限内未修复的，国家规定的机关或者法律规定的组织可以自行或者委托他人进行修复，所需费用由侵权人负担。</w:t>
      </w:r>
    </w:p>
    <w:p w14:paraId="127FCDCF">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第一千二百三十五条 违反国家规定造成生态环境损害的，国家规定的机关或者法律规定的组织有权请求侵权人赔偿下列损失和费用：</w:t>
      </w:r>
    </w:p>
    <w:p w14:paraId="51F46F20">
      <w:pPr>
        <w:ind w:firstLine="480" w:firstLineChars="200"/>
        <w:rPr>
          <w:rFonts w:ascii="宋体" w:hAnsi="宋体" w:eastAsia="宋体"/>
          <w:color w:val="333333"/>
          <w:sz w:val="24"/>
          <w:szCs w:val="24"/>
        </w:rPr>
      </w:pPr>
      <w:r>
        <w:rPr>
          <w:rStyle w:val="70"/>
          <w:rFonts w:ascii="宋体" w:hAnsi="宋体" w:eastAsia="宋体"/>
          <w:color w:val="333333"/>
          <w:sz w:val="24"/>
          <w:szCs w:val="24"/>
        </w:rPr>
        <w:t>（一）生态环境受到损害至修复完成期间服务功能丧失导致的损失；</w:t>
      </w:r>
    </w:p>
    <w:p w14:paraId="177C1D1F">
      <w:pPr>
        <w:ind w:firstLine="480" w:firstLineChars="200"/>
        <w:rPr>
          <w:rFonts w:ascii="宋体" w:hAnsi="宋体" w:eastAsia="宋体"/>
          <w:color w:val="333333"/>
          <w:sz w:val="24"/>
          <w:szCs w:val="24"/>
        </w:rPr>
      </w:pPr>
      <w:r>
        <w:rPr>
          <w:rStyle w:val="70"/>
          <w:rFonts w:ascii="宋体" w:hAnsi="宋体" w:eastAsia="宋体"/>
          <w:color w:val="333333"/>
          <w:sz w:val="24"/>
          <w:szCs w:val="24"/>
        </w:rPr>
        <w:t>（二）生态环境功能永久性损害造成的损失；</w:t>
      </w:r>
    </w:p>
    <w:p w14:paraId="014C5D3B">
      <w:pPr>
        <w:ind w:firstLine="480" w:firstLineChars="200"/>
        <w:rPr>
          <w:rFonts w:ascii="宋体" w:hAnsi="宋体" w:eastAsia="宋体"/>
          <w:color w:val="333333"/>
          <w:sz w:val="24"/>
          <w:szCs w:val="24"/>
        </w:rPr>
      </w:pPr>
      <w:r>
        <w:rPr>
          <w:rStyle w:val="70"/>
          <w:rFonts w:ascii="宋体" w:hAnsi="宋体" w:eastAsia="宋体"/>
          <w:color w:val="333333"/>
          <w:sz w:val="24"/>
          <w:szCs w:val="24"/>
        </w:rPr>
        <w:t>（三）生态环境损害调查、鉴定评估等费用；</w:t>
      </w:r>
    </w:p>
    <w:p w14:paraId="631111CC">
      <w:pPr>
        <w:ind w:firstLine="480" w:firstLineChars="200"/>
        <w:rPr>
          <w:rFonts w:ascii="宋体" w:hAnsi="宋体" w:eastAsia="宋体"/>
          <w:color w:val="333333"/>
          <w:sz w:val="24"/>
          <w:szCs w:val="24"/>
        </w:rPr>
      </w:pPr>
      <w:r>
        <w:rPr>
          <w:rStyle w:val="70"/>
          <w:rFonts w:ascii="宋体" w:hAnsi="宋体" w:eastAsia="宋体"/>
          <w:color w:val="333333"/>
          <w:sz w:val="24"/>
          <w:szCs w:val="24"/>
        </w:rPr>
        <w:t>（四）清除污染、修复生态环境费用；</w:t>
      </w:r>
    </w:p>
    <w:p w14:paraId="1DBCC8E3">
      <w:pPr>
        <w:ind w:firstLine="480" w:firstLineChars="200"/>
        <w:rPr>
          <w:rFonts w:ascii="宋体" w:hAnsi="宋体" w:eastAsia="宋体"/>
          <w:color w:val="333333"/>
          <w:sz w:val="24"/>
          <w:szCs w:val="24"/>
        </w:rPr>
      </w:pPr>
      <w:r>
        <w:rPr>
          <w:rStyle w:val="70"/>
          <w:rFonts w:ascii="宋体" w:hAnsi="宋体" w:eastAsia="宋体"/>
          <w:color w:val="333333"/>
          <w:sz w:val="24"/>
          <w:szCs w:val="24"/>
        </w:rPr>
        <w:t>（五）防止损害的发生和扩大所支出的合理费用。</w:t>
      </w:r>
    </w:p>
    <w:p w14:paraId="75877341">
      <w:pPr>
        <w:ind w:firstLine="480" w:firstLineChars="200"/>
        <w:rPr>
          <w:rFonts w:ascii="宋体" w:hAnsi="宋体" w:eastAsia="宋体"/>
          <w:color w:val="333333"/>
          <w:sz w:val="24"/>
          <w:szCs w:val="24"/>
        </w:rPr>
      </w:pPr>
      <w:r>
        <w:rPr>
          <w:rStyle w:val="70"/>
          <w:rFonts w:ascii="宋体" w:hAnsi="宋体" w:eastAsia="宋体"/>
          <w:color w:val="333333"/>
          <w:sz w:val="24"/>
          <w:szCs w:val="24"/>
        </w:rPr>
        <w:t>第八章 高度危险责任</w:t>
      </w:r>
    </w:p>
    <w:p w14:paraId="641FCD6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第一千二百三十六条 从事高度危险作业造成他人损害的，应当承担侵权责任。</w:t>
      </w:r>
    </w:p>
    <w:p w14:paraId="4DBEA6C6">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第一千二百三十七条 民用核设施或者运入运出核设施的核材料发生核事故造成他人损害的，民用核设施的营运单位应当承担侵权责任；但是，能够证明损害是因战争、武装冲突、暴乱等情形或者受害人故意造成的，不承担责任。</w:t>
      </w:r>
    </w:p>
    <w:p w14:paraId="4490BD8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第一千二百三十八条 民用航空器造成他人损害的，民用航空器的经营者应当承担侵权责任；但是，能够证明损害是因受害人故意造成的，不承担责任。</w:t>
      </w:r>
    </w:p>
    <w:p w14:paraId="43854F9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第一千二百三十九条 占有或者使用易燃、易爆、剧毒、高放射性、强腐蚀性、高致病性等高度危险物造成他人损害的，占有人或者使用人应当承担侵权责任；但是，能够证明损害是因受害人故意或者不可抗力造成的，不承担责任。被侵权人对损害的发生有重大过失的，可以减轻占有人或者使用人的责任。</w:t>
      </w:r>
    </w:p>
    <w:p w14:paraId="08F4736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第一千二百四十条 从事高空、高压、地下挖掘活动或者使用高速轨道运输工具造成他人损害的，经营者应当承担侵权责任；但是，能够证明损害是因受害人故意或者不可抗力造成的，不承担责任。被侵权人对损害的发生有重大过失的，可以减轻经营者的责任。</w:t>
      </w:r>
    </w:p>
    <w:p w14:paraId="18F3E81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第一千二百四十一条 遗失、抛弃高度危险物造成他人损害的，由所有人承担侵权责任。所有人将高度危险物交由他人管理的，由管理人承担侵权责任；所有人有过错的，与管理人承担连带责任。</w:t>
      </w:r>
    </w:p>
    <w:p w14:paraId="7188A55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第一千二百四十二条 非法占有高度危险物造成他人损害的，由非法占有人承担侵权责任。所有人、管理人不能证明对防止非法占有尽到高度注意义务的，与非法占有人承担连带责任。</w:t>
      </w:r>
    </w:p>
    <w:p w14:paraId="77FA99F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第一千二百四十三条 未经许可进入高度危险活动区域或者高度危险物存放区域受到损害，管理人能够证明已经采取足够安全措施并尽到充分警示义务的，可以减轻或者不承担责任。</w:t>
      </w:r>
    </w:p>
    <w:p w14:paraId="34DC4C91">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第一千二百四十四条 承担高度危险责任，法律规定赔偿限额的，依照其规定，但是行为人有故意或者重大过失的除外。</w:t>
      </w:r>
    </w:p>
    <w:p w14:paraId="6C768B40">
      <w:pPr>
        <w:ind w:firstLine="480" w:firstLineChars="200"/>
        <w:rPr>
          <w:rFonts w:ascii="宋体" w:hAnsi="宋体" w:eastAsia="宋体"/>
          <w:color w:val="333333"/>
          <w:sz w:val="24"/>
          <w:szCs w:val="24"/>
        </w:rPr>
      </w:pPr>
      <w:r>
        <w:rPr>
          <w:rStyle w:val="70"/>
          <w:rFonts w:ascii="宋体" w:hAnsi="宋体" w:eastAsia="宋体"/>
          <w:color w:val="333333"/>
          <w:sz w:val="24"/>
          <w:szCs w:val="24"/>
        </w:rPr>
        <w:t>第九章 饲养动物损害责任</w:t>
      </w:r>
    </w:p>
    <w:p w14:paraId="6F9291C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第一千二百四十五条 饲养的动物造成他人损害的，动物饲养人或者管理人应当承担侵权责任；但是，能够证明损害是因被侵权人故意或者重大过失造成的，可以不承担或者减轻责任。</w:t>
      </w:r>
    </w:p>
    <w:p w14:paraId="07B88E1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第一千二百四十六条 违反管理规定，未对动物采取安全措施造成他人损害的，动物饲养人或者管理人应当承担侵权责任；但是，能够证明损害是因被侵权人故意造成的，可以减轻责任。</w:t>
      </w:r>
    </w:p>
    <w:p w14:paraId="053AB52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第一千二百四十七条 禁止饲养的烈性犬等危险动物造成他人损害的，动物饲养人或者管理人应当承担侵权责任。</w:t>
      </w:r>
    </w:p>
    <w:p w14:paraId="49A32BF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第一千二百四十八条 动物园的动物造成他人损害的，动物园应当承担侵权责任；但是，能够证明尽到管理职责的，不承担侵权责任。</w:t>
      </w:r>
    </w:p>
    <w:p w14:paraId="606BC93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第一千二百四十九条 遗弃、逃逸的动物在遗弃、逃逸期间造成他人损害的，由动物原饲养人或者管理人承担侵权责任。</w:t>
      </w:r>
    </w:p>
    <w:p w14:paraId="0DEFBA1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第一千二百五十条 因第三人的过错致使动物造成他人损害的，被侵权人可以向动物饲养人或者管理人请求赔偿，也可以向第三人请求赔偿。动物饲养人或者管理人赔偿后，有权向第三人追偿。</w:t>
      </w:r>
    </w:p>
    <w:p w14:paraId="025F4C2E">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第一千二百五十一条 饲养动物应当遵守法律法规，尊重社会公德，不得妨碍他人生活。</w:t>
      </w:r>
    </w:p>
    <w:p w14:paraId="2BDA6149">
      <w:pPr>
        <w:ind w:firstLine="480" w:firstLineChars="200"/>
        <w:rPr>
          <w:rFonts w:ascii="宋体" w:hAnsi="宋体" w:eastAsia="宋体"/>
          <w:color w:val="333333"/>
          <w:sz w:val="24"/>
          <w:szCs w:val="24"/>
        </w:rPr>
      </w:pPr>
      <w:r>
        <w:rPr>
          <w:rStyle w:val="70"/>
          <w:rFonts w:ascii="宋体" w:hAnsi="宋体" w:eastAsia="宋体"/>
          <w:color w:val="333333"/>
          <w:sz w:val="24"/>
          <w:szCs w:val="24"/>
        </w:rPr>
        <w:t>第十章 建筑物和物件损害责任</w:t>
      </w:r>
    </w:p>
    <w:p w14:paraId="305B838C">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第一千二百五十二条 建筑物、构筑物或者其他设施倒塌、塌陷造成他人损害的，由建设单位与施工单位承担连带责任，但是建设单位与施工单位能够证明不存在质量缺陷的除外。建设单位、施工单位赔偿后，有其他责任人的，有权向其他责任人追偿。</w:t>
      </w:r>
    </w:p>
    <w:p w14:paraId="27680B65">
      <w:pPr>
        <w:ind w:firstLine="480" w:firstLineChars="200"/>
        <w:rPr>
          <w:rFonts w:ascii="宋体" w:hAnsi="宋体" w:eastAsia="宋体"/>
          <w:color w:val="333333"/>
          <w:sz w:val="24"/>
          <w:szCs w:val="24"/>
        </w:rPr>
      </w:pPr>
      <w:r>
        <w:rPr>
          <w:rStyle w:val="70"/>
          <w:rFonts w:ascii="宋体" w:hAnsi="宋体" w:eastAsia="宋体"/>
          <w:color w:val="333333"/>
          <w:sz w:val="24"/>
          <w:szCs w:val="24"/>
        </w:rPr>
        <w:t>因所有人、管理人、使用人或者第三人的原因，建筑物、构筑物或者其他设施倒塌、塌陷造成他人损害的，由所有人、管理人、使用人或者第三人承担侵权责任。</w:t>
      </w:r>
    </w:p>
    <w:p w14:paraId="73D01650">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第一千二百五十三条 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p w14:paraId="1B400943">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第一千二百五十四条 禁止从建筑物中抛掷物品。从建筑物中抛掷物品或者从建筑物上坠落的物品造成他人损害的，由侵权人依法承担侵权责任；经调查难以确定具体侵权人的，除能够证明自己不是侵权人的外，由可能加害的建筑物使用人给予补偿。可能加害的建筑物使用人补偿后，有权向侵权人追偿。</w:t>
      </w:r>
    </w:p>
    <w:p w14:paraId="67EB9D4D">
      <w:pPr>
        <w:ind w:firstLine="480" w:firstLineChars="200"/>
        <w:rPr>
          <w:rFonts w:ascii="宋体" w:hAnsi="宋体" w:eastAsia="宋体"/>
          <w:color w:val="333333"/>
          <w:sz w:val="24"/>
          <w:szCs w:val="24"/>
        </w:rPr>
      </w:pPr>
      <w:r>
        <w:rPr>
          <w:rStyle w:val="70"/>
          <w:rFonts w:ascii="宋体" w:hAnsi="宋体" w:eastAsia="宋体"/>
          <w:color w:val="333333"/>
          <w:sz w:val="24"/>
          <w:szCs w:val="24"/>
        </w:rPr>
        <w:t>物业服务企业等建筑物管理人应当采取必要的安全保障措施防止前款规定情形的发生；未采取必要的安全保障措施的，应当依法承担未履行安全保障义务的侵权责任。</w:t>
      </w:r>
    </w:p>
    <w:p w14:paraId="34D0D6DE">
      <w:pPr>
        <w:ind w:firstLine="480" w:firstLineChars="200"/>
        <w:rPr>
          <w:rFonts w:ascii="宋体" w:hAnsi="宋体" w:eastAsia="宋体"/>
          <w:color w:val="333333"/>
          <w:sz w:val="24"/>
          <w:szCs w:val="24"/>
        </w:rPr>
      </w:pPr>
      <w:r>
        <w:rPr>
          <w:rStyle w:val="70"/>
          <w:rFonts w:ascii="宋体" w:hAnsi="宋体" w:eastAsia="宋体"/>
          <w:color w:val="333333"/>
          <w:sz w:val="24"/>
          <w:szCs w:val="24"/>
        </w:rPr>
        <w:t>发生本条第一款规定的情形的，公安等机关应当依法及时调查，查清责任人。</w:t>
      </w:r>
    </w:p>
    <w:p w14:paraId="1AD4351B">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第一千二百五十五条 堆放物倒塌、滚落或者滑落造成他人损害，堆放人不能证明自己没有过错的，应当承担侵权责任。</w:t>
      </w:r>
    </w:p>
    <w:p w14:paraId="195F1CEA">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第一千二百五十六条 在公共道路上堆放、倾倒、遗撒妨碍通行的物品造成他人损害的，由行为人承担侵权责任。公共道路管理人不能证明已经尽到清理、防护、警示等义务的，应当承担相应的责任。</w:t>
      </w:r>
    </w:p>
    <w:p w14:paraId="470EFD89">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第一千二百五十七条 因林木折断、倾倒或者果实坠落等造成他人损害，林木的所有人或者管理人不能证明自己没有过错的，应当承担侵权责任。</w:t>
      </w:r>
    </w:p>
    <w:p w14:paraId="4185AAF8">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第一千二百五十八条 在公共场所或者道路上挖掘、修缮安装地下设施等造成他人损害，施工人不能证明已经设置明显标志和采取安全措施的，应当承担侵权责任。</w:t>
      </w:r>
    </w:p>
    <w:p w14:paraId="4DF58144">
      <w:pPr>
        <w:ind w:firstLine="480" w:firstLineChars="200"/>
        <w:rPr>
          <w:rFonts w:ascii="宋体" w:hAnsi="宋体" w:eastAsia="宋体"/>
          <w:color w:val="333333"/>
          <w:sz w:val="24"/>
          <w:szCs w:val="24"/>
        </w:rPr>
      </w:pPr>
      <w:r>
        <w:rPr>
          <w:rStyle w:val="70"/>
          <w:rFonts w:ascii="宋体" w:hAnsi="宋体" w:eastAsia="宋体"/>
          <w:color w:val="333333"/>
          <w:sz w:val="24"/>
          <w:szCs w:val="24"/>
        </w:rPr>
        <w:t>窨井等地下设施造成他人损害，管理人不能证明尽到管理职责的，应当承担侵权责任。</w:t>
      </w:r>
    </w:p>
    <w:p w14:paraId="7DF1934A">
      <w:pPr>
        <w:ind w:firstLine="482" w:firstLineChars="200"/>
        <w:rPr>
          <w:rFonts w:ascii="宋体" w:hAnsi="宋体" w:eastAsia="宋体"/>
          <w:b/>
          <w:bCs/>
          <w:color w:val="333333"/>
          <w:sz w:val="24"/>
          <w:szCs w:val="24"/>
        </w:rPr>
      </w:pPr>
      <w:bookmarkStart w:id="11" w:name="附则"/>
      <w:bookmarkEnd w:id="11"/>
      <w:r>
        <w:rPr>
          <w:rFonts w:ascii="宋体" w:hAnsi="宋体" w:eastAsia="宋体"/>
          <w:b/>
          <w:bCs/>
          <w:color w:val="333333"/>
          <w:sz w:val="24"/>
          <w:szCs w:val="24"/>
        </w:rPr>
        <w:t>附则</w:t>
      </w:r>
    </w:p>
    <w:p w14:paraId="29FDA302">
      <w:pPr>
        <w:ind w:firstLine="480" w:firstLineChars="200"/>
        <w:rPr>
          <w:rFonts w:ascii="宋体" w:hAnsi="宋体" w:eastAsia="宋体"/>
          <w:color w:val="333333"/>
          <w:sz w:val="24"/>
          <w:szCs w:val="24"/>
        </w:rPr>
      </w:pPr>
      <w:r>
        <w:rPr>
          <w:rStyle w:val="70"/>
          <w:rFonts w:ascii="宋体" w:hAnsi="宋体" w:eastAsia="宋体"/>
          <w:color w:val="333333"/>
          <w:sz w:val="24"/>
          <w:szCs w:val="24"/>
        </w:rPr>
        <w:t>第一千二百五十九条 民法所称的“以上”、“以下”、“以内”、“届满”，包括本数；所称的“不满”、“超过”、“以外”，不包括本数。</w:t>
      </w:r>
    </w:p>
    <w:p w14:paraId="78FC67CF">
      <w:pPr>
        <w:ind w:firstLine="480" w:firstLineChars="200"/>
        <w:rPr>
          <w:rStyle w:val="70"/>
          <w:rFonts w:ascii="宋体" w:hAnsi="宋体" w:eastAsia="宋体"/>
          <w:color w:val="333333"/>
          <w:sz w:val="24"/>
          <w:szCs w:val="24"/>
        </w:rPr>
      </w:pPr>
      <w:r>
        <w:rPr>
          <w:rStyle w:val="70"/>
          <w:rFonts w:ascii="宋体" w:hAnsi="宋体" w:eastAsia="宋体"/>
          <w:color w:val="333333"/>
          <w:sz w:val="24"/>
          <w:szCs w:val="24"/>
        </w:rPr>
        <w:t>第一千二百六十条 本法自2021年1月1日起施行。《中华人民共和国婚姻法》、《中华人民共和国继承法》、《中华人民共和国民法通则》、《中华人民共和国收养法》、《中华人民共和国担保法》、《中华人民共和国合同法》、《中华人民共和国物权法》、《中华人民共和国侵权责任法》、《中华人民共和国民法总则》同时废止。</w:t>
      </w:r>
    </w:p>
    <w:p w14:paraId="79B5C49F">
      <w:pPr>
        <w:pStyle w:val="4"/>
        <w:jc w:val="center"/>
        <w:rPr>
          <w:rStyle w:val="70"/>
          <w:szCs w:val="24"/>
        </w:rPr>
      </w:pPr>
      <w:bookmarkStart w:id="12" w:name="_Toc11246"/>
      <w:r>
        <w:rPr>
          <w:rStyle w:val="70"/>
          <w:rFonts w:hint="eastAsia"/>
          <w:szCs w:val="24"/>
        </w:rPr>
        <w:t>中华人民共和国刑法（2024年版）</w:t>
      </w:r>
      <w:bookmarkEnd w:id="12"/>
    </w:p>
    <w:p w14:paraId="1B4411B7">
      <w:pPr>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w:t>
      </w:r>
      <w:r>
        <w:rPr>
          <w:rFonts w:ascii="宋体" w:hAnsi="宋体" w:eastAsia="宋体" w:cs="宋体"/>
          <w:spacing w:val="8"/>
          <w:kern w:val="0"/>
          <w:sz w:val="24"/>
          <w:szCs w:val="24"/>
        </w:rPr>
        <w:t>《</w:t>
      </w:r>
      <w:r>
        <w:fldChar w:fldCharType="begin"/>
      </w:r>
      <w:r>
        <w:instrText xml:space="preserve"> HYPERLINK "https://baike.baidu.com/item/%E4%B8%AD%E5%8D%8E%E4%BA%BA%E6%B0%91%E5%85%B1%E5%92%8C%E5%9B%BD%E5%88%91%E6%B3%95%E4%BF%AE%E6%AD%A3%E6%A1%88%EF%BC%88%E5%8D%81%E4%BA%8C%EF%BC%89/63247706?fromModule=lemma_inlink" \t "_blank" </w:instrText>
      </w:r>
      <w:r>
        <w:fldChar w:fldCharType="separate"/>
      </w:r>
      <w:r>
        <w:rPr>
          <w:rFonts w:ascii="宋体" w:hAnsi="宋体" w:eastAsia="宋体" w:cs="宋体"/>
          <w:color w:val="333333"/>
          <w:spacing w:val="8"/>
          <w:kern w:val="0"/>
          <w:sz w:val="24"/>
          <w:szCs w:val="24"/>
        </w:rPr>
        <w:t>中华人民共和国刑法修正案（十二）</w:t>
      </w:r>
      <w:r>
        <w:rPr>
          <w:rFonts w:ascii="宋体" w:hAnsi="宋体" w:eastAsia="宋体" w:cs="宋体"/>
          <w:color w:val="333333"/>
          <w:spacing w:val="8"/>
          <w:kern w:val="0"/>
          <w:sz w:val="24"/>
          <w:szCs w:val="24"/>
        </w:rPr>
        <w:fldChar w:fldCharType="end"/>
      </w:r>
      <w:r>
        <w:rPr>
          <w:rFonts w:ascii="宋体" w:hAnsi="宋体" w:eastAsia="宋体" w:cs="宋体"/>
          <w:spacing w:val="8"/>
          <w:kern w:val="0"/>
          <w:sz w:val="24"/>
          <w:szCs w:val="24"/>
        </w:rPr>
        <w:t>》由2023年12月29日中华人民共和国第十四届全国人大常务委员会第七次会议通过，2023年12月29日</w:t>
      </w:r>
      <w:r>
        <w:fldChar w:fldCharType="begin"/>
      </w:r>
      <w:r>
        <w:instrText xml:space="preserve"> HYPERLINK "https://baike.baidu.com/item/%E4%B8%AD%E5%8D%8E%E4%BA%BA%E6%B0%91%E5%85%B1%E5%92%8C%E5%9B%BD%E4%B8%BB%E5%B8%AD%E4%BB%A4%EF%BC%88%E7%AC%AC%E5%8D%81%E5%85%AB%E5%8F%B7%EF%BC%89/8902101?fromModule=lemma_inlink" \t "_blank" </w:instrText>
      </w:r>
      <w:r>
        <w:fldChar w:fldCharType="separate"/>
      </w:r>
      <w:r>
        <w:rPr>
          <w:rFonts w:ascii="宋体" w:hAnsi="宋体" w:eastAsia="宋体" w:cs="宋体"/>
          <w:color w:val="333333"/>
          <w:spacing w:val="8"/>
          <w:kern w:val="0"/>
          <w:sz w:val="24"/>
          <w:szCs w:val="24"/>
        </w:rPr>
        <w:t>中华人民共和国主席令（第十八号）</w:t>
      </w:r>
      <w:r>
        <w:rPr>
          <w:rFonts w:ascii="宋体" w:hAnsi="宋体" w:eastAsia="宋体" w:cs="宋体"/>
          <w:color w:val="333333"/>
          <w:spacing w:val="8"/>
          <w:kern w:val="0"/>
          <w:sz w:val="24"/>
          <w:szCs w:val="24"/>
        </w:rPr>
        <w:fldChar w:fldCharType="end"/>
      </w:r>
      <w:r>
        <w:rPr>
          <w:rFonts w:ascii="宋体" w:hAnsi="宋体" w:eastAsia="宋体" w:cs="宋体"/>
          <w:spacing w:val="8"/>
          <w:kern w:val="0"/>
          <w:sz w:val="24"/>
          <w:szCs w:val="24"/>
        </w:rPr>
        <w:t>公布，自2024年3月1日起施行。</w:t>
      </w:r>
      <w:r>
        <w:rPr>
          <w:rFonts w:hint="eastAsia" w:ascii="宋体" w:hAnsi="宋体" w:eastAsia="宋体" w:cs="宋体"/>
          <w:color w:val="333333"/>
          <w:spacing w:val="8"/>
          <w:kern w:val="0"/>
          <w:sz w:val="24"/>
          <w:szCs w:val="24"/>
        </w:rPr>
        <w:t>）</w:t>
      </w:r>
    </w:p>
    <w:p w14:paraId="0FBC70D2">
      <w:pPr>
        <w:widowControl/>
        <w:shd w:val="clear" w:color="auto" w:fill="FFFFFF"/>
        <w:spacing w:line="288" w:lineRule="atLeast"/>
        <w:jc w:val="center"/>
        <w:rPr>
          <w:rFonts w:ascii="宋体" w:hAnsi="宋体" w:eastAsia="宋体" w:cs="宋体"/>
          <w:color w:val="333333"/>
          <w:kern w:val="0"/>
          <w:sz w:val="24"/>
          <w:szCs w:val="24"/>
        </w:rPr>
      </w:pPr>
      <w:r>
        <w:rPr>
          <w:rFonts w:ascii="宋体" w:hAnsi="宋体" w:eastAsia="宋体" w:cs="宋体"/>
          <w:color w:val="333333"/>
          <w:kern w:val="0"/>
          <w:sz w:val="24"/>
          <w:szCs w:val="24"/>
        </w:rPr>
        <w:t>目　　录</w:t>
      </w:r>
    </w:p>
    <w:p w14:paraId="7EC6FFD9">
      <w:pPr>
        <w:widowControl/>
        <w:shd w:val="clear" w:color="auto" w:fill="FFFFFF"/>
        <w:spacing w:line="288" w:lineRule="atLeast"/>
        <w:ind w:firstLine="482" w:firstLineChars="200"/>
        <w:jc w:val="left"/>
        <w:rPr>
          <w:rFonts w:ascii="宋体" w:hAnsi="宋体" w:eastAsia="宋体" w:cs="宋体"/>
          <w:b/>
          <w:color w:val="333333"/>
          <w:kern w:val="0"/>
          <w:sz w:val="24"/>
          <w:szCs w:val="24"/>
        </w:rPr>
      </w:pPr>
      <w:r>
        <w:rPr>
          <w:rFonts w:ascii="宋体" w:hAnsi="宋体" w:eastAsia="宋体" w:cs="宋体"/>
          <w:b/>
          <w:color w:val="333333"/>
          <w:kern w:val="0"/>
          <w:sz w:val="24"/>
          <w:szCs w:val="24"/>
        </w:rPr>
        <w:t>第一编　总则</w:t>
      </w:r>
    </w:p>
    <w:p w14:paraId="2B5811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第一章　刑法的任务、基本原则和适用范围</w:t>
      </w:r>
    </w:p>
    <w:p w14:paraId="5C80C8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第二章　犯罪</w:t>
      </w:r>
    </w:p>
    <w:p w14:paraId="5D8C89AD">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犯罪和刑事责任</w:t>
      </w:r>
    </w:p>
    <w:p w14:paraId="37033ED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犯罪的预备、未遂和中止</w:t>
      </w:r>
    </w:p>
    <w:p w14:paraId="51A520C5">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共同犯罪</w:t>
      </w:r>
    </w:p>
    <w:p w14:paraId="5E3529FB">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单位犯罪</w:t>
      </w:r>
    </w:p>
    <w:p w14:paraId="747C098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第三章　刑罚</w:t>
      </w:r>
    </w:p>
    <w:p w14:paraId="66C3E3D2">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刑罚的种类</w:t>
      </w:r>
    </w:p>
    <w:p w14:paraId="597CCB7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管制</w:t>
      </w:r>
    </w:p>
    <w:p w14:paraId="3D21AD8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拘役</w:t>
      </w:r>
    </w:p>
    <w:p w14:paraId="742CD42D">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有期徒刑、无期徒刑</w:t>
      </w:r>
    </w:p>
    <w:p w14:paraId="2CAD153B">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死刑</w:t>
      </w:r>
    </w:p>
    <w:p w14:paraId="0C81E177">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罚金</w:t>
      </w:r>
    </w:p>
    <w:p w14:paraId="4D13C36A">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剥夺政治权利</w:t>
      </w:r>
    </w:p>
    <w:p w14:paraId="61AB26C5">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没收财产</w:t>
      </w:r>
    </w:p>
    <w:p w14:paraId="002A95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第四章　刑罚的具体运用</w:t>
      </w:r>
    </w:p>
    <w:p w14:paraId="23159744">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量刑</w:t>
      </w:r>
    </w:p>
    <w:p w14:paraId="37AEB4F2">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累犯</w:t>
      </w:r>
    </w:p>
    <w:p w14:paraId="7CFB27F0">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自首和立功</w:t>
      </w:r>
    </w:p>
    <w:p w14:paraId="5F6F9788">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数罪并罚</w:t>
      </w:r>
    </w:p>
    <w:p w14:paraId="3A09247B">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缓刑</w:t>
      </w:r>
    </w:p>
    <w:p w14:paraId="72B6FAA3">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减刑</w:t>
      </w:r>
    </w:p>
    <w:p w14:paraId="7B0FD55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假释</w:t>
      </w:r>
    </w:p>
    <w:p w14:paraId="44E30F76">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时效</w:t>
      </w:r>
    </w:p>
    <w:p w14:paraId="5C12A2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第五章　其他规定</w:t>
      </w:r>
    </w:p>
    <w:p w14:paraId="377C3AB4">
      <w:pPr>
        <w:widowControl/>
        <w:shd w:val="clear" w:color="auto" w:fill="FFFFFF"/>
        <w:spacing w:line="288" w:lineRule="atLeast"/>
        <w:ind w:firstLine="482" w:firstLineChars="200"/>
        <w:jc w:val="left"/>
        <w:rPr>
          <w:rFonts w:ascii="宋体" w:hAnsi="宋体" w:eastAsia="宋体" w:cs="宋体"/>
          <w:b/>
          <w:color w:val="333333"/>
          <w:kern w:val="0"/>
          <w:sz w:val="24"/>
          <w:szCs w:val="24"/>
        </w:rPr>
      </w:pPr>
      <w:r>
        <w:rPr>
          <w:rFonts w:ascii="宋体" w:hAnsi="宋体" w:eastAsia="宋体" w:cs="宋体"/>
          <w:b/>
          <w:color w:val="333333"/>
          <w:kern w:val="0"/>
          <w:sz w:val="24"/>
          <w:szCs w:val="24"/>
        </w:rPr>
        <w:t>第二编　分则</w:t>
      </w:r>
    </w:p>
    <w:p w14:paraId="6C2238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第一章　危害国家安全罪</w:t>
      </w:r>
    </w:p>
    <w:p w14:paraId="050CAB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第二章　危害公共安全罪</w:t>
      </w:r>
    </w:p>
    <w:p w14:paraId="478F19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第三章　破坏社会主义市场经济秩序罪</w:t>
      </w:r>
    </w:p>
    <w:p w14:paraId="2263532F">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生产、销售伪劣商品罪</w:t>
      </w:r>
    </w:p>
    <w:p w14:paraId="55D9B501">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走私罪</w:t>
      </w:r>
    </w:p>
    <w:p w14:paraId="332E1C0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妨害对公司、企业的管理秩序罪</w:t>
      </w:r>
    </w:p>
    <w:p w14:paraId="75E87E53">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破坏金融管理秩序罪</w:t>
      </w:r>
    </w:p>
    <w:p w14:paraId="60F931E8">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金融诈骗罪</w:t>
      </w:r>
    </w:p>
    <w:p w14:paraId="14265D4E">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危害税收征管罪</w:t>
      </w:r>
    </w:p>
    <w:p w14:paraId="71A7ECDD">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侵犯知识产权罪</w:t>
      </w:r>
    </w:p>
    <w:p w14:paraId="52D6AD76">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扰乱市场秩序罪</w:t>
      </w:r>
    </w:p>
    <w:p w14:paraId="2ED6655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第四章　侵犯公民人身权利、民主权利罪</w:t>
      </w:r>
    </w:p>
    <w:p w14:paraId="5DC3BCA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第五章　侵犯财产罪</w:t>
      </w:r>
    </w:p>
    <w:p w14:paraId="2843DD3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第六章　妨害社会管理秩序罪</w:t>
      </w:r>
    </w:p>
    <w:p w14:paraId="0954CDBD">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扰乱公共秩序罪</w:t>
      </w:r>
    </w:p>
    <w:p w14:paraId="17C60336">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妨害司法罪</w:t>
      </w:r>
    </w:p>
    <w:p w14:paraId="1CD6536A">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妨害国（边）境管理罪</w:t>
      </w:r>
    </w:p>
    <w:p w14:paraId="20016EFD">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妨害文物管理罪</w:t>
      </w:r>
    </w:p>
    <w:p w14:paraId="57F5BCFF">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危害公共卫生罪</w:t>
      </w:r>
    </w:p>
    <w:p w14:paraId="33EE6091">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破坏环境资源保护罪</w:t>
      </w:r>
    </w:p>
    <w:p w14:paraId="5408C5D4">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走私、贩卖、运输、制造毒品罪</w:t>
      </w:r>
    </w:p>
    <w:p w14:paraId="03A8FF09">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组织、强迫、引诱、容留、介绍卖淫罪</w:t>
      </w:r>
    </w:p>
    <w:p w14:paraId="6899D01E">
      <w:pPr>
        <w:widowControl/>
        <w:shd w:val="clear" w:color="auto" w:fill="FFFFFF"/>
        <w:spacing w:line="288" w:lineRule="atLeast"/>
        <w:ind w:firstLine="720" w:firstLineChars="3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第九节　制作、贩卖、传播淫秽物品罪</w:t>
      </w:r>
    </w:p>
    <w:p w14:paraId="2A892E4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第七章　危害国防利益罪</w:t>
      </w:r>
    </w:p>
    <w:p w14:paraId="7BCE31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第八章　贪污贿赂罪</w:t>
      </w:r>
    </w:p>
    <w:p w14:paraId="1B2446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第九章　渎职罪</w:t>
      </w:r>
    </w:p>
    <w:p w14:paraId="1182471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第十章　军人违反职责罪</w:t>
      </w:r>
    </w:p>
    <w:p w14:paraId="1869D5F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附则</w:t>
      </w:r>
    </w:p>
    <w:p w14:paraId="728A949E">
      <w:pPr>
        <w:widowControl/>
        <w:shd w:val="clear" w:color="auto" w:fill="FFFFFF"/>
        <w:spacing w:line="288" w:lineRule="atLeast"/>
        <w:jc w:val="center"/>
        <w:rPr>
          <w:rFonts w:ascii="宋体" w:hAnsi="宋体" w:eastAsia="宋体" w:cs="宋体"/>
          <w:color w:val="333333"/>
          <w:kern w:val="0"/>
          <w:sz w:val="24"/>
          <w:szCs w:val="24"/>
        </w:rPr>
      </w:pPr>
      <w:r>
        <w:rPr>
          <w:rFonts w:ascii="宋体" w:hAnsi="宋体" w:eastAsia="宋体" w:cs="宋体"/>
          <w:color w:val="333333"/>
          <w:kern w:val="0"/>
          <w:sz w:val="24"/>
          <w:szCs w:val="24"/>
        </w:rPr>
        <w:t>第一编　总则</w:t>
      </w:r>
    </w:p>
    <w:p w14:paraId="6380BE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第一章　刑法的任务、基本原则和适用范围</w:t>
      </w:r>
    </w:p>
    <w:p w14:paraId="095A363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第一条　为了惩罚犯罪，保护人民，根据宪法，结合我国同犯罪作斗争的具体经验及实际情况，制定本法。</w:t>
      </w:r>
    </w:p>
    <w:p w14:paraId="61D4689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第二条　中华人民共和国刑法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p>
    <w:p w14:paraId="296E4D7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第三条　法律明文规定为犯罪行为的，依照法律定罪处刑；法律没有明文规定为犯罪行为的，不得定罪处刑。</w:t>
      </w:r>
    </w:p>
    <w:p w14:paraId="44F170C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第四条　对任何人犯罪，在适用法律上一律平等。不允许任何人有超越法律的特权。</w:t>
      </w:r>
    </w:p>
    <w:p w14:paraId="0196FF8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第五条　刑罚的轻重，应当与犯罪分子所犯罪行和承担的刑事责任相适应。</w:t>
      </w:r>
    </w:p>
    <w:p w14:paraId="1B26E5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第六条　凡在中华人民共和国领域内犯罪的，除法律有特别规定的以外，都适用本法。</w:t>
      </w:r>
    </w:p>
    <w:p w14:paraId="565E2A9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凡在中华人民共和国船舶或者航空器内犯罪的，也适用本法。</w:t>
      </w:r>
    </w:p>
    <w:p w14:paraId="3E6C8C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犯罪的行为或者结果有一项发生在中华人民共和国领域内的，就认为是在中华人民共和国领域内犯罪。</w:t>
      </w:r>
    </w:p>
    <w:p w14:paraId="594EE5E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第七条　中华人民共和国公民在中华人民共和国领域外犯本法规定之罪的，适用本法，但是按本法规定的最高刑为三年以下有期徒刑的，可以不予追究。</w:t>
      </w:r>
    </w:p>
    <w:p w14:paraId="0B6E94E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中华人民共和国国家工作人员和军人在中华人民共和国领域外犯本法规定之罪的，适用本法。</w:t>
      </w:r>
    </w:p>
    <w:p w14:paraId="0DE1A3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第八条　外国人在中华人民共和国领域外对中华人民共和国国家或者公民犯罪，而按本法规定的最低刑为三年以上有期徒刑的，可以适用本法，但是按照犯罪地的法律不受处罚的除外。</w:t>
      </w:r>
    </w:p>
    <w:p w14:paraId="6A0EC2E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第九条　对于中华人民共和国缔结或者参加的国际条约所规定的罪行，中华人民共和国在所承担条约义务的范围内行使刑事管辖权的，适用本法。</w:t>
      </w:r>
    </w:p>
    <w:p w14:paraId="1BDD6EB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第十条　凡在中华人民共和国领域外犯罪，依照本法应当负刑事责任的，虽然经过外国审判，仍然可以依照本法追究，但是在外国已经受过刑罚处罚的，可以免除或者减轻处罚。</w:t>
      </w:r>
    </w:p>
    <w:p w14:paraId="42E7423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第十一条　享有外交特权和豁免权的外国人的刑事责任，通过外交途径解决。</w:t>
      </w:r>
    </w:p>
    <w:p w14:paraId="3FDC948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第十二条　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p>
    <w:p w14:paraId="27D3A8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本法施行以前，依照当时的法律已经作出的生效判决，继续有效。</w:t>
      </w:r>
    </w:p>
    <w:p w14:paraId="5F97AF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第二章　犯罪</w:t>
      </w:r>
    </w:p>
    <w:p w14:paraId="242798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犯罪和刑事责任</w:t>
      </w:r>
    </w:p>
    <w:p w14:paraId="34715E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第十三条　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p>
    <w:p w14:paraId="6EA902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第十四条　明知自己的行为会发生危害社会的结果，并且希望或者放任这种结果发生，因而构成犯罪的，是故意犯罪。</w:t>
      </w:r>
    </w:p>
    <w:p w14:paraId="362C99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故意犯罪，应当负刑事责任。</w:t>
      </w:r>
    </w:p>
    <w:p w14:paraId="4CB1DD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第十五条　应当预见自己的行为可能发生危害社会的结果，因为疏忽大意而没有预见，或者已经预见而轻信能够避免，以致发生这种结果的，是过失犯罪。</w:t>
      </w:r>
    </w:p>
    <w:p w14:paraId="3804CB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过失犯罪，法律有规定的才负刑事责任。</w:t>
      </w:r>
    </w:p>
    <w:p w14:paraId="720175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第十六条　行为在客观上虽然造成了损害结果，但是不是出于故意或者过失，而是由于不能抗拒或者不能预见的原因所引起的，不是犯罪。</w:t>
      </w:r>
    </w:p>
    <w:p w14:paraId="042C0E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第十七条　已满十六周岁的人犯罪，应当负刑事责任。</w:t>
      </w:r>
    </w:p>
    <w:p w14:paraId="4D60B4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已满十四周岁不满十六周岁的人，犯故意杀人、故意伤害致人重伤或者死亡、强奸、抢劫、贩卖毒品、放火、爆炸、投放危险物质罪的，应当负刑事责任。</w:t>
      </w:r>
    </w:p>
    <w:p w14:paraId="5748FE9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已满十二周岁不满十四周岁的人，犯故意杀人、故意伤害罪，致人死亡或者以特别残忍手段致人重伤造成严重残疾，情节恶劣，经最高人民检察院核准追诉的，应当负刑事责任。</w:t>
      </w:r>
    </w:p>
    <w:p w14:paraId="1CD4FA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对依照前三款规定追究刑事责任的不满十八周岁的人，应当从轻或者减轻处罚。</w:t>
      </w:r>
    </w:p>
    <w:p w14:paraId="644DE5C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因不满十六周岁不予刑事处罚的，责令其父母或者其他监护人加以管教；在必要的时候，依法进行专门矫治教育。</w:t>
      </w:r>
    </w:p>
    <w:p w14:paraId="208EA09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第十七条之一　已满七十五周岁的人故意犯罪的，可以从轻或者减轻处罚；过失犯罪的，应当从轻或者减轻处罚。</w:t>
      </w:r>
    </w:p>
    <w:p w14:paraId="2FA6649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第十八条　精神病人在不能辨认或者不能控制自己行为的时候造成危害结果，经法定程序鉴定确认的，不负刑事责任，但是应当责令他的家属或者监护人严加看管和医疗；在必要的时候，由政府强制医疗。</w:t>
      </w:r>
    </w:p>
    <w:p w14:paraId="053688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间歇性的精神病人在精神正常的时候犯罪，应当负刑事责任。</w:t>
      </w:r>
    </w:p>
    <w:p w14:paraId="1A1D66A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尚未完全丧失辨认或者控制自己行为能力的精神病人犯罪的，应当负刑事责任，但是可以从轻或者减轻处罚。</w:t>
      </w:r>
    </w:p>
    <w:p w14:paraId="77B7CE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醉酒的人犯罪，应当负刑事责任。</w:t>
      </w:r>
    </w:p>
    <w:p w14:paraId="19F9D1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第十九条　又聋又哑的人或者盲人犯罪，可以从轻、减轻或者免除处罚。</w:t>
      </w:r>
    </w:p>
    <w:p w14:paraId="3DD90A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第二十条　为了使国家、公共利益、本人或者他人的人身、财产和其他权利免受正在进行的不法侵害，而采取的制止不法侵害的行为，对不法侵害人造成损害的，属于正当防卫，不负刑事责任。</w:t>
      </w:r>
    </w:p>
    <w:p w14:paraId="6A286C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正当防卫明显超过必要限度造成重大损害的，应当负刑事责任，但是应当减轻或者免除处罚。</w:t>
      </w:r>
    </w:p>
    <w:p w14:paraId="2AD97EB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对正在进行行凶、杀人、抢劫、强奸、绑架以及其他严重危及人身安全的暴力犯罪，采取防卫行为，造成不法侵害人伤亡的，不属于防卫过当，不负刑事责任。</w:t>
      </w:r>
    </w:p>
    <w:p w14:paraId="3723CE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第二十一条　为了使国家、公共利益、本人或者他人的人身、财产和其他权利免受正在发生的危险，不得已采取的紧急避险行为，造成损害的，不负刑事责任。</w:t>
      </w:r>
    </w:p>
    <w:p w14:paraId="5B7FF66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紧急避险超过必要限度造成不应有的损害的，应当负刑事责任，但是应当减轻或者免除处罚。</w:t>
      </w:r>
    </w:p>
    <w:p w14:paraId="114AEB2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第一款中关于避免本人危险的规定，不适用于职务上、业务上负有特定责任的人。</w:t>
      </w:r>
    </w:p>
    <w:p w14:paraId="0949CC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犯罪的预备、未遂和中止</w:t>
      </w:r>
    </w:p>
    <w:p w14:paraId="7D4E142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第二十二条　为了犯罪，准备工具、制造条件的，是犯罪预备。</w:t>
      </w:r>
    </w:p>
    <w:p w14:paraId="42B6EF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对于预备犯，可以比照既遂犯从轻、减轻处罚或者免除处罚。</w:t>
      </w:r>
    </w:p>
    <w:p w14:paraId="7D3027F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第二十三条　已经着手实行犯罪，由于犯罪分子意志以外的原因而未得逞的，是犯罪未遂。</w:t>
      </w:r>
    </w:p>
    <w:p w14:paraId="45F04E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对于未遂犯，可以比照既遂犯从轻或者减轻处罚。</w:t>
      </w:r>
    </w:p>
    <w:p w14:paraId="0C7265F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第二十四条　在犯罪过程中，自动放弃犯罪或者自动有效地防止犯罪结果发生的，是犯罪中止。</w:t>
      </w:r>
    </w:p>
    <w:p w14:paraId="7A6A4D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对于中止犯，没有造成损害的，应当免除处罚；造成损害的，应当减轻处罚。</w:t>
      </w:r>
    </w:p>
    <w:p w14:paraId="75D782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共同犯罪</w:t>
      </w:r>
    </w:p>
    <w:p w14:paraId="22ADFB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第二十五条　共同犯罪是指二人以上共同故意犯罪。</w:t>
      </w:r>
    </w:p>
    <w:p w14:paraId="0620F4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二人以上共同过失犯罪，不以共同犯罪论处；应当负刑事责任的，按照他们所犯的罪分别处罚。</w:t>
      </w:r>
    </w:p>
    <w:p w14:paraId="2716E8B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第二十六条　组织、领导犯罪集团进行犯罪活动的或者在共同犯罪中起主要作用的，是主犯。</w:t>
      </w:r>
    </w:p>
    <w:p w14:paraId="1E8E5A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三人以上为共同实施犯罪而组成的较为固定的犯罪组织，是犯罪集团。</w:t>
      </w:r>
    </w:p>
    <w:p w14:paraId="5E81424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对组织、领导犯罪集团的首要分子，按照集团所犯的全部罪行处罚。</w:t>
      </w:r>
    </w:p>
    <w:p w14:paraId="7FFD52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对于第三款规定以外的主犯，应当按照其所参与的或者组织、指挥的全部犯罪处罚。</w:t>
      </w:r>
    </w:p>
    <w:p w14:paraId="3A26EBA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第二十七条　在共同犯罪中起次要或者辅助作用的，是从犯。</w:t>
      </w:r>
    </w:p>
    <w:p w14:paraId="0A3857D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对于从犯，应当从轻、减轻处罚或者免除处罚。</w:t>
      </w:r>
    </w:p>
    <w:p w14:paraId="456AFF4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第二十八条　对于被胁迫参加犯罪的，应当按照他的犯罪情节减轻处罚或者免除处罚。</w:t>
      </w:r>
    </w:p>
    <w:p w14:paraId="57955EA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第二十九条　教唆他人犯罪的，应当按照他在共同犯罪中所起的作用处罚。教唆不满十八周岁的人犯罪的，应当从重处罚。</w:t>
      </w:r>
    </w:p>
    <w:p w14:paraId="2107E2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如果被教唆的人没有犯被教唆的罪，对于教唆犯，可以从轻或者减轻处罚。</w:t>
      </w:r>
    </w:p>
    <w:p w14:paraId="2E9C23B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单位犯罪</w:t>
      </w:r>
    </w:p>
    <w:p w14:paraId="16967F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第三十条　公司、企业、事业单位、机关、团体实施的危害社会的行为，法律规定为单位犯罪的，应当负刑事责任。</w:t>
      </w:r>
    </w:p>
    <w:p w14:paraId="1C8E19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第三十一条　单位犯罪的，对单位判处罚金，并对其直接负责的主管人员和其他直接责任人员判处刑罚。本法分则和其他法律另有规定的，依照规定。</w:t>
      </w:r>
    </w:p>
    <w:p w14:paraId="12F8B5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第三章　刑罚</w:t>
      </w:r>
    </w:p>
    <w:p w14:paraId="6478A93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刑罚的种类</w:t>
      </w:r>
    </w:p>
    <w:p w14:paraId="0FF309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第三十二条　刑罚分为主刑和附加刑。</w:t>
      </w:r>
    </w:p>
    <w:p w14:paraId="77D0C9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第三十三条　主刑的种类如下：</w:t>
      </w:r>
    </w:p>
    <w:p w14:paraId="408FB6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（一）管制；</w:t>
      </w:r>
    </w:p>
    <w:p w14:paraId="4048C4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（二）拘役；</w:t>
      </w:r>
    </w:p>
    <w:p w14:paraId="591F98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（三）有期徒刑；</w:t>
      </w:r>
    </w:p>
    <w:p w14:paraId="3022EBE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（四）无期徒刑；</w:t>
      </w:r>
    </w:p>
    <w:p w14:paraId="796802F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（五）死刑。</w:t>
      </w:r>
    </w:p>
    <w:p w14:paraId="79326FF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第三十四条　附加刑的种类如下：</w:t>
      </w:r>
    </w:p>
    <w:p w14:paraId="18A90B0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（一）罚金；</w:t>
      </w:r>
    </w:p>
    <w:p w14:paraId="55631E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（二）剥夺政治权利；</w:t>
      </w:r>
    </w:p>
    <w:p w14:paraId="54DC652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（三）没收财产。</w:t>
      </w:r>
    </w:p>
    <w:p w14:paraId="02F5620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附加刑也可以独立适用。</w:t>
      </w:r>
    </w:p>
    <w:p w14:paraId="7C4064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第三十五条　对于犯罪的外国人，可以独立适用或者附加适用驱逐出境。</w:t>
      </w:r>
    </w:p>
    <w:p w14:paraId="357B4D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第三十六条　由于犯罪行为而使被害人遭受经济损失的，对犯罪分子除依法给予刑事处罚外，并应根据情况判处赔偿经济损失。</w:t>
      </w:r>
    </w:p>
    <w:p w14:paraId="3E0B70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承担民事赔偿责任的犯罪分子，同时被判处罚金，其财产不足以全部支付的，或者被判处没收财产的，应当先承担对被害人的民事赔偿责任。</w:t>
      </w:r>
    </w:p>
    <w:p w14:paraId="1D16AB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第三十七条　对于犯罪情节轻微不需要判处刑罚的，可以免予刑事处罚，但是可以根据案件的不同情况，予以训诫或者责令具结悔过、赔礼道歉、赔偿损失，或者由主管部门予以行政处罚或者行政处分。</w:t>
      </w:r>
    </w:p>
    <w:p w14:paraId="7C6A38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第三十七条之一　因利用职业便利实施犯罪，或者实施违背职业要求的特定义务的犯罪被判处刑罚的，人民法院可以根据犯罪情况和预防再犯罪的需要，禁止其自刑罚执行完毕之日或者假释之日起从事相关职业，期限为三年至五年。</w:t>
      </w:r>
    </w:p>
    <w:p w14:paraId="293EEA7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被禁止从事相关职业的人违反人民法院依照前款规定作出的决定的，由公安机关依法给予处罚；情节严重的，依照本法第三百一十三条的规定定罪处罚。</w:t>
      </w:r>
    </w:p>
    <w:p w14:paraId="36E449A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其他法律、行政法规对其从事相关职业另有禁止或者限制性规定的，从其规定。</w:t>
      </w:r>
    </w:p>
    <w:p w14:paraId="2C02C9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管制</w:t>
      </w:r>
    </w:p>
    <w:p w14:paraId="313F20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第三十八条　管制的期限，为三个月以上二年以下。</w:t>
      </w:r>
    </w:p>
    <w:p w14:paraId="1D2288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判处管制，可以根据犯罪情况，同时禁止犯罪分子在执行期间从事特定活动，进入特定区域、场所，接触特定的人。</w:t>
      </w:r>
    </w:p>
    <w:p w14:paraId="7F0211F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对判处管制的犯罪分子，依法实行社区矫正。</w:t>
      </w:r>
    </w:p>
    <w:p w14:paraId="319431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违反第二款规定的禁止令的，由公安机关依照《中华人民共和国治安管理处罚法》的规定处罚。</w:t>
      </w:r>
    </w:p>
    <w:p w14:paraId="3F25382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第三十九条　被判处管制的犯罪分子，在执行期间，应当遵守下列规定：</w:t>
      </w:r>
    </w:p>
    <w:p w14:paraId="7AC2C2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（一）遵守法律、行政法规，服从监督；</w:t>
      </w:r>
    </w:p>
    <w:p w14:paraId="2178DC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（二）未经执行机关批准，不得行使言论、出版、集会、结社、游行、示威自由的权利；</w:t>
      </w:r>
    </w:p>
    <w:p w14:paraId="5A5AF01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（三）按照执行机关规定报告自己的活动情况；</w:t>
      </w:r>
    </w:p>
    <w:p w14:paraId="29B189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（四）遵守执行机关关于会客的规定；</w:t>
      </w:r>
    </w:p>
    <w:p w14:paraId="19DA71D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（五）离开所居住的市、县或者迁居，应当报经执行机关批准。</w:t>
      </w:r>
    </w:p>
    <w:p w14:paraId="632AEFB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对于被判处管制的犯罪分子，在劳动中应当同工同酬。</w:t>
      </w:r>
    </w:p>
    <w:p w14:paraId="292E56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第四十条　被判处管制的犯罪分子，管制期满，执行机关应即向本人和其所在单位或者居住地的群众宣布解除管制。</w:t>
      </w:r>
    </w:p>
    <w:p w14:paraId="2E659C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第四十一条　管制的刑期，从判决执行之日起计算；判决执行以前先行羁押的，羁押一日折抵刑期二日。</w:t>
      </w:r>
    </w:p>
    <w:p w14:paraId="584E25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拘役</w:t>
      </w:r>
    </w:p>
    <w:p w14:paraId="7F9C06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第四十二条　拘役的期限，为一个月以上六个月以下。</w:t>
      </w:r>
    </w:p>
    <w:p w14:paraId="00771B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第四十三条　被判处拘役的犯罪分子，由公安机关就近执行。</w:t>
      </w:r>
    </w:p>
    <w:p w14:paraId="56BE01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在执行期间，被判处拘役的犯罪分子每月可以回家一天至两天；参加劳动的，可以酌量发给报酬。</w:t>
      </w:r>
    </w:p>
    <w:p w14:paraId="128D6C4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第四十四条　拘役的刑期，从判决执行之日起计算；判决执行以前先行羁押的，羁押一日折抵刑期一日。</w:t>
      </w:r>
    </w:p>
    <w:p w14:paraId="5D5E511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有期徒刑、无期徒刑</w:t>
      </w:r>
    </w:p>
    <w:p w14:paraId="596B10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第四十五条　有期徒刑的期限，除本法第五十条、第六十九条规定外，为六个月以上十五年以下。</w:t>
      </w:r>
    </w:p>
    <w:p w14:paraId="2B97A67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第四十六条　被判处有期徒刑、无期徒刑的犯罪分子，在监狱或者其他执行场所执行；凡有劳动能力的，都应当参加劳动，接受教育和改造。</w:t>
      </w:r>
    </w:p>
    <w:p w14:paraId="1EE81E1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第四十七条　有期徒刑的刑期，从判决执行之日起计算；判决执行以前先行羁押的，羁押一日折抵刑期一日。</w:t>
      </w:r>
    </w:p>
    <w:p w14:paraId="27DE61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死刑</w:t>
      </w:r>
    </w:p>
    <w:p w14:paraId="18EB6F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第四十八条　死刑只适用于罪行极其严重的犯罪分子。对于应当判处死刑的犯罪分子，如果不是必须立即执行的，可以判处死刑同时宣告缓期二年执行。</w:t>
      </w:r>
    </w:p>
    <w:p w14:paraId="18B8F0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死刑除依法由最高人民法院判决的以外，都应当报请最高人民法院核准。死刑缓期执行的，可以由高级人民法院判决或者核准。</w:t>
      </w:r>
    </w:p>
    <w:p w14:paraId="342055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第四十九条　犯罪的时候不满十八周岁的人和审判的时候怀孕的妇女，不适用死刑。</w:t>
      </w:r>
    </w:p>
    <w:p w14:paraId="1EEC548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审判的时候已满七十五周岁的人，不适用死刑，但以特别残忍手段致人死亡的除外。</w:t>
      </w:r>
    </w:p>
    <w:p w14:paraId="73F7E5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第五十条　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未执行死刑的，死刑缓期执行的期间重新计算，并报最高人民法院备案。</w:t>
      </w:r>
    </w:p>
    <w:p w14:paraId="04B896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被判处死刑缓期执行的累犯以及因故意杀人、强奸、抢劫、绑架、放火、爆炸、投放危险物质或者有组织的暴力性犯罪被判处死刑缓期执行的犯罪分子，人民法院根据犯罪情节等情况可以同时决定对其限制减刑。</w:t>
      </w:r>
    </w:p>
    <w:p w14:paraId="38EA03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第五十一条　死刑缓期执行的期间，从判决确定之日起计算。死刑缓期执行减为有期徒刑的刑期，从死刑缓期执行期满之日起计算。</w:t>
      </w:r>
    </w:p>
    <w:p w14:paraId="23E051E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罚金</w:t>
      </w:r>
    </w:p>
    <w:p w14:paraId="18BE9B9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第五十二条　判处罚金，应当根据犯罪情节决定罚金数额。</w:t>
      </w:r>
    </w:p>
    <w:p w14:paraId="14E57D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第五十三条　罚金在判决指定的期限内一次或者分期缴纳。期满不缴纳的，强制缴纳。对于不能全部缴纳罚金的，人民法院在任何时候发现被执行人有可以执行的财产，应当随时追缴。</w:t>
      </w:r>
    </w:p>
    <w:p w14:paraId="2FFDBCC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由于遭遇不能抗拒的灾祸等原因缴纳确实有困难的，经人民法院裁定，可以延期缴纳、酌情减少或者免除。</w:t>
      </w:r>
    </w:p>
    <w:p w14:paraId="706343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剥夺政治权利</w:t>
      </w:r>
    </w:p>
    <w:p w14:paraId="34E1B54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第五十四条　剥夺政治权利是剥夺下列权利：</w:t>
      </w:r>
    </w:p>
    <w:p w14:paraId="02C12B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（一）选举权和被选举权；</w:t>
      </w:r>
    </w:p>
    <w:p w14:paraId="2C14FEB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（二）言论、出版、集会、结社、游行、示威自由的权利；</w:t>
      </w:r>
    </w:p>
    <w:p w14:paraId="3FD236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（三）担任国家机关职务的权利；</w:t>
      </w:r>
    </w:p>
    <w:p w14:paraId="303E8C6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（四）担任国有公司、企业、事业单位和人民团体领导职务的权利。</w:t>
      </w:r>
    </w:p>
    <w:p w14:paraId="6A058C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第五十五条　剥夺政治权利的期限，除本法第五十七条规定外，为一年以上五年以下。</w:t>
      </w:r>
    </w:p>
    <w:p w14:paraId="78EBB0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判处管制附加剥夺政治权利的，剥夺政治权利的期限与管制的期限相等，同时执行。</w:t>
      </w:r>
    </w:p>
    <w:p w14:paraId="59E53B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第五十六条　对于危害国家安全的犯罪分子应当附加剥夺政治权利；对于故意杀人、强奸、放火、爆炸、投毒、抢劫等严重破坏社会秩序的犯罪分子，可以附加剥夺政治权利。</w:t>
      </w:r>
    </w:p>
    <w:p w14:paraId="097C423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独立适用剥夺政治权利的，依照本法分则的规定。</w:t>
      </w:r>
    </w:p>
    <w:p w14:paraId="4FE92C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第五十七条　对于被判处死刑、无期徒刑的犯罪分子，应当剥夺政治权利终身。</w:t>
      </w:r>
    </w:p>
    <w:p w14:paraId="2CE11A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在死刑缓期执行减为有期徒刑或者无期徒刑减为有期徒刑的时候，应当把附加剥夺政治权利的期限改为三年以上十年以下。</w:t>
      </w:r>
    </w:p>
    <w:p w14:paraId="5D4486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第五十八条　附加剥夺政治权利的刑期，从徒刑、拘役执行完毕之日或者从假释之日起计算；剥夺政治权利的效力当然施用于主刑执行期间。</w:t>
      </w:r>
    </w:p>
    <w:p w14:paraId="62CFDE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被剥夺政治权利的犯罪分子，在执行期间，应当遵守法律、行政法规和国务院公安部门有关监督管理的规定，服从监督；不得行使本法第五十四条规定的各项权利。</w:t>
      </w:r>
    </w:p>
    <w:p w14:paraId="5BDFDDE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没收财产</w:t>
      </w:r>
    </w:p>
    <w:p w14:paraId="303BDB5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第五十九条　没收财产是没收犯罪分子个人所有财产的一部或者全部。没收全部财产的，应当对犯罪分子个人及其扶养的家属保留必需的生活费用。</w:t>
      </w:r>
    </w:p>
    <w:p w14:paraId="0DD307C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在判处没收财产的时候，不得没收属于犯罪分子家属所有或者应有的财产。</w:t>
      </w:r>
    </w:p>
    <w:p w14:paraId="06B0252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第六十条　没收财产以前犯罪分子所负的正当债务，需要以没收的财产偿还的，经债权人请求，应当偿还。</w:t>
      </w:r>
    </w:p>
    <w:p w14:paraId="007CB7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第四章　刑罚的具体运用</w:t>
      </w:r>
    </w:p>
    <w:p w14:paraId="0E030E9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量刑</w:t>
      </w:r>
    </w:p>
    <w:p w14:paraId="17DABDD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第六十一条　对于犯罪分子决定刑罚的时候，应当根据犯罪的事实、犯罪的性质、情节和对于社会的危害程度，依照本法的有关规定判处。</w:t>
      </w:r>
    </w:p>
    <w:p w14:paraId="6ADB37E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第六十二条　犯罪分子具有本法规定的从重处罚、从轻处罚情节的，应当在法定刑的限度以内判处刑罚。</w:t>
      </w:r>
    </w:p>
    <w:p w14:paraId="270E5EE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第六十三条　犯罪分子具有本法规定的减轻处罚情节的，应当在法定刑以下判处刑罚；本法规定有数个量刑幅度的，应当在法定量刑幅度的下一个量刑幅度内判处刑罚。</w:t>
      </w:r>
    </w:p>
    <w:p w14:paraId="3C0D89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犯罪分子虽然不具有本法规定的减轻处罚情节，但是根据案件的特殊情况，经最高人民法院核准，也可以在法定刑以下判处刑罚。</w:t>
      </w:r>
    </w:p>
    <w:p w14:paraId="47E503A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第六十四条　犯罪分子违法所得的一切财物，应当予以追缴或者责令退赔；对被害人的合法财产，应当及时返还；违禁品和供犯罪所用的本人财物，应当予以没收。没收的财物和罚金，一律上缴国库，不得挪用和自行处理。</w:t>
      </w:r>
    </w:p>
    <w:p w14:paraId="6AE4951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累犯</w:t>
      </w:r>
    </w:p>
    <w:p w14:paraId="29B061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第六十五条　被判处有期徒刑以上刑罚的犯罪分子，刑罚执行完毕或者赦免以后，在五年以内再犯应当判处有期徒刑以上刑罚之罪的，是累犯，应当从重处罚，但是过失犯罪和不满十八周岁的人犯罪的除外。</w:t>
      </w:r>
    </w:p>
    <w:p w14:paraId="77E563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前款规定的期限，对于被假释的犯罪分子，从假释期满之日起计算。</w:t>
      </w:r>
    </w:p>
    <w:p w14:paraId="49D014D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第六十六条　危害国家安全犯罪、恐怖活动犯罪、黑社会性质的组织犯罪的犯罪分子，在刑罚执行完毕或者赦免以后，在任何时候再犯上述任一类罪的，都以累犯论处。</w:t>
      </w:r>
    </w:p>
    <w:p w14:paraId="611E9D0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自首和立功</w:t>
      </w:r>
    </w:p>
    <w:p w14:paraId="593B0D2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第六十七条　犯罪以后自动投案，如实供述自己的罪行的，是自首。对于自首的犯罪分子，可以从轻或者减轻处罚。其中，犯罪较轻的，可以免除处罚。</w:t>
      </w:r>
    </w:p>
    <w:p w14:paraId="78E8E3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被采取强制措施的犯罪嫌疑人、被告人和正在服刑的罪犯，如实供述司法机关还未掌握的本人其他罪行的，以自首论。</w:t>
      </w:r>
    </w:p>
    <w:p w14:paraId="0038FC4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犯罪嫌疑人虽不具有前两款规定的自首情节，但是如实供述自己罪行的，可以从轻处罚；因其如实供述自己罪行，避免特别严重后果发生的，可以减轻处罚。</w:t>
      </w:r>
    </w:p>
    <w:p w14:paraId="0DD663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第六十八条　犯罪分子有揭发他人犯罪行为，查证属实的，或者提供重要线索，从而得以侦破其他案件等立功表现的，可以从轻或者减轻处罚；有重大立功表现的，可以减轻或者免除处罚。</w:t>
      </w:r>
    </w:p>
    <w:p w14:paraId="26DAEA4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数罪并罚</w:t>
      </w:r>
    </w:p>
    <w:p w14:paraId="1EED8A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第六十九条　判决宣告以前一人犯数罪的，除判处死刑和无期徒刑的以外，应当在总和刑期以下、数刑中最高刑期以上，酌情决定执行的刑期，但是管制最高不能超过三年，拘役最高不能超过一年，有期徒刑总和刑期不满三十五年的，最高不能超过二十年，总和刑期在三十五年以上的，最高不能超过二十五年。</w:t>
      </w:r>
    </w:p>
    <w:p w14:paraId="6CE651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数罪中有判处有期徒刑和拘役的，执行有期徒刑。数罪中有判处有期徒刑和管制，或者拘役和管制的，有期徒刑、拘役执行完毕后，管制仍须执行。</w:t>
      </w:r>
    </w:p>
    <w:p w14:paraId="5C5DE7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数罪中有判处附加刑的，附加刑仍须执行，其中附加刑种类相同的，合并执行，种类不同的，分别执行。</w:t>
      </w:r>
    </w:p>
    <w:p w14:paraId="3C8B22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第七十条　判决宣告以后，刑罚执行完毕以前，发现被判刑的犯罪分子在判决宣告以前还有其他罪没有判决的，应当对新发现的罪作出判决，把前后两个判决所判处的刑罚，依照本法第六十九条的规定，决定执行的刑罚。已经执行的刑期，应当计算在新判决决定的刑期以内。</w:t>
      </w:r>
    </w:p>
    <w:p w14:paraId="6EE1173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第七十一条　判决宣告以后，刑罚执行完毕以前，被判刑的犯罪分子又犯罪的，应当对新犯的罪作出判决，把前罪没有执行的刑罚和后罪所判处的刑罚，依照本法第六十九条的规定，决定执行的刑罚。</w:t>
      </w:r>
    </w:p>
    <w:p w14:paraId="70661B5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缓刑</w:t>
      </w:r>
    </w:p>
    <w:p w14:paraId="7FE901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第七十二条　对于被判处拘役、三年以下有期徒刑的犯罪分子，同时符合下列条件的，可以宣告缓刑，对其中不满十八周岁的人、怀孕的妇女和已满七十五周岁的人，应当宣告缓刑：</w:t>
      </w:r>
    </w:p>
    <w:p w14:paraId="65A5C7A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（一）犯罪情节较轻；</w:t>
      </w:r>
    </w:p>
    <w:p w14:paraId="2E4AD60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（二）有悔罪表现；</w:t>
      </w:r>
    </w:p>
    <w:p w14:paraId="1526C8D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（三）没有再犯罪的危险；</w:t>
      </w:r>
    </w:p>
    <w:p w14:paraId="337A7A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（四）宣告缓刑对所居住社区没有重大不良影响。</w:t>
      </w:r>
    </w:p>
    <w:p w14:paraId="1E8893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宣告缓刑，可以根据犯罪情况，同时禁止犯罪分子在缓刑考验期限内从事特定活动，进入特定区域、场所，接触特定的人。</w:t>
      </w:r>
    </w:p>
    <w:p w14:paraId="0CB58F4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被宣告缓刑的犯罪分子，如果被判处附加刑，附加刑仍须执行。</w:t>
      </w:r>
    </w:p>
    <w:p w14:paraId="009C68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第七十三条　拘役的缓刑考验期限为原判刑期以上一年以下，但是不能少于二个月。</w:t>
      </w:r>
    </w:p>
    <w:p w14:paraId="102D30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有期徒刑的缓刑考验期限为原判刑期以上五年以下，但是不能少于一年。</w:t>
      </w:r>
    </w:p>
    <w:p w14:paraId="45C98C3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缓刑考验期限，从判决确定之日起计算。</w:t>
      </w:r>
    </w:p>
    <w:p w14:paraId="3553AB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第七十四条　对于累犯和犯罪集团的首要分子，不适用缓刑。</w:t>
      </w:r>
    </w:p>
    <w:p w14:paraId="23D3537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第七十五条　被宣告缓刑的犯罪分子，应当遵守下列规定：</w:t>
      </w:r>
    </w:p>
    <w:p w14:paraId="0D6345B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（一）遵守法律、行政法规，服从监督；</w:t>
      </w:r>
    </w:p>
    <w:p w14:paraId="027655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（二）按照考察机关的规定报告自己的活动情况；</w:t>
      </w:r>
    </w:p>
    <w:p w14:paraId="42AA4BE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（三）遵守考察机关关于会客的规定；</w:t>
      </w:r>
    </w:p>
    <w:p w14:paraId="6D3CB0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（四）离开所居住的市、县或者迁居，应当报经考察机关批准。</w:t>
      </w:r>
    </w:p>
    <w:p w14:paraId="5097F22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第七十六条　对宣告缓刑的犯罪分子，在缓刑考验期限内，依法实行社区矫正，如果没有本法第七十七条规定的情形，缓刑考验期满，原判的刑罚就不再执行，并公开予以宣告。</w:t>
      </w:r>
    </w:p>
    <w:p w14:paraId="5DEE26C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第七十七条　被宣告缓刑的犯罪分子，在缓刑考验期限内犯新罪或者发现判决宣告以前还有其他罪没有判决的，应当撤销缓刑，对新犯的罪或者新发现的罪作出判决，把前罪和后罪所判处的刑罚，依照本法第六十九条的规定，决定执行的刑罚。</w:t>
      </w:r>
    </w:p>
    <w:p w14:paraId="0563C9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被宣告缓刑的犯罪分子，在缓刑考验期限内，违反法律、行政法规或者国务院有关部门关于缓刑的监督管理规定，或者违反人民法院判决中的禁止令，情节严重的，应当撤销缓刑，执行原判刑罚。</w:t>
      </w:r>
    </w:p>
    <w:p w14:paraId="56EDAA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减刑</w:t>
      </w:r>
    </w:p>
    <w:p w14:paraId="73BB12D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第七十八条　被判处管制、拘役、有期徒刑、无期徒刑的犯罪分子，在执行期间，如果认真遵守监规，接受教育改造，确有悔改表现的，或者有立功表现的，可以减刑；有下列重大立功表现之一的，应当减刑：</w:t>
      </w:r>
    </w:p>
    <w:p w14:paraId="009F837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（一）阻止他人重大犯罪活动的；</w:t>
      </w:r>
    </w:p>
    <w:p w14:paraId="4149A3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（二）检举监狱内外重大犯罪活动，经查证属实的；</w:t>
      </w:r>
    </w:p>
    <w:p w14:paraId="5C6550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（三）有发明创造或者重大技术革新的；</w:t>
      </w:r>
    </w:p>
    <w:p w14:paraId="0425BA7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（四）在日常生产、生活中舍己救人的；</w:t>
      </w:r>
    </w:p>
    <w:p w14:paraId="1854A8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（五）在抗御自然灾害或者排除重大事故中，有突出表现的；</w:t>
      </w:r>
    </w:p>
    <w:p w14:paraId="629F9D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（六）对国家和社会有其他重大贡献的。</w:t>
      </w:r>
    </w:p>
    <w:p w14:paraId="0144BF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减刑以后实际执行的刑期不能少于下列期限：</w:t>
      </w:r>
    </w:p>
    <w:p w14:paraId="7FBA03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（一）判处管制、拘役、有期徒刑的，不能少于原判刑期的二分之一；</w:t>
      </w:r>
    </w:p>
    <w:p w14:paraId="1B4764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（二）判处无期徒刑的，不能少于十三年；</w:t>
      </w:r>
    </w:p>
    <w:p w14:paraId="2915841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（三）人民法院依照本法第五十条第二款规定限制减刑的死刑缓期执行的犯罪分子，缓期执行期满后依法减为无期徒刑的，不能少于二十五年，缓期执行期满后依法减为二十五年有期徒刑的，不能少于二十年。</w:t>
      </w:r>
    </w:p>
    <w:p w14:paraId="61C6F4D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第七十九条　对于犯罪分子的减刑，由执行机关向中级以上人民法院提出减刑建议书。人民法院应当组成合议庭进行审理，对确有悔改或者立功事实的，裁定予以减刑。非经法定程序不得减刑。</w:t>
      </w:r>
    </w:p>
    <w:p w14:paraId="53F1D2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第八十条　无期徒刑减为有期徒刑的刑期，从裁定减刑之日起计算。</w:t>
      </w:r>
    </w:p>
    <w:p w14:paraId="21FC45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假释</w:t>
      </w:r>
    </w:p>
    <w:p w14:paraId="556124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第八十一条　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p>
    <w:p w14:paraId="4C5CFC5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对累犯以及因故意杀人、强奸、抢劫、绑架、放火、爆炸、投放危险物质或者有组织的暴力性犯罪被判处十年以上有期徒刑、无期徒刑的犯罪分子，不得假释。</w:t>
      </w:r>
    </w:p>
    <w:p w14:paraId="073C95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对犯罪分子决定假释时，应当考虑其假释后对所居住社区的影响。</w:t>
      </w:r>
    </w:p>
    <w:p w14:paraId="7CEB08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第八十二条　对于犯罪分子的假释，依照本法第七十九条规定的程序进行。非经法定程序不得假释。</w:t>
      </w:r>
    </w:p>
    <w:p w14:paraId="4B589C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第八十三条　有期徒刑的假释考验期限，为没有执行完毕的刑期；无期徒刑的假释考验期限为十年。</w:t>
      </w:r>
    </w:p>
    <w:p w14:paraId="31C67E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假释考验期限，从假释之日起计算。</w:t>
      </w:r>
    </w:p>
    <w:p w14:paraId="40822DC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第八十四条　被宣告假释的犯罪分子，应当遵守下列规定：</w:t>
      </w:r>
    </w:p>
    <w:p w14:paraId="2171909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（一）遵守法律、行政法规，服从监督；</w:t>
      </w:r>
    </w:p>
    <w:p w14:paraId="674D59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（二）按照监督机关的规定报告自己的活动情况；</w:t>
      </w:r>
    </w:p>
    <w:p w14:paraId="3F14191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（三）遵守监督机关关于会客的规定；</w:t>
      </w:r>
    </w:p>
    <w:p w14:paraId="08CCF24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（四）离开所居住的市、县或者迁居，应当报经监督机关批准。</w:t>
      </w:r>
    </w:p>
    <w:p w14:paraId="0C390E3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第八十五条　对假释的犯罪分子，在假释考验期限内，依法实行社区矫正，如果没有本法第八十六条规定的情形，假释考验期满，就认为原判刑罚已经执行完毕，并公开予以宣告。</w:t>
      </w:r>
    </w:p>
    <w:p w14:paraId="0C081E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第八十六条　被假释的犯罪分子，在假释考验期限内犯新罪，应当撤销假释，依照本法第七十一条的规定实行数罪并罚。</w:t>
      </w:r>
    </w:p>
    <w:p w14:paraId="750F629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在假释考验期限内，发现被假释的犯罪分子在判决宣告以前还有其他罪没有判决的，应当撤销假释，依照本法第七十条的规定实行数罪并罚。</w:t>
      </w:r>
    </w:p>
    <w:p w14:paraId="1056737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被假释的犯罪分子，在假释考验期限内，有违反法律、行政法规或者国务院有关部门关于假释的监督管理规定的行为，尚未构成新的犯罪的，应当依照法定程序撤销假释，收监执行未执行完毕的刑罚。</w:t>
      </w:r>
    </w:p>
    <w:p w14:paraId="58FF89E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时效</w:t>
      </w:r>
    </w:p>
    <w:p w14:paraId="46A6FB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第八十七条　犯罪经过下列期限不再追诉：</w:t>
      </w:r>
    </w:p>
    <w:p w14:paraId="76DF4F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（一）法定最高刑为不满五年有期徒刑的，经过五年；</w:t>
      </w:r>
    </w:p>
    <w:p w14:paraId="12C9D64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（二）法定最高刑为五年以上不满十年有期徒刑的，经过十年；</w:t>
      </w:r>
    </w:p>
    <w:p w14:paraId="1397A84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（三）法定最高刑为十年以上有期徒刑的，经过十五年；</w:t>
      </w:r>
    </w:p>
    <w:p w14:paraId="0AFCF4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（四）法定最高刑为无期徒刑、死刑的，经过二十年。如果二十年以后认为必须追诉的，须报请最高人民检察院核准。</w:t>
      </w:r>
    </w:p>
    <w:p w14:paraId="4B592A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第八十八条　在人民检察院、公安机关、国家安全机关立案侦查或者在人民法院受理案件以后，逃避侦查或者审判的，不受追诉期限的限制。</w:t>
      </w:r>
    </w:p>
    <w:p w14:paraId="3AE4FA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被害人在追诉期限内提出控告，人民法院、人民检察院、公安机关应当立案而不予立案的，不受追诉期限的限制。</w:t>
      </w:r>
    </w:p>
    <w:p w14:paraId="383F65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第八十九条　追诉期限从犯罪之日起计算；犯罪行为有连续或者继续状态的，从犯罪行为终了之日起计算。</w:t>
      </w:r>
    </w:p>
    <w:p w14:paraId="07E195C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在追诉期限以内又犯罪的，前罪追诉的期限从犯后罪之日起计算。</w:t>
      </w:r>
    </w:p>
    <w:p w14:paraId="659314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第五章　其他规定</w:t>
      </w:r>
    </w:p>
    <w:p w14:paraId="0122881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第九十条　民族自治地方不能全部适用本法规定的，可以由自治区或者省的人民代表大会根据当地民族的政治、经济、文化的特点和本法规定的基本原则，制定变通或者补充的规定，报请全国人民代表大会常务委员会批准施行。</w:t>
      </w:r>
    </w:p>
    <w:p w14:paraId="7AE9C11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第九十一条　本法所称公共财产，是指下列财产：</w:t>
      </w:r>
    </w:p>
    <w:p w14:paraId="67F6935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（一）国有财产；</w:t>
      </w:r>
    </w:p>
    <w:p w14:paraId="3157A2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（二）劳动群众集体所有的财产；</w:t>
      </w:r>
    </w:p>
    <w:p w14:paraId="57ECC1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（三）用于扶贫和其他公益事业的社会捐助或者专项基金的财产。</w:t>
      </w:r>
    </w:p>
    <w:p w14:paraId="215F3C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在国家机关、国有公司、企业、集体企业和人民团体管理、使用或者运输中的私人财产，以公共财产论。</w:t>
      </w:r>
    </w:p>
    <w:p w14:paraId="50CE68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第九十二条　本法所称公民私人所有的财产，是指下列财产：</w:t>
      </w:r>
    </w:p>
    <w:p w14:paraId="59CDCD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（一）公民的合法收入、储蓄、房屋和其他生活资料；</w:t>
      </w:r>
    </w:p>
    <w:p w14:paraId="66CF792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（二）依法归个人、家庭所有的生产资料；</w:t>
      </w:r>
    </w:p>
    <w:p w14:paraId="2EF860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（三）个体户和私营企业的合法财产；</w:t>
      </w:r>
    </w:p>
    <w:p w14:paraId="1BF821F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（四）依法归个人所有的股份、股票、债券和其他财产。</w:t>
      </w:r>
    </w:p>
    <w:p w14:paraId="24D35F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第九十三条　本法所称国家工作人员，是指国家机关中从事公务的人员。</w:t>
      </w:r>
    </w:p>
    <w:p w14:paraId="09B31B7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公司、企业、事业单位、人民团体中从事公务的人员和国家机关、国有公司、企业、事业单位委派到非国有公司、企业、事业单位、社会团体从事公务的人员，以及其他依照法律从事公务的人员，以国家工作人员论。</w:t>
      </w:r>
    </w:p>
    <w:p w14:paraId="04AAD7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第九十四条　本法所称司法工作人员，是指有侦查、检察、审判、监管职责的工作人员。</w:t>
      </w:r>
    </w:p>
    <w:p w14:paraId="0B689FA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第九十五条　本法所称重伤，是指有下列情形之一的伤害：</w:t>
      </w:r>
    </w:p>
    <w:p w14:paraId="244807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（一）使人肢体残废或者毁人容貌的；</w:t>
      </w:r>
    </w:p>
    <w:p w14:paraId="2C581FD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（二）使人丧失听觉、视觉或者其他器官机能的；</w:t>
      </w:r>
    </w:p>
    <w:p w14:paraId="7CA9EDC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（三）其他对于人身健康有重大伤害的。</w:t>
      </w:r>
    </w:p>
    <w:p w14:paraId="3DC0E9D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第九十六条　本法所称违反国家规定，是指违反全国人民代表大会及其常务委员会制定的法律和决定，国务院制定的行政法规、规定的行政措施、发布的决定和命令。</w:t>
      </w:r>
    </w:p>
    <w:p w14:paraId="2AD5A32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第九十七条　本法所称首要分子，是指在犯罪集团或者聚众犯罪中起组织、策划、指挥作用的犯罪分子。</w:t>
      </w:r>
    </w:p>
    <w:p w14:paraId="576CE6D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第九十八条　本法所称告诉才处理，是指被害人告诉才处理。如果被害人因受强制、威吓无法告诉的，人民检察院和被害人的近亲属也可以告诉。</w:t>
      </w:r>
    </w:p>
    <w:p w14:paraId="71DBE0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第九十九条　本法所称以上、以下、以内，包括本数。</w:t>
      </w:r>
    </w:p>
    <w:p w14:paraId="4B83731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第一百条　依法受过刑事处罚的人，在入伍、就业的时候，应当如实向有关单位报告自己曾受过刑事处罚，不得隐瞒。</w:t>
      </w:r>
    </w:p>
    <w:p w14:paraId="00452C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犯罪的时候不满十八周岁被判处五年有期徒刑以下刑罚的人，免除前款规定的报告义务。</w:t>
      </w:r>
    </w:p>
    <w:p w14:paraId="074CF2A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第一百零一条　本法总则适用于其他有刑罚规定的法律，但是其他法律有特别规定的除外。</w:t>
      </w:r>
    </w:p>
    <w:p w14:paraId="6D23D90B">
      <w:pPr>
        <w:widowControl/>
        <w:shd w:val="clear" w:color="auto" w:fill="FFFFFF"/>
        <w:spacing w:line="288" w:lineRule="atLeast"/>
        <w:jc w:val="center"/>
        <w:rPr>
          <w:rFonts w:ascii="宋体" w:hAnsi="宋体" w:eastAsia="宋体" w:cs="宋体"/>
          <w:color w:val="333333"/>
          <w:kern w:val="0"/>
          <w:sz w:val="24"/>
          <w:szCs w:val="24"/>
        </w:rPr>
      </w:pPr>
      <w:r>
        <w:rPr>
          <w:rFonts w:ascii="宋体" w:hAnsi="宋体" w:eastAsia="宋体" w:cs="宋体"/>
          <w:color w:val="333333"/>
          <w:kern w:val="0"/>
          <w:sz w:val="24"/>
          <w:szCs w:val="24"/>
        </w:rPr>
        <w:t>第二编　分则</w:t>
      </w:r>
    </w:p>
    <w:p w14:paraId="6551278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第一章　危害国家安全罪</w:t>
      </w:r>
    </w:p>
    <w:p w14:paraId="795853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第一百零二条　勾结外国，危害中华人民共和国的主权、领土完整和安全的，处无期徒刑或者十年以上有期徒刑。</w:t>
      </w:r>
    </w:p>
    <w:p w14:paraId="37A6C08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与境外机构、组织、个人相勾结，犯前款罪的，依照前款的规定处罚。</w:t>
      </w:r>
    </w:p>
    <w:p w14:paraId="5A9B2F9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第一百零三条　组织、策划、实施分裂国家、破坏国家统一的，对首要分子或者罪行重大的，处无期徒刑或者十年以上有期徒刑；对积极参加的，处三年以上十年以下有期徒刑；对其他参加的，处三年以下有期徒刑、拘役、管制或者剥夺政治权利。</w:t>
      </w:r>
    </w:p>
    <w:p w14:paraId="792E18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煽动分裂国家、破坏国家统一的，处五年以下有期徒刑、拘役、管制或者剥夺政治权利；首要分子或者罪行重大的，处五年以上有期徒刑。</w:t>
      </w:r>
    </w:p>
    <w:p w14:paraId="3322EBE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第一百零四条　组织、策划、实施武装叛乱或者武装暴乱的，对首要分子或者罪行重大的，处无期徒刑或者十年以上有期徒刑；对积极参加的，处三年以上十年以下有期徒刑；对其他参加的，处三年以下有期徒刑、拘役、管制或者剥夺政治权利。</w:t>
      </w:r>
    </w:p>
    <w:p w14:paraId="0FD419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策动、胁迫、勾引、收买国家机关工作人员、武装部队人员、人民警察、民兵进行武装叛乱或者武装暴乱的，依照前款的规定从重处罚。</w:t>
      </w:r>
    </w:p>
    <w:p w14:paraId="558CEB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第一百零五条　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p>
    <w:p w14:paraId="68E007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以造谣、诽谤或者其他方式煽动颠覆国家政权、推翻社会主义制度的，处五年以下有期徒刑、拘役、管制或者剥夺政治权利；首要分子或者罪行重大的，处五年以上有期徒刑。</w:t>
      </w:r>
    </w:p>
    <w:p w14:paraId="16883C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第一百零六条　与境外机构、组织、个人相勾结，实施本章第一百零三条、第一百零四条、第一百零五条规定之罪的，依照各该条的规定从重处罚。</w:t>
      </w:r>
    </w:p>
    <w:p w14:paraId="0759F5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第一百零七条　境内外机构、组织或者个人资助实施本章第一百零二条、第一百零三条、第一百零四条、第一百零五条规定之罪的，对直接责任人员，处五年以下有期徒刑、拘役、管制或者剥夺政治权利；情节严重的，处五年以上有期徒刑。</w:t>
      </w:r>
    </w:p>
    <w:p w14:paraId="434D0CB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第一百零八条　投敌叛变的，处三年以上十年以下有期徒刑；情节严重或者带领武装部队人员、人民警察、民兵投敌叛变的，处十年以上有期徒刑或者无期徒刑。</w:t>
      </w:r>
    </w:p>
    <w:p w14:paraId="34AEBF6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第一百零九条　国家机关工作人员在履行公务期间，擅离岗位，叛逃境外或者在境外叛逃的，处五年以下有期徒刑、拘役、管制或者剥夺政治权利；情节严重的，处五年以上十年以下有期徒刑。</w:t>
      </w:r>
    </w:p>
    <w:p w14:paraId="6453A7F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掌握国家秘密的国家工作人员叛逃境外或者在境外叛逃的，依照前款的规定从重处罚。</w:t>
      </w:r>
    </w:p>
    <w:p w14:paraId="5E652D3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第一百一十条　有下列间谍行为之一，危害国家安全的，处十年以上有期徒刑或者无期徒刑；情节较轻的，处三年以上十年以下有期徒刑：</w:t>
      </w:r>
    </w:p>
    <w:p w14:paraId="6EE0BE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（一）参加间谍组织或者接受间谍组织及其代理人的任务的；</w:t>
      </w:r>
    </w:p>
    <w:p w14:paraId="72791C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（二）为敌人指示轰击目标的。</w:t>
      </w:r>
    </w:p>
    <w:p w14:paraId="4127B45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第一百一十一条　为境外的机构、组织、人员窃取、刺探、收买、非法提供国家秘密或者情报的，处五年以上十年以下有期徒刑；情节特别严重的，处十年以上有期徒刑或者无期徒刑；情节较轻的，处五年以下有期徒刑、拘役、管制或者剥夺政治权利。</w:t>
      </w:r>
    </w:p>
    <w:p w14:paraId="7135EB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第一百一十二条　战时供给敌人武器装备、军用物资资敌的，处十年以上有期徒刑或者无期徒刑；情节较轻的，处三年以上十年以下有期徒刑。</w:t>
      </w:r>
    </w:p>
    <w:p w14:paraId="7EEB89E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第一百一十三条　本章上述危害国家安全罪行中，除第一百零三条第二款、第一百零五条、第一百零七条、第一百零九条外，对国家和人民危害特别严重、情节特别恶劣的，可以判处死刑。</w:t>
      </w:r>
    </w:p>
    <w:p w14:paraId="0AACE2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犯本章之罪的，可以并处没收财产。</w:t>
      </w:r>
    </w:p>
    <w:p w14:paraId="7CC0D89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第二章　危害公共安全罪</w:t>
      </w:r>
    </w:p>
    <w:p w14:paraId="3FE5EE4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第一百一十四条　放火、决水、爆炸以及投放毒害性、放射性、传染病病原体等物质或者以其他危险方法危害公共安全，尚未造成严重后果的，处三年以上十年以下有期徒刑。</w:t>
      </w:r>
    </w:p>
    <w:p w14:paraId="091903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第一百一十五条　放火、决水、爆炸以及投放毒害性、放射性、传染病病原体等物质或者以其他危险方法致人重伤、死亡或者使公私财产遭受重大损失的，处十年以上有期徒刑、无期徒刑或者死刑。</w:t>
      </w:r>
    </w:p>
    <w:p w14:paraId="53C540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过失犯前款罪的，处三年以上七年以下有期徒刑；情节较轻的，处三年以下有期徒刑或者拘役。</w:t>
      </w:r>
    </w:p>
    <w:p w14:paraId="2E0F80E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第一百一十六条　破坏火车、汽车、电车、船只、航空器，足以使火车、汽车、电车、船只、航空器发生倾覆、毁坏危险，尚未造成严重后果的，处三年以上十年以下有期徒刑。</w:t>
      </w:r>
    </w:p>
    <w:p w14:paraId="45738E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第一百一十七条　破坏轨道、桥梁、隧道、公路、机场、航道、灯塔、标志或者进行其他破坏活动，足以使火车、汽车、电车、船只、航空器发生倾覆、毁坏危险，尚未造成严重后果的，处三年以上十年以下有期徒刑。</w:t>
      </w:r>
    </w:p>
    <w:p w14:paraId="434356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第一百一十八条　破坏电力、燃气或者其他易燃易爆设备，危害公共安全，尚未造成严重后果的，处三年以上十年以下有期徒刑。</w:t>
      </w:r>
    </w:p>
    <w:p w14:paraId="67A83E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第一百一十九条　破坏交通工具、交通设施、电力设备、燃气设备、易燃易爆设备，造成严重后果的，处十年以上有期徒刑、无期徒刑或者死刑。</w:t>
      </w:r>
    </w:p>
    <w:p w14:paraId="1D4B6B6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过失犯前款罪的，处三年以上七年以下有期徒刑；情节较轻的，处三年以下有期徒刑或者拘役。</w:t>
      </w:r>
    </w:p>
    <w:p w14:paraId="3EECB4F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　组织、领导恐怖活动组织的，处十年以上有期徒刑或者无期徒刑，并处没收财产；积极参加的，处三年以上十年以下有期徒刑，并处罚金；其他参加的，处三年以下有期徒刑、拘役、管制或者剥夺政治权利，可以并处罚金。</w:t>
      </w:r>
    </w:p>
    <w:p w14:paraId="3E64FDF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犯前款罪并实施杀人、爆炸、绑架等犯罪的，依照数罪并罚的规定处罚。</w:t>
      </w:r>
    </w:p>
    <w:p w14:paraId="72A691B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第一百二十条之一　资助恐怖活动组织、实施恐怖活动的个人的，或者资助恐怖活动培训的，处五年以下有期徒刑、拘役、管制或者剥夺政治权利，并处罚金；情节严重的，处五年以上有期徒刑，并处罚金或者没收财产。</w:t>
      </w:r>
    </w:p>
    <w:p w14:paraId="43B5C2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为恐怖活动组织、实施恐怖活动或者恐怖活动培训招募、运送人员的，依照前款的规定处罚。</w:t>
      </w:r>
    </w:p>
    <w:p w14:paraId="0706CA7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单位犯前两款罪的，对单位判处罚金，并对其直接负责的主管人员和其他直接责任人员，依照第一款的规定处罚。</w:t>
      </w:r>
    </w:p>
    <w:p w14:paraId="7D3A7E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第一百二十条之二　有下列情形之一的，处五年以下有期徒刑、拘役、管制或者剥夺政治权利，并处罚金；情节严重的，处五年以上有期徒刑，并处罚金或者没收财产：</w:t>
      </w:r>
    </w:p>
    <w:p w14:paraId="3BB1FB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（一）为实施恐怖活动准备凶器、危险物品或者其他工具的；</w:t>
      </w:r>
    </w:p>
    <w:p w14:paraId="2F9A7B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（二）组织恐怖活动培训或者积极参加恐怖活动培训的；</w:t>
      </w:r>
    </w:p>
    <w:p w14:paraId="41FA429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（三）为实施恐怖活动与境外恐怖活动组织或者人员联络的；</w:t>
      </w:r>
    </w:p>
    <w:p w14:paraId="010639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（四）为实施恐怖活动进行策划或者其他准备的。</w:t>
      </w:r>
    </w:p>
    <w:p w14:paraId="22EE687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有前款行为，同时构成其他犯罪的，依照处罚较重的规定定罪处罚。</w:t>
      </w:r>
    </w:p>
    <w:p w14:paraId="775B7E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第一百二十条之三　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p>
    <w:p w14:paraId="65F785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第一百二十条之四　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p>
    <w:p w14:paraId="77A5E4D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第一百二十条之五　以暴力、胁迫等方式强制他人在公共场所穿着、佩戴宣扬恐怖主义、极端主义服饰、标志的，处三年以下有期徒刑、拘役或者管制，并处罚金。</w:t>
      </w:r>
    </w:p>
    <w:p w14:paraId="701778E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第一百二十条之六　明知是宣扬恐怖主义、极端主义的图书、音频视频资料或者其他物品而非法持有，情节严重的，处三年以下有期徒刑、拘役或者管制，并处或者单处罚金。</w:t>
      </w:r>
    </w:p>
    <w:p w14:paraId="4995AA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第一百二十一条　以暴力、胁迫或者其他方法劫持航空器的，处十年以上有期徒刑或者无期徒刑；致人重伤、死亡或者使航空器遭受严重破坏的，处死刑。</w:t>
      </w:r>
    </w:p>
    <w:p w14:paraId="427D525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第一百二十二条　以暴力、胁迫或者其他方法劫持船只、汽车的，处五年以上十年以下有期徒刑；造成严重后果的，处十年以上有期徒刑或者无期徒刑。</w:t>
      </w:r>
    </w:p>
    <w:p w14:paraId="3C68AA5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第一百二十三条　对飞行中的航空器上的人员使用暴力，危及飞行安全，尚未造成严重后果的，处五年以下有期徒刑或者拘役；造成严重后果的，处五年以上有期徒刑。</w:t>
      </w:r>
    </w:p>
    <w:p w14:paraId="523C96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第一百二十四条　破坏广播电视设施、公用电信设施，危害公共安全的，处三年以上七年以下有期徒刑；造成严重后果的，处七年以上有期徒刑。</w:t>
      </w:r>
    </w:p>
    <w:p w14:paraId="54E1A86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过失犯前款罪的，处三年以上七年以下有期徒刑；情节较轻的，处三年以下有期徒刑或者拘役。</w:t>
      </w:r>
    </w:p>
    <w:p w14:paraId="7CAC2BC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第一百二十五条　非法制造、买卖、运输、邮寄、储存枪支、弹药、爆炸物的，处三年以上十年以下有期徒刑；情节严重的，处十年以上有期徒刑、无期徒刑或者死刑。</w:t>
      </w:r>
    </w:p>
    <w:p w14:paraId="670481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非法制造、买卖、运输、储存毒害性、放射性、传染病病原体等物质，危害公共安全的，依照前款的规定处罚。</w:t>
      </w:r>
    </w:p>
    <w:p w14:paraId="1C2559F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单位犯前两款罪的，对单位判处罚金，并对其直接负责的主管人员和其他直接责任人员，依照第一款的规定处罚。</w:t>
      </w:r>
    </w:p>
    <w:p w14:paraId="6CAC33A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第一百二十六条　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p>
    <w:p w14:paraId="2DBEDF4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（一）以非法销售为目的，超过限额或者不按照规定的品种制造、配售枪支的；</w:t>
      </w:r>
    </w:p>
    <w:p w14:paraId="5563BF2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（二）以非法销售为目的，制造无号、重号、假号的枪支的；</w:t>
      </w:r>
    </w:p>
    <w:p w14:paraId="4879F12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（三）非法销售枪支或者在境内销售为出口制造的枪支的。</w:t>
      </w:r>
    </w:p>
    <w:p w14:paraId="440601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第一百二十七条　盗窃、抢夺枪支、弹药、爆炸物的，或者盗窃、抢夺毒害性、放射性、传染病病原体等物质，危害公共安全的，处三年以上十年以下有期徒刑；情节严重的，处十年以上有期徒刑、无期徒刑或者死刑。</w:t>
      </w:r>
    </w:p>
    <w:p w14:paraId="292D5E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抢劫枪支、弹药、爆炸物的，或者抢劫毒害性、放射性、传染病病原体等物质，危害公共安全的，或者盗窃、抢夺国家机关、军警人员、民兵的枪支、弹药、爆炸物的，处十年以上有期徒刑、无期徒刑或者死刑。</w:t>
      </w:r>
    </w:p>
    <w:p w14:paraId="3CB89D9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第一百二十八条　违反枪支管理规定，非法持有、私藏枪支、弹药的，处三年以下有期徒刑、拘役或者管制；情节严重的，处三年以上七年以下有期徒刑。</w:t>
      </w:r>
    </w:p>
    <w:p w14:paraId="4303D6F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依法配备公务用枪的人员，非法出租、出借枪支的，依照前款的规定处罚。</w:t>
      </w:r>
    </w:p>
    <w:p w14:paraId="49BAC1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依法配置枪支的人员，非法出租、出借枪支，造成严重后果的，依照第一款的规定处罚。</w:t>
      </w:r>
    </w:p>
    <w:p w14:paraId="214632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单位犯第二款、第三款罪的，对单位判处罚金，并对其直接负责的主管人员和其他直接责任人员，依照第一款的规定处罚。</w:t>
      </w:r>
    </w:p>
    <w:p w14:paraId="1C550B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第一百二十九条　依法配备公务用枪的人员，丢失枪支不及时报告，造成严重后果的，处三年以下有期徒刑或者拘役。</w:t>
      </w:r>
    </w:p>
    <w:p w14:paraId="6F41FC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第一百三十条　非法携带枪支、弹药、管制刀具或者爆炸性、易燃性、放射性、毒害性、腐蚀性物品，进入公共场所或者公共交通工具，危及公共安全，情节严重的，处三年以下有期徒刑、拘役或者管制。</w:t>
      </w:r>
    </w:p>
    <w:p w14:paraId="3F2BB2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第一百三十一条　航空人员违反规章制度，致使发生重大飞行事故，造成严重后果的，处三年以下有期徒刑或者拘役；造成飞机坠毁或者人员死亡的，处三年以上七年以下有期徒刑。</w:t>
      </w:r>
    </w:p>
    <w:p w14:paraId="4A9387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第一百三十二条　铁路职工违反规章制度，致使发生铁路运营安全事故，造成严重后果的，处三年以下有期徒刑或者拘役；造成特别严重后果的，处三年以上七年以下有期徒刑。</w:t>
      </w:r>
    </w:p>
    <w:p w14:paraId="53A4058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第一百三十三条　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p>
    <w:p w14:paraId="525B866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第一百三十三条之一　在道路上驾驶机动车，有下列情形之一的，处拘役，并处罚金：</w:t>
      </w:r>
    </w:p>
    <w:p w14:paraId="0864CD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（一）追逐竞驶，情节恶劣的；</w:t>
      </w:r>
    </w:p>
    <w:p w14:paraId="00ECA2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（二）醉酒驾驶机动车的；</w:t>
      </w:r>
    </w:p>
    <w:p w14:paraId="67028B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（三）从事校车业务或者旅客运输，严重超过额定乘员载客，或者严重超过规定时速行驶的；</w:t>
      </w:r>
    </w:p>
    <w:p w14:paraId="1E4E5C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（四）违反危险化学品安全管理规定运输危险化学品，危及公共安全的。</w:t>
      </w:r>
    </w:p>
    <w:p w14:paraId="50DB8B2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机动车所有人、管理人对前款第三项、第四项行为负有直接责任的，依照前款的规定处罚。</w:t>
      </w:r>
    </w:p>
    <w:p w14:paraId="742594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有前两款行为，同时构成其他犯罪的，依照处罚较重的规定定罪处罚。</w:t>
      </w:r>
    </w:p>
    <w:p w14:paraId="46F84C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第一百三十三条之二　对行驶中的公共交通工具的驾驶人员使用暴力或者抢控驾驶操纵装置，干扰公共交通工具正常行驶，危及公共安全的，处一年以下有期徒刑、拘役或者管制，并处或者单处罚金。</w:t>
      </w:r>
    </w:p>
    <w:p w14:paraId="264DDCA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前款规定的驾驶人员在行驶的公共交通工具上擅离职守，与他人互殴或者殴打他人，危及公共安全的，依照前款的规定处罚。</w:t>
      </w:r>
    </w:p>
    <w:p w14:paraId="13D22D4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有前两款行为，同时构成其他犯罪的，依照处罚较重的规定定罪处罚。</w:t>
      </w:r>
    </w:p>
    <w:p w14:paraId="67078BA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第一百三十四条　在生产、作业中违反有关安全管理的规定，因而发生重大伤亡事故或者造成其他严重后果的，处三年以下有期徒刑或者拘役；情节特别恶劣的，处三年以上七年以下有期徒刑。</w:t>
      </w:r>
    </w:p>
    <w:p w14:paraId="777732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强令他人违章冒险作业，或者明知存在重大事故隐患而不排除，仍冒险组织作业，因而发生重大伤亡事故或者造成其他严重后果的，处五年以下有期徒刑或者拘役；情节特别恶劣的，处五年以上有期徒刑。</w:t>
      </w:r>
    </w:p>
    <w:p w14:paraId="399CD94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第一百三十四条之一　在生产、作业中违反有关安全管理的规定，有下列情形之一，具有发生重大伤亡事故或者其他严重后果的现实危险的，处一年以下有期徒刑、拘役或者管制：</w:t>
      </w:r>
    </w:p>
    <w:p w14:paraId="2CD5151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（一）关闭、破坏直接关系生产安全的监控、报警、防护、救生设备、设施，或者篡改、隐瞒、销毁其相关数据、信息的；</w:t>
      </w:r>
    </w:p>
    <w:p w14:paraId="2AB15C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（二）因存在重大事故隐患被依法责令停产停业、停止施工、停止使用有关设备、设施、场所或者立即采取排除危险的整改措施，而拒不执行的；</w:t>
      </w:r>
    </w:p>
    <w:p w14:paraId="6D64F5E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（三）涉及安全生产的事项未经依法批准或者许可，擅自从事矿山开采、金属冶炼、建筑施工，以及危险物品生产、经营、储存等高度危险的生产作业活动的。</w:t>
      </w:r>
    </w:p>
    <w:p w14:paraId="367976C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第一百三十五条　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p>
    <w:p w14:paraId="217636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第一百三十五条之一　举办大型群众性活动违反安全管理规定，因而发生重大伤亡事故或者造成其他严重后果的，对直接负责的主管人员和其他直接责任人员，处三年以下有期徒刑或者拘役；情节特别恶劣的，处三年以上七年以下有期徒刑。</w:t>
      </w:r>
    </w:p>
    <w:p w14:paraId="4E404A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第一百三十六条　违反爆炸性、易燃性、放射性、毒害性、腐蚀性物品的管理规定，在生产、储存、运输、使用中发生重大事故，造成严重后果的，处三年以下有期徒刑或者拘役；后果特别严重的，处三年以上七年以下有期徒刑。</w:t>
      </w:r>
    </w:p>
    <w:p w14:paraId="2F707BC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第一百三十七条　建设单位、设计单位、施工单位、工程监理单位违反国家规定，降低工程质量标准，造成重大安全事故的，对直接责任人员，处五年以下有期徒刑或者拘役，并处罚金；后果特别严重的，处五年以上十年以下有期徒刑，并处罚金。</w:t>
      </w:r>
    </w:p>
    <w:p w14:paraId="1E01ECC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第一百三十八条　明知校舍或者教育教学设施有危险，而不采取措施或者不及时报告，致使发生重大伤亡事故的，对直接责任人员，处三年以下有期徒刑或者拘役；后果特别严重的，处三年以上七年以下有期徒刑。</w:t>
      </w:r>
    </w:p>
    <w:p w14:paraId="24698BD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第一百三十九条　违反消防管理法规，经消防监督机构通知采取改正措施而拒绝执行，造成严重后果的，对直接责任人员，处三年以下有期徒刑或者拘役；后果特别严重的，处三年以上七年以下有期徒刑。</w:t>
      </w:r>
    </w:p>
    <w:p w14:paraId="33941C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第一百三十九条之一　在安全事故发生后，负有报告职责的人员不报或者谎报事故情况，贻误事故抢救，情节严重的，处三年以下有期徒刑或者拘役；情节特别严重的，处三年以上七年以下有期徒刑。</w:t>
      </w:r>
    </w:p>
    <w:p w14:paraId="14F683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第三章　破坏社会主义市场经济秩序罪</w:t>
      </w:r>
    </w:p>
    <w:p w14:paraId="65DBC0E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生产、销售伪劣商品罪</w:t>
      </w:r>
    </w:p>
    <w:p w14:paraId="22ABDE9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第一百四十条　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p>
    <w:p w14:paraId="36FBFF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第一百四十一条　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p>
    <w:p w14:paraId="592F46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药品使用单位的人员明知是假药而提供给他人使用的，依照前款的规定处罚。</w:t>
      </w:r>
    </w:p>
    <w:p w14:paraId="32B656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第一百四十二条　生产、销售劣药，对人体健康造成严重危害的，处三年以上十年以下有期徒刑，并处罚金；后果特别严重的，处十年以上有期徒刑或者无期徒刑，并处罚金或者没收财产。</w:t>
      </w:r>
    </w:p>
    <w:p w14:paraId="629047D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药品使用单位的人员明知是劣药而提供给他人使用的，依照前款的规定处罚。</w:t>
      </w:r>
    </w:p>
    <w:p w14:paraId="519BC4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第一百四十二条之一　违反药品管理法规，有下列情形之一，足以严重危害人体健康的，处三年以下有期徒刑或者拘役，并处或者单处罚金；对人体健康造成严重危害或者有其他严重情节的，处三年以上七年以下有期徒刑，并处罚金：</w:t>
      </w:r>
    </w:p>
    <w:p w14:paraId="31AD223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（一）生产、销售国务院药品监督管理部门禁止使用的药品的；</w:t>
      </w:r>
    </w:p>
    <w:p w14:paraId="51D2FAC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（二）未取得药品相关批准证明文件生产、进口药品或者明知是上述药品而销售的；</w:t>
      </w:r>
    </w:p>
    <w:p w14:paraId="5EFE871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（三）药品申请注册中提供虚假的证明、数据、资料、样品或者采取其他欺骗手段的；</w:t>
      </w:r>
    </w:p>
    <w:p w14:paraId="43A8DF5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（四）编造生产、检验记录的。</w:t>
      </w:r>
    </w:p>
    <w:p w14:paraId="341C7EF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有前款行为，同时又构成本法第一百四十一条、第一百四十二条规定之罪或者其他犯罪的，依照处罚较重的规定定罪处罚。</w:t>
      </w:r>
    </w:p>
    <w:p w14:paraId="0FE8BB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第一百四十三条　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p>
    <w:p w14:paraId="054424B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第一百四十四条　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p>
    <w:p w14:paraId="077BE6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第一百四十五条　生产不符合保障人体健康的国家标准、行业标准的医疗器械、医用卫生材料，或者销售明知是不符合保障人体健康的国家标准、行业标准的医疗器械、医用卫生材料，足以严重危害人体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p>
    <w:p w14:paraId="37BAF4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第一百四十六条　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p>
    <w:p w14:paraId="0DCFC2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第一百四十七条　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售金额百分之五十以上二倍以下罚金或者没收财产。</w:t>
      </w:r>
    </w:p>
    <w:p w14:paraId="48EFB0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第一百四十八条　生产不符合卫生标准的化妆品，或者销售明知是不符合卫生标准的化妆品，造成严重后果的，处三年以下有期徒刑或者拘役，并处或者单处销售金额百分之五十以上二倍以下罚金。</w:t>
      </w:r>
    </w:p>
    <w:p w14:paraId="5B68519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第一百四十九条　生产、销售本节第一百四十一条至第一百四十八条所列产品，不构成各该条规定的犯罪，但是销售金额在五万元以上的，依照本节第一百四十条的规定定罪处罚。</w:t>
      </w:r>
    </w:p>
    <w:p w14:paraId="5A922A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生产、销售本节第一百四十一条至第一百四十八条所列产品，构成各该条规定的犯罪，同时又构成本节第一百四十条规定之罪的，依照处罚较重的规定定罪处罚。</w:t>
      </w:r>
    </w:p>
    <w:p w14:paraId="6F6591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第一百五十条　单位犯本节第一百四十条至第一百四十八条规定之罪的，对单位判处罚金，并对其直接负责的主管人员和其他直接责任人员，依照各该条的规定处罚。</w:t>
      </w:r>
    </w:p>
    <w:p w14:paraId="50ACD3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走私罪</w:t>
      </w:r>
    </w:p>
    <w:p w14:paraId="75C606C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第一百五十一条　走私武器、弹药、核材料或者伪造的货币的，处七年以上有期徒刑，并处罚金或者没收财产；情节特别严重的，处无期徒刑，并处没收财产；情节较轻的，处三年以上七年以下有期徒刑，并处罚金。</w:t>
      </w:r>
    </w:p>
    <w:p w14:paraId="2F9F63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p>
    <w:p w14:paraId="6F75B3F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走私珍稀植物及其制品等国家禁止进出口的其他货物、物品的，处五年以下有期徒刑或者拘役，并处或者单处罚金；情节严重的，处五年以上有期徒刑，并处罚金。</w:t>
      </w:r>
    </w:p>
    <w:p w14:paraId="6AB1FA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单位犯本条规定之罪的，对单位判处罚金，并对其直接负责的主管人员和其他直接责任人员，依照本条各款的规定处罚。</w:t>
      </w:r>
    </w:p>
    <w:p w14:paraId="1EE1E0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第一百五十二条　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p>
    <w:p w14:paraId="0FDB50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逃避海关监管将境外固体废物、液态废物和气态废物运输进境，情节严重的，处五年以下有期徒刑，并处或者单处罚金；情节特别严重的，处五年以上有期徒刑，并处罚金。</w:t>
      </w:r>
    </w:p>
    <w:p w14:paraId="3FF9A95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单位犯前两款罪的，对单位判处罚金，并对其直接负责的主管人员和其他直接责任人员，依照前两款的规定处罚。</w:t>
      </w:r>
    </w:p>
    <w:p w14:paraId="685558B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第一百五十三条　走私本法第一百五十一条、第一百五十二条、第三百四十七条规定以外的货物、物品的，根据情节轻重，分别依照下列规定处罚：</w:t>
      </w:r>
    </w:p>
    <w:p w14:paraId="14462E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（一）走私货物、物品偷逃应缴税额较大或者一年内曾因走私被给予二次行政处罚后又走私的，处三年以下有期徒刑或者拘役，并处偷逃应缴税额一倍以上五倍以下罚金。</w:t>
      </w:r>
    </w:p>
    <w:p w14:paraId="5E15181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（二）走私货物、物品偷逃应缴税额巨大或者有其他严重情节的，处三年以上十年以下有期徒刑，并处偷逃应缴税额一倍以上五倍以下罚金。</w:t>
      </w:r>
    </w:p>
    <w:p w14:paraId="2C547ED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（三）走私货物、物品偷逃应缴税额特别巨大或者有其他特别严重情节的，处十年以上有期徒刑或者无期徒刑，并处偷逃应缴税额一倍以上五倍以下罚金或者没收财产。</w:t>
      </w:r>
    </w:p>
    <w:p w14:paraId="04A787A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单位犯前款罪的，对单位判处罚金，并对其直接负责的主管人员和其他直接责任人员，处三年以下有期徒刑或者拘役；情节严重的，处三年以上十年以下有期徒刑；情节特别严重的，处十年以上有期徒刑。</w:t>
      </w:r>
    </w:p>
    <w:p w14:paraId="3282B21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对多次走私未经处理的，按照累计走私货物、物品的偷逃应缴税额处罚。</w:t>
      </w:r>
    </w:p>
    <w:p w14:paraId="1F47B04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第一百五十四条　下列走私行为，根据本节规定构成犯罪的，依照本法第一百五十三条的规定定罪处罚：</w:t>
      </w:r>
    </w:p>
    <w:p w14:paraId="4AC95F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（一）未经海关许可并且未补缴应缴税额，擅自将批准进口的来料加工、来件装配、补偿贸易的原材料、零件、制成品、设备等保税货物，在境内销售牟利的；</w:t>
      </w:r>
    </w:p>
    <w:p w14:paraId="232AE6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（二）未经海关许可并且未补缴应缴税额，擅自将特定减税、免税进口的货物、物品，在境内销售牟利的。</w:t>
      </w:r>
    </w:p>
    <w:p w14:paraId="284E01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第一百五十五条　下列行为，以走私罪论处，依照本节的有关规定处罚：</w:t>
      </w:r>
    </w:p>
    <w:p w14:paraId="718537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（一）直接向走私人非法收购国家禁止进口物品的，或者直接向走私人非法收购走私进口的其他货物、物品，数额较大的；</w:t>
      </w:r>
    </w:p>
    <w:p w14:paraId="6E97AA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（二）在内海、领海、界河、界湖运输、收购、贩卖国家禁止进出口物品的，或者运输、收购、贩卖国家限制进出口货物、物品，数额较大，没有合法证明的。</w:t>
      </w:r>
    </w:p>
    <w:p w14:paraId="01444D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第一百五十六条　与走私罪犯通谋，为其提供贷款、资金、帐号、发票、证明，或者为其提供运输、保管、邮寄或者其他方便的，以走私罪的共犯论处。</w:t>
      </w:r>
    </w:p>
    <w:p w14:paraId="51FCF0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第一百五十七条　武装掩护走私的，依照本法第一百五十一条第一款的规定从重处罚。</w:t>
      </w:r>
    </w:p>
    <w:p w14:paraId="5041CA4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以暴力、威胁方法抗拒缉私的，以走私罪和本法第二百七十七条规定的阻碍国家机关工作人员依法执行职务罪，依照数罪并罚的规定处罚。</w:t>
      </w:r>
    </w:p>
    <w:p w14:paraId="5E40CC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妨害对公司、企业的管理秩序罪</w:t>
      </w:r>
    </w:p>
    <w:p w14:paraId="7F33B5D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第一百五十八条　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p>
    <w:p w14:paraId="21029DE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单位犯前款罪的，对单位判处罚金，并对其直接负责的主管人员和其他直接责任人员，处三年以下有期徒刑或者拘役。</w:t>
      </w:r>
    </w:p>
    <w:p w14:paraId="6B73D81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第一百五十九条　公司发起人、股东违反公司法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p>
    <w:p w14:paraId="0FA37FC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单位犯前款罪的，对单位判处罚金，并对其直接负责的主管人员和其他直接责任人员，处五年以下有期徒刑或者拘役。</w:t>
      </w:r>
    </w:p>
    <w:p w14:paraId="609C3D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第一百六十条　在招股说明书、认股书、公司、企业债券募集办法等发行文件中隐瞒重要事实或者编造重大虚假内容，发行股票或者公司、企业债券、存托凭证或者国务院依法认定的其他证券，数额巨大、后果严重或者有其他严重情节的，处五年以下有期徒刑或者拘役，并处或者单处罚金；数额特别巨大、后果特别严重或者有其他特别严重情节的，处五年以上有期徒刑，并处罚金。</w:t>
      </w:r>
    </w:p>
    <w:p w14:paraId="7D533A6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控股股东、实际控制人组织、指使实施前款行为的，处五年以下有期徒刑或者拘役，并处或者单处非法募集资金金额百分之二十以上一倍以下罚金；数额特别巨大、后果特别严重或者有其他特别严重情节的，处五年以上有期徒刑，并处非法募集资金金额百分之二十以上一倍以下罚金。</w:t>
      </w:r>
    </w:p>
    <w:p w14:paraId="0C547E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单位犯前两款罪的，对单位判处非法募集资金金额百分之二十以上一倍以下罚金，并对其直接负责的主管人员和其他直接责任人员，依照第一款的规定处罚。</w:t>
      </w:r>
    </w:p>
    <w:p w14:paraId="75250E8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第一百六十一条　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五年以下有期徒刑或者拘役，并处或者单处罚金；情节特别严重的，处五年以上十年以下有期徒刑，并处罚金。</w:t>
      </w:r>
    </w:p>
    <w:p w14:paraId="25213AE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前款规定的公司、企业的控股股东、实际控制人实施或者组织、指使实施前款行为的，或者隐瞒相关事项导致前款规定的情形发生的，依照前款的规定处罚。</w:t>
      </w:r>
    </w:p>
    <w:p w14:paraId="2829579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犯前款罪的控股股东、实际控制人是单位的，对单位判处罚金，并对其直接负责的主管人员和其他直接责任人员，依照第一款的规定处罚。</w:t>
      </w:r>
    </w:p>
    <w:p w14:paraId="49F470D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第一百六十二条　公司、企业进行清算时，隐匿财产，对资产负债表或者财产清单作虚伪记载或者在未清偿债务前分配公司、企业财产，严重损害债权人或者其他人利益的，对其直接负责的主管人员和其他直接责任人员，处五年以下有期徒刑或者拘役，并处或者单处二万元以上二十万元以下罚金。</w:t>
      </w:r>
    </w:p>
    <w:p w14:paraId="74B1925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第一百六十二条之一　隐匿或者故意销毁依法应当保存的会计凭证、会计帐簿、财务会计报告，情节严重的，处五年以下有期徒刑或者拘役，并处或者单处二万元以上二十万元以下罚金。</w:t>
      </w:r>
    </w:p>
    <w:p w14:paraId="63593EE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058E00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第一百六十二条之二　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p>
    <w:p w14:paraId="53612A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第一百六十三条　公司、企业或者其他单位的工作人员，利用职务上的便利，索取他人财物或者非法收受他人财物，为他人谋取利益，数额较大的，处三年以下有期徒刑或者拘役，并处罚金；数额巨大或者有其他严重情节的，处三年以上十年以下有期徒刑，并处罚金；数额特别巨大或者有其他特别严重情节的，处十年以上有期徒刑或者无期徒刑，并处罚金。</w:t>
      </w:r>
    </w:p>
    <w:p w14:paraId="082B329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公司、企业或者其他单位的工作人员在经济往来中，利用职务上的便利，违反国家规定，收受各种名义的回扣、手续费，归个人所有的，依照前款的规定处罚。</w:t>
      </w:r>
    </w:p>
    <w:p w14:paraId="4078506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p>
    <w:p w14:paraId="45751F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第一百六十四条　为谋取不正当利益，给予公司、企业或者其他单位的工作人员以财物，数额较大的，处三年以下有期徒刑或者拘役，并处罚金；数额巨大的，处三年以上十年以下有期徒刑，并处罚金。</w:t>
      </w:r>
    </w:p>
    <w:p w14:paraId="489386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为谋取不正当商业利益，给予外国公职人员或者国际公共组织官员以财物的，依照前款的规定处罚。</w:t>
      </w:r>
    </w:p>
    <w:p w14:paraId="48E5699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单位犯前两款罪的，对单位判处罚金，并对其直接负责的主管人员和其他直接责任人员，依照第一款的规定处罚。</w:t>
      </w:r>
    </w:p>
    <w:p w14:paraId="6C5406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行贿人在被追诉前主动交待行贿行为的，可以减轻处罚或者免除处罚。</w:t>
      </w:r>
    </w:p>
    <w:p w14:paraId="1FEE86B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第一百六十五条　国有公司、企业的董事、经理利用职务便利，自己经营或者为他人经营与其所任职公司、企业同类的营业，获取非法利益，数额巨大的，处三年以下有期徒刑或者拘役，并处或者单处罚金；数额特别巨大的，处三年以上七年以下有期徒刑，并处罚金。</w:t>
      </w:r>
    </w:p>
    <w:p w14:paraId="4B6C7F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第一百六十六条　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14:paraId="0FD2E3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（一）将本单位的盈利业务交由自己的亲友进行经营的；</w:t>
      </w:r>
    </w:p>
    <w:p w14:paraId="313E884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（二）以明显高于市场的价格向自己的亲友经营管理的单位采购商品或者以明显低于市场的价格向自己的亲友经营管理的单位销售商品的；</w:t>
      </w:r>
    </w:p>
    <w:p w14:paraId="27E710E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（三）向自己的亲友经营管理的单位采购不合格商品的。</w:t>
      </w:r>
    </w:p>
    <w:p w14:paraId="5A3675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第一百六十七条　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p>
    <w:p w14:paraId="3D30A4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第一百六十八条　 国有公司、企业的工作人员，由于严重不负责任或者滥用职权，造成国有公司、企业破产或者严重损失，致使国家利益遭受重大损失的，处三年以下有期徒刑或者拘役；致使国家利益遭受特别重大损失的，处三年以上七年以下有期徒刑。</w:t>
      </w:r>
    </w:p>
    <w:p w14:paraId="75287E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国有事业单位的工作人员有前款行为，致使国家利益遭受重大损失的，依照前款的规定处罚。</w:t>
      </w:r>
    </w:p>
    <w:p w14:paraId="40240E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国有公司、企业、事业单位的工作人员，徇私舞弊，犯前两款罪的，依照第一款的规定从重处罚。</w:t>
      </w:r>
    </w:p>
    <w:p w14:paraId="0F52C3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第一百六十九条　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p>
    <w:p w14:paraId="2E9E8B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第一百六十九条之一　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14:paraId="2EF4FC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（一）无偿向其他单位或者个人提供资金、商品、服务或者其他资产的；</w:t>
      </w:r>
    </w:p>
    <w:p w14:paraId="619456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（二）以明显不公平的条件，提供或者接受资金、商品、服务或者其他资产的；</w:t>
      </w:r>
    </w:p>
    <w:p w14:paraId="26DF70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（三）向明显不具有清偿能力的单位或者个人提供资金、商品、服务或者其他资产的；</w:t>
      </w:r>
    </w:p>
    <w:p w14:paraId="57BFE4D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（四）为明显不具有清偿能力的单位或者个人提供担保，或者无正当理由为其他单位或者个人提供担保的；</w:t>
      </w:r>
    </w:p>
    <w:p w14:paraId="35AA7AD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（五）无正当理由放弃债权、承担债务的；</w:t>
      </w:r>
    </w:p>
    <w:p w14:paraId="25541E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（六）采用其他方式损害上市公司利益的。</w:t>
      </w:r>
    </w:p>
    <w:p w14:paraId="1802BB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上市公司的控股股东或者实际控制人，指使上市公司董事、监事、高级管理人员实施前款行为的，依照前款的规定处罚。</w:t>
      </w:r>
    </w:p>
    <w:p w14:paraId="643B92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犯前款罪的上市公司的控股股东或者实际控制人是单位的，对单位判处罚金，并对其直接负责的主管人员和其他直接责任人员，依照第一款的规定处罚。</w:t>
      </w:r>
    </w:p>
    <w:p w14:paraId="030333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破坏金融管理秩序罪</w:t>
      </w:r>
    </w:p>
    <w:p w14:paraId="03609E1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第一百七十条　伪造货币的，处三年以上十年以下有期徒刑，并处罚金；有下列情形之一的，处十年以上有期徒刑或者无期徒刑，并处罚金或者没收财产：</w:t>
      </w:r>
    </w:p>
    <w:p w14:paraId="2F2E139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（一）伪造货币集团的首要分子；</w:t>
      </w:r>
    </w:p>
    <w:p w14:paraId="4DA791F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（二）伪造货币数额特别巨大的；</w:t>
      </w:r>
    </w:p>
    <w:p w14:paraId="050F930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（三）有其他特别严重情节的。</w:t>
      </w:r>
    </w:p>
    <w:p w14:paraId="132E9F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第一百七十一条　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14:paraId="013C8C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p>
    <w:p w14:paraId="5506A9D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伪造货币并出售或者运输伪造的货币的，依照本法第一百七十条的规定定罪从重处罚。</w:t>
      </w:r>
    </w:p>
    <w:p w14:paraId="2C46FC4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第一百七十二条　明知是伪造的货币而持有、使用，数额较大的，处三年以下有期徒刑或者拘役，并处或者单处一万元以上十万元以下罚金；数额巨大的，处三年以上十年以下有期徒刑，并处二万元以上二十万元以下罚金；数额特别巨大的，处十年以上有期徒刑，并处五万元以上五十万元以下罚金或者没收财产。</w:t>
      </w:r>
    </w:p>
    <w:p w14:paraId="1234D5C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第一百七十三条　变造货币，数额较大的，处三年以下有期徒刑或者拘役，并处或者单处一万元以上十万元以下罚金；数额巨大的，处三年以上十年以下有期徒刑，并处二万元以上二十万元以下罚金。</w:t>
      </w:r>
    </w:p>
    <w:p w14:paraId="1F3E2D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第一百七十四条　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p>
    <w:p w14:paraId="014474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伪造、变造、转让商业银行、证券交易所、期货交易所、证券公司、期货经纪公司、保险公司或者其他金融机构的经营许可证或者批准文件的，依照前款的规定处罚。</w:t>
      </w:r>
    </w:p>
    <w:p w14:paraId="1371E70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单位犯前两款罪的，对单位判处罚金，并对其直接负责的主管人员和其他直接责任人员，依照第一款的规定处罚。</w:t>
      </w:r>
    </w:p>
    <w:p w14:paraId="7F1EA9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第一百七十五条　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p>
    <w:p w14:paraId="46D596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单位犯前款罪的，对单位判处罚金，并对其直接负责的主管人员和其他直接责任人员，处三年以下有期徒刑或者拘役。</w:t>
      </w:r>
    </w:p>
    <w:p w14:paraId="31B6D54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第一百七十五条之一　以欺骗手段取得银行或者其他金融机构贷款、票据承兑、信用证、保函等，给银行或者其他金融机构造成重大损失的，处三年以下有期徒刑或者拘役，并处或者单处罚金；给银行或者其他金融机构造成特别重大损失或者有其他特别严重情节的，处三年以上七年以下有期徒刑，并处罚金。</w:t>
      </w:r>
    </w:p>
    <w:p w14:paraId="34A4E6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60595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第一百七十六条　非法吸收公众存款或者变相吸收公众存款，扰乱金融秩序的，处三年以下有期徒刑或者拘役，并处或者单处罚金；数额巨大或者有其他严重情节的，处三年以上十年以下有期徒刑，并处罚金；数额特别巨大或者有其他特别严重情节的，处十年以上有期徒刑，并处罚金。</w:t>
      </w:r>
    </w:p>
    <w:p w14:paraId="46E7D5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0FA4FF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有前两款行为，在提起公诉前积极退赃退赔，减少损害结果发生的，可以从轻或者减轻处罚。</w:t>
      </w:r>
    </w:p>
    <w:p w14:paraId="78E5721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第一百七十七条　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p>
    <w:p w14:paraId="583BB68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（一）伪造、变造汇票、本票、支票的；</w:t>
      </w:r>
    </w:p>
    <w:p w14:paraId="2CE33BE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（二）伪造、变造委托收款凭证、汇款凭证、银行存单等其他银行结算凭证的；</w:t>
      </w:r>
    </w:p>
    <w:p w14:paraId="1C1A914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（三）伪造、变造信用证或者附随的单据、文件的；</w:t>
      </w:r>
    </w:p>
    <w:p w14:paraId="38227E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（四）伪造信用卡的。</w:t>
      </w:r>
    </w:p>
    <w:p w14:paraId="4EE78AD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66C624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第一百七十七条之一　有下列情形之一，妨害信用卡管理的，处三年以下有期徒刑或者拘役，并处或者单处一万元以上十万元以下罚金；数量巨大或者有其他严重情节的，处三年以上十年以下有期徒刑，并处二万元以上二十万元以下罚金：</w:t>
      </w:r>
    </w:p>
    <w:p w14:paraId="043C35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（一）明知是伪造的信用卡而持有、运输的，或者明知是伪造的空白信用卡而持有、运输，数量较大的；</w:t>
      </w:r>
    </w:p>
    <w:p w14:paraId="5FFFDC7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（二）非法持有他人信用卡，数量较大的；</w:t>
      </w:r>
    </w:p>
    <w:p w14:paraId="3B4A84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（三）使用虚假的身份证明骗领信用卡的；</w:t>
      </w:r>
    </w:p>
    <w:p w14:paraId="3DEDCC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（四）出售、购买、为他人提供伪造的信用卡或者以虚假的身份证明骗领的信用卡的。</w:t>
      </w:r>
    </w:p>
    <w:p w14:paraId="658D92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窃取、收买或者非法提供他人信用卡信息资料的，依照前款规定处罚。</w:t>
      </w:r>
    </w:p>
    <w:p w14:paraId="5CD97B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银行或者其他金融机构的工作人员利用职务上的便利，犯第二款罪的，从重处罚。</w:t>
      </w:r>
    </w:p>
    <w:p w14:paraId="1CCABF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第一百七十八条　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14:paraId="4B9E5F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伪造、变造股票或者公司、企业债券，数额较大的，处三年以下有期徒刑或者拘役，并处或者单处一万元以上十万元以下罚金；数额巨大的，处三年以上十年以下有期徒刑，并处二万元以上二十万元以下罚金。</w:t>
      </w:r>
    </w:p>
    <w:p w14:paraId="3555FB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单位犯前两款罪的，对单位判处罚金，并对其直接负责的主管人员和其他直接责任人员，依照前两款的规定处罚。</w:t>
      </w:r>
    </w:p>
    <w:p w14:paraId="3FE006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第一百七十九条　未经国家有关主管部门批准，擅自发行股票或者公司、企业债券，数额巨大、后果严重或者有其他严重情节的，处五年以下有期徒刑或者拘役，并处或者单处非法募集资金金额百分之一以上百分之五以下罚金。</w:t>
      </w:r>
    </w:p>
    <w:p w14:paraId="034853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单位犯前款罪的，对单位判处罚金，并对其直接负责的主管人员和其他直接责任人员，处五年以下有期徒刑或者拘役。</w:t>
      </w:r>
    </w:p>
    <w:p w14:paraId="0933044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第一百八十条　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p>
    <w:p w14:paraId="183C10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单位犯前款罪的，对单位判处罚金，并对其直接负责的主管人员和其他直接责任人员，处五年以下有期徒刑或者拘役。</w:t>
      </w:r>
    </w:p>
    <w:p w14:paraId="6670BC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内幕信息、知情人员的范围，依照法律、行政法规的规定确定。</w:t>
      </w:r>
    </w:p>
    <w:p w14:paraId="61DAE2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证券交易所、期货交易所、证券公司、期货经纪公司、基金管理公司、商业银行、保险公司等金融机构的从业人员以及有关监管部门或者行业协会的工作人员，利用因职务便利获取的内幕信息以外的其他未公开的信息，违反规定，从事与该信息相关的证券、期货交易活动，或者明示、暗示他人从事相关交易活动，情节严重的，依照第一款的规定处罚。</w:t>
      </w:r>
    </w:p>
    <w:p w14:paraId="72654EF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第一百八十一条　编造并且传播影响证券、期货交易的虚假信息，扰乱证券、期货交易市场，造成严重后果的，处五年以下有期徒刑或者拘役，并处或者单处一万元以上十万元以下罚金。</w:t>
      </w:r>
    </w:p>
    <w:p w14:paraId="0C274ED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证券交易所、期货交易所、证券公司、期货经纪公司的从业人员，证券业协会、期货业协会或者证券期货监督管理部门的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p>
    <w:p w14:paraId="69C8C5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单位犯前两款罪的，对单位判处罚金，并对其直接负责的主管人员和其他直接责任人员，处五年以下有期徒刑或者拘役。</w:t>
      </w:r>
    </w:p>
    <w:p w14:paraId="5325801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第一百八十二条　有下列情形之一，操纵证券、期货市场，影响证券、期货交易价格或者证券、期货交易量，情节严重的，处五年以下有期徒刑或者拘役，并处或者单处罚金；情节特别严重的，处五年以上十年以下有期徒刑，并处罚金：</w:t>
      </w:r>
    </w:p>
    <w:p w14:paraId="529954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（一）单独或者合谋，集中资金优势、持股或者持仓优势或者利用信息优势联合或者连续买卖的；</w:t>
      </w:r>
    </w:p>
    <w:p w14:paraId="2F04F3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（二）与他人串通，以事先约定的时间、价格和方式相互进行证券、期货交易的；</w:t>
      </w:r>
    </w:p>
    <w:p w14:paraId="4ABA1ED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（三）在自己实际控制的帐户之间进行证券交易，或者以自己为交易对象，自买自卖期货合约的；</w:t>
      </w:r>
    </w:p>
    <w:p w14:paraId="0B94D4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（四）不以成交为目的，频繁或者大量申报买入、卖出证券、期货合约并撤销申报的；</w:t>
      </w:r>
    </w:p>
    <w:p w14:paraId="0D399F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（五）利用虚假或者不确定的重大信息，诱导投资者进行证券、期货交易的；</w:t>
      </w:r>
    </w:p>
    <w:p w14:paraId="56736A8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（六）对证券、证券发行人、期货交易标的公开作出评价、预测或者投资建议，同时进行反向证券交易或者相关期货交易的；</w:t>
      </w:r>
    </w:p>
    <w:p w14:paraId="5A759B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（七）以其他方法操纵证券、期货市场的。</w:t>
      </w:r>
    </w:p>
    <w:p w14:paraId="35E3F3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2E5BF9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第一百八十三条　保险公司的工作人员利用职务上的便利，故意编造未曾发生的保险事故进行虚假理赔，骗取保险金归自己所有的，依照本法第二百七十一条的规定定罪处罚。</w:t>
      </w:r>
    </w:p>
    <w:p w14:paraId="3EE7CD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国有保险公司工作人员和国有保险公司委派到非国有保险公司从事公务的人员有前款行为的，依照本法第三百八十二条、第三百八十三条的规定定罪处罚。</w:t>
      </w:r>
    </w:p>
    <w:p w14:paraId="615C0B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第一百八十四条　银行或者其他金融机构的工作人员在金融业务活动中索取他人财物或者非法收受他人财物，为他人谋取利益的，或者违反国家规定，收受各种名义的回扣、手续费，归个人所有的，依照本法第一百六十三条的规定定罪处罚。</w:t>
      </w:r>
    </w:p>
    <w:p w14:paraId="207823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国有金融机构工作人员和国有金融机构委派到非国有金融机构从事公务的人员有前款行为的，依照本法第三百八十五条、第三百八十六条的规定定罪处罚。</w:t>
      </w:r>
    </w:p>
    <w:p w14:paraId="38248E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第一百八十五条　商业银行、证券交易所、期货交易所、证券公司、期货经纪公司、保险公司或者其他金融机构的工作人员利用职务上的便利，挪用本单位或者客户资金的，依照本法第二百七十二条的规定定罪处罚。</w:t>
      </w:r>
    </w:p>
    <w:p w14:paraId="41E1A5A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p>
    <w:p w14:paraId="00700FB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第一百八十五条之一　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三万元以上三十万元以下罚金；情节特别严重的，处三年以上十年以下有期徒刑，并处五万元以上五十万元以下罚金。</w:t>
      </w:r>
    </w:p>
    <w:p w14:paraId="2CF547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社会保障基金管理机构、住房公积金管理机构等公众资金管理机构，以及保险公司、保险资产管理公司、证券投资基金管理公司，违反国家规定运用资金的，对其直接负责的主管人员和其他直接责任人员，依照前款的规定处罚。</w:t>
      </w:r>
    </w:p>
    <w:p w14:paraId="60E372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第一百八十六条　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p>
    <w:p w14:paraId="00C2B57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银行或者其他金融机构的工作人员违反国家规定，向关系人发放贷款的，依照前款的规定从重处罚。</w:t>
      </w:r>
    </w:p>
    <w:p w14:paraId="4E4616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单位犯前两款罪的，对单位判处罚金，并对其直接负责的主管人员和其他直接责任人员，依照前两款的规定处罚。</w:t>
      </w:r>
    </w:p>
    <w:p w14:paraId="2D7A391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关系人的范围，依照《中华人民共和国商业银行法》和有关金融法规确定。</w:t>
      </w:r>
    </w:p>
    <w:p w14:paraId="2B98D1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第一百八十七条　银行或者其他金融机构的工作人员吸收客户资金不入帐，数额巨大或者造成重大损失的，处五年以下有期徒刑或者拘役，并处二万元以上二十万元以下罚金；数额特别巨大或者造成特别重大损失的，处五年以上有期徒刑，并处五万元以上五十万元以下罚金。</w:t>
      </w:r>
    </w:p>
    <w:p w14:paraId="6BEA2E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1B89CA8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第一百八十八条　银行或者其他金融机构的工作人员违反规定，为他人出具信用证或者其他保函、票据、存单、资信证明，情节严重的，处五年以下有期徒刑或者拘役；情节特别严重的，处五年以上有期徒刑。</w:t>
      </w:r>
    </w:p>
    <w:p w14:paraId="44C9F7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E7771B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第一百八十九条　银行或者其他金融机构的工作人员在票据业务中，对违反票据法规定的票据予以承兑、付款或者保证，造成重大损失的，处五年以下有期徒刑或者拘役；造成特别重大损失的，处五年以上有期徒刑。</w:t>
      </w:r>
    </w:p>
    <w:p w14:paraId="29E07D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347EF29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第一百九十条　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p>
    <w:p w14:paraId="59D733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第一百九十一条　为掩饰、隐瞒毒品犯罪、黑社会性质的组织犯罪、恐怖活动犯罪、走私犯罪、贪污贿赂犯罪、破坏金融管理秩序犯罪、金融诈骗犯罪的所得及其产生的收益的来源和性质，有下列行为之一的，没收实施以上犯罪的所得及其产生的收益，处五年以下有期徒刑或者拘役，并处或者单处罚金；情节严重的，处五年以上十年以下有期徒刑，并处罚金：</w:t>
      </w:r>
    </w:p>
    <w:p w14:paraId="4594AC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（一）提供资金帐户的；</w:t>
      </w:r>
    </w:p>
    <w:p w14:paraId="60408F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（二）将财产转换为现金、金融票据、有价证券的；</w:t>
      </w:r>
    </w:p>
    <w:p w14:paraId="39F035E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（三）通过转帐或者其他支付结算方式转移资金的；</w:t>
      </w:r>
    </w:p>
    <w:p w14:paraId="63EFD00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（四）跨境转移资产的；</w:t>
      </w:r>
    </w:p>
    <w:p w14:paraId="6D204D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（五）以其他方法掩饰、隐瞒犯罪所得及其收益的来源和性质的。</w:t>
      </w:r>
    </w:p>
    <w:p w14:paraId="032D060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FBBC88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金融诈骗罪</w:t>
      </w:r>
    </w:p>
    <w:p w14:paraId="480162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第一百九十二条　以非法占有为目的，使用诈骗方法非法集资，数额较大的，处三年以上七年以下有期徒刑，并处罚金；数额巨大或者有其他严重情节的，处七年以上有期徒刑或者无期徒刑，并处罚金或者没收财产。</w:t>
      </w:r>
    </w:p>
    <w:p w14:paraId="1B6E68A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3AE73A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第一百九十三条　有下列情形之一，以非法占有为目的，诈骗银行或者其他金融机构的贷款，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6FD58BD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（一）编造引进资金、项目等虚假理由的；</w:t>
      </w:r>
    </w:p>
    <w:p w14:paraId="4981B4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（二）使用虚假的经济合同的；</w:t>
      </w:r>
    </w:p>
    <w:p w14:paraId="6294247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（三）使用虚假的证明文件的；</w:t>
      </w:r>
    </w:p>
    <w:p w14:paraId="6512DA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（四）使用虚假的产权证明作担保或者超出抵押物价值重复担保的；</w:t>
      </w:r>
    </w:p>
    <w:p w14:paraId="568943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（五）以其他方法诈骗贷款的。</w:t>
      </w:r>
    </w:p>
    <w:p w14:paraId="5F036FC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第一百九十四条　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4A48F5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（一）明知是伪造、变造的汇票、本票、支票而使用的；</w:t>
      </w:r>
    </w:p>
    <w:p w14:paraId="32A7EEB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（二）明知是作废的汇票、本票、支票而使用的；</w:t>
      </w:r>
    </w:p>
    <w:p w14:paraId="42FA5D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（三）冒用他人的汇票、本票、支票的；</w:t>
      </w:r>
    </w:p>
    <w:p w14:paraId="761B031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（四）签发空头支票或者与其预留印鉴不符的支票，骗取财物的；</w:t>
      </w:r>
    </w:p>
    <w:p w14:paraId="26B3E0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（五）汇票、本票的出票人签发无资金保证的汇票、本票或者在出票时作虚假记载，骗取财物的。</w:t>
      </w:r>
    </w:p>
    <w:p w14:paraId="23D58EF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使用伪造、变造的委托收款凭证、汇款凭证、银行存单等其他银行结算凭证的，依照前款的规定处罚。</w:t>
      </w:r>
    </w:p>
    <w:p w14:paraId="682C8A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第一百九十五条　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5FFB584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（一）使用伪造、变造的信用证或者附随的单据、文件的；</w:t>
      </w:r>
    </w:p>
    <w:p w14:paraId="340EF47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（二）使用作废的信用证的；</w:t>
      </w:r>
    </w:p>
    <w:p w14:paraId="72AA9DA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（三）骗取信用证的；</w:t>
      </w:r>
    </w:p>
    <w:p w14:paraId="4ACA604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（四）以其他方法进行信用证诈骗活动的。</w:t>
      </w:r>
    </w:p>
    <w:p w14:paraId="62D84A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第一百九十六条　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1AD84D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（一）使用伪造的信用卡，或者使用以虚假的身份证明骗领的信用卡的；</w:t>
      </w:r>
    </w:p>
    <w:p w14:paraId="0032E2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（二）使用作废的信用卡的；</w:t>
      </w:r>
    </w:p>
    <w:p w14:paraId="171615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（三）冒用他人信用卡的；</w:t>
      </w:r>
    </w:p>
    <w:p w14:paraId="08B8E2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（四）恶意透支的。</w:t>
      </w:r>
    </w:p>
    <w:p w14:paraId="726733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前款所称恶意透支，是指持卡人以非法占有为目的，超过规定限额或者规定期限透支，并且经发卡银行催收后仍不归还的行为。</w:t>
      </w:r>
    </w:p>
    <w:p w14:paraId="161200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盗窃信用卡并使用的，依照本法第二百六十四条的规定定罪处罚。</w:t>
      </w:r>
    </w:p>
    <w:p w14:paraId="7EC812D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第一百九十七条　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21EFA3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第一百九十八条　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14:paraId="151F6D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（一）投保人故意虚构保险标的，骗取保险金的；</w:t>
      </w:r>
    </w:p>
    <w:p w14:paraId="23EA6C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（二）投保人、被保险人或者受益人对发生的保险事故编造虚假的原因或者夸大损失的程度，骗取保险金的；</w:t>
      </w:r>
    </w:p>
    <w:p w14:paraId="3139234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（三）投保人、被保险人或者受益人编造未曾发生的保险事故，骗取保险金的；</w:t>
      </w:r>
    </w:p>
    <w:p w14:paraId="172B504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（四）投保人、被保险人故意造成财产损失的保险事故，骗取保险金的；</w:t>
      </w:r>
    </w:p>
    <w:p w14:paraId="1B443C0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（五）投保人、受益人故意造成被保险人死亡、伤残或者疾病，骗取保险金的。</w:t>
      </w:r>
    </w:p>
    <w:p w14:paraId="56FA515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有前款第四项、第五项所列行为，同时构成其他犯罪的，依照数罪并罚的规定处罚。</w:t>
      </w:r>
    </w:p>
    <w:p w14:paraId="170886A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p>
    <w:p w14:paraId="436B0F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保险事故的鉴定人、证明人、财产评估人故意提供虚假的证明文件，为他人诈骗提供条件的，以保险诈骗的共犯论处。</w:t>
      </w:r>
    </w:p>
    <w:p w14:paraId="48278CA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第一百九十九条　（删去）</w:t>
      </w:r>
    </w:p>
    <w:p w14:paraId="2C6103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第二百条　单位犯本节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14:paraId="349F54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危害税收征管罪</w:t>
      </w:r>
    </w:p>
    <w:p w14:paraId="1A9F30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第二百零一条　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p>
    <w:p w14:paraId="1F0785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扣缴义务人采取前款所列手段，不缴或者少缴已扣、已收税款，数额较大的，依照前款的规定处罚。</w:t>
      </w:r>
    </w:p>
    <w:p w14:paraId="45A6BA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对多次实施前两款行为，未经处理的，按照累计数额计算。</w:t>
      </w:r>
    </w:p>
    <w:p w14:paraId="4795AA7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有第一款行为，经税务机关依法下达追缴通知后，补缴应纳税款，缴纳滞纳金，已受行政处罚的，不予追究刑事责任；但是，五年内因逃避缴纳税款受过刑事处罚或者被税务机关给予二次以上行政处罚的除外。</w:t>
      </w:r>
    </w:p>
    <w:p w14:paraId="23629EA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第二百零二条　以暴力、威胁方法拒不缴纳税款的，处三年以下有期徒刑或者拘役，并处拒缴税款一倍以上五倍以下罚金；情节严重的，处三年以上七年以下有期徒刑，并处拒缴税款一倍以上五倍以下罚金。</w:t>
      </w:r>
    </w:p>
    <w:p w14:paraId="53C45EB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第二百零三条　纳税人欠缴应纳税款，采取转移或者隐匿财产的手段，致使税务机关无法追缴欠缴的税款，数额在一万元以上不满十万元的，处三年以下有期徒刑或者拘役，并处或者单处欠缴税款一倍以上五倍以下罚金；数额在十万元以上的，处三年以上七年以下有期徒刑，并处欠缴税款一倍以上五倍以下罚金。</w:t>
      </w:r>
    </w:p>
    <w:p w14:paraId="7FBB608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第二百零四条　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p>
    <w:p w14:paraId="192C6F7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纳税人缴纳税款后，采取前款规定的欺骗方法，骗取所缴纳的税款的，依照本法第二百零一条的规定定罪处罚；骗取税款超过所缴纳的税款部分，依照前款的规定处罚。</w:t>
      </w:r>
    </w:p>
    <w:p w14:paraId="47E365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第二百零五条　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p>
    <w:p w14:paraId="75E8692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本条规定之罪的，对单位判处罚金，并对其直接负责的主管人员和其他直接责任人员，处三年以下有期徒刑或者拘役；虚开的税款数额较大或者有其他严重情节的，处三年以上十年以下有期徒刑；虚开的税款数额巨大或者有其他特别严重情节的，处十年以上有期徒刑或者无期徒刑。</w:t>
      </w:r>
    </w:p>
    <w:p w14:paraId="7770AD2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虚开增值税专用发票或者虚开用于骗取出口退税、抵扣税款的其他发票，是指有为他人虚开、为自己虚开、让他人为自己虚开、介绍他人虚开行为之一的。</w:t>
      </w:r>
    </w:p>
    <w:p w14:paraId="56BB48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第二百零五条之一　虚开本法第二百零五条规定以外的其他发票，情节严重的，处二年以下有期徒刑、拘役或者管制，并处罚金；情节特别严重的，处二年以上七年以下有期徒刑，并处罚金。</w:t>
      </w:r>
    </w:p>
    <w:p w14:paraId="158549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653A1A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第二百零六条　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p>
    <w:p w14:paraId="468AF06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p>
    <w:p w14:paraId="135BE6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第二百零七条　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p>
    <w:p w14:paraId="5BC389A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第二百零八条　非法购买增值税专用发票或者购买伪造的增值税专用发票的，处五年以下有期徒刑或者拘役，并处或者单处二万元以上二十万元以下罚金。</w:t>
      </w:r>
    </w:p>
    <w:p w14:paraId="6E5477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非法购买增值税专用发票或者购买伪造的增值税专用发票又虚开或者出售的，分别依照本法第二百零五条、第二百零六条、第二百零七条的规定定罪处罚。</w:t>
      </w:r>
    </w:p>
    <w:p w14:paraId="325653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第二百零九条　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p>
    <w:p w14:paraId="59729BF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擅自制造或者出售伪造、擅自制造的前款规定以外的其他发票的，处二年以下有期徒刑、拘役或者管制，并处或者单处一万元以上五万元以下罚金；情节严重的，处二年以上七年以下有期徒刑，并处五万元以上五十万元以下罚金。</w:t>
      </w:r>
    </w:p>
    <w:p w14:paraId="6679E0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非法出售可以用于骗取出口退税、抵扣税款的其他发票的，依照第一款的规定处罚。</w:t>
      </w:r>
    </w:p>
    <w:p w14:paraId="028353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非法出售第三款规定以外的其他发票的，依照第二款的规定处罚。</w:t>
      </w:r>
    </w:p>
    <w:p w14:paraId="579F97B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第二百一十条　盗窃增值税专用发票或者可以用于骗取出口退税、抵扣税款的其他发票的，依照本法第二百六十四条的规定定罪处罚。</w:t>
      </w:r>
    </w:p>
    <w:p w14:paraId="74271E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使用欺骗手段骗取增值税专用发票或者可以用于骗取出口退税、抵扣税款的其他发票的，依照本法第二百六十六条的规定定罪处罚。</w:t>
      </w:r>
    </w:p>
    <w:p w14:paraId="128CB3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第二百一十条之一　明知是伪造的发票而持有，数量较大的，处二年以下有期徒刑、拘役或者管制，并处罚金；数量巨大的，处二年以上七年以下有期徒刑，并处罚金。</w:t>
      </w:r>
    </w:p>
    <w:p w14:paraId="0E76C9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7591EA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第二百一十一条　单位犯本节第二百零一条、第二百零三条、第二百零四条、第二百零七条、第二百零八条、第二百零九条规定之罪的，对单位判处罚金，并对其直接负责的主管人员和其他直接责任人员，依照各该条的规定处罚。</w:t>
      </w:r>
    </w:p>
    <w:p w14:paraId="63CA000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第二百一十二条　犯本节第二百零一条至第二百零五条规定之罪，被判处罚金、没收财产的，在执行前，应当先由税务机关追缴税款和所骗取的出口退税款。</w:t>
      </w:r>
    </w:p>
    <w:p w14:paraId="3ED45A9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侵犯知识产权罪</w:t>
      </w:r>
    </w:p>
    <w:p w14:paraId="4F1CD26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第二百一十三条　未经注册商标所有人许可，在同一种商品、服务上使用与其注册商标相同的商标，情节严重的，处三年以下有期徒刑，并处或者单处罚金；情节特别严重的，处三年以上十年以下有期徒刑，并处罚金。</w:t>
      </w:r>
    </w:p>
    <w:p w14:paraId="575CA7F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第二百一十四条　销售明知是假冒注册商标的商品，违法所得数额较大或者有其他严重情节的，处三年以下有期徒刑，并处或者单处罚金；违法所得数额巨大或者有其他特别严重情节的，处三年以上十年以下有期徒刑，并处罚金。</w:t>
      </w:r>
    </w:p>
    <w:p w14:paraId="3C8D1F1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第二百一十五条　伪造、擅自制造他人注册商标标识或者销售伪造、擅自制造的注册商标标识，情节严重的，处三年以下有期徒刑，并处或者单处罚金；情节特别严重的，处三年以上十年以下有期徒刑，并处罚金。</w:t>
      </w:r>
    </w:p>
    <w:p w14:paraId="696D64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第二百一十六条　假冒他人专利，情节严重的，处三年以下有期徒刑或者拘役，并处或者单处罚金。</w:t>
      </w:r>
    </w:p>
    <w:p w14:paraId="19C91B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第二百一十七条　以营利为目的，有下列侵犯著作权或者与著作权有关的权利的情形之一，违法所得数额较大或者有其他严重情节的，处三年以下有期徒刑，并处或者单处罚金；违法所得数额巨大或者有其他特别严重情节的，处三年以上十年以下有期徒刑，并处罚金：</w:t>
      </w:r>
    </w:p>
    <w:p w14:paraId="6161D6F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（一）未经著作权人许可，复制发行、通过信息网络向公众传播其文字作品、音乐、美术、视听作品、计算机软件及法律、行政法规规定的其他作品的；</w:t>
      </w:r>
    </w:p>
    <w:p w14:paraId="6A30A67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（二）出版他人享有专有出版权的图书的；</w:t>
      </w:r>
    </w:p>
    <w:p w14:paraId="27C1A7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（三）未经录音录像制作者许可，复制发行、通过信息网络向公众传播其制作的录音录像的；</w:t>
      </w:r>
    </w:p>
    <w:p w14:paraId="148085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（四）未经表演者许可，复制发行录有其表演的录音录像制品，或者通过信息网络向公众传播其表演的；</w:t>
      </w:r>
    </w:p>
    <w:p w14:paraId="2D4C7C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（五）制作、出售假冒他人署名的美术作品的；</w:t>
      </w:r>
    </w:p>
    <w:p w14:paraId="31E418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（六）未经著作权人或者与著作权有关的权利人许可，故意避开或者破坏权利人为其作品、录音录像制品等采取的保护著作权或者与著作权有关的权利的技术措施的。</w:t>
      </w:r>
    </w:p>
    <w:p w14:paraId="41BF30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第二百一十八条　以营利为目的，销售明知是本法第二百一十七条规定的侵权复制品，违法所得数额巨大或者有其他严重情节的，处五年以下有期徒刑，并处或者单处罚金。</w:t>
      </w:r>
    </w:p>
    <w:p w14:paraId="4977D8D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第二百一十九条　有下列侵犯商业秘密行为之一，情节严重的，处三年以下有期徒刑，并处或者单处罚金；情节特别严重的，处三年以上十年以下有期徒刑，并处罚金：</w:t>
      </w:r>
    </w:p>
    <w:p w14:paraId="1F7AF7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（一）以盗窃、贿赂、欺诈、胁迫、电子侵入或者其他不正当手段获取权利人的商业秘密的；</w:t>
      </w:r>
    </w:p>
    <w:p w14:paraId="2CEF75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（二）披露、使用或者允许他人使用以前项手段获取的权利人的商业秘密的；</w:t>
      </w:r>
    </w:p>
    <w:p w14:paraId="71472E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（三）违反保密义务或者违反权利人有关保守商业秘密的要求，披露、使用或者允许他人使用其所掌握的商业秘密的。</w:t>
      </w:r>
    </w:p>
    <w:p w14:paraId="7B6BE24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明知前款所列行为，获取、披露、使用或者允许他人使用该商业秘密的，以侵犯商业秘密论。</w:t>
      </w:r>
    </w:p>
    <w:p w14:paraId="1ADD82E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本条所称权利人，是指商业秘密的所有人和经商业秘密所有人许可的商业秘密使用人。</w:t>
      </w:r>
    </w:p>
    <w:p w14:paraId="08C815B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第二百一十九条之一　为境外的机构、组织、人员窃取、刺探、收买、非法提供商业秘密的，处五年以下有期徒刑，并处或者单处罚金；情节严重的，处五年以上有期徒刑，并处罚金。</w:t>
      </w:r>
    </w:p>
    <w:p w14:paraId="63053C3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第二百二十条　单位犯本节第二百一十三条至第二百一十九条之一规定之罪的，对单位判处罚金，并对其直接负责的主管人员和其他直接责任人员，依照本节各该条的规定处罚。</w:t>
      </w:r>
    </w:p>
    <w:p w14:paraId="7914A2A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扰乱市场秩序罪</w:t>
      </w:r>
    </w:p>
    <w:p w14:paraId="6DA2497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第二百二十一条　捏造并散布虚伪事实，损害他人的商业信誉、商品声誉，给他人造成重大损失或者有其他严重情节的，处二年以下有期徒刑或者拘役，并处或者单处罚金。</w:t>
      </w:r>
    </w:p>
    <w:p w14:paraId="3C6AFD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第二百二十二条　广告主、广告经营者、广告发布者违反国家规定，利用广告对商品或者服务作虚假宣传，情节严重的，处二年以下有期徒刑或者拘役，并处或者单处罚金。</w:t>
      </w:r>
    </w:p>
    <w:p w14:paraId="5BFF908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第二百二十三条　投标人相互串通投标报价，损害招标人或者其他投标人利益，情节严重的，处三年以下有期徒刑或者拘役，并处或者单处罚金。</w:t>
      </w:r>
    </w:p>
    <w:p w14:paraId="07304DF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投标人与招标人串通投标，损害国家、集体、公民的合法利益的，依照前款的规定处罚。</w:t>
      </w:r>
    </w:p>
    <w:p w14:paraId="72EFA6B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第二百二十四条　有下列情形之一，以非法占有为目的，在签订、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p>
    <w:p w14:paraId="0AC6FC0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（一）以虚构的单位或者冒用他人名义签订合同的；</w:t>
      </w:r>
    </w:p>
    <w:p w14:paraId="4E2520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（二）以伪造、变造、作废的票据或者其他虚假的产权证明作担保的；</w:t>
      </w:r>
    </w:p>
    <w:p w14:paraId="6200E9D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（三）没有实际履行能力，以先履行小额合同或者部分履行合同的方法，诱骗对方当事人继续签订和履行合同的；</w:t>
      </w:r>
    </w:p>
    <w:p w14:paraId="4E261EC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（四）收受对方当事人给付的货物、货款、预付款或者担保财产后逃匿的；</w:t>
      </w:r>
    </w:p>
    <w:p w14:paraId="68C69C1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（五）以其他方法骗取对方当事人财物的。</w:t>
      </w:r>
    </w:p>
    <w:p w14:paraId="6A10CBA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第二百二十四条之一　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的，处五年以下有期徒刑或者拘役，并处罚金；情节严重的，处五年以上有期徒刑，并处罚金。</w:t>
      </w:r>
    </w:p>
    <w:p w14:paraId="1FFBE9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第二百二十五条　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14:paraId="1ECAE54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（一）未经许可经营法律、行政法规规定的专营、专卖物品或者其他限制买卖的物品的；</w:t>
      </w:r>
    </w:p>
    <w:p w14:paraId="6908CD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（二）买卖进出口许可证、进出口原产地证明以及其他法律、行政法规规定的经营许可证或者批准文件的；</w:t>
      </w:r>
    </w:p>
    <w:p w14:paraId="0081F2F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（三）未经国家有关主管部门批准非法经营证券、期货、保险业务的，或者非法从事资金支付结算业务的；</w:t>
      </w:r>
    </w:p>
    <w:p w14:paraId="6BD18B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（四）其他严重扰乱市场秩序的非法经营行为。</w:t>
      </w:r>
    </w:p>
    <w:p w14:paraId="10C245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第二百二十六条　以暴力、威胁手段，实施下列行为之一，情节严重的，处三年以下有期徒刑或者拘役，并处或者单处罚金；情节特别严重的，处三年以上七年以下有期徒刑，并处罚金：</w:t>
      </w:r>
    </w:p>
    <w:p w14:paraId="0EDCB67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（一）强买强卖商品的；</w:t>
      </w:r>
    </w:p>
    <w:p w14:paraId="1FBC4E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（二）强迫他人提供或者接受服务的；</w:t>
      </w:r>
    </w:p>
    <w:p w14:paraId="799A98F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（三）强迫他人参与或者退出投标、拍卖的；</w:t>
      </w:r>
    </w:p>
    <w:p w14:paraId="303A48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（四）强迫他人转让或者收购公司、企业的股份、债券或者其他资产的；</w:t>
      </w:r>
    </w:p>
    <w:p w14:paraId="5B14556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（五）强迫他人参与或者退出特定的经营活动的。</w:t>
      </w:r>
    </w:p>
    <w:p w14:paraId="18B73B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第二百二十七条　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p>
    <w:p w14:paraId="5C31CD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倒卖车票、船票，情节严重的，处三年以下有期徒刑、拘役或者管制，并处或者单处票证价额一倍以上五倍以下罚金。</w:t>
      </w:r>
    </w:p>
    <w:p w14:paraId="33C562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第二百二十八条　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p>
    <w:p w14:paraId="1DF02B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第二百二十九条　承担资产评估、验资、验证、会计、审计、法律服务、保荐、安全评价、环境影响评价、环境监测等职责的中介组织的人员故意提供虚假证明文件，情节严重的，处五年以下有期徒刑或者拘役，并处罚金；有下列情形之一的，处五年以上十年以下有期徒刑，并处罚金：</w:t>
      </w:r>
    </w:p>
    <w:p w14:paraId="416DFC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（一）提供与证券发行相关的虚假的资产评估、会计、审计、法律服务、保荐等证明文件，情节特别严重的；</w:t>
      </w:r>
    </w:p>
    <w:p w14:paraId="7579FFC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（二）提供与重大资产交易相关的虚假的资产评估、会计、审计等证明文件，情节特别严重的；</w:t>
      </w:r>
    </w:p>
    <w:p w14:paraId="3B4957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（三）在涉及公共安全的重大工程、项目中提供虚假的安全评价、环境影响评价等证明文件，致使公共财产、国家和人民利益遭受特别重大损失的。</w:t>
      </w:r>
    </w:p>
    <w:p w14:paraId="59240A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有前款行为，同时索取他人财物或者非法收受他人财物构成犯罪的，依照处罚较重的规定定罪处罚。</w:t>
      </w:r>
    </w:p>
    <w:p w14:paraId="13A1FA9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第一款规定的人员，严重不负责任，出具的证明文件有重大失实，造成严重后果的，处三年以下有期徒刑或者拘役，并处或者单处罚金。</w:t>
      </w:r>
    </w:p>
    <w:p w14:paraId="1333F4B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第二百三十条　违反进出口商品检验法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p>
    <w:p w14:paraId="0720ECD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第二百三十一条　单位犯本节第二百二十一条至第二百三十条规定之罪的，对单位判处罚金，并对其直接负责的主管人员和其他直接责任人员，依照本节各该条的规定处罚。</w:t>
      </w:r>
    </w:p>
    <w:p w14:paraId="510108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第四章　侵犯公民人身权利、民主权利罪</w:t>
      </w:r>
    </w:p>
    <w:p w14:paraId="18D5EB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第二百三十二条　故意杀人的，处死刑、无期徒刑或者十年以上有期徒刑；情节较轻的，处三年以上十年以下有期徒刑。</w:t>
      </w:r>
    </w:p>
    <w:p w14:paraId="4F32F81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第二百三十三条　过失致人死亡的，处三年以上七年以下有期徒刑；情节较轻的，处三年以下有期徒刑。本法另有规定的，依照规定。</w:t>
      </w:r>
    </w:p>
    <w:p w14:paraId="515981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第二百三十四条　故意伤害他人身体的，处三年以下有期徒刑、拘役或者管制。</w:t>
      </w:r>
    </w:p>
    <w:p w14:paraId="49CDCA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犯前款罪，致人重伤的，处三年以上十年以下有期徒刑；致人死亡或者以特别残忍手段致人重伤造成严重残疾的，处十年以上有期徒刑、无期徒刑或者死刑。本法另有规定的，依照规定。</w:t>
      </w:r>
    </w:p>
    <w:p w14:paraId="7BB331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第二百三十四条之一　组织他人出卖人体器官的，处五年以下有期徒刑，并处罚金；情节严重的，处五年以上有期徒刑，并处罚金或者没收财产。</w:t>
      </w:r>
    </w:p>
    <w:p w14:paraId="74644F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未经本人同意摘取其器官，或者摘取不满十八周岁的人的器官，或者强迫、欺骗他人捐献器官的，依照本法第二百三十四条、第二百三十二条的规定定罪处罚。</w:t>
      </w:r>
    </w:p>
    <w:p w14:paraId="62F165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违背本人生前意愿摘取其尸体器官，或者本人生前未表示同意，违反国家规定，违背其近亲属意愿摘取其尸体器官的，依照本法第三百零二条的规定定罪处罚。</w:t>
      </w:r>
    </w:p>
    <w:p w14:paraId="0720F17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第二百三十五条　过失伤害他人致人重伤的，处三年以下有期徒刑或者拘役。本法另有规定的，依照规定。</w:t>
      </w:r>
    </w:p>
    <w:p w14:paraId="42956D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第二百三十六条　以暴力、胁迫或者其他手段强奸妇女的，处三年以上十年以下有期徒刑。</w:t>
      </w:r>
    </w:p>
    <w:p w14:paraId="1165088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奸淫不满十四周岁的幼女的，以强奸论，从重处罚。</w:t>
      </w:r>
    </w:p>
    <w:p w14:paraId="5A8A05E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强奸妇女、奸淫幼女，有下列情形之一的，处十年以上有期徒刑、无期徒刑或者死刑：</w:t>
      </w:r>
    </w:p>
    <w:p w14:paraId="6CB0D81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（一）强奸妇女、奸淫幼女情节恶劣的；</w:t>
      </w:r>
    </w:p>
    <w:p w14:paraId="5FD59B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（二）强奸妇女、奸淫幼女多人的；</w:t>
      </w:r>
    </w:p>
    <w:p w14:paraId="4CD50E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（三）在公共场所当众强奸妇女、奸淫幼女的；</w:t>
      </w:r>
    </w:p>
    <w:p w14:paraId="49761B1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（四）二人以上轮奸的；</w:t>
      </w:r>
    </w:p>
    <w:p w14:paraId="38AB69A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（五）奸淫不满十周岁的幼女或者造成幼女伤害的；</w:t>
      </w:r>
    </w:p>
    <w:p w14:paraId="5FA7B81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（六）致使被害人重伤、死亡或者造成其他严重后果的。</w:t>
      </w:r>
    </w:p>
    <w:p w14:paraId="718756B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第二百三十六条之一　对已满十四周岁不满十六周岁的未成年女性负有监护、收养、看护、教育、医疗等特殊职责的人员，与该未成年女性发生性关系的，处三年以下有期徒刑；情节恶劣的，处三年以上十年以下有期徒刑。</w:t>
      </w:r>
    </w:p>
    <w:p w14:paraId="722519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有前款行为，同时又构成本法第二百三十六条规定之罪的，依照处罚较重的规定定罪处罚。</w:t>
      </w:r>
    </w:p>
    <w:p w14:paraId="0825B7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第二百三十七条　以暴力、胁迫或者其他方法强制猥亵他人或者侮辱妇女的，处五年以下有期徒刑或者拘役。</w:t>
      </w:r>
    </w:p>
    <w:p w14:paraId="5916469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聚众或者在公共场所当众犯前款罪的，或者有其他恶劣情节的，处五年以上有期徒刑。</w:t>
      </w:r>
    </w:p>
    <w:p w14:paraId="0D294B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猥亵儿童的，处五年以下有期徒刑；有下列情形之一的，处五年以上有期徒刑：</w:t>
      </w:r>
    </w:p>
    <w:p w14:paraId="39466E9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（一）猥亵儿童多人或者多次的；</w:t>
      </w:r>
    </w:p>
    <w:p w14:paraId="6392984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（二）聚众猥亵儿童的，或者在公共场所当众猥亵儿童，情节恶劣的；</w:t>
      </w:r>
    </w:p>
    <w:p w14:paraId="55E85A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（三）造成儿童伤害或者其他严重后果的；</w:t>
      </w:r>
    </w:p>
    <w:p w14:paraId="0EEB87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（四）猥亵手段恶劣或者有其他恶劣情节的。</w:t>
      </w:r>
    </w:p>
    <w:p w14:paraId="7B65EF7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第二百三十八条　非法拘禁他人或者以其他方法非法剥夺他人人身自由的，处三年以下有期徒刑、拘役、管制或者剥夺政治权利。具有殴打、侮辱情节的，从重处罚。</w:t>
      </w:r>
    </w:p>
    <w:p w14:paraId="276C64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犯前款罪，致人重伤的，处三年以上十年以下有期徒刑；致人死亡的，处十年以上有期徒刑。使用暴力致人伤残、死亡的，依照本法第二百三十四条、第二百三十二条的规定定罪处罚。</w:t>
      </w:r>
    </w:p>
    <w:p w14:paraId="0FE7FF7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为索取债务非法扣押、拘禁他人的，依照前两款的规定处罚。</w:t>
      </w:r>
    </w:p>
    <w:p w14:paraId="4C902D6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国家机关工作人员利用职权犯前三款罪的，依照前三款的规定从重处罚。</w:t>
      </w:r>
    </w:p>
    <w:p w14:paraId="1B530BB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第二百三十九条　以勒索财物为目的绑架他人的，或者绑架他人作为人质的，处十年以上有期徒刑或者无期徒刑，并处罚金或者没收财产；情节较轻的，处五年以上十年以下有期徒刑，并处罚金。</w:t>
      </w:r>
    </w:p>
    <w:p w14:paraId="4C9C41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犯前款罪，杀害被绑架人的，或者故意伤害被绑架人，致人重伤、死亡的，处无期徒刑或者死刑，并处没收财产。</w:t>
      </w:r>
    </w:p>
    <w:p w14:paraId="67FDD74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以勒索财物为目的偷盗婴幼儿的，依照前两款的规定处罚。</w:t>
      </w:r>
    </w:p>
    <w:p w14:paraId="18BF158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第二百四十条　拐卖妇女、儿童的，处五年以上十年以下有期徒刑，并处罚金；有下列情形之一的，处十年以上有期徒刑或者无期徒刑，并处罚金或者没收财产；情节特别严重的，处死刑，并处没收财产：</w:t>
      </w:r>
    </w:p>
    <w:p w14:paraId="44CEE5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（一）拐卖妇女、儿童集团的首要分子；</w:t>
      </w:r>
    </w:p>
    <w:p w14:paraId="66D7CBF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（二）拐卖妇女、儿童三人以上的；</w:t>
      </w:r>
    </w:p>
    <w:p w14:paraId="0808CA7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（三）奸淫被拐卖的妇女的；</w:t>
      </w:r>
    </w:p>
    <w:p w14:paraId="39CBB8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（四）诱骗、强迫被拐卖的妇女卖淫或者将被拐卖的妇女卖给他人迫使其卖淫的；</w:t>
      </w:r>
    </w:p>
    <w:p w14:paraId="281243D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（五）以出卖为目的，使用暴力、胁迫或者麻醉方法绑架妇女、儿童的；</w:t>
      </w:r>
    </w:p>
    <w:p w14:paraId="6E30B9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（六）以出卖为目的，偷盗婴幼儿的；</w:t>
      </w:r>
    </w:p>
    <w:p w14:paraId="79D1BD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（七）造成被拐卖的妇女、儿童或者其亲属重伤、死亡或者其他严重后果的；</w:t>
      </w:r>
    </w:p>
    <w:p w14:paraId="7F16393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（八）将妇女、儿童卖往境外的。</w:t>
      </w:r>
    </w:p>
    <w:p w14:paraId="451358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拐卖妇女、儿童是指以出卖为目的，有拐骗、绑架、收买、贩卖、接送、中转妇女、儿童的行为之一的。</w:t>
      </w:r>
    </w:p>
    <w:p w14:paraId="02466CA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第二百四十一条　收买被拐卖的妇女、儿童的，处三年以下有期徒刑、拘役或者管制。</w:t>
      </w:r>
    </w:p>
    <w:p w14:paraId="43FFEB1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收买被拐卖的妇女，强行与其发生性关系的，依照本法第二百三十六条的规定定罪处罚。</w:t>
      </w:r>
    </w:p>
    <w:p w14:paraId="0D81F4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收买被拐卖的妇女、儿童，非法剥夺、限制其人身自由或者有伤害、侮辱等犯罪行为的，依照本法的有关规定定罪处罚。</w:t>
      </w:r>
    </w:p>
    <w:p w14:paraId="58D1CF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收买被拐卖的妇女、儿童，并有第二款、第三款规定的犯罪行为的，依照数罪并罚的规定处罚。</w:t>
      </w:r>
    </w:p>
    <w:p w14:paraId="238647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收买被拐卖的妇女、儿童又出卖的，依照本法第二百四十条的规定定罪处罚。</w:t>
      </w:r>
    </w:p>
    <w:p w14:paraId="0DD4573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收买被拐卖的妇女、儿童，对被买儿童没有虐待行为，不阻碍对其进行解救的，可以从轻处罚；按照被买妇女的意愿，不阻碍其返回原居住地的，可以从轻或者减轻处罚。</w:t>
      </w:r>
    </w:p>
    <w:p w14:paraId="053876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第二百四十二条　以暴力、威胁方法阻碍国家机关工作人员解救被收买的妇女、儿童的，依照本法第二百七十七条的规定定罪处罚。</w:t>
      </w:r>
    </w:p>
    <w:p w14:paraId="645914A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聚众阻碍国家机关工作人员解救被收买的妇女、儿童的首要分子，处五年以下有期徒刑或者拘役；其他参与者使用暴力、威胁方法的，依照前款的规定处罚。</w:t>
      </w:r>
    </w:p>
    <w:p w14:paraId="22E495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第二百四十三条　捏造事实诬告陷害他人，意图使他人受刑事追究，情节严重的，处三年以下有期徒刑、拘役或者管制；造成严重后果的，处三年以上十年以下有期徒刑。</w:t>
      </w:r>
    </w:p>
    <w:p w14:paraId="2021E98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国家机关工作人员犯前款罪的，从重处罚。</w:t>
      </w:r>
    </w:p>
    <w:p w14:paraId="620A388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不是有意诬陷，而是错告，或者检举失实的，不适用前两款的规定。</w:t>
      </w:r>
    </w:p>
    <w:p w14:paraId="4BE93D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第二百四十四条　以暴力、威胁或者限制人身自由的方法强迫他人劳动的，处三年以下有期徒刑或者拘役，并处罚金；情节严重的，处三年以上十年以下有期徒刑，并处罚金。</w:t>
      </w:r>
    </w:p>
    <w:p w14:paraId="6A3F81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明知他人实施前款行为，为其招募、运送人员或者有其他协助强迫他人劳动行为的，依照前款的规定处罚。</w:t>
      </w:r>
    </w:p>
    <w:p w14:paraId="2B401F9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单位犯前两款罪的，对单位判处罚金，并对其直接负责的主管人员和其他直接责任人员，依照第一款的规定处罚。</w:t>
      </w:r>
    </w:p>
    <w:p w14:paraId="5F09F2E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第二百四十四条之一　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p>
    <w:p w14:paraId="7727B8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有前款行为，造成事故，又构成其他犯罪的，依照数罪并罚的规定处罚。</w:t>
      </w:r>
    </w:p>
    <w:p w14:paraId="396EE5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第二百四十五条　非法搜查他人身体、住宅，或者非法侵入他人住宅的，处三年以下有期徒刑或者拘役。</w:t>
      </w:r>
    </w:p>
    <w:p w14:paraId="72948A2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司法工作人员滥用职权，犯前款罪的，从重处罚。</w:t>
      </w:r>
    </w:p>
    <w:p w14:paraId="672205A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第二百四十六条　以暴力或者其他方法公然侮辱他人或者捏造事实诽谤他人，情节严重的，处三年以下有期徒刑、拘役、管制或者剥夺政治权利。</w:t>
      </w:r>
    </w:p>
    <w:p w14:paraId="22EB44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前款罪，告诉的才处理，但是严重危害社会秩序和国家利益的除外。</w:t>
      </w:r>
    </w:p>
    <w:p w14:paraId="7E5A86E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通过信息网络实施第一款规定的行为，被害人向人民法院告诉，但提供证据确有困难的，人民法院可以要求公安机关提供协助。</w:t>
      </w:r>
    </w:p>
    <w:p w14:paraId="6640A8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第二百四十七条　司法工作人员对犯罪嫌疑人、被告人实行刑讯逼供或者使用暴力逼取证人证言的，处三年以下有期徒刑或者拘役。致人伤残、死亡的，依照本法第二百三十四条、第二百三十二条的规定定罪从重处罚。</w:t>
      </w:r>
    </w:p>
    <w:p w14:paraId="1FA3FB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第二百四十八条　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p>
    <w:p w14:paraId="19C887B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监管人员指使被监管人殴打或者体罚虐待其他被监管人的，依照前款的规定处罚。</w:t>
      </w:r>
    </w:p>
    <w:p w14:paraId="66BAD2B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第二百四十九条　煽动民族仇恨、民族歧视，情节严重的，处三年以下有期徒刑、拘役、管制或者剥夺政治权利；情节特别严重的，处三年以上十年以下有期徒刑。</w:t>
      </w:r>
    </w:p>
    <w:p w14:paraId="609812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第二百五十条　在出版物中刊载歧视、侮辱少数民族的内容，情节恶劣，造成严重后果的，对直接责任人员，处三年以下有期徒刑、拘役或者管制。</w:t>
      </w:r>
    </w:p>
    <w:p w14:paraId="506183A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第二百五十一条　国家机关工作人员非法剥夺公民的宗教信仰自由和侵犯少数民族风俗习惯，情节严重的，处二年以下有期徒刑或者拘役。</w:t>
      </w:r>
    </w:p>
    <w:p w14:paraId="6E06C8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第二百五十二条　隐匿、毁弃或者非法开拆他人信件，侵犯公民通信自由权利，情节严重的，处一年以下有期徒刑或者拘役。</w:t>
      </w:r>
    </w:p>
    <w:p w14:paraId="7C851ED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第二百五十三条　邮政工作人员私自开拆或者隐匿、毁弃邮件、电报的，处二年以下有期徒刑或者拘役。</w:t>
      </w:r>
    </w:p>
    <w:p w14:paraId="197A27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犯前款罪而窃取财物的，依照本法第二百六十四条的规定定罪从重处罚。</w:t>
      </w:r>
    </w:p>
    <w:p w14:paraId="796E4FD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第二百五十三条之一　违反国家有关规定，向他人出售或者提供公民个人信息，情节严重的，处三年以下有期徒刑或者拘役，并处或者单处罚金；情节特别严重的，处三年以上七年以下有期徒刑，并处罚金。</w:t>
      </w:r>
    </w:p>
    <w:p w14:paraId="44D8437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违反国家有关规定，将在履行职责或者提供服务过程中获得的公民个人信息，出售或者提供给他人的，依照前款的规定从重处罚。</w:t>
      </w:r>
    </w:p>
    <w:p w14:paraId="17FC492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窃取或者以其他方法非法获取公民个人信息的，依照第一款的规定处罚。</w:t>
      </w:r>
    </w:p>
    <w:p w14:paraId="4B9DFF1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单位犯前三款罪的，对单位判处罚金，并对其直接负责的主管人员和其他直接责任人员，依照各该款的规定处罚。</w:t>
      </w:r>
    </w:p>
    <w:p w14:paraId="16E61F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第二百五十四条　国家机关工作人员滥用职权、假公济私，对控告人、申诉人、批评人、举报人实行报复陷害的，处二年以下有期徒刑或者拘役；情节严重的，处二年以上七年以下有期徒刑。</w:t>
      </w:r>
    </w:p>
    <w:p w14:paraId="22CE0E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第二百五十五条　公司、企业、事业单位、机关、团体的领导人，对依法履行职责、抵制违反会计法、统计法行为的会计、统计人员实行打击报复，情节恶劣的，处三年以下有期徒刑或者拘役。</w:t>
      </w:r>
    </w:p>
    <w:p w14:paraId="7EE8E4F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第二百五十六条　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p>
    <w:p w14:paraId="6E9CD8F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第二百五十七条　以暴力干涉他人婚姻自由的，处二年以下有期徒刑或者拘役。</w:t>
      </w:r>
    </w:p>
    <w:p w14:paraId="0C7599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犯前款罪，致使被害人死亡的，处二年以上七年以下有期徒刑。</w:t>
      </w:r>
    </w:p>
    <w:p w14:paraId="61E462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第一款罪，告诉的才处理。</w:t>
      </w:r>
    </w:p>
    <w:p w14:paraId="051C186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第二百五十八条　有配偶而重婚的，或者明知他人有配偶而与之结婚的，处二年以下有期徒刑或者拘役。</w:t>
      </w:r>
    </w:p>
    <w:p w14:paraId="47C902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第二百五十九条　明知是现役军人的配偶而与之同居或者结婚的，处三年以下有期徒刑或者拘役。</w:t>
      </w:r>
    </w:p>
    <w:p w14:paraId="6B7E5B8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利用职权、从属关系，以胁迫手段奸淫现役军人的妻子的，依照本法第二百三十六条的规定定罪处罚。</w:t>
      </w:r>
    </w:p>
    <w:p w14:paraId="2F6941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第二百六十条　虐待家庭成员，情节恶劣的，处二年以下有期徒刑、拘役或者管制。</w:t>
      </w:r>
    </w:p>
    <w:p w14:paraId="312641A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犯前款罪，致使被害人重伤、死亡的，处二年以上七年以下有期徒刑。</w:t>
      </w:r>
    </w:p>
    <w:p w14:paraId="789BA3A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第一款罪，告诉的才处理，但被害人没有能力告诉，或者因受到强制、威吓无法告诉的除外。</w:t>
      </w:r>
    </w:p>
    <w:p w14:paraId="2DC1B8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第二百六十条之一　对未成年人、老年人、患病的人、残疾人等负有监护、看护职责的人虐待被监护、看护的人，情节恶劣的，处三年以下有期徒刑或者拘役。</w:t>
      </w:r>
    </w:p>
    <w:p w14:paraId="40B277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714561E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有第一款行为，同时构成其他犯罪的，依照处罚较重的规定定罪处罚。</w:t>
      </w:r>
    </w:p>
    <w:p w14:paraId="2533E78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第二百六十一条　对于年老、年幼、患病或者其他没有独立生活能力的人，负有扶养义务而拒绝扶养，情节恶劣的，处五年以下有期徒刑、拘役或者管制。</w:t>
      </w:r>
    </w:p>
    <w:p w14:paraId="08AA1EA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第二百六十二条　拐骗不满十四周岁的未成年人，脱离家庭或者监护人的，处五年以下有期徒刑或者拘役。</w:t>
      </w:r>
    </w:p>
    <w:p w14:paraId="2E36AE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第二百六十二条之一　以暴力、胁迫手段组织残疾人或者不满十四周岁的未成年人乞讨的，处三年以下有期徒刑或者拘役，并处罚金；情节严重的，处三年以上七年以下有期徒刑，并处罚金。</w:t>
      </w:r>
    </w:p>
    <w:p w14:paraId="6931A65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第二百六十二条之二　组织未成年人进行盗窃、诈骗、抢夺、敲诈勒索等违反治安管理活动的，处三年以下有期徒刑或者拘役，并处罚金；情节严重的，处三年以上七年以下有期徒刑，并处罚金。</w:t>
      </w:r>
    </w:p>
    <w:p w14:paraId="66DB99A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第五章　侵犯财产罪</w:t>
      </w:r>
    </w:p>
    <w:p w14:paraId="1A472F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第二百六十三条　以暴力、胁迫或者其他方法抢劫公私财物的，处三年以上十年以下有期徒刑，并处罚金；有下列情形之一的，处十年以上有期徒刑、无期徒刑或者死刑，并处罚金或者没收财产：</w:t>
      </w:r>
    </w:p>
    <w:p w14:paraId="4314ED5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（一）入户抢劫的；</w:t>
      </w:r>
    </w:p>
    <w:p w14:paraId="075990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（二）在公共交通工具上抢劫的；</w:t>
      </w:r>
    </w:p>
    <w:p w14:paraId="764506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（三）抢劫银行或者其他金融机构的；</w:t>
      </w:r>
    </w:p>
    <w:p w14:paraId="7E3C13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（四）多次抢劫或者抢劫数额巨大的；</w:t>
      </w:r>
    </w:p>
    <w:p w14:paraId="0A5156C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（五）抢劫致人重伤、死亡的；</w:t>
      </w:r>
    </w:p>
    <w:p w14:paraId="453020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（六）冒充军警人员抢劫的；</w:t>
      </w:r>
    </w:p>
    <w:p w14:paraId="2FA1944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（七）持枪抢劫的；</w:t>
      </w:r>
    </w:p>
    <w:p w14:paraId="6911708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（八）抢劫军用物资或者抢险、救灾、救济物资的。</w:t>
      </w:r>
    </w:p>
    <w:p w14:paraId="181A3E2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第二百六十四条　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14:paraId="2EC558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第二百六十五条　以牟利为目的，盗接他人通信线路、复制他人电信码号或者明知是盗接、复制的电信设备、设施而使用的，依照本法第二百六十四条的规定定罪处罚。</w:t>
      </w:r>
    </w:p>
    <w:p w14:paraId="16337B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第二百六十六条　诈骗公私财物，数额较大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p>
    <w:p w14:paraId="393091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第二百六十七条　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14:paraId="3A49A5C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携带凶器抢夺的，依照本法第二百六十三条的规定定罪处罚。</w:t>
      </w:r>
    </w:p>
    <w:p w14:paraId="58FF6A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第二百六十八条　聚众哄抢公私财物，数额较大或者有其他严重情节的，对首要分子和积极参加的，处三年以下有期徒刑、拘役或者管制，并处罚金；数额巨大或者有其他特别严重情节的，处三年以上十年以下有期徒刑，并处罚金。</w:t>
      </w:r>
    </w:p>
    <w:p w14:paraId="3B84ED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第二百六十九条　犯盗窃、诈骗、抢夺罪，为窝藏赃物、抗拒抓捕或者毁灭罪证而当场使用暴力或者以暴力相威胁的，依照本法第二百六十三条的规定定罪处罚。</w:t>
      </w:r>
    </w:p>
    <w:p w14:paraId="5AFE086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第二百七十条　将代为保管的他人财物非法占为己有，数额较大，拒不退还的，处二年以下有期徒刑、拘役或者罚金；数额巨大或者有其他严重情节的，处二年以上五年以下有期徒刑，并处罚金。</w:t>
      </w:r>
    </w:p>
    <w:p w14:paraId="321CE65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将他人的遗忘物或者埋藏物非法占为己有，数额较大，拒不交出的，依照前款的规定处罚。</w:t>
      </w:r>
    </w:p>
    <w:p w14:paraId="17EACC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本条罪，告诉的才处理。</w:t>
      </w:r>
    </w:p>
    <w:p w14:paraId="653933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第二百七十一条　公司、企业或者其他单位的工作人员，利用职务上的便利，将本单位财物非法占为己有，数额较大的，处三年以下有期徒刑或者拘役，并处罚金；数额巨大的，处三年以上十年以下有期徒刑，并处罚金；数额特别巨大的，处十年以上有期徒刑或者无期徒刑，并处罚金。</w:t>
      </w:r>
    </w:p>
    <w:p w14:paraId="147E11B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p>
    <w:p w14:paraId="4980E48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第二百七十二条　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处三年以上七年以下有期徒刑；数额特别巨大的，处七年以上有期徒刑。</w:t>
      </w:r>
    </w:p>
    <w:p w14:paraId="3B5040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国有公司、企业或者其他国有单位中从事公务的人员和国有公司、企业或者其他国有单位委派到非国有公司、企业以及其他单位从事公务的人员有前款行为的，依照本法第三百八十四条的规定定罪处罚。</w:t>
      </w:r>
    </w:p>
    <w:p w14:paraId="4B9B5F9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有第一款行为，在提起公诉前将挪用的资金退还的，可以从轻或者减轻处罚。其中，犯罪较轻的，可以减轻或者免除处罚。</w:t>
      </w:r>
    </w:p>
    <w:p w14:paraId="187C82B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第二百七十三条　挪用用于救灾、抢险、防汛、优抚、扶贫、移民、救济款物，情节严重，致使国家和人民群众利益遭受重大损害的，对直接责任人员，处三年以下有期徒刑或者拘役；情节特别严重的，处三年以上七年以下有期徒刑。</w:t>
      </w:r>
    </w:p>
    <w:p w14:paraId="36FD1E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第二百七十四条　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p>
    <w:p w14:paraId="7138E5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第二百七十五条　故意毁坏公私财物，数额较大或者有其他严重情节的，处三年以下有期徒刑、拘役或者罚金；数额巨大或者有其他特别严重情节的，处三年以上七年以下有期徒刑。</w:t>
      </w:r>
    </w:p>
    <w:p w14:paraId="6FF74F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第二百七十六条　由于泄愤报复或者其他个人目的，毁坏机器设备、残害耕畜或者以其他方法破坏生产经营的，处三年以下有期徒刑、拘役或者管制；情节严重的，处三年以上七年以下有期徒刑。</w:t>
      </w:r>
    </w:p>
    <w:p w14:paraId="6C1F53F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第二百七十六条之一　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p>
    <w:p w14:paraId="698834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34E329F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有前两款行为，尚未造成严重后果，在提起公诉前支付劳动者的劳动报酬，并依法承担相应赔偿责任的，可以减轻或者免除处罚。</w:t>
      </w:r>
    </w:p>
    <w:p w14:paraId="761DA33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第六章　妨害社会管理秩序罪</w:t>
      </w:r>
    </w:p>
    <w:p w14:paraId="3A96ADE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第一节　扰乱公共秩序罪</w:t>
      </w:r>
    </w:p>
    <w:p w14:paraId="7E58D12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第二百七十七条　以暴力、威胁方法阻碍国家机关工作人员依法执行职务的，处三年以下有期徒刑、拘役、管制或者罚金。</w:t>
      </w:r>
    </w:p>
    <w:p w14:paraId="3539AD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以暴力、威胁方法阻碍全国人民代表大会和地方各级人民代表大会代表依法执行代表职务的，依照前款的规定处罚。</w:t>
      </w:r>
    </w:p>
    <w:p w14:paraId="2012B1D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在自然灾害和突发事件中，以暴力、威胁方法阻碍红十字会工作人员依法履行职责的，依照第一款的规定处罚。</w:t>
      </w:r>
    </w:p>
    <w:p w14:paraId="36BE4A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故意阻碍国家安全机关、公安机关依法执行国家安全工作任务，未使用暴力、威胁方法，造成严重后果的，依照第一款的规定处罚。</w:t>
      </w:r>
    </w:p>
    <w:p w14:paraId="47B25E9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暴力袭击正在依法执行职务的人民警察的，处三年以下有期徒刑、拘役或者管制；使用枪支、管制刀具，或者以驾驶机动车撞击等手段，严重危及其人身安全的，处三年以上七年以下有期徒刑。</w:t>
      </w:r>
    </w:p>
    <w:p w14:paraId="0E3919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第二百七十八条　煽动群众暴力抗拒国家法律、行政法规实施的，处三年以下有期徒刑、拘役、管制或者剥夺政治权利；造成严重后果的，处三年以上七年以下有期徒刑。</w:t>
      </w:r>
    </w:p>
    <w:p w14:paraId="43B749B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第二百七十九条　冒充国家机关工作人员招摇撞骗的，处三年以下有期徒刑、拘役、管制或者剥夺政治权利；情节严重的，处三年以上十年以下有期徒刑。</w:t>
      </w:r>
    </w:p>
    <w:p w14:paraId="22C170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冒充人民警察招摇撞骗的，依照前款的规定从重处罚。</w:t>
      </w:r>
    </w:p>
    <w:p w14:paraId="2B1DE41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第二百八十条　伪造、变造、买卖或者盗窃、抢夺、毁灭国家机关的公文、证件、印章的，处三年以下有期徒刑、拘役、管制或者剥夺政治权利，并处罚金；情节严重的，处三年以上十年以下有期徒刑，并处罚金。</w:t>
      </w:r>
    </w:p>
    <w:p w14:paraId="404246F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伪造公司、企业、事业单位、人民团体的印章的，处三年以下有期徒刑、拘役、管制或者剥夺政治权利，并处罚金。</w:t>
      </w:r>
    </w:p>
    <w:p w14:paraId="7276F58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变造、买卖居民身份证、护照、社会保障卡、驾驶证等依法可以用于证明身份的证件的，处三年以下有期徒刑、拘役、管制或者剥夺政治权利，并处罚金；情节严重的，处三年以上七年以下有期徒刑，并处罚金。</w:t>
      </w:r>
    </w:p>
    <w:p w14:paraId="3D1402F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第二百八十条之一　在依照国家规定应当提供身份证明的活动中，使用伪造、变造的或者盗用他人的居民身份证、护照、社会保障卡、驾驶证等依法可以用于证明身份的证件，情节严重的，处拘役或者管制，并处或者单处罚金。</w:t>
      </w:r>
    </w:p>
    <w:p w14:paraId="3A99385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有前款行为，同时构成其他犯罪的，依照处罚较重的规定定罪处罚。</w:t>
      </w:r>
    </w:p>
    <w:p w14:paraId="382709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第二百八十条之二　盗用、冒用他人身份，顶替他人取得的高等学历教育入学资格、公务员录用资格、就业安置待遇的，处三年以下有期徒刑、拘役或者管制，并处罚金。</w:t>
      </w:r>
    </w:p>
    <w:p w14:paraId="0FD9CEA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组织、指使他人实施前款行为的，依照前款的规定从重处罚。</w:t>
      </w:r>
    </w:p>
    <w:p w14:paraId="4EDBD9E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国家工作人员有前两款行为，又构成其他犯罪的，依照数罪并罚的规定处罚。</w:t>
      </w:r>
    </w:p>
    <w:p w14:paraId="5D6C54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第二百八十一条　非法生产、买卖人民警察制式服装、车辆号牌等专用标志、警械，情节严重的，处三年以下有期徒刑、拘役或者管制，并处或者单处罚金。</w:t>
      </w:r>
    </w:p>
    <w:p w14:paraId="6FCDAA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A384F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第二百八十二条　以窃取、刺探、收买方法，非法获取国家秘密的，处三年以下有期徒刑、拘役、管制或者剥夺政治权利；情节严重的，处三年以上七年以下有期徒刑。</w:t>
      </w:r>
    </w:p>
    <w:p w14:paraId="6592DC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非法持有属于国家绝密、机密的文件、资料或者其他物品，拒不说明来源与用途的，处三年以下有期徒刑、拘役或者管制。</w:t>
      </w:r>
    </w:p>
    <w:p w14:paraId="0706C4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第二百八十三条　非法生产、销售专用间谍器材或者窃听、窃照专用器材的，处三年以下有期徒刑、拘役或者管制，并处或者单处罚金；情节严重的，处三年以上七年以下有期徒刑，并处罚金。</w:t>
      </w:r>
    </w:p>
    <w:p w14:paraId="3D9A911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26D243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第二百八十四条　非法使用窃听、窃照专用器材，造成严重后果的，处二年以下有期徒刑、拘役或者管制。</w:t>
      </w:r>
    </w:p>
    <w:p w14:paraId="0A4603F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第二百八十四条之一　在法律规定的国家考试中，组织作弊的，处三年以下有期徒刑或者拘役，并处或者单处罚金；情节严重的，处三年以上七年以下有期徒刑，并处罚金。</w:t>
      </w:r>
    </w:p>
    <w:p w14:paraId="5DF9EC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为他人实施前款犯罪提供作弊器材或者其他帮助的，依照前款的规定处罚。</w:t>
      </w:r>
    </w:p>
    <w:p w14:paraId="78C574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为实施考试作弊行为，向他人非法出售或者提供第一款规定的考试的试题、答案的，依照第一款的规定处罚。</w:t>
      </w:r>
    </w:p>
    <w:p w14:paraId="22AD2B9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代替他人或者让他人代替自己参加第一款规定的考试的，处拘役或者管制，并处或者单处罚金。</w:t>
      </w:r>
    </w:p>
    <w:p w14:paraId="3AF4FD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第二百八十五条　违反国家规定，侵入国家事务、国防建设、尖端科学技术领域的计算机信息系统的，处三年以下有期徒刑或者拘役。</w:t>
      </w:r>
    </w:p>
    <w:p w14:paraId="6D5B2F9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以下有期徒刑，并处罚金。</w:t>
      </w:r>
    </w:p>
    <w:p w14:paraId="1EAB22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提供专门用于侵入、非法控制计算机信息系统的程序、工具，或者明知他人实施侵入、非法控制计算机信息系统的违法犯罪行为而为其提供程序、工具，情节严重的，依照前款的规定处罚。</w:t>
      </w:r>
    </w:p>
    <w:p w14:paraId="51912C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单位犯前三款罪的，对单位判处罚金，并对其直接负责的主管人员和其他直接责任人员，依照各该款的规定处罚。</w:t>
      </w:r>
    </w:p>
    <w:p w14:paraId="7718AE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第二百八十六条　违反国家规定，对计算机信息系统功能进行删除、修改、增加、干扰，造成计算机信息系统不能正常运行，后果严重的，处五年以下有期徒刑或者拘役；后果特别严重的，处五年以上有期徒刑。</w:t>
      </w:r>
    </w:p>
    <w:p w14:paraId="275D92A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违反国家规定，对计算机信息系统中存储、处理或者传输的数据和应用程序进行删除、修改、增加的操作，后果严重的，依照前款的规定处罚。</w:t>
      </w:r>
    </w:p>
    <w:p w14:paraId="77F068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故意制作、传播计算机病毒等破坏性程序，影响计算机系统正常运行，后果严重的，依照第一款的规定处罚。</w:t>
      </w:r>
    </w:p>
    <w:p w14:paraId="1401797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单位犯前三款罪的，对单位判处罚金，并对其直接负责的主管人员和其他直接责任人员，依照第一款的规定处罚。</w:t>
      </w:r>
    </w:p>
    <w:p w14:paraId="1C4B0EE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第二百八十六条之一　网络服务提供者不履行法律、行政法规规定的信息网络安全管理义务，经监管部门责令采取改正措施而拒不改正，有下列情形之一的，处三年以下有期徒刑、拘役或者管制，并处或者单处罚金：</w:t>
      </w:r>
    </w:p>
    <w:p w14:paraId="260695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（一）致使违法信息大量传播的；</w:t>
      </w:r>
    </w:p>
    <w:p w14:paraId="5C1B2A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（二）致使用户信息泄露，造成严重后果的；</w:t>
      </w:r>
    </w:p>
    <w:p w14:paraId="65D0792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（三）致使刑事案件证据灭失，情节严重的；</w:t>
      </w:r>
    </w:p>
    <w:p w14:paraId="593B06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（四）有其他严重情节的。</w:t>
      </w:r>
    </w:p>
    <w:p w14:paraId="79E332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15E8EE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有前两款行为，同时构成其他犯罪的，依照处罚较重的规定定罪处罚。</w:t>
      </w:r>
    </w:p>
    <w:p w14:paraId="6BD6AB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第二百八十七条　利用计算机实施金融诈骗、盗窃、贪污、挪用公款、窃取国家秘密或者其他犯罪的，依照本法有关规定定罪处罚。</w:t>
      </w:r>
    </w:p>
    <w:p w14:paraId="20A315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第二百八十七条之一　利用信息网络实施下列行为之一，情节严重的，处三年以下有期徒刑或者拘役，并处或者单处罚金：</w:t>
      </w:r>
    </w:p>
    <w:p w14:paraId="17BF0DD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（一）设立用于实施诈骗、传授犯罪方法、制作或者销售违禁物品、管制物品等违法犯罪活动的网站、通讯群组的；</w:t>
      </w:r>
    </w:p>
    <w:p w14:paraId="79AD97B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（二）发布有关制作或者销售毒品、枪支、淫秽物品等违禁物品、管制物品或者其他违法犯罪信息的；</w:t>
      </w:r>
    </w:p>
    <w:p w14:paraId="3177B5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（三）为实施诈骗等违法犯罪活动发布信息的。</w:t>
      </w:r>
    </w:p>
    <w:p w14:paraId="32E83EB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单位犯前款罪的，对单位判处罚金，并对其直接负责的主管人员和其他直接责任人员，依照第一款的规定处罚。</w:t>
      </w:r>
    </w:p>
    <w:p w14:paraId="4EC9DF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有前两款行为，同时构成其他犯罪的，依照处罚较重的规定定罪处罚。</w:t>
      </w:r>
    </w:p>
    <w:p w14:paraId="2CD92C9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第二百八十七条之二　明知他人利用信息网络实施犯罪，为其犯罪提供互联网接入、服务器托管、网络存储、通讯传输等技术支持，或者提供广告推广、支付结算等帮助，情节严重的，处三年以下有期徒刑或者拘役，并处或者单处罚金。</w:t>
      </w:r>
    </w:p>
    <w:p w14:paraId="32E642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单位犯前款罪的，对单位判处罚金，并对其直接负责的主管人员和其他直接责任人员，依照第一款的规定处罚。</w:t>
      </w:r>
    </w:p>
    <w:p w14:paraId="531A6C3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有前两款行为，同时构成其他犯罪的，依照处罚较重的规定定罪处罚。</w:t>
      </w:r>
    </w:p>
    <w:p w14:paraId="67DA6E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第二百八十八条　违反国家规定，擅自设置、使用无线电台（站），或者擅自使用无线电频率，干扰无线电通讯秩序，情节严重的，处三年以下有期徒刑、拘役或者管制，并处或者单处罚金；情节特别严重的，处三年以上七年以下有期徒刑，并处罚金。</w:t>
      </w:r>
    </w:p>
    <w:p w14:paraId="158EA6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418F45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第二百八十九条　聚众“打砸抢”，致人伤残、死亡的，依照本法第二百三十四条、第二百三十二条的规定定罪处罚。毁坏或者抢走公私财物的，除判令退赔外，对首要分子，依照本法第二百六十三条的规定定罪处罚。</w:t>
      </w:r>
    </w:p>
    <w:p w14:paraId="4BCCDDC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第二百九十条　聚众扰乱社会秩序，情节严重，致使工作、生产、营业和教学、科研、医疗无法进行，造成严重损失的，对首要分子，处三年以上七年以下有期徒刑；对其他积极参加的，处三年以下有期徒刑、拘役、管制或者剥夺政治权利。</w:t>
      </w:r>
    </w:p>
    <w:p w14:paraId="52AD184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聚众冲击国家机关，致使国家机关工作无法进行，造成严重损失的，对首要分子，处五年以上十年以下有期徒刑；对其他积极参加的，处五年以下有期徒刑、拘役、管制或者剥夺政治权利。</w:t>
      </w:r>
    </w:p>
    <w:p w14:paraId="734394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多次扰乱国家机关工作秩序，经行政处罚后仍不改正，造成严重后果的，处三年以下有期徒刑、拘役或者管制。</w:t>
      </w:r>
    </w:p>
    <w:p w14:paraId="76BF681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多次组织、资助他人非法聚集，扰乱社会秩序，情节严重的，依照前款的规定处罚。</w:t>
      </w:r>
    </w:p>
    <w:p w14:paraId="6467D0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第二百九十一条　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p>
    <w:p w14:paraId="57DB80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第二百九十一条之一　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p>
    <w:p w14:paraId="550DD7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p>
    <w:p w14:paraId="71C07EF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第二百九十一条之二　从建筑物或者其他高空抛掷物品，情节严重的，处一年以下有期徒刑、拘役或者管制，并处或者单处罚金。</w:t>
      </w:r>
    </w:p>
    <w:p w14:paraId="35640E9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有前款行为，同时构成其他犯罪的，依照处罚较重的规定定罪处罚。</w:t>
      </w:r>
    </w:p>
    <w:p w14:paraId="5555CCF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第二百九十二条　聚众斗殴的，对首要分子和其他积极参加的，处三年以下有期徒刑、拘役或者管制；有下列情形之一的，对首要分子和其他积极参加的，处三年以上十年以下有期徒刑：</w:t>
      </w:r>
    </w:p>
    <w:p w14:paraId="2BD5A3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（一）多次聚众斗殴的；</w:t>
      </w:r>
    </w:p>
    <w:p w14:paraId="761471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（二）聚众斗殴人数多，规模大，社会影响恶劣的；</w:t>
      </w:r>
    </w:p>
    <w:p w14:paraId="0BA7D2A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（三）在公共场所或者交通要道聚众斗殴，造成社会秩序严重混乱的；</w:t>
      </w:r>
    </w:p>
    <w:p w14:paraId="61BD71D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（四）持械聚众斗殴的。</w:t>
      </w:r>
    </w:p>
    <w:p w14:paraId="1C03F0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聚众斗殴，致人重伤、死亡的，依照本法第二百三十四条、第二百三十二条的规定定罪处罚。</w:t>
      </w:r>
    </w:p>
    <w:p w14:paraId="074608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第二百九十三条　有下列寻衅滋事行为之一，破坏社会秩序的，处五年以下有期徒刑、拘役或者管制：</w:t>
      </w:r>
    </w:p>
    <w:p w14:paraId="223D95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（一）随意殴打他人，情节恶劣的；</w:t>
      </w:r>
    </w:p>
    <w:p w14:paraId="3608948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（二）追逐、拦截、辱骂、恐吓他人，情节恶劣的；</w:t>
      </w:r>
    </w:p>
    <w:p w14:paraId="29CB30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（三）强拿硬要或者任意损毁、占用公私财物，情节严重的；</w:t>
      </w:r>
    </w:p>
    <w:p w14:paraId="7BB19D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（四）在公共场所起哄闹事，造成公共场所秩序严重混乱的。</w:t>
      </w:r>
    </w:p>
    <w:p w14:paraId="1BE872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纠集他人多次实施前款行为，严重破坏社会秩序的，处五年以上十年以下有期徒刑，可以并处罚金。</w:t>
      </w:r>
    </w:p>
    <w:p w14:paraId="2586CE9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第二百九十三条之一　有下列情形之一，催收高利放贷等产生的非法债务，情节严重的，处三年以下有期徒刑、拘役或者管制，并处或者单处罚金：</w:t>
      </w:r>
    </w:p>
    <w:p w14:paraId="77C40A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（一）使用暴力、胁迫方法的；</w:t>
      </w:r>
    </w:p>
    <w:p w14:paraId="0DC6D4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（二）限制他人人身自由或者侵入他人住宅的；</w:t>
      </w:r>
    </w:p>
    <w:p w14:paraId="369487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（三）恐吓、跟踪、骚扰他人的。</w:t>
      </w:r>
    </w:p>
    <w:p w14:paraId="11089E7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第二百九十四条　组织、领导黑社会性质的组织的，处七年以上有期徒刑，并处没收财产；积极参加的，处三年以上七年以下有期徒刑，可以并处罚金或者没收财产；其他参加的，处三年以下有期徒刑、拘役、管制或者剥夺政治权利，可以并处罚金。</w:t>
      </w:r>
    </w:p>
    <w:p w14:paraId="6795761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境外的黑社会组织的人员到中华人民共和国境内发展组织成员的，处三年以上十年以下有期徒刑。</w:t>
      </w:r>
    </w:p>
    <w:p w14:paraId="01FDB61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国家机关工作人员包庇黑社会性质的组织，或者纵容黑社会性质的组织进行违法犯罪活动的，处五年以下有期徒刑；情节严重的，处五年以上有期徒刑。</w:t>
      </w:r>
    </w:p>
    <w:p w14:paraId="499FBFC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犯前三款罪又有其他犯罪行为的，依照数罪并罚的规定处罚。</w:t>
      </w:r>
    </w:p>
    <w:p w14:paraId="6C1F1F2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黑社会性质的组织应当同时具备以下特征：</w:t>
      </w:r>
    </w:p>
    <w:p w14:paraId="15E281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（一）形成较稳定的犯罪组织，人数较多，有明确的组织者、领导者，骨干成员基本固定；</w:t>
      </w:r>
    </w:p>
    <w:p w14:paraId="55DB08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（二）有组织地通过违法犯罪活动或者其他手段获取经济利益，具有一定的经济实力，以支持该组织的活动；</w:t>
      </w:r>
    </w:p>
    <w:p w14:paraId="474C7FE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（三）以暴力、威胁或者其他手段，有组织地多次进行违法犯罪活动，为非作恶，欺压、残害群众；</w:t>
      </w:r>
    </w:p>
    <w:p w14:paraId="068E69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（四）通过实施违法犯罪活动，或者利用国家工作人员的包庇或者纵容，称霸一方，在一定区域或者行业内，形成非法控制或者重大影响，严重破坏经济、社会生活秩序。</w:t>
      </w:r>
    </w:p>
    <w:p w14:paraId="243131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第二百九十五条　传授犯罪方法的，处五年以下有期徒刑、拘役或者管制；情节严重的，处五年以上十年以下有期徒刑；情节特别严重的，处十年以上有期徒刑或者无期徒刑。</w:t>
      </w:r>
    </w:p>
    <w:p w14:paraId="5FD8B91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第二百九十六条　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p>
    <w:p w14:paraId="5C8B139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第二百九十七条　违反法律规定，携带武器、管制刀具或者爆炸物参加集会、游行、示威的，处三年以下有期徒刑、拘役、管制或者剥夺政治权利。</w:t>
      </w:r>
    </w:p>
    <w:p w14:paraId="143C55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第二百九十八条　扰乱、冲击或者以其他方法破坏依法举行的集会、游行、示威，造成公共秩序混乱的，处五年以下有期徒刑、拘役、管制或者剥夺政治权利。</w:t>
      </w:r>
    </w:p>
    <w:p w14:paraId="0A2EE56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第二百九十九条　在公共场合，故意以焚烧、毁损、涂划、玷污、践踏等方式侮辱中华人民共和国国旗、国徽的，处三年以下有期徒刑、拘役、管制或者剥夺政治权利。</w:t>
      </w:r>
    </w:p>
    <w:p w14:paraId="1E1188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在公共场合，故意篡改中华人民共和国国歌歌词、曲谱，以歪曲、贬损方式奏唱国歌，或者以其他方式侮辱国歌，情节严重的，依照前款的规定处罚。</w:t>
      </w:r>
    </w:p>
    <w:p w14:paraId="1CF8CB1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第二百九十九条之一　侮辱、诽谤或者以其他方式侵害英雄烈士的名誉、荣誉，损害社会公共利益，情节严重的，处三年以下有期徒刑、拘役、管制或者剥夺政治权利。</w:t>
      </w:r>
    </w:p>
    <w:p w14:paraId="3F28BB8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第三百条　组织、利用会道门、邪教组织或者利用迷信破坏国家法律、行政法规实施的，处三年以上七年以下有期徒刑，并处罚金；情节特别严重的，处七年以上有期徒刑或者无期徒刑，并处罚金或者没收财产；情节较轻的，处三年以下有期徒刑、拘役、管制或者剥夺政治权利，并处或者单处罚金。</w:t>
      </w:r>
    </w:p>
    <w:p w14:paraId="26320C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组织、利用会道门、邪教组织或者利用迷信蒙骗他人，致人重伤、死亡的，依照前款的规定处罚。</w:t>
      </w:r>
    </w:p>
    <w:p w14:paraId="262B51B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犯第一款罪又有奸淫妇女、诈骗财物等犯罪行为的，依照数罪并罚的规定处罚。</w:t>
      </w:r>
    </w:p>
    <w:p w14:paraId="14B0709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第三百零一条　聚众进行淫乱活动的，对首要分子或者多次参加的，处五年以下有期徒刑、拘役或者管制。</w:t>
      </w:r>
    </w:p>
    <w:p w14:paraId="7ECEE9D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引诱未成年人参加聚众淫乱活动的，依照前款的规定从重处罚。</w:t>
      </w:r>
    </w:p>
    <w:p w14:paraId="232010C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第三百零二条　盗窃、侮辱、故意毁坏尸体、尸骨、骨灰的，处三年以下有期徒刑、拘役或者管制。</w:t>
      </w:r>
    </w:p>
    <w:p w14:paraId="1A3D518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第三百零三条　以营利为目的，聚众赌博或者以赌博为业的，处三年以下有期徒刑、拘役或者管制，并处罚金。</w:t>
      </w:r>
    </w:p>
    <w:p w14:paraId="63F0EC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开设赌场的，处五年以下有期徒刑、拘役或者管制，并处罚金；情节严重的，处五年以上十年以下有期徒刑，并处罚金。</w:t>
      </w:r>
    </w:p>
    <w:p w14:paraId="30D0FE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组织中华人民共和国公民参与国（境）外赌博，数额巨大或者有其他严重情节的，依照前款的规定处罚。</w:t>
      </w:r>
    </w:p>
    <w:p w14:paraId="47CACCD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第三百零四条　邮政工作人员严重不负责任，故意延误投递邮件，致使公共财产、国家和人民利益遭受重大损失的，处二年以下有期徒刑或者拘役。</w:t>
      </w:r>
    </w:p>
    <w:p w14:paraId="5FDD62D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第二节　妨害司法罪</w:t>
      </w:r>
    </w:p>
    <w:p w14:paraId="78D32E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第三百零五条　在刑事诉讼中，证人、鉴定人、记录人、翻译人对与案件有重要关系的情节，故意作虚假证明、鉴定、记录、翻译，意图陷害他人或者隐匿罪证的，处三年以下有期徒刑或者拘役；情节严重的，处三年以上七年以下有期徒刑。</w:t>
      </w:r>
    </w:p>
    <w:p w14:paraId="6DEA0A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第三百零六条　在刑事诉讼中，辩护人、诉讼代理人毁灭、伪造证据，帮助当事人毁灭、伪造证据，威胁、引诱证人违背事实改变证言或者作伪证的，处三年以下有期徒刑或者拘役；情节严重的，处三年以上七年以下有期徒刑。</w:t>
      </w:r>
    </w:p>
    <w:p w14:paraId="1C3C96C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辩护人、诉讼代理人提供、出示、引用的证人证言或者其他证据失实，不是有意伪造的，不属于伪造证据。</w:t>
      </w:r>
    </w:p>
    <w:p w14:paraId="27F4B2D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第三百零七条　以暴力、威胁、贿买等方法阻止证人作证或者指使他人作伪证的，处三年以下有期徒刑或者拘役；情节严重的，处三年以上七年以下有期徒刑。</w:t>
      </w:r>
    </w:p>
    <w:p w14:paraId="106883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帮助当事人毁灭、伪造证据，情节严重的，处三年以下有期徒刑或者拘役。</w:t>
      </w:r>
    </w:p>
    <w:p w14:paraId="19EA54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司法工作人员犯前两款罪的，从重处罚。</w:t>
      </w:r>
    </w:p>
    <w:p w14:paraId="7361E39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第三百零七条之一　以捏造的事实提起民事诉讼，妨害司法秩序或者严重侵害他人合法权益的，处三年以下有期徒刑、拘役或者管制，并处或者单处罚金；情节严重的，处三年以上七年以下有期徒刑，并处罚金。</w:t>
      </w:r>
    </w:p>
    <w:p w14:paraId="44B621B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0DC4063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有第一款行为，非法占有他人财产或者逃避合法债务，又构成其他犯罪的，依照处罚较重的规定定罪从重处罚。</w:t>
      </w:r>
    </w:p>
    <w:p w14:paraId="267B9E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司法工作人员利用职权，与他人共同实施前三款行为的，从重处罚；同时构成其他犯罪的，依照处罚较重的规定定罪从重处罚。</w:t>
      </w:r>
    </w:p>
    <w:p w14:paraId="515C891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第三百零八条　对证人进行打击报复的，处三年以下有期徒刑或者拘役；情节严重的，处三年以上七年以下有期徒刑。</w:t>
      </w:r>
    </w:p>
    <w:p w14:paraId="3B6569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第三百零八条之一　司法工作人员、辩护人、诉讼代理人或者其他诉讼参与人，泄露依法不公开审理的案件中不应当公开的信息，造成信息公开传播或者其他严重后果的，处三年以下有期徒刑、拘役或者管制，并处或者单处罚金。</w:t>
      </w:r>
    </w:p>
    <w:p w14:paraId="44FA4F4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有前款行为，泄露国家秘密的，依照本法第三百九十八条的规定定罪处罚。</w:t>
      </w:r>
    </w:p>
    <w:p w14:paraId="3A7E0B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公开披露、报道第一款规定的案件信息，情节严重的，依照第一款的规定处罚。</w:t>
      </w:r>
    </w:p>
    <w:p w14:paraId="1134D8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单位犯前款罪的，对单位判处罚金，并对其直接负责的主管人员和其他直接责任人员，依照第一款的规定处罚。</w:t>
      </w:r>
    </w:p>
    <w:p w14:paraId="2260CA5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第三百零九条　有下列扰乱法庭秩序情形之一的，处三年以下有期徒刑、拘役、管制或者罚金：</w:t>
      </w:r>
    </w:p>
    <w:p w14:paraId="0A1C333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（一）聚众哄闹、冲击法庭的；</w:t>
      </w:r>
    </w:p>
    <w:p w14:paraId="1AEB2D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（二）殴打司法工作人员或者诉讼参与人的；</w:t>
      </w:r>
    </w:p>
    <w:p w14:paraId="1B1EF4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（三）侮辱、诽谤、威胁司法工作人员或者诉讼参与人，不听法庭制止，严重扰乱法庭秩序的；</w:t>
      </w:r>
    </w:p>
    <w:p w14:paraId="450F9AE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（四）有毁坏法庭设施，抢夺、损毁诉讼文书、证据等扰乱法庭秩序行为，情节严重的。</w:t>
      </w:r>
    </w:p>
    <w:p w14:paraId="112069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第三百一十条　明知是犯罪的人而为其提供隐藏处所、财物，帮助其逃匿或者作假证明包庇的，处三年以下有期徒刑、拘役或者管制；情节严重的，处三年以上十年以下有期徒刑。</w:t>
      </w:r>
    </w:p>
    <w:p w14:paraId="2E3767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犯前款罪，事前通谋的，以共同犯罪论处。</w:t>
      </w:r>
    </w:p>
    <w:p w14:paraId="7DF61B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第三百一十一条　明知他人有间谍犯罪或者恐怖主义、极端主义犯罪行为，在司法机关向其调查有关情况、收集有关证据时，拒绝提供，情节严重的，处三年以下有期徒刑、拘役或者管制。</w:t>
      </w:r>
    </w:p>
    <w:p w14:paraId="2235D0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第三百一十二条　明知是犯罪所得及其产生的收益而予以窝藏、转移、收购、代为销售或者以其他方法掩饰、隐瞒的，处三年以下有期徒刑、拘役或者管制，并处或者单处罚金；情节严重的，处三年以上七年以下有期徒刑，并处罚金。</w:t>
      </w:r>
    </w:p>
    <w:p w14:paraId="50B679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6E0AE5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第三百一十三条　对人民法院的判决、裁定有能力执行而拒不执行，情节严重的，处三年以下有期徒刑、拘役或者罚金；情节特别严重的，处三年以上七年以下有期徒刑，并处罚金。</w:t>
      </w:r>
    </w:p>
    <w:p w14:paraId="0DAF854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75C4DEB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第三百一十四条　隐藏、转移、变卖、故意毁损已被司法机关查封、扣押、冻结的财产，情节严重的，处三年以下有期徒刑、拘役或者罚金。</w:t>
      </w:r>
    </w:p>
    <w:p w14:paraId="2CBBB40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第三百一十五条　依法被关押的罪犯，有下列破坏监管秩序行为之一，情节严重的，处三年以下有期徒刑：</w:t>
      </w:r>
    </w:p>
    <w:p w14:paraId="72B5AB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（一）殴打监管人员的；</w:t>
      </w:r>
    </w:p>
    <w:p w14:paraId="07D19BE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（二）组织其他被监管人破坏监管秩序的；</w:t>
      </w:r>
    </w:p>
    <w:p w14:paraId="4F78E4A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（三）聚众闹事，扰乱正常监管秩序的；</w:t>
      </w:r>
    </w:p>
    <w:p w14:paraId="5F7F149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（四）殴打、体罚或者指使他人殴打、体罚其他被监管人的。</w:t>
      </w:r>
    </w:p>
    <w:p w14:paraId="5EEE4E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第三百一十六条　依法被关押的罪犯、被告人、犯罪嫌疑人脱逃的，处五年以下有期徒刑或者拘役。</w:t>
      </w:r>
    </w:p>
    <w:p w14:paraId="0862610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劫夺押解途中的罪犯、被告人、犯罪嫌疑人的，处三年以上七年以下有期徒刑；情节严重的，处七年以上有期徒刑。</w:t>
      </w:r>
    </w:p>
    <w:p w14:paraId="78D1024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第三百一十七条　组织越狱的首要分子和积极参加的，处五年以上有期徒刑；其他参加的，处五年以下有期徒刑或者拘役。</w:t>
      </w:r>
    </w:p>
    <w:p w14:paraId="02E5F5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暴动越狱或者聚众持械劫狱的首要分子和积极参加的，处十年以上有期徒刑或者无期徒刑；情节特别严重的，处死刑；其他参加的，处三年以上十年以下有期徒刑。</w:t>
      </w:r>
    </w:p>
    <w:p w14:paraId="2FEAE5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第三节　妨害国（边）境管理罪</w:t>
      </w:r>
    </w:p>
    <w:p w14:paraId="6BD3731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第三百一十八条　组织他人偷越国（边）境的，处二年以上七年以下有期徒刑，并处罚金；有下列情形之一的，处七年以上有期徒刑或者无期徒刑，并处罚金或者没收财产：</w:t>
      </w:r>
    </w:p>
    <w:p w14:paraId="27C8C8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（一）组织他人偷越国（边）境集团的首要分子；</w:t>
      </w:r>
    </w:p>
    <w:p w14:paraId="2771AF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（二）多次组织他人偷越国（边）境或者组织他人偷越国（边）境人数众多的；</w:t>
      </w:r>
    </w:p>
    <w:p w14:paraId="783FD9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（三）造成被组织人重伤、死亡的；</w:t>
      </w:r>
    </w:p>
    <w:p w14:paraId="46E975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（四）剥夺或者限制被组织人人身自由的；</w:t>
      </w:r>
    </w:p>
    <w:p w14:paraId="446DCA8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（五）以暴力、威胁方法抗拒检查的；</w:t>
      </w:r>
    </w:p>
    <w:p w14:paraId="542519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（六）违法所得数额巨大的；</w:t>
      </w:r>
    </w:p>
    <w:p w14:paraId="6AB4BB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（七）有其他特别严重情节的。</w:t>
      </w:r>
    </w:p>
    <w:p w14:paraId="45293A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犯前款罪，对被组织人有杀害、伤害、强奸、拐卖等犯罪行为，或者对检查人员有杀害、伤害等犯罪行为的，依照数罪并罚的规定处罚。</w:t>
      </w:r>
    </w:p>
    <w:p w14:paraId="6E3462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第三百一十九条　以劳务输出、经贸往来或者其他名义，弄虚作假，骗取护照、签证等出境证件，为组织他人偷越国（边）境使用的，处三年以下有期徒刑，并处罚金；情节严重的，处三年以上十年以下有期徒刑，并处罚金。</w:t>
      </w:r>
    </w:p>
    <w:p w14:paraId="400870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4BEF4A2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第三百二十条　为他人提供伪造、变造的护照、签证等出入境证件，或者出售护照、签证等出入境证件的，处五年以下有期徒刑，并处罚金；情节严重的，处五年以上有期徒刑，并处罚金。</w:t>
      </w:r>
    </w:p>
    <w:p w14:paraId="24CD4B0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第三百二十一条　运送他人偷越国（边）境的，处五年以下有期徒刑、拘役或者管制，并处罚金；有下列情形之一的，处五年以上十年以下有期徒刑，并处罚金：</w:t>
      </w:r>
    </w:p>
    <w:p w14:paraId="038E673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（一）多次实施运送行为或者运送人数众多的；</w:t>
      </w:r>
    </w:p>
    <w:p w14:paraId="32E4CC0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（二）所使用的船只、车辆等交通工具不具备必要的安全条件，足以造成严重后果的；</w:t>
      </w:r>
    </w:p>
    <w:p w14:paraId="68028F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（三）违法所得数额巨大的；</w:t>
      </w:r>
    </w:p>
    <w:p w14:paraId="4CC6BF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（四）有其他特别严重情节的。</w:t>
      </w:r>
    </w:p>
    <w:p w14:paraId="13E7B60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在运送他人偷越国（边）境中造成被运送人重伤、死亡，或者以暴力、威胁方法抗拒检查的，处七年以上有期徒刑，并处罚金。</w:t>
      </w:r>
    </w:p>
    <w:p w14:paraId="026CD8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犯前两款罪，对被运送人有杀害、伤害、强奸、拐卖等犯罪行为，或者对检查人员有杀害、伤害等犯罪行为的，依照数罪并罚的规定处罚。</w:t>
      </w:r>
    </w:p>
    <w:p w14:paraId="7F9714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第三百二十二条　违反国（边）境管理法规，偷越国（边）境，情节严重的，处一年以下有期徒刑、拘役或者管制，并处罚金；为参加恐怖活动组织、接受恐怖活动培训或者实施恐怖活动，偷越国（边）境的，处一年以上三年以下有期徒刑，并处罚金。</w:t>
      </w:r>
    </w:p>
    <w:p w14:paraId="6E9B4A2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第三百二十三条　故意破坏国家边境的界碑、界桩或者永久性测量标志的，处三年以下有期徒刑或者拘役。</w:t>
      </w:r>
    </w:p>
    <w:p w14:paraId="532093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第四节　妨害文物管理罪</w:t>
      </w:r>
    </w:p>
    <w:p w14:paraId="5CC694D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第三百二十四条　故意损毁国家保护的珍贵文物或者被确定为全国重点文物保护单位、省级文物保护单位的文物的，处三年以下有期徒刑或者拘役，并处或者单处罚金；情节严重的，处三年以上十年以下有期徒刑，并处罚金。</w:t>
      </w:r>
    </w:p>
    <w:p w14:paraId="3B9873C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故意损毁国家保护的名胜古迹，情节严重的，处五年以下有期徒刑或者拘役，并处或者单处罚金。</w:t>
      </w:r>
    </w:p>
    <w:p w14:paraId="2BA0887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过失损毁国家保护的珍贵文物或者被确定为全国重点文物保护单位、省级文物保护单位的文物，造成严重后果的，处三年以下有期徒刑或者拘役。</w:t>
      </w:r>
    </w:p>
    <w:p w14:paraId="3E44AA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第三百二十五条　违反文物保护法规，将收藏的国家禁止出口的珍贵文物私自出售或者私自赠送给外国人的，处五年以下有期徒刑或者拘役，可以并处罚金。</w:t>
      </w:r>
    </w:p>
    <w:p w14:paraId="655DA9D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2C87198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第三百二十六条　以牟利为目的，倒卖国家禁止经营的文物，情节严重的，处五年以下有期徒刑或者拘役，并处罚金；情节特别严重的，处五年以上十年以下有期徒刑，并处罚金。</w:t>
      </w:r>
    </w:p>
    <w:p w14:paraId="619294D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613C20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第三百二十七条　违反文物保护法规，国有博物馆、图书馆等单位将国家保护的文物藏品出售或者私自送给非国有单位或者个人的，对单位判处罚金，并对其直接负责的主管人员和其他直接责任人员，处三年以下有期徒刑或者拘役。</w:t>
      </w:r>
    </w:p>
    <w:p w14:paraId="6B292D4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第三百二十八条　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14:paraId="1E8D567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（一）盗掘确定为全国重点文物保护单位和省级文物保护单位的古文化遗址、古墓葬的；</w:t>
      </w:r>
    </w:p>
    <w:p w14:paraId="183E92D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（二）盗掘古文化遗址、古墓葬集团的首要分子；</w:t>
      </w:r>
    </w:p>
    <w:p w14:paraId="02E568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（三）多次盗掘古文化遗址、古墓葬的；</w:t>
      </w:r>
    </w:p>
    <w:p w14:paraId="17F3F9C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（四）盗掘古文化遗址、古墓葬，并盗窃珍贵文物或者造成珍贵文物严重破坏的。</w:t>
      </w:r>
    </w:p>
    <w:p w14:paraId="15C2AC6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盗掘国家保护的具有科学价值的古人类化石和古脊椎动物化石的，依照前款的规定处罚。</w:t>
      </w:r>
    </w:p>
    <w:p w14:paraId="600B9A5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第三百二十九条　抢夺、窃取国家所有的档案的，处五年以下有期徒刑或者拘役。</w:t>
      </w:r>
    </w:p>
    <w:p w14:paraId="2870623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违反档案法的规定，擅自出卖、转让国家所有的档案，情节严重的，处三年以下有期徒刑或者拘役。</w:t>
      </w:r>
    </w:p>
    <w:p w14:paraId="162F39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有前两款行为，同时又构成本法规定的其他犯罪的，依照处罚较重的规定定罪处罚。</w:t>
      </w:r>
    </w:p>
    <w:p w14:paraId="3AEF0F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第五节　危害公共卫生罪</w:t>
      </w:r>
    </w:p>
    <w:p w14:paraId="09251DF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第三百三十条　违反传染病防治法的规定，有下列情形之一，引起甲类传染病以及依法确定采取甲类传染病预防、控制措施的传染病传播或者有传播严重危险的，处三年以下有期徒刑或者拘役；后果特别严重的，处三年以上七年以下有期徒刑：</w:t>
      </w:r>
    </w:p>
    <w:p w14:paraId="2113ABA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（一）供水单位供应的饮用水不符合国家规定的卫生标准的；</w:t>
      </w:r>
    </w:p>
    <w:p w14:paraId="2C1FA9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（二）拒绝按照疾病预防控制机构提出的卫生要求，对传染病病原体污染的污水、污物、场所和物品进行消毒处理的；</w:t>
      </w:r>
    </w:p>
    <w:p w14:paraId="1307D4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（三）准许或者纵容传染病病人、病原携带者和疑似传染病病人从事国务院卫生行政部门规定禁止从事的易使该传染病扩散的工作的；</w:t>
      </w:r>
    </w:p>
    <w:p w14:paraId="1C7D923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（四）出售、运输疫区中被传染病病原体污染或者可能被传染病病原体污染的物品，未进行消毒处理的；</w:t>
      </w:r>
    </w:p>
    <w:p w14:paraId="719D8F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（五）拒绝执行县级以上人民政府、疾病预防控制机构依照传染病防治法提出的预防、控制措施的。</w:t>
      </w:r>
    </w:p>
    <w:p w14:paraId="5FD8142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3B81E22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甲类传染病的范围，依照《中华人民共和国传染病防治法》和国务院有关规定确定。</w:t>
      </w:r>
    </w:p>
    <w:p w14:paraId="433C3DD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第三百三十一条　从事实验、保藏、携带、运输传染病菌种、毒种的人员，违反国务院卫生行政部门的有关规定，造成传染病菌种、毒种扩散，后果严重的，处三年以下有期徒刑或者拘役；后果特别严重的，处三年以上七年以下有期徒刑。</w:t>
      </w:r>
    </w:p>
    <w:p w14:paraId="390C329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第三百三十二条　违反国境卫生检疫规定，引起检疫传染病传播或者有传播严重危险的，处三年以下有期徒刑或者拘役，并处或者单处罚金。</w:t>
      </w:r>
    </w:p>
    <w:p w14:paraId="4D2A95C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5C7A1CF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第三百三十三条　非法组织他人出卖血液的，处五年以下有期徒刑，并处罚金；以暴力、威胁方法强迫他人出卖血液的，处五年以上十年以下有期徒刑，并处罚金。</w:t>
      </w:r>
    </w:p>
    <w:p w14:paraId="09D15B8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有前款行为，对他人造成伤害的，依照本法第二百三十四条的规定定罪处罚。</w:t>
      </w:r>
    </w:p>
    <w:p w14:paraId="2BDF47D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第三百三十四条　非法采集、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p>
    <w:p w14:paraId="2C00DD8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p>
    <w:p w14:paraId="68D4819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第三百三十四条之一　违反国家有关规定，非法采集我国人类遗传资源或者非法运送、邮寄、携带我国人类遗传资源材料出境，危害公众健康或者社会公共利益，情节严重的，处三年以下有期徒刑、拘役或者管制，并处或者单处罚金；情节特别严重的，处三年以上七年以下有期徒刑，并处罚金。</w:t>
      </w:r>
    </w:p>
    <w:p w14:paraId="2DE9791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第三百三十五条　医务人员由于严重不负责任，造成就诊人死亡或者严重损害就诊人身体健康的，处三年以下有期徒刑或者拘役。</w:t>
      </w:r>
    </w:p>
    <w:p w14:paraId="726565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第三百三十六条　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p>
    <w:p w14:paraId="7C9A60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未取得医生执业资格的人擅自为他人进行节育复通手术、假节育手术、终止妊娠手术或者摘取宫内节育器，情节严重的，处三年以下有期徒刑、拘役或者管制，并处或者单处罚金；严重损害就诊人身体健康的，处三年以上十年以下有期徒刑，并处罚金；造成就诊人死亡的，处十年以上有期徒刑，并处罚金。</w:t>
      </w:r>
    </w:p>
    <w:p w14:paraId="4E84C3A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第三百三十六条之一　将基因编辑、克隆的人类胚胎植入人体或者动物体内，或者将基因编辑、克隆的动物胚胎植入人体内，情节严重的，处三年以下有期徒刑或者拘役，并处罚金；情节特别严重的，处三年以上七年以下有期徒刑，并处罚金。</w:t>
      </w:r>
    </w:p>
    <w:p w14:paraId="5A01703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第三百三十七条　违反有关动植物防疫、检疫的国家规定，引起重大动植物疫情的，或者有引起重大动植物疫情危险，情节严重的，处三年以下有期徒刑或者拘役，并处或者单处罚金。</w:t>
      </w:r>
    </w:p>
    <w:p w14:paraId="16E6B3E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01F6E57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第六节　破坏环境资源保护罪</w:t>
      </w:r>
    </w:p>
    <w:p w14:paraId="1E6507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第三百三十八条　违反国家规定，排放、倾倒或者处置有放射性的废物、含传染病病原体的废物、有毒物质或者其他有害物质，严重污染环境的，处三年以下有期徒刑或者拘役，并处或者单处罚金；情节严重的，处三年以上七年以下有期徒刑，并处罚金；有下列情形之一的，处七年以上有期徒刑，并处罚金：</w:t>
      </w:r>
    </w:p>
    <w:p w14:paraId="6F30F9F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（一）在饮用水水源保护区、自然保护地核心保护区等依法确定的重点保护区域排放、倾倒、处置有放射性的废物、含传染病病原体的废物、有毒物质，情节特别严重的；</w:t>
      </w:r>
    </w:p>
    <w:p w14:paraId="33E62B9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（二）向国家确定的重要江河、湖泊水域排放、倾倒、处置有放射性的废物、含传染病病原体的废物、有毒物质，情节特别严重的；</w:t>
      </w:r>
    </w:p>
    <w:p w14:paraId="7E17C4D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（三）致使大量永久基本农田基本功能丧失或者遭受永久性破坏的；</w:t>
      </w:r>
    </w:p>
    <w:p w14:paraId="1BC6830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（四）致使多人重伤、严重疾病，或者致人严重残疾、死亡的。</w:t>
      </w:r>
    </w:p>
    <w:p w14:paraId="1E54F99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有前款行为，同时构成其他犯罪的，依照处罚较重的规定定罪处罚。</w:t>
      </w:r>
    </w:p>
    <w:p w14:paraId="69E8737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第三百三十九条　违反国家规定，将境外的固体废物进境倾倒、堆放、处置的，处五年以下有期徒刑或者拘役，并处罚金；造成重大环境污染事故，致使公私财产遭受重大损失或者严重危害人体健康的，处五年以上十年以下有期徒刑，并处罚金；后果特别严重的，处十年以上有期徒刑，并处罚金。</w:t>
      </w:r>
    </w:p>
    <w:p w14:paraId="3060CB0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未经国务院有关主管部门许可，擅自进口固体废物用作原料，造成重大环境污染事故，致使公私财产遭受重大损失或者严重危害人体健康的，处五年以下有期徒刑或者拘役，并处罚金；后果特别严重的，处五年以上十年以下有期徒刑，并处罚金。</w:t>
      </w:r>
    </w:p>
    <w:p w14:paraId="0D66FB3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以原料利用为名，进口不能用作原料的固体废物、液态废物和气态废物的，依照本法第一百五十二条第二款、第三款的规定定罪处罚。</w:t>
      </w:r>
    </w:p>
    <w:p w14:paraId="0F61C96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第三百四十条　违反保护水产资源法规，在禁渔区、禁渔期或者使用禁用的工具、方法捕捞水产品，情节严重的，处三年以下有期徒刑、拘役、管制或者罚金。</w:t>
      </w:r>
    </w:p>
    <w:p w14:paraId="68836C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第三百四十一条　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p>
    <w:p w14:paraId="4E808DF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违反狩猎法规，在禁猎区、禁猎期或者使用禁用的工具、方法进行狩猎，破坏野生动物资源，情节严重的，处三年以下有期徒刑、拘役、管制或者罚金。</w:t>
      </w:r>
    </w:p>
    <w:p w14:paraId="7E25870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违反野生动物保护管理法规，以食用为目的非法猎捕、收购、运输、出售第一款规定以外的在野外环境自然生长繁殖的陆生野生动物，情节严重的，依照前款的规定处罚。</w:t>
      </w:r>
    </w:p>
    <w:p w14:paraId="0AF7787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第三百四十二条　违反土地管理法规，非法占用耕地、林地等农用地，改变被占用土地用途，数量较大，造成耕地、林地等农用地大量毁坏的，处五年以下有期徒刑或者拘役，并处或者单处罚金。</w:t>
      </w:r>
    </w:p>
    <w:p w14:paraId="22585C3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第三百四十二条之一　违反自然保护地管理法规，在国家公园、国家级自然保护区进行开垦、开发活动或者修建建筑物，造成严重后果或者有其他恶劣情节的，处五年以下有期徒刑或者拘役，并处或者单处罚金。</w:t>
      </w:r>
    </w:p>
    <w:p w14:paraId="1B5A60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有前款行为，同时构成其他犯罪的，依照处罚较重的规定定罪处罚。</w:t>
      </w:r>
    </w:p>
    <w:p w14:paraId="0C62B1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第三百四十三条　违反矿产资源法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p>
    <w:p w14:paraId="2FEE722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违反矿产资源法的规定，采取破坏性的开采方法开采矿产资源，造成矿产资源严重破坏的，处五年以下有期徒刑或者拘役，并处罚金。</w:t>
      </w:r>
    </w:p>
    <w:p w14:paraId="3993E89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第三百四十四条　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p>
    <w:p w14:paraId="35FC34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第三百四十四条之一　违反国家规定，非法引进、释放或者丢弃外来入侵物种，情节严重的，处三年以下有期徒刑或者拘役，并处或者单处罚金。</w:t>
      </w:r>
    </w:p>
    <w:p w14:paraId="11CADCD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第三百四十五条　盗伐森林或者其他林木，数量较大的，处三年以下有期徒刑、拘役或者管制，并处或者单处罚金；数量巨大的，处三年以上七年以下有期徒刑，并处罚金；数量特别巨大的，处七年以上有期徒刑，并处罚金。</w:t>
      </w:r>
    </w:p>
    <w:p w14:paraId="1BF3F2E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违反森林法的规定，滥伐森林或者其他林木，数量较大的，处三年以下有期徒刑、拘役或者管制，并处或者单处罚金；数量巨大的，处三年以上七年以下有期徒刑，并处罚金。</w:t>
      </w:r>
    </w:p>
    <w:p w14:paraId="3DB0E9B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非法收购、运输明知是盗伐、滥伐的林木，情节严重的，处三年以下有期徒刑、拘役或者管制，并处或者单处罚金；情节特别严重的，处三年以上七年以下有期徒刑，并处罚金。</w:t>
      </w:r>
    </w:p>
    <w:p w14:paraId="000F32E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盗伐、滥伐国家级自然保护区内的森林或者其他林木的，从重处罚。</w:t>
      </w:r>
    </w:p>
    <w:p w14:paraId="2D5AEA6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第三百四十六条　单位犯本节第三百三十八条至第三百四十五条规定之罪的，对单位判处罚金，并对其直接负责的主管人员和其他直接责任人员，依照本节各该条的规定处罚。</w:t>
      </w:r>
    </w:p>
    <w:p w14:paraId="1CB44D1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第七节　走私、贩卖、运输、制造毒品罪</w:t>
      </w:r>
    </w:p>
    <w:p w14:paraId="4500963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第三百四十七条　走私、贩卖、运输、制造毒品，无论数量多少，都应当追究刑事责任，予以刑事处罚。</w:t>
      </w:r>
    </w:p>
    <w:p w14:paraId="21A543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走私、贩卖、运输、制造毒品，有下列情形之一的，处十五年有期徒刑、无期徒刑或者死刑，并处没收财产：</w:t>
      </w:r>
    </w:p>
    <w:p w14:paraId="42196C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（一）走私、贩卖、运输、制造鸦片一千克以上、海洛因或者甲基苯丙胺五十克以上或者其他毒品数量大的；</w:t>
      </w:r>
    </w:p>
    <w:p w14:paraId="660B18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（二）走私、贩卖、运输、制造毒品集团的首要分子；</w:t>
      </w:r>
    </w:p>
    <w:p w14:paraId="3798000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（三）武装掩护走私、贩卖、运输、制造毒品的；</w:t>
      </w:r>
    </w:p>
    <w:p w14:paraId="169596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（四）以暴力抗拒检查、拘留、逮捕，情节严重的；</w:t>
      </w:r>
    </w:p>
    <w:p w14:paraId="36B80D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（五）参与有组织的国际贩毒活动的。</w:t>
      </w:r>
    </w:p>
    <w:p w14:paraId="531DD1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走私、贩卖、运输、制造鸦片二百克以上不满一千克、海洛因或者甲基苯丙胺十克以上不满五十克或者其他毒品数量较大的，处七年以上有期徒刑，并处罚金。</w:t>
      </w:r>
    </w:p>
    <w:p w14:paraId="4BAF7CC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走私、贩卖、运输、制造鸦片不满二百克、海洛因或者甲基苯丙胺不满十克或者其他少量毒品的，处三年以下有期徒刑、拘役或者管制，并处罚金；情节严重的，处三年以上七年以下有期徒刑，并处罚金。</w:t>
      </w:r>
    </w:p>
    <w:p w14:paraId="579962A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单位犯第二款、第三款、第四款罪的，对单位判处罚金，并对其直接负责的主管人员和其他直接责任人员，依照各该款的规定处罚。</w:t>
      </w:r>
    </w:p>
    <w:p w14:paraId="476B61B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利用、教唆未成年人走私、贩卖、运输、制造毒品，或者向未成年人出售毒品的，从重处罚。</w:t>
      </w:r>
    </w:p>
    <w:p w14:paraId="15B3957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对多次走私、贩卖、运输、制造毒品，未经处理的，毒品数量累计计算。</w:t>
      </w:r>
    </w:p>
    <w:p w14:paraId="13A2BDC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第三百四十八条　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p>
    <w:p w14:paraId="4C7C0A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第三百四十九条　包庇走私、贩卖、运输、制造毒品的犯罪分子的，为犯罪分子窝藏、转移、隐瞒毒品或者犯罪所得的财物的，处三年以下有期徒刑、拘役或者管制；情节严重的，处三年以上十年以下有期徒刑。</w:t>
      </w:r>
    </w:p>
    <w:p w14:paraId="271D1B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缉毒人员或者其他国家机关工作人员掩护、包庇走私、贩卖、运输、制造毒品的犯罪分子的，依照前款的规定从重处罚。</w:t>
      </w:r>
    </w:p>
    <w:p w14:paraId="4455485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犯前两款罪，事先通谋的，以走私、贩卖、运输、制造毒品罪的共犯论处。</w:t>
      </w:r>
    </w:p>
    <w:p w14:paraId="1221CF1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第三百五十条　违反国家规定，非法生产、买卖、运输醋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p>
    <w:p w14:paraId="040605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明知他人制造毒品而为其生产、买卖、运输前款规定的物品的，以制造毒品罪的共犯论处。</w:t>
      </w:r>
    </w:p>
    <w:p w14:paraId="47E4A3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单位犯前两款罪的，对单位判处罚金，并对其直接负责的主管人员和其他直接责任人员，依照前两款的规定处罚。</w:t>
      </w:r>
    </w:p>
    <w:p w14:paraId="3DACD94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第三百五十一条　非法种植罂粟、大麻等毒品原植物的，一律强制铲除。有下列情形之一的，处五年以下有期徒刑、拘役或者管制，并处罚金：</w:t>
      </w:r>
    </w:p>
    <w:p w14:paraId="194C7B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（一）种植罂粟五百株以上不满三千株或者其他毒品原植物数量较大的；</w:t>
      </w:r>
    </w:p>
    <w:p w14:paraId="79A4DE5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（二）经公安机关处理后又种植的；</w:t>
      </w:r>
    </w:p>
    <w:p w14:paraId="06C56D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（三）抗拒铲除的。</w:t>
      </w:r>
    </w:p>
    <w:p w14:paraId="0F2AEE4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非法种植罂粟三千株以上或者其他毒品原植物数量大的，处五年以上有期徒刑，并处罚金或者没收财产。</w:t>
      </w:r>
    </w:p>
    <w:p w14:paraId="3113A81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非法种植罂粟或者其他毒品原植物，在收获前自动铲除的，可以免除处罚。</w:t>
      </w:r>
    </w:p>
    <w:p w14:paraId="668A025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第三百五十二条　非法买卖、运输、携带、持有未经灭活的罂粟等毒品原植物种子或者幼苗，数量较大的，处三年以下有期徒刑、拘役或者管制，并处或者单处罚金。</w:t>
      </w:r>
    </w:p>
    <w:p w14:paraId="096A215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第三百五十三条　引诱、教唆、欺骗他人吸食、注射毒品的，处三年以下有期徒刑、拘役或者管制，并处罚金；情节严重的，处三年以上七年以下有期徒刑，并处罚金。</w:t>
      </w:r>
    </w:p>
    <w:p w14:paraId="6FA640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强迫他人吸食、注射毒品的，处三年以上十年以下有期徒刑，并处罚金。</w:t>
      </w:r>
    </w:p>
    <w:p w14:paraId="006CDA6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引诱、教唆、欺骗或者强迫未成年人吸食、注射毒品的，从重处罚。</w:t>
      </w:r>
    </w:p>
    <w:p w14:paraId="367BC6E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第三百五十四条　容留他人吸食、注射毒品的，处三年以下有期徒刑、拘役或者管制，并处罚金。</w:t>
      </w:r>
    </w:p>
    <w:p w14:paraId="6BB7C3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第三百五十五条　依法从事生产、运输、管理、使用国家管制的麻醉药品、精神药品的人员，违反国家规定，向吸食、注射毒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p>
    <w:p w14:paraId="1104082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53DFB0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第三百五十五条之一　引诱、教唆、欺骗运动员使用兴奋剂参加国内、国际重大体育竞赛，或者明知运动员参加上述竞赛而向其提供兴奋剂，情节严重的，处三年以下有期徒刑或者拘役，并处罚金。</w:t>
      </w:r>
    </w:p>
    <w:p w14:paraId="253D839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组织、强迫运动员使用兴奋剂参加国内、国际重大体育竞赛的，依照前款的规定从重处罚。</w:t>
      </w:r>
    </w:p>
    <w:p w14:paraId="59D0433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第三百五十六条　因走私、贩卖、运输、制造、非法持有毒品罪被判过刑，又犯本节规定之罪的，从重处罚。</w:t>
      </w:r>
    </w:p>
    <w:p w14:paraId="2737AB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第三百五十七条　本法所称的毒品，是指鸦片、海洛因、甲基苯丙胺（冰毒）、吗啡、大麻、可卡因以及国家规定管制的其他能够使人形成瘾癖的麻醉药品和精神药品。</w:t>
      </w:r>
    </w:p>
    <w:p w14:paraId="75037C0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毒品的数量以查证属实的走私、贩卖、运输、制造、非法持有毒品的数量计算，不以纯度折算。</w:t>
      </w:r>
    </w:p>
    <w:p w14:paraId="0369F2D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第八节　组织、强迫、引诱、容留、介绍卖淫罪</w:t>
      </w:r>
    </w:p>
    <w:p w14:paraId="03FB8CF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第三百五十八条　组织、强迫他人卖淫的，处五年以上十年以下有期徒刑，并处罚金；情节严重的，处十年以上有期徒刑或者无期徒刑，并处罚金或者没收财产。</w:t>
      </w:r>
    </w:p>
    <w:p w14:paraId="299CF5C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组织、强迫未成年人卖淫的，依照前款的规定从重处罚。</w:t>
      </w:r>
    </w:p>
    <w:p w14:paraId="6F46E0D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犯前两款罪，并有杀害、伤害、强奸、绑架等犯罪行为的，依照数罪并罚的规定处罚。</w:t>
      </w:r>
    </w:p>
    <w:p w14:paraId="29E9CDD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为组织卖淫的人招募、运送人员或者有其他协助组织他人卖淫行为的，处五年以下有期徒刑，并处罚金；情节严重的，处五年以上十年以下有期徒刑，并处罚金。</w:t>
      </w:r>
    </w:p>
    <w:p w14:paraId="17B61E2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第三百五十九条　引诱、容留、介绍他人卖淫的，处五年以下有期徒刑、拘役或者管制，并处罚金；情节严重的，处五年以上有期徒刑，并处罚金。</w:t>
      </w:r>
    </w:p>
    <w:p w14:paraId="0D58BC7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引诱不满十四周岁的幼女卖淫的，处五年以上有期徒刑，并处罚金。</w:t>
      </w:r>
    </w:p>
    <w:p w14:paraId="36D1E97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第三百六十条　明知自己患有梅毒、淋病等严重性病卖淫、嫖娼的，处五年以下有期徒刑、拘役或者管制，并处罚金。</w:t>
      </w:r>
    </w:p>
    <w:p w14:paraId="19E1E9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第三百六十一条　旅馆业、饮食服务业、文化娱乐业、出租汽车业等单位的人员，利用本单位的条件，组织、强迫、引诱、容留、介绍他人卖淫的，依照本法第三百五十八条、第三百五十九条的规定定罪处罚。</w:t>
      </w:r>
    </w:p>
    <w:p w14:paraId="510AFB0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前款所列单位的主要负责人，犯前款罪的，从重处罚。</w:t>
      </w:r>
    </w:p>
    <w:p w14:paraId="252D3E8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第三百六十二条　旅馆业、饮食服务业、文化娱乐业、出租汽车业等单位的人员，在公安机关查处卖淫、嫖娼活动时，为违法犯罪分子通风报信，情节严重的，依照本法第三百一十条的规定定罪处罚。</w:t>
      </w:r>
    </w:p>
    <w:p w14:paraId="1FF5F01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第九节　制作、贩卖、传播淫秽物品罪</w:t>
      </w:r>
    </w:p>
    <w:p w14:paraId="7F6C006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第三百六十三条　以牟利为目的，制作、复制、出版、贩卖、传播淫秽物品的，处三年以下有期徒刑、拘役或者管制，并处罚金；情节严重的，处三年以上十年以下有期徒刑，并处罚金；情节特别严重的，处十年以上有期徒刑或者无期徒刑，并处罚金或者没收财产。</w:t>
      </w:r>
    </w:p>
    <w:p w14:paraId="6B89A0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为他人提供书号，出版淫秽书刊的，处三年以下有期徒刑、拘役或者管制，并处或者单处罚金；明知他人用于出版淫秽书刊而提供书号的，依照前款的规定处罚。</w:t>
      </w:r>
    </w:p>
    <w:p w14:paraId="133BDB3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第三百六十四条　传播淫秽的书刊、影片、音像、图片或者其他淫秽物品，情节严重的，处二年以下有期徒刑、拘役或者管制。</w:t>
      </w:r>
    </w:p>
    <w:p w14:paraId="67ABEA0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组织播放淫秽的电影、录像等音像制品的，处三年以下有期徒刑、拘役或者管制，并处罚金；情节严重的，处三年以上十年以下有期徒刑，并处罚金。</w:t>
      </w:r>
    </w:p>
    <w:p w14:paraId="039CAC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制作、复制淫秽的电影、录像等音像制品组织播放的，依照第二款的规定从重处罚。</w:t>
      </w:r>
    </w:p>
    <w:p w14:paraId="4ECAA3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向不满十八周岁的未成年人传播淫秽物品的，从重处罚。</w:t>
      </w:r>
    </w:p>
    <w:p w14:paraId="6395623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第三百六十五条　组织进行淫秽表演的，处三年以下有期徒刑、拘役或者管制，并处罚金；情节严重的，处三年以上十年以下有期徒刑，并处罚金。</w:t>
      </w:r>
    </w:p>
    <w:p w14:paraId="526F217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第三百六十六条　单位犯本节第三百六十三条、第三百六十四条、第三百六十五条规定之罪的，对单位判处罚金，并对其直接负责的主管人员和其他直接责任人员，依照各该条的规定处罚。</w:t>
      </w:r>
    </w:p>
    <w:p w14:paraId="5297B1E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第三百六十七条　本法所称淫秽物品，是指具体描绘性行为或者露骨宣扬色情的诲淫性的书刊、影片、录像带、录音带、图片及其他淫秽物品。</w:t>
      </w:r>
    </w:p>
    <w:p w14:paraId="5A70DEF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有关人体生理、医学知识的科学著作不是淫秽物品。</w:t>
      </w:r>
    </w:p>
    <w:p w14:paraId="77D9FF2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包含有色情内容的有艺术价值的文学、艺术作品不视为淫秽物品。</w:t>
      </w:r>
    </w:p>
    <w:p w14:paraId="57D3DE4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第七章　危害国防利益罪</w:t>
      </w:r>
    </w:p>
    <w:p w14:paraId="4C82F6C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第三百六十八条　以暴力、威胁方法阻碍军人依法执行职务的，处三年以下有期徒刑、拘役、管制或者罚金。</w:t>
      </w:r>
    </w:p>
    <w:p w14:paraId="7E77D9F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故意阻碍武装部队军事行动，造成严重后果的，处五年以下有期徒刑或者拘役。</w:t>
      </w:r>
    </w:p>
    <w:p w14:paraId="78E3BD9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第三百六十九条　破坏武器装备、军事设施、军事通信的，处三年以下有期徒刑、拘役或者管制；破坏重要武器装备、军事设施、军事通信的，处三年以上十年以下有期徒刑；情节特别严重的，处十年以上有期徒刑、无期徒刑或者死刑。</w:t>
      </w:r>
    </w:p>
    <w:p w14:paraId="18ABC62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过失犯前款罪，造成严重后果的，处三年以下有期徒刑或者拘役；造成特别严重后果的，处三年以上七年以下有期徒刑。</w:t>
      </w:r>
    </w:p>
    <w:p w14:paraId="6B54CFF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战时犯前两款罪的，从重处罚。</w:t>
      </w:r>
    </w:p>
    <w:p w14:paraId="7761D6E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第三百七十条　明知是不合格的武器装备、军事设施而提供给武装部队的，处五年以下有期徒刑或者拘役；情节严重的，处五年以上十年以下有期徒刑；情节特别严重的，处十年以上有期徒刑、无期徒刑或者死刑。</w:t>
      </w:r>
    </w:p>
    <w:p w14:paraId="1C2F2BE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过失犯前款罪，造成严重后果的，处三年以下有期徒刑或者拘役；造成特别严重后果的，处三年以上七年以下有期徒刑。</w:t>
      </w:r>
    </w:p>
    <w:p w14:paraId="74E9284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单位犯第一款罪的，对单位判处罚金，并对其直接负责的主管人员和其他直接责任人员，依照第一款的规定处罚。</w:t>
      </w:r>
    </w:p>
    <w:p w14:paraId="456D4E0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第三百七十一条　聚众冲击军事禁区，严重扰乱军事禁区秩序的，对首要分子，处五年以上十年以下有期徒刑；对其他积极参加的，处五年以下有期徒刑、拘役、管制或者剥夺政治权利。</w:t>
      </w:r>
    </w:p>
    <w:p w14:paraId="1957221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聚众扰乱军事管理区秩序，情节严重，致使军事管理区工作无法进行，造成严重损失的，对首要分子，处三年以上七年以下有期徒刑；对其他积极参加的，处三年以下有期徒刑、拘役、管制或者剥夺政治权利。</w:t>
      </w:r>
    </w:p>
    <w:p w14:paraId="69FEDA5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第三百七十二条　冒充军人招摇撞骗的，处三年以下有期徒刑、拘役、管制或者剥夺政治权利；情节严重的，处三年以上十年以下有期徒刑。</w:t>
      </w:r>
    </w:p>
    <w:p w14:paraId="218111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第三百七十三条　煽动军人逃离部队或者明知是逃离部队的军人而雇用，情节严重的，处三年以下有期徒刑、拘役或者管制。</w:t>
      </w:r>
    </w:p>
    <w:p w14:paraId="2B1111D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第三百七十四条　在征兵工作中徇私舞弊，接送不合格兵员，情节严重的，处三年以下有期徒刑或者拘役；造成特别严重后果的，处三年以上七年以下有期徒刑。</w:t>
      </w:r>
    </w:p>
    <w:p w14:paraId="797ADC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第三百七十五条　伪造、变造、买卖或者盗窃、抢夺武装部队公文、证件、印章的，处三年以下有期徒刑、拘役、管制或者剥夺政治权利；情节严重的，处三年以上十年以下有期徒刑。</w:t>
      </w:r>
    </w:p>
    <w:p w14:paraId="2BDD976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非法生产、买卖武装部队制式服装，情节严重的，处三年以下有期徒刑、拘役或者管制，并处或者单处罚金。</w:t>
      </w:r>
    </w:p>
    <w:p w14:paraId="125D35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伪造、盗窃、买卖或者非法提供、使用武装部队车辆号牌等专用标志，情节严重的，处三年以下有期徒刑、拘役或者管制，并处或者单处罚金；情节特别严重的，处三年以上七年以下有期徒刑，并处罚金。</w:t>
      </w:r>
    </w:p>
    <w:p w14:paraId="2E7E50B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单位犯第二款、第三款罪的，对单位判处罚金，并对其直接负责的主管人员和其他直接责任人员，依照各该款的规定处罚。</w:t>
      </w:r>
    </w:p>
    <w:p w14:paraId="50E92D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第三百七十六条　预备役人员战时拒绝、逃避征召或者军事训练，情节严重的，处三年以下有期徒刑或者拘役。</w:t>
      </w:r>
    </w:p>
    <w:p w14:paraId="2D10CB3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公民战时拒绝、逃避服役，情节严重的，处二年以下有期徒刑或者拘役。</w:t>
      </w:r>
    </w:p>
    <w:p w14:paraId="5ECCC6E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第三百七十七条　战时故意向武装部队提供虚假敌情，造成严重后果的，处三年以上十年以下有期徒刑；造成特别严重后果的，处十年以上有期徒刑或者无期徒刑。</w:t>
      </w:r>
    </w:p>
    <w:p w14:paraId="5126B1E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第三百七十八条　战时造谣惑众，扰乱军心的，处三年以下有期徒刑、拘役或者管制；情节严重的，处三年以上十年以下有期徒刑。</w:t>
      </w:r>
    </w:p>
    <w:p w14:paraId="7E801E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第三百七十九条　战时明知是逃离部队的军人而为其提供隐蔽处所、财物，情节严重的，处三年以下有期徒刑或者拘役。</w:t>
      </w:r>
    </w:p>
    <w:p w14:paraId="641F7C9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第三百八十条　战时拒绝或者故意延误军事订货，情节严重的，对单位判处罚金，并对其直接负责的主管人员和其他直接责任人员，处五年以下有期徒刑或者拘役；造成严重后果的，处五年以上有期徒刑。</w:t>
      </w:r>
    </w:p>
    <w:p w14:paraId="06616F3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第三百八十一条　战时拒绝军事征收、征用，情节严重的，处三年以下有期徒刑或者拘役。</w:t>
      </w:r>
    </w:p>
    <w:p w14:paraId="24C63C0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第八章　贪污贿赂罪</w:t>
      </w:r>
    </w:p>
    <w:p w14:paraId="51844DC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第三百八十二条　国家工作人员利用职务上的便利，侵吞、窃取、骗取或者以其他手段非法占有公共财物的，是贪污罪。</w:t>
      </w:r>
    </w:p>
    <w:p w14:paraId="09B4DD3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受国家机关、国有公司、企业、事业单位、人民团体委托管理、经营国有财产的人员，利用职务上的便利，侵吞、窃取、骗取或者以其他手段非法占有国有财物的，以贪污论。</w:t>
      </w:r>
    </w:p>
    <w:p w14:paraId="1DA7A28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与前两款所列人员勾结，伙同贪污的，以共犯论处。</w:t>
      </w:r>
    </w:p>
    <w:p w14:paraId="557C8A1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第三百八十三条　对犯贪污罪的，根据情节轻重，分别依照下列规定处罚：</w:t>
      </w:r>
    </w:p>
    <w:p w14:paraId="43BF5A2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（一）贪污数额较大或者有其他较重情节的，处三年以下有期徒刑或者拘役，并处罚金。</w:t>
      </w:r>
    </w:p>
    <w:p w14:paraId="1D6840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（二）贪污数额巨大或者有其他严重情节的，处三年以上十年以下有期徒刑，并处罚金或者没收财产。</w:t>
      </w:r>
    </w:p>
    <w:p w14:paraId="5CA3FD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贪污数额特别巨大或者有其他特别严重情节的，处十年以上有期徒刑或者无期徒刑，并处罚金或者没收财产；数额特别巨大，并使国家和人民利益遭受特别重大损失的，处无期徒刑或者死刑，并处没收财产。</w:t>
      </w:r>
    </w:p>
    <w:p w14:paraId="6AC26FC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对多次贪污未经处理的，按照累计贪污数额处罚。</w:t>
      </w:r>
    </w:p>
    <w:p w14:paraId="1F27BC8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犯第一款罪，在提起公诉前如实供述自己罪行、真诚悔罪、积极退赃，避免、减少损害结果的发生，有第一项规定情形的，可以从轻、减轻或者免除处罚；有第二项、第三项规定情形的，可以从轻处罚。</w:t>
      </w:r>
    </w:p>
    <w:p w14:paraId="4314315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犯第一款罪，有第三项规定情形被判处死刑缓期执行的，人民法院根据犯罪情节等情况可以同时决定在其死刑缓期执行二年期满依法减为无期徒刑后，终身监禁，不得减刑、假释。</w:t>
      </w:r>
    </w:p>
    <w:p w14:paraId="57E683B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第三百八十四条　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p>
    <w:p w14:paraId="6A8AC1C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挪用用于救灾、抢险、防汛、优抚、扶贫、移民、救济款物归个人使用的，从重处罚。</w:t>
      </w:r>
    </w:p>
    <w:p w14:paraId="493BE45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第三百八十五条　国家工作人员利用职务上的便利，索取他人财物的，或者非法收受他人财物，为他人谋取利益的，是受贿罪。</w:t>
      </w:r>
    </w:p>
    <w:p w14:paraId="108CE6A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国家工作人员在经济往来中，违反国家规定，收受各种名义的回扣、手续费，归个人所有的，以受贿论处。</w:t>
      </w:r>
    </w:p>
    <w:p w14:paraId="15082D4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第三百八十六条　对犯受贿罪的，根据受贿所得数额及情节，依照本法第三百八十三条的规定处罚。索贿的从重处罚。</w:t>
      </w:r>
    </w:p>
    <w:p w14:paraId="734083A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第三百八十七条　国家机关、国有公司、企业、事业单位、人民团体，索取、非法收受他人财物，为他人谋取利益，情节严重的，对单位判处罚金，并对其直接负责的主管人员和其他直接责任人员，处五年以下有期徒刑或者拘役。</w:t>
      </w:r>
    </w:p>
    <w:p w14:paraId="5145773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前款所列单位，在经济往来中，在帐外暗中收受各种名义的回扣、手续费的，以受贿论，依照前款的规定处罚。</w:t>
      </w:r>
    </w:p>
    <w:p w14:paraId="6776FA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第三百八十八条　国家工作人员利用本人职权或者地位形成的便利条件，通过其他国家工作人员职务上的行为，为请托人谋取不正当利益，索取请托人财物或者收受请托人财物的，以受贿论处。</w:t>
      </w:r>
    </w:p>
    <w:p w14:paraId="70E7721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第三百八十八条之一　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p>
    <w:p w14:paraId="7B285E7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离职的国家工作人员或者其近亲属以及其他与其关系密切的人，利用该离职的国家工作人员原职权或者地位形成的便利条件实施前款行为的，依照前款的规定定罪处罚。</w:t>
      </w:r>
    </w:p>
    <w:p w14:paraId="55ECA4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第三百八十九条　为谋取不正当利益，给予国家工作人员以财物的，是行贿罪。</w:t>
      </w:r>
    </w:p>
    <w:p w14:paraId="7850F63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在经济往来中，违反国家规定，给予国家工作人员以财物，数额较大的，或者违反国家规定，给予国家工作人员以各种名义的回扣、手续费的，以行贿论处。</w:t>
      </w:r>
    </w:p>
    <w:p w14:paraId="44DD86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因被勒索给予国家工作人员以财物，没有获得不正当利益的，不是行贿。</w:t>
      </w:r>
    </w:p>
    <w:p w14:paraId="0033C94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第三百九十条　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p>
    <w:p w14:paraId="4EF4D5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行贿人在被追诉前主动交待行贿行为的，可以从轻或者减轻处罚。其中，犯罪较轻的，对侦破重大案件起关键作用的，或者有重大立功表现的，可以减轻或者免除处罚。</w:t>
      </w:r>
    </w:p>
    <w:p w14:paraId="5CEBF26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第三百九十条之一　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p>
    <w:p w14:paraId="76977C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单位犯前款罪的，对单位判处罚金，并对其直接负责的主管人员和其他直接责任人员，处三年以下有期徒刑或者拘役，并处罚金。</w:t>
      </w:r>
    </w:p>
    <w:p w14:paraId="5753008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第三百九十一条　为谋取不正当利益，给予国家机关、国有公司、企业、事业单位、人民团体以财物的，或者在经济往来中，违反国家规定，给予各种名义的回扣、手续费的，处三年以下有期徒刑或者拘役，并处罚金。</w:t>
      </w:r>
    </w:p>
    <w:p w14:paraId="45B915F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单位犯前款罪的，对单位判处罚金，并对其直接负责的主管人员和其他直接责任人员，依照前款的规定处罚。</w:t>
      </w:r>
    </w:p>
    <w:p w14:paraId="190D5B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第三百九十二条　向国家工作人员介绍贿赂，情节严重的，处三年以下有期徒刑或者拘役，并处罚金。</w:t>
      </w:r>
    </w:p>
    <w:p w14:paraId="6F380FD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介绍贿赂人在被追诉前主动交待介绍贿赂行为的，可以减轻处罚或者免除处罚。</w:t>
      </w:r>
    </w:p>
    <w:p w14:paraId="01C3111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第三百九十三条　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p>
    <w:p w14:paraId="49CC8A5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第三百九十四条　国家工作人员在国内公务活动或者对外交往中接受礼物，依照国家规定应当交公而不交公，数额较大的，依照本法第三百八十二条、第三百八十三条的规定定罪处罚。</w:t>
      </w:r>
    </w:p>
    <w:p w14:paraId="4462098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第三百九十五条　国家工作人员的财产、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p>
    <w:p w14:paraId="2B7706E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国家工作人员在境外的存款，应当依照国家规定申报。数额较大、隐瞒不报的，处二年以下有期徒刑或者拘役；情节较轻的，由其所在单位或者上级主管机关酌情给予行政处分。</w:t>
      </w:r>
    </w:p>
    <w:p w14:paraId="1A4F65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第三百九十六条　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p>
    <w:p w14:paraId="6B17B16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司法机关、行政执法机关违反国家规定，将应当上缴国家的罚没财物，以单位名义集体私分给个人的，依照前款的规定处罚。</w:t>
      </w:r>
    </w:p>
    <w:p w14:paraId="145693B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第九章　渎职罪</w:t>
      </w:r>
    </w:p>
    <w:p w14:paraId="233724B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第三百九十七条　国家机关工作人员滥用职权或者玩忽职守，致使公共财产、国家和人民利益遭受重大损失的，处三年以下有期徒刑或者拘役；情节特别严重的，处三年以上七年以下有期徒刑。本法另有规定的，依照规定。</w:t>
      </w:r>
    </w:p>
    <w:p w14:paraId="4EC8C25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国家机关工作人员徇私舞弊，犯前款罪的，处五年以下有期徒刑或者拘役；情节特别严重的，处五年以上十年以下有期徒刑。本法另有规定的，依照规定。</w:t>
      </w:r>
    </w:p>
    <w:p w14:paraId="280DD39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第三百九十八条　国家机关工作人员违反保守国家秘密法的规定，故意或者过失泄露国家秘密，情节严重的，处三年以下有期徒刑或者拘役；情节特别严重的，处三年以上七年以下有期徒刑。</w:t>
      </w:r>
    </w:p>
    <w:p w14:paraId="57F0C02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非国家机关工作人员犯前款罪的，依照前款的规定酌情处罚。</w:t>
      </w:r>
    </w:p>
    <w:p w14:paraId="1D6E342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第三百九十九条　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p>
    <w:p w14:paraId="74863F6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在民事、行政审判活动中故意违背事实和法律作枉法裁判，情节严重的，处五年以下有期徒刑或者拘役；情节特别严重的，处五年以上十年以下有期徒刑。</w:t>
      </w:r>
    </w:p>
    <w:p w14:paraId="414B394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p>
    <w:p w14:paraId="472D183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司法工作人员收受贿赂，有前三款行为的，同时又构成本法第三百八十五条规定之罪的，依照处罚较重的规定定罪处罚。</w:t>
      </w:r>
    </w:p>
    <w:p w14:paraId="43AECB0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第三百九十九条之一　依法承担仲裁职责的人员，在仲裁活动中故意违背事实和法律作枉法裁决，情节严重的，处三年以下有期徒刑或者拘役；情节特别严重的，处三年以上七年以下有期徒刑。</w:t>
      </w:r>
    </w:p>
    <w:p w14:paraId="703539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第四百条　司法工作人员私放在押的犯罪嫌疑人、被告人或者罪犯的，处五年以下有期徒刑或者拘役；情节严重的，处五年以上十年以下有期徒刑；情节特别严重的，处十年以上有期徒刑。</w:t>
      </w:r>
    </w:p>
    <w:p w14:paraId="63B3FED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司法工作人员由于严重不负责任，致使在押的犯罪嫌疑人、被告人或者罪犯脱逃，造成严重后果的，处三年以下有期徒刑或者拘役；造成特别严重后果的，处三年以上十年以下有期徒刑。</w:t>
      </w:r>
    </w:p>
    <w:p w14:paraId="292F43D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第四百零一条　司法工作人员徇私舞弊，对不符合减刑、假释、暂予监外执行条件的罪犯，予以减刑、假释或者暂予监外执行的，处三年以下有期徒刑或者拘役；情节严重的，处三年以上七年以下有期徒刑。</w:t>
      </w:r>
    </w:p>
    <w:p w14:paraId="25A25F7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第四百零二条　行政执法人员徇私舞弊，对依法应当移交司法机关追究刑事责任的不移交，情节严重的，处三年以下有期徒刑或者拘役；造成严重后果的，处三年以上七年以下有期徒刑。</w:t>
      </w:r>
    </w:p>
    <w:p w14:paraId="3AE8680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第四百零三条　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p>
    <w:p w14:paraId="79BED9D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上级部门强令登记机关及其工作人员实施前款行为的，对其直接负责的主管人员，依照前款的规定处罚。</w:t>
      </w:r>
    </w:p>
    <w:p w14:paraId="739AFD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第四百零四条　税务机关的工作人员徇私舞弊，不征或者少征应征税款，致使国家税收遭受重大损失的，处五年以下有期徒刑或者拘役；造成特别重大损失的，处五年以上有期徒刑。</w:t>
      </w:r>
    </w:p>
    <w:p w14:paraId="4F08A39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第四百零五条　税务机关的工作人员违反法律、行政法规的规定，在办理发售发票、抵扣税款、出口退税工作中，徇私舞弊，致使国家利益遭受重大损失的，处五年以下有期徒刑或者拘役；致使国家利益遭受特别重大损失的，处五年以上有期徒刑。</w:t>
      </w:r>
    </w:p>
    <w:p w14:paraId="714627D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其他国家机关工作人员违反国家规定，在提供出口货物报关单、出口收汇核销单等出口退税凭证的工作中，徇私舞弊，致使国家利益遭受重大损失的，依照前款的规定处罚。</w:t>
      </w:r>
    </w:p>
    <w:p w14:paraId="008CFC5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第四百零六条　国家机关工作人员在签订、履行合同过程中，因严重不负责任被诈骗，致使国家利益遭受重大损失的，处三年以下有期徒刑或者拘役；致使国家利益遭受特别重大损失的，处三年以上七年以下有期徒刑。</w:t>
      </w:r>
    </w:p>
    <w:p w14:paraId="01067C1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第四百零七条　林业主管部门的工作人员违反森林法的规定，超过批准的年采伐限额发放林木采伐许可证或者违反规定滥发林木采伐许可证，情节严重，致使森林遭受严重破坏的，处三年以下有期徒刑或者拘役。</w:t>
      </w:r>
    </w:p>
    <w:p w14:paraId="6443BF0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第四百零八条　负有环境保护监督管理职责的国家机关工作人员严重不负责任，导致发生重大环境污染事故，致使公私财产遭受重大损失或者造成人身伤亡的严重后果的，处三年以下有期徒刑或者拘役。</w:t>
      </w:r>
    </w:p>
    <w:p w14:paraId="11B0BB9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第四百零八条之一　负有食品药品安全监督管理职责的国家机关工作人员，滥用职权或者玩忽职守，有下列情形之一，造成严重后果或者有其他严重情节的，处五年以下有期徒刑或者拘役；造成特别严重后果或者有其他特别严重情节的，处五年以上十年以下有期徒刑：</w:t>
      </w:r>
    </w:p>
    <w:p w14:paraId="0D19D25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（一）瞒报、谎报食品安全事故、药品安全事件的；</w:t>
      </w:r>
    </w:p>
    <w:p w14:paraId="3ABFBB5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（二）对发现的严重食品药品安全违法行为未按规定查处的；</w:t>
      </w:r>
    </w:p>
    <w:p w14:paraId="5E78621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（三）在药品和特殊食品审批审评过程中，对不符合条件的申请准予许可的；</w:t>
      </w:r>
    </w:p>
    <w:p w14:paraId="0889388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（四）依法应当移交司法机关追究刑事责任不移交的；</w:t>
      </w:r>
    </w:p>
    <w:p w14:paraId="65FF875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（五）有其他滥用职权或者玩忽职守行为的。</w:t>
      </w:r>
    </w:p>
    <w:p w14:paraId="069B90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徇私舞弊犯前款罪的，从重处罚。</w:t>
      </w:r>
    </w:p>
    <w:p w14:paraId="141BBC2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第四百零九条　从事传染病防治的政府卫生行政部门的工作人员严重不负责任，导致传染病传播或者流行，情节严重的，处三年以下有期徒刑或者拘役。</w:t>
      </w:r>
    </w:p>
    <w:p w14:paraId="22DDF18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第四百一十条　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期徒刑。</w:t>
      </w:r>
    </w:p>
    <w:p w14:paraId="1FE0C58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第四百一十一条　海关工作人员徇私舞弊，放纵走私，情节严重的，处五年以下有期徒刑或者拘役；情节特别严重的，处五年以上有期徒刑。</w:t>
      </w:r>
    </w:p>
    <w:p w14:paraId="4888750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第四百一十二条　国家商检部门、商检机构的工作人员徇私舞弊，伪造检验结果的，处五年以下有期徒刑或者拘役；造成严重后果的，处五年以上十年以下有期徒刑。</w:t>
      </w:r>
    </w:p>
    <w:p w14:paraId="0532C2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前款所列人员严重不负责任，对应当检验的物品不检验，或者延误检验出证、错误出证，致使国家利益遭受重大损失的，处三年以下有期徒刑或者拘役。</w:t>
      </w:r>
    </w:p>
    <w:p w14:paraId="39360EF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第四百一十三条　动植物检疫机关的检疫人员徇私舞弊，伪造检疫结果的，处五年以下有期徒刑或者拘役；造成严重后果的，处五年以上十年以下有期徒刑。</w:t>
      </w:r>
    </w:p>
    <w:p w14:paraId="054F390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前款所列人员严重不负责任，对应当检疫的检疫物不检疫，或者延误检疫出证、错误出证，致使国家利益遭受重大损失的，处三年以下有期徒刑或者拘役。</w:t>
      </w:r>
    </w:p>
    <w:p w14:paraId="184F38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第四百一十四条　对生产、销售伪劣商品犯罪行为负有追究责任的国家机关工作人员，徇私舞弊，不履行法律规定的追究职责，情节严重的，处五年以下有期徒刑或者拘役。</w:t>
      </w:r>
    </w:p>
    <w:p w14:paraId="440FFB1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第四百一十五条　负责办理护照、签证以及其他出入境证件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p>
    <w:p w14:paraId="4385733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第四百一十六条　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p>
    <w:p w14:paraId="15263B0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负有解救职责的国家机关工作人员利用职务阻碍解救的，处二年以上七年以下有期徒刑；情节较轻的，处二年以下有期徒刑或者拘役。</w:t>
      </w:r>
    </w:p>
    <w:p w14:paraId="0948D0A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第四百一十七条　有查禁犯罪活动职责的国家机关工作人员，向犯罪分子通风报信、提供便利，帮助犯罪分子逃避处罚的，处三年以下有期徒刑或者拘役；情节严重的，处三年以上十年以下有期徒刑。</w:t>
      </w:r>
    </w:p>
    <w:p w14:paraId="1B5FB3B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第四百一十八条　国家机关工作人员在招收公务员、学生工作中徇私舞弊，情节严重的，处三年以下有期徒刑或者拘役。</w:t>
      </w:r>
    </w:p>
    <w:p w14:paraId="07B9FCE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第四百一十九条　国家机关工作人员严重不负责任，造成珍贵文物损毁或者流失，后果严重的，处三年以下有期徒刑或者拘役。</w:t>
      </w:r>
    </w:p>
    <w:p w14:paraId="5C4E608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第十章　军人违反职责罪</w:t>
      </w:r>
    </w:p>
    <w:p w14:paraId="084AF58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第四百二十条　军人违反职责，危害国家军事利益，依照法律应当受刑罚处罚的行为，是军人违反职责罪。</w:t>
      </w:r>
    </w:p>
    <w:p w14:paraId="21A152F4">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第四百二十一条　战时违抗命令，对作战造成危害的，处三年以上十年以下有期徒刑；致使战斗、战役遭受重大损失的，处十年以上有期徒刑、无期徒刑或者死刑。</w:t>
      </w:r>
    </w:p>
    <w:p w14:paraId="0626F07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第四百二十二条　故意隐瞒、谎报军情或者拒传、假传军令，对作战造成危害的，处三年以上十年以下有期徒刑；致使战斗、战役遭受重大损失的，处十年以上有期徒刑、无期徒刑或者死刑。</w:t>
      </w:r>
    </w:p>
    <w:p w14:paraId="77CDE1B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第四百二十三条　在战场上贪生怕死，自动放下武器投降敌人的，处三年以上十年以下有期徒刑；情节严重的，处十年以上有期徒刑或者无期徒刑。</w:t>
      </w:r>
    </w:p>
    <w:p w14:paraId="2B40F00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投降后为敌人效劳的，处十年以上有期徒刑、无期徒刑或者死刑。</w:t>
      </w:r>
    </w:p>
    <w:p w14:paraId="3668967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第四百二十四条　战时临阵脱逃的，处三年以下有期徒刑；情节严重的，处三年以上十年以下有期徒刑；致使战斗、战役遭受重大损失的，处十年以上有期徒刑、无期徒刑或者死刑。</w:t>
      </w:r>
    </w:p>
    <w:p w14:paraId="540A6918">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第四百二十五条　指挥人员和值班、值勤人员擅离职守或者玩忽职守，造成严重后果的，处三年以下有期徒刑或者拘役；造成特别严重后果的，处三年以上七年以下有期徒刑。</w:t>
      </w:r>
    </w:p>
    <w:p w14:paraId="59E8BA2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战时犯前款罪的，处五年以上有期徒刑。</w:t>
      </w:r>
    </w:p>
    <w:p w14:paraId="7049FA2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第四百二十六条　以暴力、威胁方法，阻碍指挥人员或者值班、值勤人员执行职务的，处五年以下有期徒刑或者拘役；情节严重的，处五年以上十年以下有期徒刑；情节特别严重的，处十年以上有期徒刑或者无期徒刑。战时从重处罚。</w:t>
      </w:r>
    </w:p>
    <w:p w14:paraId="5C08EDF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第四百二十七条　滥用职权，指使部属进行违反职责的活动，造成严重后果的，处五年以下有期徒刑或者拘役；情节特别严重的，处五年以上十年以下有期徒刑。</w:t>
      </w:r>
    </w:p>
    <w:p w14:paraId="611A03E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第四百二十八条　指挥人员违抗命令，临阵畏缩，作战消极，造成严重后果的，处五年以下有期徒刑；致使战斗、战役遭受重大损失或者有其他特别严重情节的，处五年以上有期徒刑。</w:t>
      </w:r>
    </w:p>
    <w:p w14:paraId="0C75106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第四百二十九条　在战场上明知友邻部队处境危急请求救援，能救援而不救援，致使友邻部队遭受重大损失的，对指挥人员，处五年以下有期徒刑。</w:t>
      </w:r>
    </w:p>
    <w:p w14:paraId="1E110F1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第四百三十条　在履行公务期间，擅离岗位，叛逃境外或者在境外叛逃，危害国家军事利益的，处五年以下有期徒刑或者拘役；情节严重的，处五年以上有期徒刑。</w:t>
      </w:r>
    </w:p>
    <w:p w14:paraId="3DA0896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驾驶航空器、舰船叛逃的，或者有其他特别严重情节的，处十年以上有期徒刑、无期徒刑或者死刑。</w:t>
      </w:r>
    </w:p>
    <w:p w14:paraId="3D31DB92">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第四百三十一条　以窃取、刺探、收买方法，非法获取军事秘密的，处五年以下有期徒刑；情节严重的，处五年以上十年以下有期徒刑；情节特别严重的，处十年以上有期徒刑。</w:t>
      </w:r>
    </w:p>
    <w:p w14:paraId="220969F5">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为境外的机构、组织、人员窃取、刺探、收买、非法提供军事秘密的，处五年以上十年以下有期徒刑；情节严重的，处十年以上有期徒刑、无期徒刑或者死刑。</w:t>
      </w:r>
    </w:p>
    <w:p w14:paraId="59008A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第四百三十二条　违反保守国家秘密法规，故意或者过失泄露军事秘密，情节严重的，处五年以下有期徒刑或者拘役；情节特别严重的，处五年以上十年以下有期徒刑。</w:t>
      </w:r>
    </w:p>
    <w:p w14:paraId="58DCC96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战时犯前款罪的，处五年以上十年以下有期徒刑；情节特别严重的，处十年以上有期徒刑或者无期徒刑。</w:t>
      </w:r>
    </w:p>
    <w:p w14:paraId="115D44F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第四百三十三条　战时造谣惑众，动摇军心的，处三年以下有期徒刑；情节严重的，处三年以上十年以下有期徒刑；情节特别严重的，处十年以上有期徒刑或者无期徒刑。</w:t>
      </w:r>
    </w:p>
    <w:p w14:paraId="625F076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第四百三十四条　战时自伤身体，逃避军事义务的，处三年以下有期徒刑；情节严重的，处三年以上七年以下有期徒刑。</w:t>
      </w:r>
    </w:p>
    <w:p w14:paraId="474E857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第四百三十五条　违反兵役法规，逃离部队，情节严重的，处三年以下有期徒刑或者拘役。</w:t>
      </w:r>
    </w:p>
    <w:p w14:paraId="28960B49">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战时犯前款罪的，处三年以上七年以下有期徒刑。</w:t>
      </w:r>
    </w:p>
    <w:p w14:paraId="789EAF8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第四百三十六条　违反武器装备使用规定，情节严重，因而发生责任事故，致人重伤、死亡或者造成其他严重后果的，处三年以下有期徒刑或者拘役；后果特别严重的，处三年以上七年以下有期徒刑。</w:t>
      </w:r>
    </w:p>
    <w:p w14:paraId="173EFCD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第四百三十七条　违反武器装备管理规定，擅自改变武器装备的编配用途，造成严重后果的，处三年以下有期徒刑或者拘役；造成特别严重后果的，处三年以上七年以下有期徒刑。</w:t>
      </w:r>
    </w:p>
    <w:p w14:paraId="62E688B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第四百三十八条　盗窃、抢夺武器装备或者军用物资的，处五年以下有期徒刑或者拘役；情节严重的，处五年以上十年以下有期徒刑；情节特别严重的，处十年以上有期徒刑、无期徒刑或者死刑。</w:t>
      </w:r>
    </w:p>
    <w:p w14:paraId="6D4BA75E">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盗窃、抢夺枪支、弹药、爆炸物的，依照本法第一百二十七条的规定处罚。</w:t>
      </w:r>
    </w:p>
    <w:p w14:paraId="2611854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第四百三十九条　非法出卖、转让军队武器装备的，处三年以上十年以下有期徒刑；出卖、转让大量武器装备或者有其他特别严重情节的，处十年以上有期徒刑、无期徒刑或者死刑。</w:t>
      </w:r>
    </w:p>
    <w:p w14:paraId="5CF0043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第四百四十条　违抗命令，遗弃武器装备的，处五年以下有期徒刑或者拘役；遗弃重要或者大量武器装备的，或者有其他严重情节的，处五年以上有期徒刑。</w:t>
      </w:r>
    </w:p>
    <w:p w14:paraId="314476FF">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第四百四十一条　遗失武器装备，不及时报告或者有其他严重情节的，处三年以下有期徒刑或者拘役。</w:t>
      </w:r>
    </w:p>
    <w:p w14:paraId="70A94FAB">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第四百四十二条　违反规定，擅自出卖、转让军队房地产，情节严重的，对直接责任人员，处三年以下有期徒刑或者拘役；情节特别严重的，处三年以上十年以下有期徒刑。</w:t>
      </w:r>
    </w:p>
    <w:p w14:paraId="5BA415C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第四百四十三条　滥用职权，虐待部属，情节恶劣，致人重伤或者造成其他严重后果的，处五年以下有期徒刑或者拘役；致人死亡的，处五年以上有期徒刑。</w:t>
      </w:r>
    </w:p>
    <w:p w14:paraId="2A49D9A3">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第四百四十四条　在战场上故意遗弃伤病军人，情节恶劣的，对直接责任人员，处五年以下有期徒刑。</w:t>
      </w:r>
    </w:p>
    <w:p w14:paraId="6F589D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第四百四十五条　战时在救护治疗职位上，有条件救治而拒不救治危重伤病军人的，处五年以下有期徒刑或者拘役；造成伤病军人重残、死亡或者有其他严重情节的，处五年以上十年以下有期徒刑。</w:t>
      </w:r>
    </w:p>
    <w:p w14:paraId="039080D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第四百四十六条　战时在军事行动地区，残害无辜居民或者掠夺无辜居民财物的，处五年以下有期徒刑；情节严重的，处五年以上十年以下有期徒刑；情节特别严重的，处十年以上有期徒刑、无期徒刑或者死刑。</w:t>
      </w:r>
    </w:p>
    <w:p w14:paraId="28C17D9A">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第四百四十七条　私放俘虏的，处五年以下有期徒刑；私放重要俘虏、私放俘虏多人或者有其他严重情节的，处五年以上有期徒刑。</w:t>
      </w:r>
    </w:p>
    <w:p w14:paraId="7650E63D">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第四百四十八条　虐待俘虏，情节恶劣的，处三年以下有期徒刑。</w:t>
      </w:r>
    </w:p>
    <w:p w14:paraId="064AFA70">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第四百四十九条　在战时，对被判处三年以下有期徒刑没有现实危险宣告缓刑的犯罪军人，允许其戴罪立功，确有立功表现时，可以撤销原判刑罚，不以犯罪论处。</w:t>
      </w:r>
    </w:p>
    <w:p w14:paraId="20CB3FC1">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第四百五十条　本章适用于中国人民解放军的现役军官、文职干部、士兵及具有军籍的学员和中国人民武装警察部队的现役警官、文职干部、士兵及具有军籍的学员以及文职人员、执行军事任务的预备役人员和其他人员。</w:t>
      </w:r>
    </w:p>
    <w:p w14:paraId="6304056C">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第四百五十一条　本章所称战时，是指国家宣布进入战争状态、部队受领作战任务或者遭敌突然袭击时。</w:t>
      </w:r>
    </w:p>
    <w:p w14:paraId="606A4517">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部队执行戒严任务或者处置突发性暴力事件时，以战时论。</w:t>
      </w:r>
    </w:p>
    <w:p w14:paraId="2A583A5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附　　则</w:t>
      </w:r>
    </w:p>
    <w:p w14:paraId="09516D36">
      <w:pPr>
        <w:widowControl/>
        <w:shd w:val="clear" w:color="auto" w:fill="FFFFFF"/>
        <w:spacing w:line="288" w:lineRule="atLeast"/>
        <w:ind w:firstLine="480" w:firstLineChars="200"/>
        <w:jc w:val="left"/>
        <w:rPr>
          <w:rFonts w:ascii="宋体" w:hAnsi="宋体" w:eastAsia="宋体" w:cs="宋体"/>
          <w:color w:val="333333"/>
          <w:kern w:val="0"/>
          <w:sz w:val="24"/>
          <w:szCs w:val="24"/>
        </w:rPr>
      </w:pPr>
      <w:r>
        <w:rPr>
          <w:rFonts w:ascii="宋体" w:hAnsi="宋体" w:eastAsia="宋体" w:cs="宋体"/>
          <w:color w:val="333333"/>
          <w:kern w:val="0"/>
          <w:sz w:val="24"/>
          <w:szCs w:val="24"/>
        </w:rPr>
        <w:t>第四百五十二条　本法自1997年10月1日起施行。</w:t>
      </w:r>
    </w:p>
    <w:p w14:paraId="4CEF975E">
      <w:pPr>
        <w:pStyle w:val="4"/>
        <w:jc w:val="center"/>
        <w:rPr>
          <w:kern w:val="0"/>
        </w:rPr>
      </w:pPr>
      <w:bookmarkStart w:id="13" w:name="_Toc28263"/>
      <w:r>
        <w:rPr>
          <w:kern w:val="0"/>
        </w:rPr>
        <w:t>中华人民共和国行政许可法（</w:t>
      </w:r>
      <w:r>
        <w:rPr>
          <w:rFonts w:hint="eastAsia"/>
          <w:kern w:val="0"/>
        </w:rPr>
        <w:t>2019年版</w:t>
      </w:r>
      <w:r>
        <w:rPr>
          <w:kern w:val="0"/>
        </w:rPr>
        <w:t>）</w:t>
      </w:r>
      <w:bookmarkEnd w:id="13"/>
    </w:p>
    <w:p w14:paraId="3365BCA6">
      <w:pPr>
        <w:shd w:val="clear" w:color="auto" w:fill="FFFFFF"/>
        <w:spacing w:line="240" w:lineRule="atLeast"/>
        <w:ind w:firstLine="480" w:firstLineChars="200"/>
        <w:rPr>
          <w:rFonts w:cs="Helvetica" w:asciiTheme="minorEastAsia" w:hAnsiTheme="minorEastAsia"/>
          <w:color w:val="333333"/>
          <w:sz w:val="24"/>
          <w:szCs w:val="24"/>
        </w:rPr>
      </w:pPr>
      <w:r>
        <w:rPr>
          <w:rFonts w:hint="eastAsia" w:cs="Helvetica" w:asciiTheme="minorEastAsia" w:hAnsiTheme="minorEastAsia"/>
          <w:color w:val="333333"/>
          <w:sz w:val="24"/>
          <w:szCs w:val="24"/>
        </w:rPr>
        <w:t>（</w:t>
      </w:r>
      <w:r>
        <w:rPr>
          <w:rFonts w:cs="Helvetica" w:asciiTheme="minorEastAsia" w:hAnsiTheme="minorEastAsia"/>
          <w:color w:val="333333"/>
          <w:sz w:val="24"/>
          <w:szCs w:val="24"/>
        </w:rPr>
        <w:t>2019年4月23日，第十三届全国人民代表大会常务委员会第十次会议修正《中华人民共和国行政许可法》，自公布之日起施行。</w:t>
      </w:r>
      <w:r>
        <w:rPr>
          <w:rFonts w:hint="eastAsia" w:cs="Helvetica" w:asciiTheme="minorEastAsia" w:hAnsiTheme="minorEastAsia"/>
          <w:color w:val="333333"/>
          <w:sz w:val="24"/>
          <w:szCs w:val="24"/>
        </w:rPr>
        <w:t>）</w:t>
      </w:r>
    </w:p>
    <w:p w14:paraId="4FAE434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第一章 总则</w:t>
      </w:r>
    </w:p>
    <w:p w14:paraId="432C789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第二章 行政许可的设定</w:t>
      </w:r>
    </w:p>
    <w:p w14:paraId="5015DD7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第三章 行政许可的实施机关</w:t>
      </w:r>
    </w:p>
    <w:p w14:paraId="67E2228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第四章 行政许可的实施程序</w:t>
      </w:r>
    </w:p>
    <w:p w14:paraId="0927E37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第一节 申请与受理</w:t>
      </w:r>
    </w:p>
    <w:p w14:paraId="39AA7DB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第二节 审查与决定</w:t>
      </w:r>
    </w:p>
    <w:p w14:paraId="0F158EC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第三节 期限</w:t>
      </w:r>
    </w:p>
    <w:p w14:paraId="76A3BB3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第四节 听证</w:t>
      </w:r>
    </w:p>
    <w:p w14:paraId="311BABD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第五节 变更与延续</w:t>
      </w:r>
    </w:p>
    <w:p w14:paraId="56E4878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第六节 特别规定</w:t>
      </w:r>
    </w:p>
    <w:p w14:paraId="46B1C1E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第五章 行政许可的费用</w:t>
      </w:r>
    </w:p>
    <w:p w14:paraId="33DC76A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第六章 监督检查</w:t>
      </w:r>
    </w:p>
    <w:p w14:paraId="4E39235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第七章 法律责任</w:t>
      </w:r>
    </w:p>
    <w:p w14:paraId="158FDCD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第八章 附则</w:t>
      </w:r>
    </w:p>
    <w:p w14:paraId="4A2E9655">
      <w:pPr>
        <w:pStyle w:val="74"/>
        <w:ind w:firstLine="480" w:firstLineChars="200"/>
        <w:rPr>
          <w:sz w:val="24"/>
          <w:szCs w:val="24"/>
        </w:rPr>
      </w:pPr>
      <w:r>
        <w:rPr>
          <w:sz w:val="24"/>
          <w:szCs w:val="24"/>
        </w:rPr>
        <w:t>第一章 总则</w:t>
      </w:r>
    </w:p>
    <w:p w14:paraId="684274C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第一条为了规范行政许可的设定和实施，保护公民、法人和其他组织的合法权益，维护公共利益和社会秩序，保障和监督行政机关有效实施行政管理，根据宪法，制定本法。</w:t>
      </w:r>
    </w:p>
    <w:p w14:paraId="6B3885C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第二条本法所称行政许可，是指行政机关根据公民、法人或者其他组织的申请，经依法审查，准予其从事特定活动的行为。</w:t>
      </w:r>
    </w:p>
    <w:p w14:paraId="0836387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第三条行政许可的设定和实施，适用本法。</w:t>
      </w:r>
    </w:p>
    <w:p w14:paraId="508ABA7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有关行政机关对其他机关或者对其直接管理的事业单位的人事、财务、外事等事项的审批，不适用本法。</w:t>
      </w:r>
    </w:p>
    <w:p w14:paraId="32F8A72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第四条设定和实施行政许可，应当依照法定的权限、范围、条件和程序。</w:t>
      </w:r>
    </w:p>
    <w:p w14:paraId="6EEEE72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第五条设定和实施行政许可，应当遵循公开、公平、公正、非歧视的原则。</w:t>
      </w:r>
    </w:p>
    <w:p w14:paraId="318A625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有关行政许可的规定应当公布；未经公布的，不得作为实施行政许可的依据。行政许可的实施和结果，除涉及国家秘密、商业秘密或者个人隐私的外，应当公开。未经申请人同意，行政机关及其工作人员、参与专家评审等的人员不得披露申请人提交的商业秘密、未披露信息或者保密商务信息，法律另有规定或者涉及国家安全、重大社会公共利益的除外；行政机关依法公开申请人前述信息的，允许申请人在合理期限内提出异议。</w:t>
      </w:r>
    </w:p>
    <w:p w14:paraId="2337D14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符合法定条件、标准的，申请人有依法取得行政许可的平等权利，行政机关不得歧视任何人。</w:t>
      </w:r>
      <w:r>
        <w:rPr>
          <w:rStyle w:val="79"/>
          <w:rFonts w:cs="Helvetica" w:asciiTheme="minorEastAsia" w:hAnsiTheme="minorEastAsia"/>
          <w:color w:val="3366CC"/>
          <w:sz w:val="24"/>
          <w:szCs w:val="24"/>
          <w:vertAlign w:val="superscript"/>
        </w:rPr>
        <w:t> [1]</w:t>
      </w:r>
    </w:p>
    <w:p w14:paraId="467F97E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第六条实施行政许可，应当遵循便民的原则，提高办事效率，提供优质服务。</w:t>
      </w:r>
    </w:p>
    <w:p w14:paraId="20A73CF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第七条公民、法人或者其他组织对行政机关实施行政许可，享有陈述权、申辩权；有权依法申请行政复议或者提起行政诉讼；其合法权益因行政机关违法实施行政许可受到损害的，有权依法要求赔偿。</w:t>
      </w:r>
    </w:p>
    <w:p w14:paraId="3B424B1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第八条公民、法人或者其他组织依法取得的行政许可受法律保护，行政机关不得擅自改变已经生效的行政许可。</w:t>
      </w:r>
    </w:p>
    <w:p w14:paraId="52A20C2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14:paraId="09A859C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第九条依法取得的行政许可，除法律、法规规定依照法定条件和程序可以转让的外，不得转让。</w:t>
      </w:r>
    </w:p>
    <w:p w14:paraId="0FF7511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第十条县级以上人民政府应当建立健全对行政机关实施行政许可的监督制度，加强对行政机关实施行政许可的监督检查。</w:t>
      </w:r>
    </w:p>
    <w:p w14:paraId="7E9AECE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行政机关应当对公民、法人或者其他组织从事行政许可事项的活动实施有效监督。</w:t>
      </w:r>
    </w:p>
    <w:p w14:paraId="417BA64E">
      <w:pPr>
        <w:pStyle w:val="74"/>
        <w:ind w:firstLine="480" w:firstLineChars="200"/>
        <w:rPr>
          <w:sz w:val="24"/>
          <w:szCs w:val="24"/>
        </w:rPr>
      </w:pPr>
      <w:bookmarkStart w:id="14" w:name="第二章_行政许可的设定"/>
      <w:bookmarkEnd w:id="14"/>
      <w:r>
        <w:rPr>
          <w:sz w:val="24"/>
          <w:szCs w:val="24"/>
        </w:rPr>
        <w:t>第二章 行政许可的设定</w:t>
      </w:r>
    </w:p>
    <w:p w14:paraId="1BA7BAD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第十一条设定行政许可，应当遵循经济和社会发展规律，有利于发挥公民、法人或者其他组织的积极性、主动性，维护公共利益和社会秩序，促进经济、社会和生态环境协调发展。</w:t>
      </w:r>
    </w:p>
    <w:p w14:paraId="0381D99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第十二条下列事项可以设定行政许可：</w:t>
      </w:r>
    </w:p>
    <w:p w14:paraId="567650F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（一）直接涉及国家安全、公共安全、经济宏观调控、生态环境保护以及直接关系人身健康、生命财产安全等特定活动，需要按照法定条件予以批准的事项；</w:t>
      </w:r>
    </w:p>
    <w:p w14:paraId="77120A1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（二）有限自然资源开发利用、公共资源配置以及直接关系公共利益的特定行业的市场准入等，需要赋予特定权利的事项；</w:t>
      </w:r>
    </w:p>
    <w:p w14:paraId="7DAFA2D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（三）提供公众服务并且直接关系公共利益的职业、行业，需要确定具备特殊信誉、特殊条件或者特殊技能等资格、资质的事项；</w:t>
      </w:r>
    </w:p>
    <w:p w14:paraId="2F5902F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（四）直接关系公共安全、人身健康、生命财产安全的重要设备、设施、产品、物品，需要按照技术标准、技术规范，通过检验、检测、检疫等方式进行审定的事项；</w:t>
      </w:r>
    </w:p>
    <w:p w14:paraId="033F488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（五）企业或者其他组织的设立等，需要确定主体资格的事项；</w:t>
      </w:r>
    </w:p>
    <w:p w14:paraId="05AB223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（六）法律、行政法规规定可以设定行政许可的其他事项。</w:t>
      </w:r>
    </w:p>
    <w:p w14:paraId="54F5CD0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第十三条本法第十二条所列事项，通过下列方式能够予以规范的，可以不设行政许可：</w:t>
      </w:r>
    </w:p>
    <w:p w14:paraId="62298AE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（一）公民、法人或者其他组织能够自主决定的；</w:t>
      </w:r>
    </w:p>
    <w:p w14:paraId="2C7E649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（二）市场竞争机制能够有效调节的；</w:t>
      </w:r>
    </w:p>
    <w:p w14:paraId="202F89C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（三）行业组织或者中介机构能够自律管理的；</w:t>
      </w:r>
    </w:p>
    <w:p w14:paraId="335958C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（四）行政机关采用事后监督等其他行政管理方式能够解决的。</w:t>
      </w:r>
    </w:p>
    <w:p w14:paraId="7AB2D9B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第十四条本法第十二条所列事项，法律可以设定行政许可。尚未制定法律的，行政法规可以设定行政许可。</w:t>
      </w:r>
    </w:p>
    <w:p w14:paraId="5B8DA2D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必要时，国务院可以采用发布决定的方式设定行政许可。实施后，除临时性行政许可事项外，国务院应当及时提请全国人民代表大会及其常务委员会制定法律，或者自行制定行政法规。</w:t>
      </w:r>
    </w:p>
    <w:p w14:paraId="5A01BB1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五条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14:paraId="3150928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14:paraId="1631B8E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第十六条行政法规可以在法律设定的行政许可事项范围内，对实施该行政许可作出具体规定。</w:t>
      </w:r>
    </w:p>
    <w:p w14:paraId="59BC8FD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地方性法规可以在法律、行政法规设定的行政许可事项范围内，对实施该行政许可作出具体规定。</w:t>
      </w:r>
    </w:p>
    <w:p w14:paraId="40F992E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规章可以在上位法设定的行政许可事项范围内，对实施该行政许可作出具体规定。</w:t>
      </w:r>
    </w:p>
    <w:p w14:paraId="4F5320F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法规、规章对实施上位法设定的行政许可作出的具体规定，不得增设行政许可；对行政许可条件作出的具体规定，不得增设违反上位法的其他条件。</w:t>
      </w:r>
    </w:p>
    <w:p w14:paraId="5D919E8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第十七条除本法第十四条、第十五条规定的外，其他规范性文件一律不得设定行政许可。</w:t>
      </w:r>
    </w:p>
    <w:p w14:paraId="714A8F4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第十八条设定行政许可，应当规定行政许可的实施机关、条件、程序、期限。</w:t>
      </w:r>
    </w:p>
    <w:p w14:paraId="238CB3A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十九条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14:paraId="18678B8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第二十条行政许可的设定机关应当定期对其设定的行政许可进行评价；对已设定的行政许可，认为通过本法第十三条所列方式能够解决的，应当对设定该行政许可的规定及时予以修改或者废止。</w:t>
      </w:r>
    </w:p>
    <w:p w14:paraId="0E42364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行政许可的实施机关可以对已设定的行政许可的实施情况及存在的必要性适时进行评价，并将意见报告该行政许可的设定机关。</w:t>
      </w:r>
    </w:p>
    <w:p w14:paraId="3CEC0A0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公民、法人或者其他组织可以向行政许可的设定机关和实施机关就行政许可的设定和实施提出意见和建议。</w:t>
      </w:r>
    </w:p>
    <w:p w14:paraId="1C5B8D1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一条省、自治区、直辖市人民政府对行政法规设定的有关经济事务的行政许可，根据本行政区域经济和社会发展情况，认为通过本法第十三条所列方式能够解决的，报国务院批准后，可以在本行政区域内停止实施该行政许可。</w:t>
      </w:r>
    </w:p>
    <w:p w14:paraId="6E0B76DB">
      <w:pPr>
        <w:pStyle w:val="74"/>
        <w:ind w:firstLine="480" w:firstLineChars="200"/>
        <w:rPr>
          <w:sz w:val="24"/>
          <w:szCs w:val="24"/>
        </w:rPr>
      </w:pPr>
      <w:bookmarkStart w:id="15" w:name="第三章_行政许可的实施机关"/>
      <w:bookmarkEnd w:id="15"/>
      <w:r>
        <w:rPr>
          <w:sz w:val="24"/>
          <w:szCs w:val="24"/>
        </w:rPr>
        <w:t>第三章 行政许可的实施机关</w:t>
      </w:r>
    </w:p>
    <w:p w14:paraId="26A229F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第二十二条行政许可由具有行政许可权的行政机关在其法定职权范围内实施。</w:t>
      </w:r>
    </w:p>
    <w:p w14:paraId="0134F7C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第二十三条法律、法规授权的具有管理公共事务职能的组织，在法定授权范围内，以自己的名义实施行政许可。被授权的组织适用本法有关行政机关的规定。</w:t>
      </w:r>
    </w:p>
    <w:p w14:paraId="5D77F13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第二十四条行政机关在其法定职权范围内，依照法律、法规、规章的规定，可以委托其他行政机关实施行政许可。委托机关应当将受委托行政机关和受委托实施行政许可的内容予以公告。</w:t>
      </w:r>
    </w:p>
    <w:p w14:paraId="206034E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委托行政机关对受委托行政机关实施行政许可的行为应当负责监督，并对该行为的后果承担法律责任。</w:t>
      </w:r>
    </w:p>
    <w:p w14:paraId="3D900BE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受委托行政机关在委托范围内，以委托行政机关名义实施行政许可；不得再委托其他组织或者个人实施行政许可。</w:t>
      </w:r>
    </w:p>
    <w:p w14:paraId="3B92093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第二十五条经国务院批准，省、自治区、直辖市人民政府根据精简、统一、效能的原则，可以决定一个行政机关行使有关行政机关的行政许可权。</w:t>
      </w:r>
    </w:p>
    <w:p w14:paraId="4F00BC6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第二十六条行政许可需要行政机关内设的多个机构办理的，该行政机关应当确定一个机构统一受理行政许可申请，统一送达行政许可决定。</w:t>
      </w:r>
    </w:p>
    <w:p w14:paraId="2283454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行政许可依法由地方人民政府两个以上部门分别实施的，本级人民政府可以确定一个部门受理行政许可申请并转告有关部门分别提出意见后统一办理，或者组织有关部门联合办理、集中办理。</w:t>
      </w:r>
    </w:p>
    <w:p w14:paraId="45EB66D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第二十七条行政机关实施行政许可，不得向申请人提出购买指定商品、接受有偿服务等不正当要求。</w:t>
      </w:r>
    </w:p>
    <w:p w14:paraId="155896A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行政机关工作人员办理行政许可，不得索取或者收受申请人的财物，不得谋取其他利益。</w:t>
      </w:r>
    </w:p>
    <w:p w14:paraId="1FA639F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八条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w:t>
      </w:r>
    </w:p>
    <w:p w14:paraId="26BFD702">
      <w:pPr>
        <w:pStyle w:val="74"/>
        <w:ind w:firstLine="480" w:firstLineChars="200"/>
        <w:rPr>
          <w:sz w:val="24"/>
          <w:szCs w:val="24"/>
        </w:rPr>
      </w:pPr>
      <w:bookmarkStart w:id="16" w:name="第四章_行政许可的实施程序"/>
      <w:bookmarkEnd w:id="16"/>
      <w:r>
        <w:rPr>
          <w:sz w:val="24"/>
          <w:szCs w:val="24"/>
        </w:rPr>
        <w:t>第四章 行政许可的实施程序</w:t>
      </w:r>
    </w:p>
    <w:p w14:paraId="40C83B9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第一节 申请与受理</w:t>
      </w:r>
    </w:p>
    <w:p w14:paraId="33CD0A8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十九条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14:paraId="682F2BE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申请人可以委托代理人提出行政许可申请。但是，依法应当由申请人到行政机关办公场所提出行政许可申请的除外。</w:t>
      </w:r>
    </w:p>
    <w:p w14:paraId="3AAD045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行政许可申请可以通过信函、电报、电传、传真、电子数据交换和电子邮件等方式提出。</w:t>
      </w:r>
    </w:p>
    <w:p w14:paraId="151813B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第三十条行政机关应当将法律、法规、规章规定的有关行政许可的事项、依据、条件、数量、程序、期限以及需要提交的全部材料的目录和申请书示范文本等在办公场所公示。</w:t>
      </w:r>
    </w:p>
    <w:p w14:paraId="2A69325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申请人要求行政机关对公示内容予以说明、解释的，行政机关应当说明、解释，提供准确、可靠的信息。</w:t>
      </w:r>
    </w:p>
    <w:p w14:paraId="3293289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第三十一条申请人申请行政许可，应当如实向行政机关提交有关材料和反映真实情况，并对其申请材料实质内容的真实性负责。行政机关不得要求申请人提交与其申请的行政许可事项无关的技术资料和其他材料。</w:t>
      </w:r>
    </w:p>
    <w:p w14:paraId="1DC4DCF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行政机关及其工作人员不得以转让技术作为取得行政许可的条件；不得在实施行政许可的过程中，直接或者间接地要求转让技术。</w:t>
      </w:r>
      <w:r>
        <w:rPr>
          <w:rStyle w:val="79"/>
          <w:rFonts w:cs="Helvetica" w:asciiTheme="minorEastAsia" w:hAnsiTheme="minorEastAsia"/>
          <w:color w:val="3366CC"/>
          <w:sz w:val="24"/>
          <w:szCs w:val="24"/>
          <w:vertAlign w:val="superscript"/>
        </w:rPr>
        <w:t> [1]</w:t>
      </w:r>
    </w:p>
    <w:p w14:paraId="775B031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第三十二条行政机关对申请人提出的行政许可申请，应当根据下列情况分别作出处理：</w:t>
      </w:r>
    </w:p>
    <w:p w14:paraId="1B2883D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（一）申请事项依法不需要取得行政许可的，应当即时告知申请人不受理；</w:t>
      </w:r>
    </w:p>
    <w:p w14:paraId="304671D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（二）申请事项依法不属于本行政机关职权范围的，应当即时作出不予受理的决定，并告知申请人向有关行政机关申请；</w:t>
      </w:r>
    </w:p>
    <w:p w14:paraId="336287E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（三）申请材料存在可以当场更正的错误的，应当允许申请人当场更正；</w:t>
      </w:r>
    </w:p>
    <w:p w14:paraId="044BE73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（四）申请材料不齐全或者不符合法定形式的，应当当场或者在五日内一次告知申请人需要补正的全部内容，逾期不告知的，自收到申请材料之日起即为受理；</w:t>
      </w:r>
    </w:p>
    <w:p w14:paraId="5193D08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（五）申请事项属于本行政机关职权范围，申请材料齐全、符合法定形式，或者申请人按照本行政机关的要求提交全部补正申请材料的，应当受理行政许可申请。</w:t>
      </w:r>
    </w:p>
    <w:p w14:paraId="72CBB47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行政机关受理或者不予受理行政许可申请，应当出具加盖本行政机关专用印章和注明日期的书面凭证。</w:t>
      </w:r>
    </w:p>
    <w:p w14:paraId="2B434D9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14:paraId="3DE7565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第二节 审查与决定</w:t>
      </w:r>
    </w:p>
    <w:p w14:paraId="5314B55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第三十四条行政机关应当对申请人提交的申请材料进行审查。</w:t>
      </w:r>
    </w:p>
    <w:p w14:paraId="2E97A39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申请人提交的申请材料齐全、符合法定形式，行政机关能够当场作出决定的，应当当场作出书面的行政许可决定。</w:t>
      </w:r>
    </w:p>
    <w:p w14:paraId="3B41344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根据法定条件和程序，需要对申请材料的实质内容进行核实的，行政机关应当指派两名以上工作人员进行核查。</w:t>
      </w:r>
    </w:p>
    <w:p w14:paraId="547793B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五条依法应当先经下级行政机关审查后报上级行政机关决定的行政许可，下级行政机关应当在法定期限内将初步审查意见和全部申请材料直接报送上级行政机关。上级行政机关不得要求申请人重复提供申请材料。</w:t>
      </w:r>
    </w:p>
    <w:p w14:paraId="041277E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第三十六条行政机关对行政许可申请进行审查时，发现行政许可事项直接关系他人重大利益的，应当告知该利害关系人。申请人、利害关系人有权进行陈述和申辩。行政机关应当听取申请人、利害关系人的意见。</w:t>
      </w:r>
    </w:p>
    <w:p w14:paraId="07F8383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第三十七条行政机关对行政许可申请进行审查后，除当场作出行政许可决定的外，应当在法定期限内按照规定程序作出行政许可决定。</w:t>
      </w:r>
    </w:p>
    <w:p w14:paraId="7BC2695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第三十八条申请人的申请符合法定条件、标准的，行政机关应当依法作出准予行政许可的书面决定。</w:t>
      </w:r>
    </w:p>
    <w:p w14:paraId="46E8ECF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行政机关依法作出不予行政许可的书面决定的，应当说明理由，并告知申请人享有依法申请行政复议或者提起行政诉讼的权利。</w:t>
      </w:r>
    </w:p>
    <w:p w14:paraId="317BB77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第三十九条行政机关作出准予行政许可的决定，需要颁发行政许可证件的，应当向申请人颁发加盖本行政机关印章的下列行政许可证件：</w:t>
      </w:r>
    </w:p>
    <w:p w14:paraId="5FE562D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（一）许可证、执照或者其他许可证书；</w:t>
      </w:r>
    </w:p>
    <w:p w14:paraId="0419DCB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（二）资格证、资质证或者其他合格证书；</w:t>
      </w:r>
    </w:p>
    <w:p w14:paraId="0025D0C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（三）行政机关的批准文件或者证明文件；</w:t>
      </w:r>
    </w:p>
    <w:p w14:paraId="5E7E70D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（四）法律、法规规定的其他行政许可证件。</w:t>
      </w:r>
    </w:p>
    <w:p w14:paraId="769D300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行政机关实施检验、检测、检疫的，可以在检验、检测、检疫合格的设备、设施、产品、物品上加贴标签或者加盖检验、检测、检疫印章。</w:t>
      </w:r>
    </w:p>
    <w:p w14:paraId="0EAE756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第四十条行政机关作出的准予行政许可决定，应当予以公开，公众有权查阅。</w:t>
      </w:r>
    </w:p>
    <w:p w14:paraId="0CAC58D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第四十一条法律、行政法规设定的行政许可，其适用范围没有地域限制的，申请人取得的行政许可在全国范围内有效。</w:t>
      </w:r>
    </w:p>
    <w:p w14:paraId="5F606B7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第三节 期限</w:t>
      </w:r>
    </w:p>
    <w:p w14:paraId="2028EE0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14:paraId="4CC516D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6A82290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第四十三条依法应当先经下级行政机关审查后报上级行政机关决定的行政许可，下级行政机关应当自其受理行政许可申请之日起二十日内审查完毕。但是，法律、法规另有规定的，依照其规定。</w:t>
      </w:r>
    </w:p>
    <w:p w14:paraId="2BB166F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第四十四条行政机关作出准予行政许可的决定，应当自作出决定之日起十日内向申请人颁发、送达行政许可证件，或者加贴标签、加盖检验、检测、检疫印章。</w:t>
      </w:r>
    </w:p>
    <w:p w14:paraId="158D07D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第四十五条行政机关作出行政许可决定，依法需要听证、招标、拍卖、检验、检测、检疫、鉴定和专家评审的，所需时间不计算在本节规定的期限内。行政机关应当将所需时间书面告知申请人。</w:t>
      </w:r>
    </w:p>
    <w:p w14:paraId="7E23CAF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第四节 听证</w:t>
      </w:r>
    </w:p>
    <w:p w14:paraId="6E95BDD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第四十六条法律、法规、规章规定实施行政许可应当听证的事项，或者行政机关认为需要听证的其他涉及公共利益的重大行政许可事项，行政机关应当向社会公告，并举行听证。</w:t>
      </w:r>
    </w:p>
    <w:p w14:paraId="13EBF18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七条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14:paraId="0890161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申请人、利害关系人不承担行政机关组织听证的费用。</w:t>
      </w:r>
    </w:p>
    <w:p w14:paraId="6EF852F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第四十八条听证按照下列程序进行：</w:t>
      </w:r>
    </w:p>
    <w:p w14:paraId="2043FA0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（一）行政机关应当于举行听证的七日前将举行听证的时间、地点通知申请人、利害关系人，必要时予以公告；</w:t>
      </w:r>
    </w:p>
    <w:p w14:paraId="7D199CB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（二）听证应当公开举行；</w:t>
      </w:r>
    </w:p>
    <w:p w14:paraId="5E253B8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（三）行政机关应当指定审查该行政许可申请的工作人员以外的人员为听证主持人，申请人、利害关系人认为主持人与该行政许可事项有直接利害关系的，有权申请回避；</w:t>
      </w:r>
    </w:p>
    <w:p w14:paraId="2474B46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（四）举行听证时，审查该行政许可申请的工作人员应当提供审查意见的证据、理由，申请人、利害关系人可以提出证据，并进行申辩和质证；</w:t>
      </w:r>
    </w:p>
    <w:p w14:paraId="28D8685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（五）听证应当制作笔录，听证笔录应当交听证参加人确认无误后签字或者盖章。</w:t>
      </w:r>
    </w:p>
    <w:p w14:paraId="43E6775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行政机关应当根据听证笔录，作出行政许可决定。</w:t>
      </w:r>
    </w:p>
    <w:p w14:paraId="5B3E6DC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第五节 变更与延续</w:t>
      </w:r>
    </w:p>
    <w:p w14:paraId="7E74DB7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第四十九条被许可人要求变更行政许可事项的，应当向作出行政许可决定的行政机关提出申请；符合法定条件、标准的，行政机关应当依法办理变更手续。</w:t>
      </w:r>
    </w:p>
    <w:p w14:paraId="67DE248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第五十条被许可人需要延续依法取得的行政许可的有效期的，应当在该行政许可有效期届满三十日前向作出行政许可决定的行政机关提出申请。但是，法律、法规、规章另有规定的，依照其规定。</w:t>
      </w:r>
    </w:p>
    <w:p w14:paraId="125FE39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行政机关应当根据被许可人的申请，在该行政许可有效期届满前作出是否准予延续的决定；逾期未作决定的，视为准予延续。</w:t>
      </w:r>
    </w:p>
    <w:p w14:paraId="69798056">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第六节 特别规定</w:t>
      </w:r>
    </w:p>
    <w:p w14:paraId="4AE26D6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第五十一条实施行政许可的程序，本节有规定的，适用本节规定；本节没有规定的，适用本章其他有关规定。</w:t>
      </w:r>
    </w:p>
    <w:p w14:paraId="631458D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第五十二条国务院实施行政许可的程序，适用有关法律、行政法规的规定。</w:t>
      </w:r>
    </w:p>
    <w:p w14:paraId="740379A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第五十三条实施本法第十二条第二项所列事项的行政许可的，行政机关应当通过招标、拍卖等公平竞争的方式作出决定。但是，法律、行政法规另有规定的，依照其规定。</w:t>
      </w:r>
    </w:p>
    <w:p w14:paraId="12C1117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行政机关通过招标、拍卖等方式作出行政许可决定的具体程序，依照有关法律、行政法规的规定。</w:t>
      </w:r>
    </w:p>
    <w:p w14:paraId="5183D7F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行政机关按照招标、拍卖程序确定中标人、买受人后，应当作出准予行政许可的决定，并依法向中标人、买受人颁发行政许可证件。</w:t>
      </w:r>
    </w:p>
    <w:p w14:paraId="71B4FFD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行政机关违反本条规定，不采用招标、拍卖方式，或者违反招标、拍卖程序，损害申请人合法权益的，申请人可以依法申请行政复议或者提起行政诉讼。</w:t>
      </w:r>
    </w:p>
    <w:p w14:paraId="7677BFA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四条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14:paraId="0AD1D32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14:paraId="71F3C45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第五十五条实施本法第十二条第四项所列事项的行政许可的，应当按照技术标准、技术规范依法进行检验、检测、检疫，行政机关根据检验、检测、检疫的结果作出行政许可决定。</w:t>
      </w:r>
    </w:p>
    <w:p w14:paraId="41D1B44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实施检验、检测、检疫，应当自受理申请之日起五日内指派两名以上工作人员按照技术标准、技术规范进行检验、检测、检疫。不需要对检验、检测、检疫结果作进一步技术分析即可认定设备、设施、产品、物品是否符合技术标准、技术规范的，行政机关应当当场作出行政许可决定。</w:t>
      </w:r>
    </w:p>
    <w:p w14:paraId="1E850E5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行政机关根据检验、检测、检疫结果，作出不予行政许可决定的，应当书面说明不予行政许可所依据的技术标准、技术规范。</w:t>
      </w:r>
    </w:p>
    <w:p w14:paraId="64435F7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六条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14:paraId="29C320F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七条有数量限制的行政许可，两个或者两个以上申请人的申请均符合法定条件、标准的，行政机关应当根据受理行政许可申请的先后顺序作出准予行政许可的决定。但是，法律、行政法规另有规定的，依照其规定。</w:t>
      </w:r>
    </w:p>
    <w:p w14:paraId="1264B032">
      <w:pPr>
        <w:pStyle w:val="74"/>
        <w:ind w:firstLine="480" w:firstLineChars="200"/>
        <w:rPr>
          <w:sz w:val="24"/>
          <w:szCs w:val="24"/>
        </w:rPr>
      </w:pPr>
      <w:bookmarkStart w:id="17" w:name="第五章_行政许可的费用"/>
      <w:bookmarkEnd w:id="17"/>
      <w:r>
        <w:rPr>
          <w:sz w:val="24"/>
          <w:szCs w:val="24"/>
        </w:rPr>
        <w:t>第五章 行政许可的费用</w:t>
      </w:r>
    </w:p>
    <w:p w14:paraId="04FB14B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第五十八条行政机关实施行政许可和对行政许可事项进行监督检查，不得收取任何费用。但是，法律、行政法规另有规定的，依照其规定。</w:t>
      </w:r>
    </w:p>
    <w:p w14:paraId="17CD674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行政机关提供行政许可申请书格式文本，不得收费。</w:t>
      </w:r>
    </w:p>
    <w:p w14:paraId="1F4927A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行政机关实施行政许可所需经费应当列入本行政机关的预算，由本级财政予以保障，按照批准的预算予以核拨。</w:t>
      </w:r>
    </w:p>
    <w:p w14:paraId="10227F7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五十九条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p>
    <w:p w14:paraId="02B89AD0">
      <w:pPr>
        <w:pStyle w:val="74"/>
        <w:ind w:firstLine="480" w:firstLineChars="200"/>
        <w:rPr>
          <w:sz w:val="24"/>
          <w:szCs w:val="24"/>
        </w:rPr>
      </w:pPr>
      <w:bookmarkStart w:id="18" w:name="第六章_监督检查"/>
      <w:bookmarkEnd w:id="18"/>
      <w:r>
        <w:rPr>
          <w:sz w:val="24"/>
          <w:szCs w:val="24"/>
        </w:rPr>
        <w:t>第六章 监督检查</w:t>
      </w:r>
    </w:p>
    <w:p w14:paraId="2F44231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第六十条上级行政机关应当加强对下级行政机关实施行政许可的监督检查，及时纠正行政许可实施中的违法行为。</w:t>
      </w:r>
    </w:p>
    <w:p w14:paraId="47C0EA0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第六十一条行政机关应当建立健全监督制度，通过核查反映被许可人从事行政许可事项活动情况的有关材料，履行监督责任。</w:t>
      </w:r>
    </w:p>
    <w:p w14:paraId="00998AF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行政机关依法对被许可人从事行政许可事项的活动进行监督检查时，应当将监督检查的情况和处理结果予以记录，由监督检查人员签字后归档。公众有权查阅行政机关监督检查记录。</w:t>
      </w:r>
    </w:p>
    <w:p w14:paraId="096056E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行政机关应当创造条件，实现与被许可人、其他有关行政机关的计算机档案系统互联，核查被许可人从事行政许可事项活动情况。</w:t>
      </w:r>
    </w:p>
    <w:p w14:paraId="046106C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二条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14:paraId="7E811CF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行政机关根据法律、行政法规的规定，对直接关系公共安全、人身健康、生命财产安全的重要设备、设施进行定期检验。对检验合格的，行政机关应当发给相应的证明文件。</w:t>
      </w:r>
    </w:p>
    <w:p w14:paraId="5ED96C2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第六十三条行政机关实施监督检查，不得妨碍被许可人正常的生产经营活动，不得索取或者收受被许可人的财物，不得谋取其他利益。</w:t>
      </w:r>
    </w:p>
    <w:p w14:paraId="2809C01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第六十四条被许可人在作出行政许可决定的行政机关管辖区域外违法从事行政许可事项活动的，违法行为发生地的行政机关应当依法将被许可人的违法事实、处理结果抄告作出行政许可决定的行政机关。</w:t>
      </w:r>
    </w:p>
    <w:p w14:paraId="52FC413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第六十五条个人和组织发现违法从事行政许可事项的活动，有权向行政机关举报，行政机关应当及时核实、处理。</w:t>
      </w:r>
    </w:p>
    <w:p w14:paraId="3811D49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六条被许可人未依法履行开发利用自然资源义务或者未依法履行利用公共资源义务的，行政机关应当责令限期改正；被许可人在规定期限内不改正的，行政机关应当依照有关法律、行政法规的规定予以处理。</w:t>
      </w:r>
    </w:p>
    <w:p w14:paraId="3DE57CE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七条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14:paraId="01630A5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被许可人不履行前款规定的义务的，行政机关应当责令限期改正，或者依法采取有效措施督促其履行义务。</w:t>
      </w:r>
    </w:p>
    <w:p w14:paraId="2B5622E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第六十八条对直接关系公共安全、人身健康、生命财产安全的重要设备、设施，行政机关应当督促设计、建造、安装和使用单位建立相应的自检制度。</w:t>
      </w:r>
    </w:p>
    <w:p w14:paraId="6E295D0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行政机关在监督检查时，发现直接关系公共安全、人身健康、生命财产安全的重要设备、设施存在安全隐患的，应当责令停止建造、安装和使用，并责令设计、建造、安装和使用单位立即改正。</w:t>
      </w:r>
    </w:p>
    <w:p w14:paraId="1784168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第六十九条有下列情形之一的，作出行政许可决定的行政机关或者其上级行政机关，根据利害关系人的请求或者依据职权，可以撤销行政许可：</w:t>
      </w:r>
    </w:p>
    <w:p w14:paraId="00C911D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（一）行政机关工作人员滥用职权、玩忽职守作出准予行政许可决定的；</w:t>
      </w:r>
    </w:p>
    <w:p w14:paraId="7B99345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（二）超越法定职权作出准予行政许可决定的；</w:t>
      </w:r>
    </w:p>
    <w:p w14:paraId="231E255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（三）违反法定程序作出准予行政许可决定的；</w:t>
      </w:r>
    </w:p>
    <w:p w14:paraId="7E89654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（四）对不具备申请资格或者不符合法定条件的申请人准予行政许可的；</w:t>
      </w:r>
    </w:p>
    <w:p w14:paraId="553E5AC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（五）依法可以撤销行政许可的其他情形。</w:t>
      </w:r>
    </w:p>
    <w:p w14:paraId="1AEB8F6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被许可人以欺骗、贿赂等不正当手段取得行政许可的，应当予以撤销。</w:t>
      </w:r>
    </w:p>
    <w:p w14:paraId="6F276E7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依照前两款的规定撤销行政许可，可能对公共利益造成重大损害的，不予撤销。</w:t>
      </w:r>
    </w:p>
    <w:p w14:paraId="0F06FF8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依照本条第一款的规定撤销行政许可，被许可人的合法权益受到损害的，行政机关应当依法给予赔偿。依照本条第二款的规定撤销行政许可的，被许可人基于行政许可取得的利益不受保护。</w:t>
      </w:r>
    </w:p>
    <w:p w14:paraId="5887F6E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第七十条有下列情形之一的，行政机关应当依法办理有关行政许可的注销手续：</w:t>
      </w:r>
    </w:p>
    <w:p w14:paraId="6380065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（一）行政许可有效期届满未延续的；</w:t>
      </w:r>
    </w:p>
    <w:p w14:paraId="7050CA0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（二）赋予公民特定资格的行政许可，该公民死亡或者丧失行为能力的；</w:t>
      </w:r>
    </w:p>
    <w:p w14:paraId="13E955C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（三）法人或者其他组织依法终止的；</w:t>
      </w:r>
    </w:p>
    <w:p w14:paraId="376AA63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（四）行政许可依法被撤销、撤回，或者行政许可证件依法被吊销的；</w:t>
      </w:r>
    </w:p>
    <w:p w14:paraId="1B6D5961">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（五）因不可抗力导致行政许可事项无法实施的；</w:t>
      </w:r>
    </w:p>
    <w:p w14:paraId="17703A1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（六）法律、法规规定的应当注销行政许可的其他情形。</w:t>
      </w:r>
    </w:p>
    <w:p w14:paraId="29FD5090">
      <w:pPr>
        <w:pStyle w:val="74"/>
        <w:ind w:firstLine="480" w:firstLineChars="200"/>
        <w:rPr>
          <w:sz w:val="24"/>
          <w:szCs w:val="24"/>
        </w:rPr>
      </w:pPr>
      <w:r>
        <w:rPr>
          <w:sz w:val="24"/>
          <w:szCs w:val="24"/>
        </w:rPr>
        <w:t>第七章 法律责任</w:t>
      </w:r>
    </w:p>
    <w:p w14:paraId="312E11C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第七十一条违反本法第十七条规定设定的行政许可，有关机关应当责令设定该行政许可的机关改正，或者依法予以撤销。</w:t>
      </w:r>
    </w:p>
    <w:p w14:paraId="6DDE12D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第七十二条</w:t>
      </w:r>
    </w:p>
    <w:p w14:paraId="4A367D7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行政机关及其工作人员违反本法的规定，有下列情形之一的，由其上级行政机关或者监察机关责令改正；情节严重的，对直接负责的主管人员和其他直接责任人员依法给予行政处分：</w:t>
      </w:r>
    </w:p>
    <w:p w14:paraId="7C76E98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（一）对符合法定条件的行政许可申请不予受理的；</w:t>
      </w:r>
    </w:p>
    <w:p w14:paraId="704055E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（二）不在办公场所公示依法应当公示的材料的；</w:t>
      </w:r>
    </w:p>
    <w:p w14:paraId="552F43C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（三）在受理、审查、决定行政许可过程中，未向申请人、利害关系人履行法定告知义务的；</w:t>
      </w:r>
    </w:p>
    <w:p w14:paraId="0BDBAAC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（四）申请人提交的申请材料不齐全、不符合法定形式，不一次告知申请人必须补正的全部内容的；</w:t>
      </w:r>
    </w:p>
    <w:p w14:paraId="02A657A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（五）违法披露申请人提交的商业秘密、未披露信息或者保密商务信息的；</w:t>
      </w:r>
    </w:p>
    <w:p w14:paraId="360B553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（六）以转让技术作为取得行政许可的条件，或者在实施行政许可的过程中直接或者间接地要求转让技术的；</w:t>
      </w:r>
    </w:p>
    <w:p w14:paraId="290FB493">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（七）未依法说明不受理行政许可申请或者不予行政许可的理由的；</w:t>
      </w:r>
    </w:p>
    <w:p w14:paraId="17B95B90">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（八）依法应当举行听证而不举行听证的。</w:t>
      </w:r>
      <w:r>
        <w:rPr>
          <w:rStyle w:val="79"/>
          <w:rFonts w:cs="Helvetica" w:asciiTheme="minorEastAsia" w:hAnsiTheme="minorEastAsia"/>
          <w:color w:val="3366CC"/>
          <w:sz w:val="24"/>
          <w:szCs w:val="24"/>
          <w:vertAlign w:val="superscript"/>
        </w:rPr>
        <w:t> [1]</w:t>
      </w:r>
    </w:p>
    <w:p w14:paraId="4EF1414C">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第七十三条行政机关工作人员办理行政许可、实施监督检查，索取或者收受他人财物或者谋取其他利益，构成犯罪的，依法追究刑事责任；尚不构成犯罪的，依法给予行政处分。</w:t>
      </w:r>
    </w:p>
    <w:p w14:paraId="13D814D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第七十四条行政机关实施行政许可，有下列情形之一的，由其上级行政机关或者监察机关责令改正，对直接负责的主管人员和其他直接责任人员依法给予行政处分；构成犯罪的，依法追究刑事责任：</w:t>
      </w:r>
    </w:p>
    <w:p w14:paraId="23541AE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（一）对不符合法定条件的申请人准予行政许可或者超越法定职权作出准予行政许可决定的；</w:t>
      </w:r>
    </w:p>
    <w:p w14:paraId="637EA57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（二）对符合法定条件的申请人不予行政许可或者不在法定期限内作出准予行政许可决定的；</w:t>
      </w:r>
    </w:p>
    <w:p w14:paraId="0D1866D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（三）依法应当根据招标、拍卖结果或者考试成绩择优作出准予行政许可决定，未经招标、拍卖或者考试，或者不根据招标、拍卖结果或者考试成绩择优作出准予行政许可决定的。</w:t>
      </w:r>
    </w:p>
    <w:p w14:paraId="18B1B91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第七十五条行政机关实施行政许可，擅自收费或者不按照法定项目和标准收费的，由其上级行政机关或者监察机关责令退还非法收取的费用；对直接负责的主管人员和其他直接责任人员依法给予行政处分。</w:t>
      </w:r>
    </w:p>
    <w:p w14:paraId="39DE2B8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截留、挪用、私分或者变相私分实施行政许可依法收取的费用的，予以追缴；对直接负责的主管人员和其他直接责任人员依法给予行政处分；构成犯罪的，依法追究刑事责任。</w:t>
      </w:r>
    </w:p>
    <w:p w14:paraId="47F3879D">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第七十六条行政机关违法实施行政许可，给当事人的合法权益造成损害的，应当依照国家赔偿法的规定给予赔偿。</w:t>
      </w:r>
    </w:p>
    <w:p w14:paraId="77D28DA9">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14:paraId="4E6081FE">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八条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14:paraId="7A0E29D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七十九条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14:paraId="15154AA8">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第八十条被许可人有下列行为之一的，行政机关应当依法给予行政处罚；构成犯罪的，依法追究刑事责任：</w:t>
      </w:r>
    </w:p>
    <w:p w14:paraId="785E8D72">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（一）涂改、倒卖、出租、出借行政许可证件，或者以其他形式非法转让行政许可的；</w:t>
      </w:r>
    </w:p>
    <w:p w14:paraId="58F2EF6F">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（二）超越行政许可范围进行活动的；</w:t>
      </w:r>
    </w:p>
    <w:p w14:paraId="13AF17A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（三）向负责监督检查的行政机关隐瞒有关情况、提供虚假材料或者拒绝提供反映其活动情况的真实材料的；</w:t>
      </w:r>
    </w:p>
    <w:p w14:paraId="6B7DBFA5">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（四）法律、法规、规章规定的其他违法行为。</w:t>
      </w:r>
    </w:p>
    <w:p w14:paraId="66D5431A">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第八十一条公民、法人或者其他组织未经行政许可，擅自从事依法应当取得行政许可的活动的，行政机关应当依法采取措施予以制止，并依法给予行政处罚；构成犯罪的，依法追究刑事责任。</w:t>
      </w:r>
    </w:p>
    <w:p w14:paraId="2A528807">
      <w:pPr>
        <w:pStyle w:val="74"/>
        <w:ind w:firstLine="480" w:firstLineChars="200"/>
        <w:rPr>
          <w:sz w:val="24"/>
          <w:szCs w:val="24"/>
        </w:rPr>
      </w:pPr>
      <w:r>
        <w:rPr>
          <w:sz w:val="24"/>
          <w:szCs w:val="24"/>
        </w:rPr>
        <w:t>第八章 附则</w:t>
      </w:r>
    </w:p>
    <w:p w14:paraId="03CD3654">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第八十二条本法规定的行政机关实施行政许可的期限以工作日计算，不含法定节假日。</w:t>
      </w:r>
    </w:p>
    <w:p w14:paraId="10EC0B97">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第八十三条本法自2004年7月1日起施行。</w:t>
      </w:r>
    </w:p>
    <w:p w14:paraId="5AD0C83B">
      <w:pPr>
        <w:shd w:val="clear" w:color="auto" w:fill="FFFFFF"/>
        <w:spacing w:line="240" w:lineRule="atLeast"/>
        <w:ind w:firstLine="480" w:firstLineChars="200"/>
        <w:rPr>
          <w:rFonts w:cs="Helvetica" w:asciiTheme="minorEastAsia" w:hAnsiTheme="minorEastAsia"/>
          <w:color w:val="333333"/>
          <w:sz w:val="24"/>
          <w:szCs w:val="24"/>
        </w:rPr>
      </w:pPr>
      <w:r>
        <w:rPr>
          <w:rStyle w:val="78"/>
          <w:rFonts w:cs="Helvetica" w:asciiTheme="minorEastAsia" w:hAnsiTheme="minorEastAsia"/>
          <w:color w:val="333333"/>
          <w:sz w:val="24"/>
          <w:szCs w:val="24"/>
        </w:rPr>
        <w:t>本法施行前有关行政许可的规定，制定机关应当依照本法规定予以清理；不符合本法规定的，自本法施行之日起停止执行。</w:t>
      </w:r>
    </w:p>
    <w:p w14:paraId="545B7CAF">
      <w:pPr>
        <w:pStyle w:val="4"/>
        <w:jc w:val="center"/>
      </w:pPr>
      <w:bookmarkStart w:id="19" w:name="_Toc5542"/>
      <w:r>
        <w:rPr>
          <w:rFonts w:hint="eastAsia"/>
        </w:rPr>
        <w:t>中华人民共和国行政处罚法（2021年版）</w:t>
      </w:r>
      <w:bookmarkEnd w:id="19"/>
    </w:p>
    <w:p w14:paraId="45F0DEFB">
      <w:pPr>
        <w:shd w:val="clear" w:color="auto" w:fill="FFFFFF"/>
        <w:spacing w:line="288" w:lineRule="atLeast"/>
        <w:ind w:firstLine="480"/>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w:t>
      </w:r>
      <w:r>
        <w:rPr>
          <w:rFonts w:ascii="宋体" w:hAnsi="宋体" w:eastAsia="宋体" w:cs="宋体"/>
          <w:color w:val="333333"/>
          <w:spacing w:val="8"/>
          <w:kern w:val="0"/>
          <w:sz w:val="24"/>
          <w:szCs w:val="24"/>
        </w:rPr>
        <w:t>根据2009年8月27日第十一届全国人民代表大会常务委员会第十次会议《关于修改部分法律的决定》第一次修正。根据2017年9月1日第十二届全国人民代表大会常务委员会第二十九次会议《关于修改〈中华人民共和国法官法〉等八部法律的决定》第二次修正。根据2021年1月22日第十三届全国人民代表大会常务委员会第二十五次会议修订。</w:t>
      </w:r>
      <w:r>
        <w:rPr>
          <w:rFonts w:hint="eastAsia" w:ascii="宋体" w:hAnsi="宋体" w:eastAsia="宋体" w:cs="宋体"/>
          <w:color w:val="333333"/>
          <w:spacing w:val="8"/>
          <w:kern w:val="0"/>
          <w:sz w:val="24"/>
          <w:szCs w:val="24"/>
        </w:rPr>
        <w:t>）</w:t>
      </w:r>
    </w:p>
    <w:p w14:paraId="3039F0B4">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第一章　总则</w:t>
      </w:r>
    </w:p>
    <w:p w14:paraId="389B99C5">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第二章　行政处罚的种类和设定</w:t>
      </w:r>
    </w:p>
    <w:p w14:paraId="272D9C46">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第三章　行政处罚的实施机关</w:t>
      </w:r>
    </w:p>
    <w:p w14:paraId="3B224FEA">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第四章　行政处罚的管辖和适用</w:t>
      </w:r>
    </w:p>
    <w:p w14:paraId="21038CA8">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第五章　行政处罚的决定</w:t>
      </w:r>
    </w:p>
    <w:p w14:paraId="6ED6E3E1">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　第一节　一般规定</w:t>
      </w:r>
    </w:p>
    <w:p w14:paraId="56DBB270">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　第二节　简易程序</w:t>
      </w:r>
    </w:p>
    <w:p w14:paraId="1D1769F9">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　第三节　普通程序</w:t>
      </w:r>
    </w:p>
    <w:p w14:paraId="13744844">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　第四节　听证程序</w:t>
      </w:r>
    </w:p>
    <w:p w14:paraId="5EEF1157">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第六章　行政处罚的执行</w:t>
      </w:r>
    </w:p>
    <w:p w14:paraId="4BA381E0">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第七章　法律责任</w:t>
      </w:r>
    </w:p>
    <w:p w14:paraId="658E4252">
      <w:pPr>
        <w:widowControl/>
        <w:shd w:val="clear" w:color="auto" w:fill="FFFFFF"/>
        <w:spacing w:line="288" w:lineRule="atLeast"/>
        <w:ind w:firstLine="512" w:firstLineChars="200"/>
        <w:jc w:val="left"/>
        <w:rPr>
          <w:rFonts w:ascii="宋体" w:hAnsi="宋体" w:eastAsia="宋体" w:cs="宋体"/>
          <w:color w:val="333333"/>
          <w:spacing w:val="8"/>
          <w:kern w:val="0"/>
          <w:sz w:val="24"/>
          <w:szCs w:val="24"/>
        </w:rPr>
      </w:pPr>
      <w:r>
        <w:rPr>
          <w:rFonts w:ascii="宋体" w:hAnsi="宋体" w:eastAsia="宋体" w:cs="宋体"/>
          <w:color w:val="333333"/>
          <w:spacing w:val="8"/>
          <w:kern w:val="0"/>
          <w:sz w:val="24"/>
          <w:szCs w:val="24"/>
        </w:rPr>
        <w:t>第八章　附则</w:t>
      </w:r>
    </w:p>
    <w:p w14:paraId="478EAAB1">
      <w:pPr>
        <w:adjustRightInd w:val="0"/>
        <w:snapToGrid w:val="0"/>
        <w:jc w:val="center"/>
        <w:rPr>
          <w:rFonts w:asciiTheme="minorEastAsia" w:hAnsiTheme="minorEastAsia"/>
          <w:sz w:val="24"/>
          <w:szCs w:val="24"/>
        </w:rPr>
      </w:pPr>
      <w:r>
        <w:rPr>
          <w:rFonts w:asciiTheme="minorEastAsia" w:hAnsiTheme="minorEastAsia"/>
          <w:sz w:val="24"/>
          <w:szCs w:val="24"/>
        </w:rPr>
        <w:t>第一章 总则</w:t>
      </w:r>
    </w:p>
    <w:p w14:paraId="1969DBA6">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第一条　为了规范行政处罚的设定和实施，保障和监督行政机关有效实施行政管理，维护公共利益和社会秩序，保护公民、法人或者其他组织的合法权益，根据宪法，制定本法。</w:t>
      </w:r>
    </w:p>
    <w:p w14:paraId="035C44CF">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第二条　行政处罚是指行政机关依法对违反行政管理秩序的公民、法人或者其他组织，以减损权益或者增加义务的方式予以惩戒的行为。</w:t>
      </w:r>
    </w:p>
    <w:p w14:paraId="51F1029B">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第三条　行政处罚的设定和实施，适用本法。</w:t>
      </w:r>
    </w:p>
    <w:p w14:paraId="23841329">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第四条　公民、法人或者其他组织违反行政管理秩序的行为，应当给予行政处罚的，依照本法由法律、法规、规章规定，并由行政机关依照本法规定的程序实施。</w:t>
      </w:r>
    </w:p>
    <w:p w14:paraId="2FE62069">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第五条　行政处罚遵循公正、公开的原则。</w:t>
      </w:r>
    </w:p>
    <w:p w14:paraId="7D013E1B">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设定和实施行政处罚必须以事实为依据，与违法行为的事实、性质、情节以及社会危害程度相当。</w:t>
      </w:r>
    </w:p>
    <w:p w14:paraId="31B20AD6">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对违法行为给予行政处罚的规定必须公布；未经公布的，不得作为行政处罚的依据。</w:t>
      </w:r>
    </w:p>
    <w:p w14:paraId="2A7DBAB7">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第六条　实施行政处罚，纠正违法行为，应当坚持处罚与教育相结合，教育公民、法人或者其他组织自觉守法。</w:t>
      </w:r>
    </w:p>
    <w:p w14:paraId="51C4E2E2">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第七条　公民、法人或者其他组织对行政机关所给予的行政处罚，享有陈述权、申辩权；对行政处罚不服的，有权依法申请行政复议或者提起行政诉讼。</w:t>
      </w:r>
    </w:p>
    <w:p w14:paraId="090420F5">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公民、法人或者其他组织因行政机关违法给予行政处罚受到损害的，有权依法提出赔偿要求。</w:t>
      </w:r>
    </w:p>
    <w:p w14:paraId="729EDC67">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第八条　公民、法人或者其他组织因违法行为受到行政处罚，其违法行为对他人造成损害的，应当依法承担民事责任。</w:t>
      </w:r>
    </w:p>
    <w:p w14:paraId="679E129E">
      <w:pPr>
        <w:adjustRightInd w:val="0"/>
        <w:snapToGrid w:val="0"/>
        <w:jc w:val="left"/>
        <w:rPr>
          <w:rFonts w:asciiTheme="minorEastAsia" w:hAnsiTheme="minorEastAsia"/>
          <w:sz w:val="24"/>
          <w:szCs w:val="24"/>
        </w:rPr>
      </w:pPr>
      <w:r>
        <w:rPr>
          <w:rStyle w:val="78"/>
          <w:rFonts w:asciiTheme="minorEastAsia" w:hAnsiTheme="minorEastAsia"/>
          <w:color w:val="333333"/>
          <w:sz w:val="24"/>
          <w:szCs w:val="24"/>
        </w:rPr>
        <w:t>　　违法行为构成犯罪，应当依法追究刑事责任的，不得以行政处罚代替刑事处罚。</w:t>
      </w:r>
    </w:p>
    <w:p w14:paraId="76F949DD">
      <w:pPr>
        <w:adjustRightInd w:val="0"/>
        <w:snapToGrid w:val="0"/>
        <w:jc w:val="center"/>
        <w:rPr>
          <w:rFonts w:asciiTheme="minorEastAsia" w:hAnsiTheme="minorEastAsia"/>
          <w:sz w:val="24"/>
          <w:szCs w:val="24"/>
        </w:rPr>
      </w:pPr>
      <w:bookmarkStart w:id="20" w:name="第二章_行政处罚的种类和设定"/>
      <w:bookmarkEnd w:id="20"/>
      <w:bookmarkStart w:id="21" w:name="3-2"/>
      <w:bookmarkEnd w:id="21"/>
      <w:r>
        <w:rPr>
          <w:rFonts w:asciiTheme="minorEastAsia" w:hAnsiTheme="minorEastAsia"/>
          <w:sz w:val="24"/>
          <w:szCs w:val="24"/>
        </w:rPr>
        <w:t>第二章 行政处罚的种类和设定</w:t>
      </w:r>
    </w:p>
    <w:p w14:paraId="737D454B">
      <w:pPr>
        <w:adjustRightInd w:val="0"/>
        <w:snapToGrid w:val="0"/>
        <w:jc w:val="left"/>
        <w:rPr>
          <w:rFonts w:asciiTheme="minorEastAsia" w:hAnsiTheme="minorEastAsia"/>
          <w:sz w:val="24"/>
          <w:szCs w:val="24"/>
        </w:rPr>
      </w:pPr>
      <w:r>
        <w:rPr>
          <w:rStyle w:val="78"/>
          <w:rFonts w:asciiTheme="minorEastAsia" w:hAnsiTheme="minorEastAsia"/>
          <w:sz w:val="24"/>
          <w:szCs w:val="24"/>
        </w:rPr>
        <w:t>　　第九条　行政处罚的种类：</w:t>
      </w:r>
    </w:p>
    <w:p w14:paraId="0F16CD81">
      <w:pPr>
        <w:adjustRightInd w:val="0"/>
        <w:snapToGrid w:val="0"/>
        <w:jc w:val="left"/>
        <w:rPr>
          <w:rFonts w:asciiTheme="minorEastAsia" w:hAnsiTheme="minorEastAsia"/>
          <w:sz w:val="24"/>
          <w:szCs w:val="24"/>
        </w:rPr>
      </w:pPr>
      <w:r>
        <w:rPr>
          <w:rStyle w:val="78"/>
          <w:rFonts w:asciiTheme="minorEastAsia" w:hAnsiTheme="minorEastAsia"/>
          <w:sz w:val="24"/>
          <w:szCs w:val="24"/>
        </w:rPr>
        <w:t>　　（一）警告、通报批评；</w:t>
      </w:r>
    </w:p>
    <w:p w14:paraId="698C740F">
      <w:pPr>
        <w:adjustRightInd w:val="0"/>
        <w:snapToGrid w:val="0"/>
        <w:jc w:val="left"/>
        <w:rPr>
          <w:rFonts w:asciiTheme="minorEastAsia" w:hAnsiTheme="minorEastAsia"/>
          <w:sz w:val="24"/>
          <w:szCs w:val="24"/>
        </w:rPr>
      </w:pPr>
      <w:r>
        <w:rPr>
          <w:rStyle w:val="78"/>
          <w:rFonts w:asciiTheme="minorEastAsia" w:hAnsiTheme="minorEastAsia"/>
          <w:sz w:val="24"/>
          <w:szCs w:val="24"/>
        </w:rPr>
        <w:t>　　（二）罚款、没收违法所得、没收非法财物；</w:t>
      </w:r>
    </w:p>
    <w:p w14:paraId="2AD0630D">
      <w:pPr>
        <w:adjustRightInd w:val="0"/>
        <w:snapToGrid w:val="0"/>
        <w:jc w:val="left"/>
        <w:rPr>
          <w:rFonts w:asciiTheme="minorEastAsia" w:hAnsiTheme="minorEastAsia"/>
          <w:sz w:val="24"/>
          <w:szCs w:val="24"/>
        </w:rPr>
      </w:pPr>
      <w:r>
        <w:rPr>
          <w:rStyle w:val="78"/>
          <w:rFonts w:asciiTheme="minorEastAsia" w:hAnsiTheme="minorEastAsia"/>
          <w:sz w:val="24"/>
          <w:szCs w:val="24"/>
        </w:rPr>
        <w:t>　　（三）暂扣许可证件、降低资质等级、吊销许可证件；</w:t>
      </w:r>
    </w:p>
    <w:p w14:paraId="31340282">
      <w:pPr>
        <w:adjustRightInd w:val="0"/>
        <w:snapToGrid w:val="0"/>
        <w:jc w:val="left"/>
        <w:rPr>
          <w:rFonts w:asciiTheme="minorEastAsia" w:hAnsiTheme="minorEastAsia"/>
          <w:sz w:val="24"/>
          <w:szCs w:val="24"/>
        </w:rPr>
      </w:pPr>
      <w:r>
        <w:rPr>
          <w:rStyle w:val="78"/>
          <w:rFonts w:asciiTheme="minorEastAsia" w:hAnsiTheme="minorEastAsia"/>
          <w:sz w:val="24"/>
          <w:szCs w:val="24"/>
        </w:rPr>
        <w:t>　　（四）限制开展生产经营活动、责令停产停业、责令关闭、限制从业；</w:t>
      </w:r>
    </w:p>
    <w:p w14:paraId="15BB1674">
      <w:pPr>
        <w:adjustRightInd w:val="0"/>
        <w:snapToGrid w:val="0"/>
        <w:jc w:val="left"/>
        <w:rPr>
          <w:rFonts w:asciiTheme="minorEastAsia" w:hAnsiTheme="minorEastAsia"/>
          <w:sz w:val="24"/>
          <w:szCs w:val="24"/>
        </w:rPr>
      </w:pPr>
      <w:r>
        <w:rPr>
          <w:rStyle w:val="78"/>
          <w:rFonts w:asciiTheme="minorEastAsia" w:hAnsiTheme="minorEastAsia"/>
          <w:sz w:val="24"/>
          <w:szCs w:val="24"/>
        </w:rPr>
        <w:t>　　（五）行政拘留；</w:t>
      </w:r>
    </w:p>
    <w:p w14:paraId="1DC75CD0">
      <w:pPr>
        <w:adjustRightInd w:val="0"/>
        <w:snapToGrid w:val="0"/>
        <w:jc w:val="left"/>
        <w:rPr>
          <w:rFonts w:asciiTheme="minorEastAsia" w:hAnsiTheme="minorEastAsia"/>
          <w:sz w:val="24"/>
          <w:szCs w:val="24"/>
        </w:rPr>
      </w:pPr>
      <w:r>
        <w:rPr>
          <w:rStyle w:val="78"/>
          <w:rFonts w:asciiTheme="minorEastAsia" w:hAnsiTheme="minorEastAsia"/>
          <w:sz w:val="24"/>
          <w:szCs w:val="24"/>
        </w:rPr>
        <w:t>　　（六）法律、行政法规规定的其他行政处罚。</w:t>
      </w:r>
    </w:p>
    <w:p w14:paraId="4122E388">
      <w:pPr>
        <w:adjustRightInd w:val="0"/>
        <w:snapToGrid w:val="0"/>
        <w:jc w:val="left"/>
        <w:rPr>
          <w:rFonts w:asciiTheme="minorEastAsia" w:hAnsiTheme="minorEastAsia"/>
          <w:sz w:val="24"/>
          <w:szCs w:val="24"/>
        </w:rPr>
      </w:pPr>
      <w:r>
        <w:rPr>
          <w:rStyle w:val="78"/>
          <w:rFonts w:asciiTheme="minorEastAsia" w:hAnsiTheme="minorEastAsia"/>
          <w:sz w:val="24"/>
          <w:szCs w:val="24"/>
        </w:rPr>
        <w:t>　　第十条　法律可以设定各种行政处罚。</w:t>
      </w:r>
    </w:p>
    <w:p w14:paraId="38409B03">
      <w:pPr>
        <w:adjustRightInd w:val="0"/>
        <w:snapToGrid w:val="0"/>
        <w:jc w:val="left"/>
        <w:rPr>
          <w:rFonts w:asciiTheme="minorEastAsia" w:hAnsiTheme="minorEastAsia"/>
          <w:sz w:val="24"/>
          <w:szCs w:val="24"/>
        </w:rPr>
      </w:pPr>
      <w:r>
        <w:rPr>
          <w:rStyle w:val="78"/>
          <w:rFonts w:asciiTheme="minorEastAsia" w:hAnsiTheme="minorEastAsia"/>
          <w:sz w:val="24"/>
          <w:szCs w:val="24"/>
        </w:rPr>
        <w:t>　　限制人身自由的行政处罚，只能由法律设定。</w:t>
      </w:r>
    </w:p>
    <w:p w14:paraId="0BDC7656">
      <w:pPr>
        <w:adjustRightInd w:val="0"/>
        <w:snapToGrid w:val="0"/>
        <w:jc w:val="left"/>
        <w:rPr>
          <w:rFonts w:asciiTheme="minorEastAsia" w:hAnsiTheme="minorEastAsia"/>
          <w:sz w:val="24"/>
          <w:szCs w:val="24"/>
        </w:rPr>
      </w:pPr>
      <w:r>
        <w:rPr>
          <w:rStyle w:val="78"/>
          <w:rFonts w:asciiTheme="minorEastAsia" w:hAnsiTheme="minorEastAsia"/>
          <w:sz w:val="24"/>
          <w:szCs w:val="24"/>
        </w:rPr>
        <w:t>　　第十一条　行政法规可以设定除限制人身自由以外的行政处罚。</w:t>
      </w:r>
    </w:p>
    <w:p w14:paraId="2D6A560E">
      <w:pPr>
        <w:adjustRightInd w:val="0"/>
        <w:snapToGrid w:val="0"/>
        <w:jc w:val="left"/>
        <w:rPr>
          <w:rFonts w:asciiTheme="minorEastAsia" w:hAnsiTheme="minorEastAsia"/>
          <w:sz w:val="24"/>
          <w:szCs w:val="24"/>
        </w:rPr>
      </w:pPr>
      <w:r>
        <w:rPr>
          <w:rStyle w:val="78"/>
          <w:rFonts w:asciiTheme="minorEastAsia" w:hAnsiTheme="minorEastAsia"/>
          <w:sz w:val="24"/>
          <w:szCs w:val="24"/>
        </w:rPr>
        <w:t>　　法律对违法行为已经作出行政处罚规定，行政法规需要作出具体规定的，必须在法律规定的给予行政处罚的行为、种类和幅度的范围内规定。</w:t>
      </w:r>
    </w:p>
    <w:p w14:paraId="2D6FF451">
      <w:pPr>
        <w:adjustRightInd w:val="0"/>
        <w:snapToGrid w:val="0"/>
        <w:jc w:val="left"/>
        <w:rPr>
          <w:rFonts w:asciiTheme="minorEastAsia" w:hAnsiTheme="minorEastAsia"/>
          <w:sz w:val="24"/>
          <w:szCs w:val="24"/>
        </w:rPr>
      </w:pPr>
      <w:r>
        <w:rPr>
          <w:rStyle w:val="78"/>
          <w:rFonts w:asciiTheme="minorEastAsia" w:hAnsiTheme="minorEastAsia"/>
          <w:sz w:val="24"/>
          <w:szCs w:val="24"/>
        </w:rPr>
        <w:t>　　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14:paraId="0796DECE">
      <w:pPr>
        <w:adjustRightInd w:val="0"/>
        <w:snapToGrid w:val="0"/>
        <w:jc w:val="left"/>
        <w:rPr>
          <w:rFonts w:asciiTheme="minorEastAsia" w:hAnsiTheme="minorEastAsia"/>
          <w:sz w:val="24"/>
          <w:szCs w:val="24"/>
        </w:rPr>
      </w:pPr>
      <w:r>
        <w:rPr>
          <w:rStyle w:val="78"/>
          <w:rFonts w:asciiTheme="minorEastAsia" w:hAnsiTheme="minorEastAsia"/>
          <w:sz w:val="24"/>
          <w:szCs w:val="24"/>
        </w:rPr>
        <w:t>　　第十二条　地方性法规可以设定除限制人身自由、吊销营业执照以外的行政处罚。</w:t>
      </w:r>
    </w:p>
    <w:p w14:paraId="6097F3C4">
      <w:pPr>
        <w:adjustRightInd w:val="0"/>
        <w:snapToGrid w:val="0"/>
        <w:jc w:val="left"/>
        <w:rPr>
          <w:rFonts w:asciiTheme="minorEastAsia" w:hAnsiTheme="minorEastAsia"/>
          <w:sz w:val="24"/>
          <w:szCs w:val="24"/>
        </w:rPr>
      </w:pPr>
      <w:r>
        <w:rPr>
          <w:rStyle w:val="78"/>
          <w:rFonts w:asciiTheme="minorEastAsia" w:hAnsiTheme="minorEastAsia"/>
          <w:sz w:val="24"/>
          <w:szCs w:val="24"/>
        </w:rPr>
        <w:t>　　法律、行政法规对违法行为已经作出行政处罚规定，地方性法规需要作出具体规定的，必须在法律、行政法规规定的给予行政处罚的行为、种类和幅度的范围内规定。</w:t>
      </w:r>
    </w:p>
    <w:p w14:paraId="05AEBF9F">
      <w:pPr>
        <w:adjustRightInd w:val="0"/>
        <w:snapToGrid w:val="0"/>
        <w:jc w:val="left"/>
        <w:rPr>
          <w:rFonts w:asciiTheme="minorEastAsia" w:hAnsiTheme="minorEastAsia"/>
          <w:sz w:val="24"/>
          <w:szCs w:val="24"/>
        </w:rPr>
      </w:pPr>
      <w:r>
        <w:rPr>
          <w:rStyle w:val="78"/>
          <w:rFonts w:asciiTheme="minorEastAsia" w:hAnsiTheme="minorEastAsia"/>
          <w:sz w:val="24"/>
          <w:szCs w:val="24"/>
        </w:rPr>
        <w:t>　　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p w14:paraId="46D89D6A">
      <w:pPr>
        <w:adjustRightInd w:val="0"/>
        <w:snapToGrid w:val="0"/>
        <w:jc w:val="left"/>
        <w:rPr>
          <w:rFonts w:asciiTheme="minorEastAsia" w:hAnsiTheme="minorEastAsia"/>
          <w:sz w:val="24"/>
          <w:szCs w:val="24"/>
        </w:rPr>
      </w:pPr>
      <w:r>
        <w:rPr>
          <w:rStyle w:val="78"/>
          <w:rFonts w:asciiTheme="minorEastAsia" w:hAnsiTheme="minorEastAsia"/>
          <w:sz w:val="24"/>
          <w:szCs w:val="24"/>
        </w:rPr>
        <w:t>　　第十三条　国务院部门规章可以在法律、行政法规规定的给予行政处罚的行为、种类和幅度的范围内作出具体规定。</w:t>
      </w:r>
    </w:p>
    <w:p w14:paraId="5B68A61F">
      <w:pPr>
        <w:adjustRightInd w:val="0"/>
        <w:snapToGrid w:val="0"/>
        <w:jc w:val="left"/>
        <w:rPr>
          <w:rFonts w:asciiTheme="minorEastAsia" w:hAnsiTheme="minorEastAsia"/>
          <w:sz w:val="24"/>
          <w:szCs w:val="24"/>
        </w:rPr>
      </w:pPr>
      <w:r>
        <w:rPr>
          <w:rStyle w:val="78"/>
          <w:rFonts w:asciiTheme="minorEastAsia" w:hAnsiTheme="minorEastAsia"/>
          <w:sz w:val="24"/>
          <w:szCs w:val="24"/>
        </w:rPr>
        <w:t>　　尚未制定法律、行政法规的，国务院部门规章对违反行政管理秩序的行为，可以设定警告、通报批评或者一定数额罚款的行政处罚。罚款的限额由国务院规定。</w:t>
      </w:r>
    </w:p>
    <w:p w14:paraId="68F90BB3">
      <w:pPr>
        <w:adjustRightInd w:val="0"/>
        <w:snapToGrid w:val="0"/>
        <w:jc w:val="left"/>
        <w:rPr>
          <w:rFonts w:asciiTheme="minorEastAsia" w:hAnsiTheme="minorEastAsia"/>
          <w:sz w:val="24"/>
          <w:szCs w:val="24"/>
        </w:rPr>
      </w:pPr>
      <w:r>
        <w:rPr>
          <w:rStyle w:val="78"/>
          <w:rFonts w:asciiTheme="minorEastAsia" w:hAnsiTheme="minorEastAsia"/>
          <w:sz w:val="24"/>
          <w:szCs w:val="24"/>
        </w:rPr>
        <w:t>　　第十四条　地方政府规章可以在法律、法规规定的给予行政处罚的行为、种类和幅度的范围内作出具体规定。</w:t>
      </w:r>
    </w:p>
    <w:p w14:paraId="1C25C3DA">
      <w:pPr>
        <w:adjustRightInd w:val="0"/>
        <w:snapToGrid w:val="0"/>
        <w:jc w:val="left"/>
        <w:rPr>
          <w:rFonts w:asciiTheme="minorEastAsia" w:hAnsiTheme="minorEastAsia"/>
          <w:sz w:val="24"/>
          <w:szCs w:val="24"/>
        </w:rPr>
      </w:pPr>
      <w:r>
        <w:rPr>
          <w:rStyle w:val="78"/>
          <w:rFonts w:asciiTheme="minorEastAsia" w:hAnsiTheme="minorEastAsia"/>
          <w:sz w:val="24"/>
          <w:szCs w:val="24"/>
        </w:rPr>
        <w:t>　　尚未制定法律、法规的，地方政府规章对违反行政管理秩序的行为，可以设定警告、通报批评或者一定数额罚款的行政处罚。罚款的限额由省、自治区、直辖市人民代表大会常务委员会规定。</w:t>
      </w:r>
    </w:p>
    <w:p w14:paraId="589DFCF3">
      <w:pPr>
        <w:adjustRightInd w:val="0"/>
        <w:snapToGrid w:val="0"/>
        <w:jc w:val="left"/>
        <w:rPr>
          <w:rFonts w:asciiTheme="minorEastAsia" w:hAnsiTheme="minorEastAsia"/>
          <w:sz w:val="24"/>
          <w:szCs w:val="24"/>
        </w:rPr>
      </w:pPr>
      <w:r>
        <w:rPr>
          <w:rStyle w:val="78"/>
          <w:rFonts w:asciiTheme="minorEastAsia" w:hAnsiTheme="minorEastAsia"/>
          <w:sz w:val="24"/>
          <w:szCs w:val="24"/>
        </w:rPr>
        <w:t>　　第十五条　国务院部门和省、自治区、直辖市人民政府及其有关部门应当定期组织评估行政处罚的实施情况和必要性，对不适当的行政处罚事项及种类、罚款数额等，应当提出修改或者废止的建议。</w:t>
      </w:r>
    </w:p>
    <w:p w14:paraId="622C5BA2">
      <w:pPr>
        <w:adjustRightInd w:val="0"/>
        <w:snapToGrid w:val="0"/>
        <w:jc w:val="left"/>
        <w:rPr>
          <w:rFonts w:asciiTheme="minorEastAsia" w:hAnsiTheme="minorEastAsia"/>
          <w:sz w:val="24"/>
          <w:szCs w:val="24"/>
        </w:rPr>
      </w:pPr>
      <w:r>
        <w:rPr>
          <w:rStyle w:val="78"/>
          <w:rFonts w:asciiTheme="minorEastAsia" w:hAnsiTheme="minorEastAsia"/>
          <w:sz w:val="24"/>
          <w:szCs w:val="24"/>
        </w:rPr>
        <w:t>　　第十六条　除法律、法规、规章外，其他规范性文件不得设定行政处罚。</w:t>
      </w:r>
    </w:p>
    <w:p w14:paraId="6547615D">
      <w:pPr>
        <w:adjustRightInd w:val="0"/>
        <w:snapToGrid w:val="0"/>
        <w:jc w:val="center"/>
        <w:rPr>
          <w:rFonts w:asciiTheme="minorEastAsia" w:hAnsiTheme="minorEastAsia"/>
          <w:sz w:val="24"/>
          <w:szCs w:val="24"/>
        </w:rPr>
      </w:pPr>
      <w:bookmarkStart w:id="22" w:name="3-3"/>
      <w:bookmarkEnd w:id="22"/>
      <w:bookmarkStart w:id="23" w:name="第三章_行政处罚的实施机关"/>
      <w:bookmarkEnd w:id="23"/>
      <w:r>
        <w:rPr>
          <w:rFonts w:asciiTheme="minorEastAsia" w:hAnsiTheme="minorEastAsia"/>
          <w:sz w:val="24"/>
          <w:szCs w:val="24"/>
        </w:rPr>
        <w:t>第三章 行政处罚的实施机关</w:t>
      </w:r>
    </w:p>
    <w:p w14:paraId="6DE5595F">
      <w:pPr>
        <w:adjustRightInd w:val="0"/>
        <w:snapToGrid w:val="0"/>
        <w:jc w:val="left"/>
        <w:rPr>
          <w:rFonts w:asciiTheme="minorEastAsia" w:hAnsiTheme="minorEastAsia"/>
          <w:sz w:val="24"/>
          <w:szCs w:val="24"/>
        </w:rPr>
      </w:pPr>
      <w:r>
        <w:rPr>
          <w:rStyle w:val="78"/>
          <w:rFonts w:asciiTheme="minorEastAsia" w:hAnsiTheme="minorEastAsia"/>
          <w:sz w:val="24"/>
          <w:szCs w:val="24"/>
        </w:rPr>
        <w:t>　　第十七条　行政处罚由具有行政处罚权的行政机关在法定职权范围内实施。</w:t>
      </w:r>
    </w:p>
    <w:p w14:paraId="1D0F8C8A">
      <w:pPr>
        <w:adjustRightInd w:val="0"/>
        <w:snapToGrid w:val="0"/>
        <w:jc w:val="left"/>
        <w:rPr>
          <w:rFonts w:asciiTheme="minorEastAsia" w:hAnsiTheme="minorEastAsia"/>
          <w:sz w:val="24"/>
          <w:szCs w:val="24"/>
        </w:rPr>
      </w:pPr>
      <w:r>
        <w:rPr>
          <w:rStyle w:val="78"/>
          <w:rFonts w:asciiTheme="minorEastAsia" w:hAnsiTheme="minorEastAsia"/>
          <w:sz w:val="24"/>
          <w:szCs w:val="24"/>
        </w:rPr>
        <w:t>　　第十八条　国家在城市管理、市场监管、生态环境、文化市场、交通运输、应急管理、农业等领域推行建立综合行政执法制度，相对集中行政处罚权。</w:t>
      </w:r>
    </w:p>
    <w:p w14:paraId="4D5C254E">
      <w:pPr>
        <w:adjustRightInd w:val="0"/>
        <w:snapToGrid w:val="0"/>
        <w:jc w:val="left"/>
        <w:rPr>
          <w:rFonts w:asciiTheme="minorEastAsia" w:hAnsiTheme="minorEastAsia"/>
          <w:sz w:val="24"/>
          <w:szCs w:val="24"/>
        </w:rPr>
      </w:pPr>
      <w:r>
        <w:rPr>
          <w:rStyle w:val="78"/>
          <w:rFonts w:asciiTheme="minorEastAsia" w:hAnsiTheme="minorEastAsia"/>
          <w:sz w:val="24"/>
          <w:szCs w:val="24"/>
        </w:rPr>
        <w:t>　　国务院或者省、自治区、直辖市人民政府可以决定一个行政机关行使有关行政机关的行政处罚权。</w:t>
      </w:r>
    </w:p>
    <w:p w14:paraId="74CF66EC">
      <w:pPr>
        <w:adjustRightInd w:val="0"/>
        <w:snapToGrid w:val="0"/>
        <w:jc w:val="left"/>
        <w:rPr>
          <w:rFonts w:asciiTheme="minorEastAsia" w:hAnsiTheme="minorEastAsia"/>
          <w:sz w:val="24"/>
          <w:szCs w:val="24"/>
        </w:rPr>
      </w:pPr>
      <w:r>
        <w:rPr>
          <w:rStyle w:val="78"/>
          <w:rFonts w:asciiTheme="minorEastAsia" w:hAnsiTheme="minorEastAsia"/>
          <w:sz w:val="24"/>
          <w:szCs w:val="24"/>
        </w:rPr>
        <w:t>　　限制人身自由的行政处罚权只能由公安机关和法律规定的其他机关行使。</w:t>
      </w:r>
    </w:p>
    <w:p w14:paraId="3223BB27">
      <w:pPr>
        <w:adjustRightInd w:val="0"/>
        <w:snapToGrid w:val="0"/>
        <w:jc w:val="left"/>
        <w:rPr>
          <w:rFonts w:asciiTheme="minorEastAsia" w:hAnsiTheme="minorEastAsia"/>
          <w:sz w:val="24"/>
          <w:szCs w:val="24"/>
        </w:rPr>
      </w:pPr>
      <w:r>
        <w:rPr>
          <w:rStyle w:val="78"/>
          <w:rFonts w:asciiTheme="minorEastAsia" w:hAnsiTheme="minorEastAsia"/>
          <w:sz w:val="24"/>
          <w:szCs w:val="24"/>
        </w:rPr>
        <w:t>　　第十九条　法律、法规授权的具有管理公共事务职能的组织可以在法定授权范围内实施行政处罚。</w:t>
      </w:r>
    </w:p>
    <w:p w14:paraId="685C6300">
      <w:pPr>
        <w:adjustRightInd w:val="0"/>
        <w:snapToGrid w:val="0"/>
        <w:jc w:val="left"/>
        <w:rPr>
          <w:rFonts w:asciiTheme="minorEastAsia" w:hAnsiTheme="minorEastAsia"/>
          <w:sz w:val="24"/>
          <w:szCs w:val="24"/>
        </w:rPr>
      </w:pPr>
      <w:r>
        <w:rPr>
          <w:rStyle w:val="78"/>
          <w:rFonts w:asciiTheme="minorEastAsia" w:hAnsiTheme="minorEastAsia"/>
          <w:sz w:val="24"/>
          <w:szCs w:val="24"/>
        </w:rPr>
        <w:t>　　第二十条　行政机关依照法律、法规、规章的规定，可以在其法定权限内书面委托符合本法第二十一条规定条件的组织实施行政处罚。行政机关不得委托其他组织或者个人实施行政处罚。</w:t>
      </w:r>
    </w:p>
    <w:p w14:paraId="76078699">
      <w:pPr>
        <w:adjustRightInd w:val="0"/>
        <w:snapToGrid w:val="0"/>
        <w:jc w:val="left"/>
        <w:rPr>
          <w:rFonts w:asciiTheme="minorEastAsia" w:hAnsiTheme="minorEastAsia"/>
          <w:sz w:val="24"/>
          <w:szCs w:val="24"/>
        </w:rPr>
      </w:pPr>
      <w:r>
        <w:rPr>
          <w:rStyle w:val="78"/>
          <w:rFonts w:asciiTheme="minorEastAsia" w:hAnsiTheme="minorEastAsia"/>
          <w:sz w:val="24"/>
          <w:szCs w:val="24"/>
        </w:rPr>
        <w:t>　　委托书应当载明委托的具体事项、权限、期限等内容。委托行政机关和受委托组织应当将委托书向社会公布。</w:t>
      </w:r>
    </w:p>
    <w:p w14:paraId="4CD9A72B">
      <w:pPr>
        <w:adjustRightInd w:val="0"/>
        <w:snapToGrid w:val="0"/>
        <w:jc w:val="left"/>
        <w:rPr>
          <w:rFonts w:asciiTheme="minorEastAsia" w:hAnsiTheme="minorEastAsia"/>
          <w:sz w:val="24"/>
          <w:szCs w:val="24"/>
        </w:rPr>
      </w:pPr>
      <w:r>
        <w:rPr>
          <w:rStyle w:val="78"/>
          <w:rFonts w:asciiTheme="minorEastAsia" w:hAnsiTheme="minorEastAsia"/>
          <w:sz w:val="24"/>
          <w:szCs w:val="24"/>
        </w:rPr>
        <w:t>　　委托行政机关对受委托组织实施行政处罚的行为应当负责监督，并对该行为的后果承担法律责任。</w:t>
      </w:r>
    </w:p>
    <w:p w14:paraId="27DE8835">
      <w:pPr>
        <w:adjustRightInd w:val="0"/>
        <w:snapToGrid w:val="0"/>
        <w:jc w:val="left"/>
        <w:rPr>
          <w:rFonts w:asciiTheme="minorEastAsia" w:hAnsiTheme="minorEastAsia"/>
          <w:sz w:val="24"/>
          <w:szCs w:val="24"/>
        </w:rPr>
      </w:pPr>
      <w:r>
        <w:rPr>
          <w:rStyle w:val="78"/>
          <w:rFonts w:asciiTheme="minorEastAsia" w:hAnsiTheme="minorEastAsia"/>
          <w:sz w:val="24"/>
          <w:szCs w:val="24"/>
        </w:rPr>
        <w:t>　　受委托组织在委托范围内，以委托行政机关名义实施行政处罚；不得再委托其他组织或者个人实施行政处罚。</w:t>
      </w:r>
    </w:p>
    <w:p w14:paraId="558C1180">
      <w:pPr>
        <w:adjustRightInd w:val="0"/>
        <w:snapToGrid w:val="0"/>
        <w:jc w:val="left"/>
        <w:rPr>
          <w:rFonts w:asciiTheme="minorEastAsia" w:hAnsiTheme="minorEastAsia"/>
          <w:sz w:val="24"/>
          <w:szCs w:val="24"/>
        </w:rPr>
      </w:pPr>
      <w:r>
        <w:rPr>
          <w:rStyle w:val="78"/>
          <w:rFonts w:asciiTheme="minorEastAsia" w:hAnsiTheme="minorEastAsia"/>
          <w:sz w:val="24"/>
          <w:szCs w:val="24"/>
        </w:rPr>
        <w:t>　　第二十一条　受委托组织必须符合以下条件：</w:t>
      </w:r>
    </w:p>
    <w:p w14:paraId="60212DD1">
      <w:pPr>
        <w:adjustRightInd w:val="0"/>
        <w:snapToGrid w:val="0"/>
        <w:jc w:val="left"/>
        <w:rPr>
          <w:rFonts w:asciiTheme="minorEastAsia" w:hAnsiTheme="minorEastAsia"/>
          <w:sz w:val="24"/>
          <w:szCs w:val="24"/>
        </w:rPr>
      </w:pPr>
      <w:r>
        <w:rPr>
          <w:rStyle w:val="78"/>
          <w:rFonts w:asciiTheme="minorEastAsia" w:hAnsiTheme="minorEastAsia"/>
          <w:sz w:val="24"/>
          <w:szCs w:val="24"/>
        </w:rPr>
        <w:t>　　（一）依法成立并具有管理公共事务职能；</w:t>
      </w:r>
    </w:p>
    <w:p w14:paraId="22DB4EE9">
      <w:pPr>
        <w:adjustRightInd w:val="0"/>
        <w:snapToGrid w:val="0"/>
        <w:jc w:val="left"/>
        <w:rPr>
          <w:rFonts w:asciiTheme="minorEastAsia" w:hAnsiTheme="minorEastAsia"/>
          <w:sz w:val="24"/>
          <w:szCs w:val="24"/>
        </w:rPr>
      </w:pPr>
      <w:r>
        <w:rPr>
          <w:rStyle w:val="78"/>
          <w:rFonts w:asciiTheme="minorEastAsia" w:hAnsiTheme="minorEastAsia"/>
          <w:sz w:val="24"/>
          <w:szCs w:val="24"/>
        </w:rPr>
        <w:t>　　（二）有熟悉有关法律、法规、规章和业务并取得行政执法资格的工作人员；</w:t>
      </w:r>
    </w:p>
    <w:p w14:paraId="67416012">
      <w:pPr>
        <w:adjustRightInd w:val="0"/>
        <w:snapToGrid w:val="0"/>
        <w:jc w:val="left"/>
        <w:rPr>
          <w:rFonts w:asciiTheme="minorEastAsia" w:hAnsiTheme="minorEastAsia"/>
          <w:sz w:val="24"/>
          <w:szCs w:val="24"/>
        </w:rPr>
      </w:pPr>
      <w:r>
        <w:rPr>
          <w:rStyle w:val="78"/>
          <w:rFonts w:asciiTheme="minorEastAsia" w:hAnsiTheme="minorEastAsia"/>
          <w:sz w:val="24"/>
          <w:szCs w:val="24"/>
        </w:rPr>
        <w:t>　　（三）需要进行技术检查或者技术鉴定的，应当有条件组织进行相应的技术检查或者技术鉴定。</w:t>
      </w:r>
    </w:p>
    <w:p w14:paraId="603CEED2">
      <w:pPr>
        <w:adjustRightInd w:val="0"/>
        <w:snapToGrid w:val="0"/>
        <w:jc w:val="center"/>
        <w:rPr>
          <w:rFonts w:asciiTheme="minorEastAsia" w:hAnsiTheme="minorEastAsia"/>
          <w:sz w:val="24"/>
          <w:szCs w:val="24"/>
        </w:rPr>
      </w:pPr>
      <w:bookmarkStart w:id="24" w:name="3-4"/>
      <w:bookmarkEnd w:id="24"/>
      <w:bookmarkStart w:id="25" w:name="第四章_行政处罚的管辖和适用"/>
      <w:bookmarkEnd w:id="25"/>
      <w:r>
        <w:rPr>
          <w:rFonts w:asciiTheme="minorEastAsia" w:hAnsiTheme="minorEastAsia"/>
          <w:sz w:val="24"/>
          <w:szCs w:val="24"/>
        </w:rPr>
        <w:t>第四章 行政处罚的管辖和适用</w:t>
      </w:r>
    </w:p>
    <w:p w14:paraId="0BE0C3F4">
      <w:pPr>
        <w:adjustRightInd w:val="0"/>
        <w:snapToGrid w:val="0"/>
        <w:jc w:val="left"/>
        <w:rPr>
          <w:rFonts w:asciiTheme="minorEastAsia" w:hAnsiTheme="minorEastAsia"/>
          <w:sz w:val="24"/>
          <w:szCs w:val="24"/>
        </w:rPr>
      </w:pPr>
      <w:r>
        <w:rPr>
          <w:rStyle w:val="78"/>
          <w:rFonts w:asciiTheme="minorEastAsia" w:hAnsiTheme="minorEastAsia"/>
          <w:sz w:val="24"/>
          <w:szCs w:val="24"/>
        </w:rPr>
        <w:t>　　第二十二条　行政处罚由违法行为发生地的行政机关管辖。法律、行政法规、部门规章另有规定的，从其规定。</w:t>
      </w:r>
    </w:p>
    <w:p w14:paraId="67A333E6">
      <w:pPr>
        <w:adjustRightInd w:val="0"/>
        <w:snapToGrid w:val="0"/>
        <w:jc w:val="left"/>
        <w:rPr>
          <w:rFonts w:asciiTheme="minorEastAsia" w:hAnsiTheme="minorEastAsia"/>
          <w:sz w:val="24"/>
          <w:szCs w:val="24"/>
        </w:rPr>
      </w:pPr>
      <w:r>
        <w:rPr>
          <w:rStyle w:val="78"/>
          <w:rFonts w:asciiTheme="minorEastAsia" w:hAnsiTheme="minorEastAsia"/>
          <w:sz w:val="24"/>
          <w:szCs w:val="24"/>
        </w:rPr>
        <w:t>　　第二十三条　行政处罚由县级以上地方人民政府具有行政处罚权的行政机关管辖。法律、行政法规另有规定的，从其规定。</w:t>
      </w:r>
    </w:p>
    <w:p w14:paraId="5FB156F1">
      <w:pPr>
        <w:adjustRightInd w:val="0"/>
        <w:snapToGrid w:val="0"/>
        <w:jc w:val="left"/>
        <w:rPr>
          <w:rFonts w:asciiTheme="minorEastAsia" w:hAnsiTheme="minorEastAsia"/>
          <w:sz w:val="24"/>
          <w:szCs w:val="24"/>
        </w:rPr>
      </w:pPr>
      <w:r>
        <w:rPr>
          <w:rStyle w:val="78"/>
          <w:rFonts w:asciiTheme="minorEastAsia" w:hAnsiTheme="minorEastAsia"/>
          <w:sz w:val="24"/>
          <w:szCs w:val="24"/>
        </w:rPr>
        <w:t>　　第二十四条　省、自治区、直辖市根据当地实际情况，可以决定将基层管理迫切需要的县级人民政府部门的行政处罚权交由能够有效承接的乡镇人民政府、街道办事处行使，并定期组织评估。决定应当公布。</w:t>
      </w:r>
    </w:p>
    <w:p w14:paraId="07217FC0">
      <w:pPr>
        <w:adjustRightInd w:val="0"/>
        <w:snapToGrid w:val="0"/>
        <w:jc w:val="left"/>
        <w:rPr>
          <w:rFonts w:asciiTheme="minorEastAsia" w:hAnsiTheme="minorEastAsia"/>
          <w:sz w:val="24"/>
          <w:szCs w:val="24"/>
        </w:rPr>
      </w:pPr>
      <w:r>
        <w:rPr>
          <w:rStyle w:val="78"/>
          <w:rFonts w:asciiTheme="minorEastAsia" w:hAnsiTheme="minorEastAsia"/>
          <w:sz w:val="24"/>
          <w:szCs w:val="24"/>
        </w:rPr>
        <w:t>　　承接行政处罚权的乡镇人民政府、街道办事处应当加强执法能力建设，按照规定范围、依照法定程序实施行政处罚。</w:t>
      </w:r>
    </w:p>
    <w:p w14:paraId="2A7E7E8C">
      <w:pPr>
        <w:adjustRightInd w:val="0"/>
        <w:snapToGrid w:val="0"/>
        <w:jc w:val="left"/>
        <w:rPr>
          <w:rFonts w:asciiTheme="minorEastAsia" w:hAnsiTheme="minorEastAsia"/>
          <w:sz w:val="24"/>
          <w:szCs w:val="24"/>
        </w:rPr>
      </w:pPr>
      <w:r>
        <w:rPr>
          <w:rStyle w:val="78"/>
          <w:rFonts w:hAnsi="Helvetica" w:asciiTheme="minorEastAsia"/>
          <w:sz w:val="24"/>
          <w:szCs w:val="24"/>
        </w:rPr>
        <w:t> </w:t>
      </w:r>
      <w:r>
        <w:rPr>
          <w:rStyle w:val="78"/>
          <w:rFonts w:asciiTheme="minorEastAsia" w:hAnsiTheme="minorEastAsia"/>
          <w:sz w:val="24"/>
          <w:szCs w:val="24"/>
        </w:rPr>
        <w:t>　</w:t>
      </w:r>
      <w:r>
        <w:rPr>
          <w:rStyle w:val="78"/>
          <w:rFonts w:hint="eastAsia" w:asciiTheme="minorEastAsia" w:hAnsiTheme="minorEastAsia"/>
          <w:sz w:val="24"/>
          <w:szCs w:val="24"/>
        </w:rPr>
        <w:t xml:space="preserve"> </w:t>
      </w:r>
      <w:r>
        <w:rPr>
          <w:rStyle w:val="78"/>
          <w:rFonts w:asciiTheme="minorEastAsia" w:hAnsiTheme="minorEastAsia"/>
          <w:sz w:val="24"/>
          <w:szCs w:val="24"/>
        </w:rPr>
        <w:t>有关地方人民政府及其部门应当加强组织协调、业务指导、执法监督，建立健全行政处罚协调配合机制，完善评议、考核制度。</w:t>
      </w:r>
    </w:p>
    <w:p w14:paraId="7024AF69">
      <w:pPr>
        <w:adjustRightInd w:val="0"/>
        <w:snapToGrid w:val="0"/>
        <w:jc w:val="left"/>
        <w:rPr>
          <w:rFonts w:asciiTheme="minorEastAsia" w:hAnsiTheme="minorEastAsia"/>
          <w:sz w:val="24"/>
          <w:szCs w:val="24"/>
        </w:rPr>
      </w:pPr>
      <w:r>
        <w:rPr>
          <w:rStyle w:val="78"/>
          <w:rFonts w:asciiTheme="minorEastAsia" w:hAnsiTheme="minorEastAsia"/>
          <w:sz w:val="24"/>
          <w:szCs w:val="24"/>
        </w:rPr>
        <w:t>　　第二十五条　两个以上行政机关都有管辖权的，由最先立案的行政机关管辖。</w:t>
      </w:r>
    </w:p>
    <w:p w14:paraId="38E7FA1F">
      <w:pPr>
        <w:adjustRightInd w:val="0"/>
        <w:snapToGrid w:val="0"/>
        <w:jc w:val="left"/>
        <w:rPr>
          <w:rFonts w:asciiTheme="minorEastAsia" w:hAnsiTheme="minorEastAsia"/>
          <w:sz w:val="24"/>
          <w:szCs w:val="24"/>
        </w:rPr>
      </w:pPr>
      <w:r>
        <w:rPr>
          <w:rStyle w:val="78"/>
          <w:rFonts w:asciiTheme="minorEastAsia" w:hAnsiTheme="minorEastAsia"/>
          <w:sz w:val="24"/>
          <w:szCs w:val="24"/>
        </w:rPr>
        <w:t>　　对管辖发生争议的，应当协商解决，协商不成的，报请共同的上一级行政机关指定管辖；也可以直接由共同的上一级行政机关指定管辖。</w:t>
      </w:r>
    </w:p>
    <w:p w14:paraId="29C4D1BE">
      <w:pPr>
        <w:adjustRightInd w:val="0"/>
        <w:snapToGrid w:val="0"/>
        <w:jc w:val="left"/>
        <w:rPr>
          <w:rFonts w:asciiTheme="minorEastAsia" w:hAnsiTheme="minorEastAsia"/>
          <w:sz w:val="24"/>
          <w:szCs w:val="24"/>
        </w:rPr>
      </w:pPr>
      <w:r>
        <w:rPr>
          <w:rStyle w:val="78"/>
          <w:rFonts w:asciiTheme="minorEastAsia" w:hAnsiTheme="minorEastAsia"/>
          <w:sz w:val="24"/>
          <w:szCs w:val="24"/>
        </w:rPr>
        <w:t>　　第二十六条　行政机关因实施行政处罚的需要，可以向有关机关提出协助请求。协助事项属于被请求机关职权范围内的，应当依法予以协助。</w:t>
      </w:r>
    </w:p>
    <w:p w14:paraId="00EE39EB">
      <w:pPr>
        <w:adjustRightInd w:val="0"/>
        <w:snapToGrid w:val="0"/>
        <w:jc w:val="left"/>
        <w:rPr>
          <w:rFonts w:asciiTheme="minorEastAsia" w:hAnsiTheme="minorEastAsia"/>
          <w:sz w:val="24"/>
          <w:szCs w:val="24"/>
        </w:rPr>
      </w:pPr>
      <w:r>
        <w:rPr>
          <w:rStyle w:val="78"/>
          <w:rFonts w:asciiTheme="minorEastAsia" w:hAnsiTheme="minorEastAsia"/>
          <w:sz w:val="24"/>
          <w:szCs w:val="24"/>
        </w:rPr>
        <w:t>　　第二十七条　违法行为涉嫌犯罪的，行政机关应当及时将案件移送司法机关，依法追究刑事责任。对依法不需要追究刑事责任或者免予刑事处罚，但应当给予行政处罚的，司法机关应当及时将案件移送有关行政机关。</w:t>
      </w:r>
    </w:p>
    <w:p w14:paraId="55B8439B">
      <w:pPr>
        <w:adjustRightInd w:val="0"/>
        <w:snapToGrid w:val="0"/>
        <w:jc w:val="left"/>
        <w:rPr>
          <w:rFonts w:asciiTheme="minorEastAsia" w:hAnsiTheme="minorEastAsia"/>
          <w:sz w:val="24"/>
          <w:szCs w:val="24"/>
        </w:rPr>
      </w:pPr>
      <w:r>
        <w:rPr>
          <w:rStyle w:val="78"/>
          <w:rFonts w:asciiTheme="minorEastAsia" w:hAnsiTheme="minorEastAsia"/>
          <w:sz w:val="24"/>
          <w:szCs w:val="24"/>
        </w:rPr>
        <w:t>　　行政处罚实施机关与司法机关之间应当加强协调配合，建立健全案件移送制度，加强证据材料移交、接收衔接，完善案件处理信息通报机制。</w:t>
      </w:r>
    </w:p>
    <w:p w14:paraId="0296D80B">
      <w:pPr>
        <w:adjustRightInd w:val="0"/>
        <w:snapToGrid w:val="0"/>
        <w:jc w:val="left"/>
        <w:rPr>
          <w:rFonts w:asciiTheme="minorEastAsia" w:hAnsiTheme="minorEastAsia"/>
          <w:sz w:val="24"/>
          <w:szCs w:val="24"/>
        </w:rPr>
      </w:pPr>
      <w:r>
        <w:rPr>
          <w:rStyle w:val="78"/>
          <w:rFonts w:asciiTheme="minorEastAsia" w:hAnsiTheme="minorEastAsia"/>
          <w:sz w:val="24"/>
          <w:szCs w:val="24"/>
        </w:rPr>
        <w:t>　　第二十八条　行政机关实施行政处罚时，应当责令当事人改正或者限期改正违法行为。</w:t>
      </w:r>
    </w:p>
    <w:p w14:paraId="070A9097">
      <w:pPr>
        <w:adjustRightInd w:val="0"/>
        <w:snapToGrid w:val="0"/>
        <w:jc w:val="left"/>
        <w:rPr>
          <w:rFonts w:asciiTheme="minorEastAsia" w:hAnsiTheme="minorEastAsia"/>
          <w:sz w:val="24"/>
          <w:szCs w:val="24"/>
        </w:rPr>
      </w:pPr>
      <w:r>
        <w:rPr>
          <w:rStyle w:val="78"/>
          <w:rFonts w:asciiTheme="minorEastAsia" w:hAnsiTheme="minorEastAsia"/>
          <w:sz w:val="24"/>
          <w:szCs w:val="24"/>
        </w:rPr>
        <w:t>　　当事人有违法所得，除依法应当退赔的外，应当予以没收。违法所得是指实施违法行为所取得的款项。法律、行政法规、部门规章对违法所得的计算另有规定的，从其规定。</w:t>
      </w:r>
    </w:p>
    <w:p w14:paraId="30AA893D">
      <w:pPr>
        <w:adjustRightInd w:val="0"/>
        <w:snapToGrid w:val="0"/>
        <w:jc w:val="left"/>
        <w:rPr>
          <w:rFonts w:asciiTheme="minorEastAsia" w:hAnsiTheme="minorEastAsia"/>
          <w:sz w:val="24"/>
          <w:szCs w:val="24"/>
        </w:rPr>
      </w:pPr>
      <w:r>
        <w:rPr>
          <w:rStyle w:val="78"/>
          <w:rFonts w:asciiTheme="minorEastAsia" w:hAnsiTheme="minorEastAsia"/>
          <w:sz w:val="24"/>
          <w:szCs w:val="24"/>
        </w:rPr>
        <w:t>　　第二十九条　对当事人的同一个违法行为，不得给予两次以上罚款的行政处罚。同一个违法行为违反多个法律规范应当给予罚款处罚的，按照罚款数额高的规定处罚。</w:t>
      </w:r>
    </w:p>
    <w:p w14:paraId="059F3E82">
      <w:pPr>
        <w:adjustRightInd w:val="0"/>
        <w:snapToGrid w:val="0"/>
        <w:jc w:val="left"/>
        <w:rPr>
          <w:rFonts w:asciiTheme="minorEastAsia" w:hAnsiTheme="minorEastAsia"/>
          <w:sz w:val="24"/>
          <w:szCs w:val="24"/>
        </w:rPr>
      </w:pPr>
      <w:r>
        <w:rPr>
          <w:rStyle w:val="78"/>
          <w:rFonts w:asciiTheme="minorEastAsia" w:hAnsiTheme="minorEastAsia"/>
          <w:sz w:val="24"/>
          <w:szCs w:val="24"/>
        </w:rPr>
        <w:t>　　第三十条　不满十四周岁的未成年人有违法行为的，不予行政处罚，责令监护人加以管教；已满十四周岁不满十八周岁的未成年人有违法行为的，应当从轻或者减轻行政处罚。</w:t>
      </w:r>
    </w:p>
    <w:p w14:paraId="10FF8756">
      <w:pPr>
        <w:adjustRightInd w:val="0"/>
        <w:snapToGrid w:val="0"/>
        <w:jc w:val="left"/>
        <w:rPr>
          <w:rFonts w:asciiTheme="minorEastAsia" w:hAnsiTheme="minorEastAsia"/>
          <w:sz w:val="24"/>
          <w:szCs w:val="24"/>
        </w:rPr>
      </w:pPr>
      <w:r>
        <w:rPr>
          <w:rStyle w:val="78"/>
          <w:rFonts w:asciiTheme="minorEastAsia" w:hAnsiTheme="minorEastAsia"/>
          <w:sz w:val="24"/>
          <w:szCs w:val="24"/>
        </w:rPr>
        <w:t>　　第三十一条　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14:paraId="1C8B3CD1">
      <w:pPr>
        <w:adjustRightInd w:val="0"/>
        <w:snapToGrid w:val="0"/>
        <w:jc w:val="left"/>
        <w:rPr>
          <w:rFonts w:asciiTheme="minorEastAsia" w:hAnsiTheme="minorEastAsia"/>
          <w:sz w:val="24"/>
          <w:szCs w:val="24"/>
        </w:rPr>
      </w:pPr>
      <w:r>
        <w:rPr>
          <w:rStyle w:val="78"/>
          <w:rFonts w:asciiTheme="minorEastAsia" w:hAnsiTheme="minorEastAsia"/>
          <w:sz w:val="24"/>
          <w:szCs w:val="24"/>
        </w:rPr>
        <w:t>　　第三十二条　当事人有下列情形之一，应当从轻或者减轻行政处罚：</w:t>
      </w:r>
    </w:p>
    <w:p w14:paraId="6B95BB59">
      <w:pPr>
        <w:adjustRightInd w:val="0"/>
        <w:snapToGrid w:val="0"/>
        <w:jc w:val="left"/>
        <w:rPr>
          <w:rFonts w:asciiTheme="minorEastAsia" w:hAnsiTheme="minorEastAsia"/>
          <w:sz w:val="24"/>
          <w:szCs w:val="24"/>
        </w:rPr>
      </w:pPr>
      <w:r>
        <w:rPr>
          <w:rStyle w:val="78"/>
          <w:rFonts w:asciiTheme="minorEastAsia" w:hAnsiTheme="minorEastAsia"/>
          <w:sz w:val="24"/>
          <w:szCs w:val="24"/>
        </w:rPr>
        <w:t>　　（一）主动消除或者减轻违法行为危害后果的；</w:t>
      </w:r>
    </w:p>
    <w:p w14:paraId="65E18088">
      <w:pPr>
        <w:adjustRightInd w:val="0"/>
        <w:snapToGrid w:val="0"/>
        <w:jc w:val="left"/>
        <w:rPr>
          <w:rFonts w:asciiTheme="minorEastAsia" w:hAnsiTheme="minorEastAsia"/>
          <w:sz w:val="24"/>
          <w:szCs w:val="24"/>
        </w:rPr>
      </w:pPr>
      <w:r>
        <w:rPr>
          <w:rStyle w:val="78"/>
          <w:rFonts w:asciiTheme="minorEastAsia" w:hAnsiTheme="minorEastAsia"/>
          <w:sz w:val="24"/>
          <w:szCs w:val="24"/>
        </w:rPr>
        <w:t>　　（二）受他人胁迫或者诱骗实施违法行为的；</w:t>
      </w:r>
    </w:p>
    <w:p w14:paraId="1CA29EF0">
      <w:pPr>
        <w:adjustRightInd w:val="0"/>
        <w:snapToGrid w:val="0"/>
        <w:jc w:val="left"/>
        <w:rPr>
          <w:rFonts w:asciiTheme="minorEastAsia" w:hAnsiTheme="minorEastAsia"/>
          <w:sz w:val="24"/>
          <w:szCs w:val="24"/>
        </w:rPr>
      </w:pPr>
      <w:r>
        <w:rPr>
          <w:rStyle w:val="78"/>
          <w:rFonts w:asciiTheme="minorEastAsia" w:hAnsiTheme="minorEastAsia"/>
          <w:sz w:val="24"/>
          <w:szCs w:val="24"/>
        </w:rPr>
        <w:t>　　（三）主动供述行政机关尚未掌握的违法行为的；</w:t>
      </w:r>
    </w:p>
    <w:p w14:paraId="45C574E3">
      <w:pPr>
        <w:adjustRightInd w:val="0"/>
        <w:snapToGrid w:val="0"/>
        <w:jc w:val="left"/>
        <w:rPr>
          <w:rFonts w:asciiTheme="minorEastAsia" w:hAnsiTheme="minorEastAsia"/>
          <w:sz w:val="24"/>
          <w:szCs w:val="24"/>
        </w:rPr>
      </w:pPr>
      <w:r>
        <w:rPr>
          <w:rStyle w:val="78"/>
          <w:rFonts w:asciiTheme="minorEastAsia" w:hAnsiTheme="minorEastAsia"/>
          <w:sz w:val="24"/>
          <w:szCs w:val="24"/>
        </w:rPr>
        <w:t>　　（四）配合行政机关查处违法行为有立功表现的；</w:t>
      </w:r>
    </w:p>
    <w:p w14:paraId="01397D31">
      <w:pPr>
        <w:adjustRightInd w:val="0"/>
        <w:snapToGrid w:val="0"/>
        <w:jc w:val="left"/>
        <w:rPr>
          <w:rFonts w:asciiTheme="minorEastAsia" w:hAnsiTheme="minorEastAsia"/>
          <w:sz w:val="24"/>
          <w:szCs w:val="24"/>
        </w:rPr>
      </w:pPr>
      <w:r>
        <w:rPr>
          <w:rStyle w:val="78"/>
          <w:rFonts w:asciiTheme="minorEastAsia" w:hAnsiTheme="minorEastAsia"/>
          <w:sz w:val="24"/>
          <w:szCs w:val="24"/>
        </w:rPr>
        <w:t>　　（五）法律、法规、规章规定其他应当从轻或者减轻行政处罚的。</w:t>
      </w:r>
    </w:p>
    <w:p w14:paraId="39BFA00E">
      <w:pPr>
        <w:adjustRightInd w:val="0"/>
        <w:snapToGrid w:val="0"/>
        <w:jc w:val="left"/>
        <w:rPr>
          <w:rFonts w:asciiTheme="minorEastAsia" w:hAnsiTheme="minorEastAsia"/>
          <w:sz w:val="24"/>
          <w:szCs w:val="24"/>
        </w:rPr>
      </w:pPr>
      <w:r>
        <w:rPr>
          <w:rStyle w:val="78"/>
          <w:rFonts w:asciiTheme="minorEastAsia" w:hAnsiTheme="minorEastAsia"/>
          <w:sz w:val="24"/>
          <w:szCs w:val="24"/>
        </w:rPr>
        <w:t>　　第三十三条　违法行为轻微并及时改正，没有造成危害后果的，不予行政处罚。初次违法且危害后果轻微并及时改正的，可以不予行政处罚。</w:t>
      </w:r>
    </w:p>
    <w:p w14:paraId="7DA00228">
      <w:pPr>
        <w:adjustRightInd w:val="0"/>
        <w:snapToGrid w:val="0"/>
        <w:jc w:val="left"/>
        <w:rPr>
          <w:rFonts w:asciiTheme="minorEastAsia" w:hAnsiTheme="minorEastAsia"/>
          <w:sz w:val="24"/>
          <w:szCs w:val="24"/>
        </w:rPr>
      </w:pPr>
      <w:r>
        <w:rPr>
          <w:rStyle w:val="78"/>
          <w:rFonts w:asciiTheme="minorEastAsia" w:hAnsiTheme="minorEastAsia"/>
          <w:sz w:val="24"/>
          <w:szCs w:val="24"/>
        </w:rPr>
        <w:t>　　当事人有证据足以证明没有主观过错的，不予行政处罚。法律、行政法规另有规定的，从其规定。</w:t>
      </w:r>
    </w:p>
    <w:p w14:paraId="35CF4A78">
      <w:pPr>
        <w:adjustRightInd w:val="0"/>
        <w:snapToGrid w:val="0"/>
        <w:jc w:val="left"/>
        <w:rPr>
          <w:rFonts w:asciiTheme="minorEastAsia" w:hAnsiTheme="minorEastAsia"/>
          <w:sz w:val="24"/>
          <w:szCs w:val="24"/>
        </w:rPr>
      </w:pPr>
      <w:r>
        <w:rPr>
          <w:rStyle w:val="78"/>
          <w:rFonts w:asciiTheme="minorEastAsia" w:hAnsiTheme="minorEastAsia"/>
          <w:sz w:val="24"/>
          <w:szCs w:val="24"/>
        </w:rPr>
        <w:t>　　对当事人的违法行为依法不予行政处罚的，行政机关应当对当事人进行教育。</w:t>
      </w:r>
    </w:p>
    <w:p w14:paraId="38D5BB35">
      <w:pPr>
        <w:adjustRightInd w:val="0"/>
        <w:snapToGrid w:val="0"/>
        <w:jc w:val="left"/>
        <w:rPr>
          <w:rFonts w:asciiTheme="minorEastAsia" w:hAnsiTheme="minorEastAsia"/>
          <w:sz w:val="24"/>
          <w:szCs w:val="24"/>
        </w:rPr>
      </w:pPr>
      <w:r>
        <w:rPr>
          <w:rStyle w:val="78"/>
          <w:rFonts w:asciiTheme="minorEastAsia" w:hAnsiTheme="minorEastAsia"/>
          <w:sz w:val="24"/>
          <w:szCs w:val="24"/>
        </w:rPr>
        <w:t>　　第三十四条　行政机关可以依法制定行政处罚裁量基准，规范行使行政处罚裁量权。行政处罚裁量基准应当向社会公布。</w:t>
      </w:r>
    </w:p>
    <w:p w14:paraId="72FD13B4">
      <w:pPr>
        <w:adjustRightInd w:val="0"/>
        <w:snapToGrid w:val="0"/>
        <w:jc w:val="left"/>
        <w:rPr>
          <w:rFonts w:asciiTheme="minorEastAsia" w:hAnsiTheme="minorEastAsia"/>
          <w:sz w:val="24"/>
          <w:szCs w:val="24"/>
        </w:rPr>
      </w:pPr>
      <w:r>
        <w:rPr>
          <w:rStyle w:val="78"/>
          <w:rFonts w:asciiTheme="minorEastAsia" w:hAnsiTheme="minorEastAsia"/>
          <w:sz w:val="24"/>
          <w:szCs w:val="24"/>
        </w:rPr>
        <w:t>　　第三十五条　违法行为构成犯罪，人民法院判处拘役或者有期徒刑时，行政机关已经给予当事人行政拘留的，应当依法折抵相应刑期。</w:t>
      </w:r>
    </w:p>
    <w:p w14:paraId="5683771D">
      <w:pPr>
        <w:adjustRightInd w:val="0"/>
        <w:snapToGrid w:val="0"/>
        <w:jc w:val="left"/>
        <w:rPr>
          <w:rFonts w:asciiTheme="minorEastAsia" w:hAnsiTheme="minorEastAsia"/>
          <w:sz w:val="24"/>
          <w:szCs w:val="24"/>
        </w:rPr>
      </w:pPr>
      <w:r>
        <w:rPr>
          <w:rStyle w:val="78"/>
          <w:rFonts w:asciiTheme="minorEastAsia" w:hAnsiTheme="minorEastAsia"/>
          <w:sz w:val="24"/>
          <w:szCs w:val="24"/>
        </w:rPr>
        <w:t>　　违法行为构成犯罪，人民法院判处罚金时，行政机关已经给予当事人罚款的，应当折抵相应罚金；行政机关尚未给予当事人罚款的，不再给予罚款。</w:t>
      </w:r>
    </w:p>
    <w:p w14:paraId="0DA8B97F">
      <w:pPr>
        <w:adjustRightInd w:val="0"/>
        <w:snapToGrid w:val="0"/>
        <w:jc w:val="left"/>
        <w:rPr>
          <w:rFonts w:asciiTheme="minorEastAsia" w:hAnsiTheme="minorEastAsia"/>
          <w:sz w:val="24"/>
          <w:szCs w:val="24"/>
        </w:rPr>
      </w:pPr>
      <w:r>
        <w:rPr>
          <w:rStyle w:val="78"/>
          <w:rFonts w:asciiTheme="minorEastAsia" w:hAnsiTheme="minorEastAsia"/>
          <w:sz w:val="24"/>
          <w:szCs w:val="24"/>
        </w:rPr>
        <w:t>　　第三十六条　违法行为在二年内未被发现的，不再给予行政处罚；涉及公民生命健康安全、金融安全且有危害后果的，上述期限延长至五年。法律另有规定的除外。</w:t>
      </w:r>
    </w:p>
    <w:p w14:paraId="6E9C5696">
      <w:pPr>
        <w:adjustRightInd w:val="0"/>
        <w:snapToGrid w:val="0"/>
        <w:jc w:val="left"/>
        <w:rPr>
          <w:rFonts w:asciiTheme="minorEastAsia" w:hAnsiTheme="minorEastAsia"/>
          <w:sz w:val="24"/>
          <w:szCs w:val="24"/>
        </w:rPr>
      </w:pPr>
      <w:r>
        <w:rPr>
          <w:rStyle w:val="78"/>
          <w:rFonts w:asciiTheme="minorEastAsia" w:hAnsiTheme="minorEastAsia"/>
          <w:sz w:val="24"/>
          <w:szCs w:val="24"/>
        </w:rPr>
        <w:t>　　前款规定的期限，从违法行为发生之日起计算；违法行为有连续或者继续状态的，从行为终了之日起计算。</w:t>
      </w:r>
    </w:p>
    <w:p w14:paraId="485ACCC4">
      <w:pPr>
        <w:adjustRightInd w:val="0"/>
        <w:snapToGrid w:val="0"/>
        <w:jc w:val="left"/>
        <w:rPr>
          <w:rFonts w:asciiTheme="minorEastAsia" w:hAnsiTheme="minorEastAsia"/>
          <w:sz w:val="24"/>
          <w:szCs w:val="24"/>
        </w:rPr>
      </w:pPr>
      <w:r>
        <w:rPr>
          <w:rStyle w:val="78"/>
          <w:rFonts w:asciiTheme="minorEastAsia" w:hAnsiTheme="minorEastAsia"/>
          <w:sz w:val="24"/>
          <w:szCs w:val="24"/>
        </w:rPr>
        <w:t>　第三十七条　实施行政处罚，适用违法行为发生时的法律、法规、规章的规定。但是，作出行政处罚决定时，法律、法规、规章已被修改或者废止，且新的规定处罚较轻或者不认为是违法的，适用新的规定。</w:t>
      </w:r>
    </w:p>
    <w:p w14:paraId="3342E7FB">
      <w:pPr>
        <w:adjustRightInd w:val="0"/>
        <w:snapToGrid w:val="0"/>
        <w:jc w:val="left"/>
        <w:rPr>
          <w:rFonts w:asciiTheme="minorEastAsia" w:hAnsiTheme="minorEastAsia"/>
          <w:sz w:val="24"/>
          <w:szCs w:val="24"/>
        </w:rPr>
      </w:pPr>
      <w:r>
        <w:rPr>
          <w:rStyle w:val="78"/>
          <w:rFonts w:asciiTheme="minorEastAsia" w:hAnsiTheme="minorEastAsia"/>
          <w:sz w:val="24"/>
          <w:szCs w:val="24"/>
        </w:rPr>
        <w:t>　　第三十八条　行政处罚没有依据或者实施主体不具有行政主体资格的，行政处罚无效。</w:t>
      </w:r>
    </w:p>
    <w:p w14:paraId="0559A452">
      <w:pPr>
        <w:adjustRightInd w:val="0"/>
        <w:snapToGrid w:val="0"/>
        <w:jc w:val="left"/>
        <w:rPr>
          <w:rFonts w:asciiTheme="minorEastAsia" w:hAnsiTheme="minorEastAsia"/>
          <w:sz w:val="24"/>
          <w:szCs w:val="24"/>
        </w:rPr>
      </w:pPr>
      <w:r>
        <w:rPr>
          <w:rStyle w:val="78"/>
          <w:rFonts w:asciiTheme="minorEastAsia" w:hAnsiTheme="minorEastAsia"/>
          <w:sz w:val="24"/>
          <w:szCs w:val="24"/>
        </w:rPr>
        <w:t>　　违反法定程序构成重大且明显违法的，行政处罚无效。</w:t>
      </w:r>
    </w:p>
    <w:p w14:paraId="1D8A2185">
      <w:pPr>
        <w:adjustRightInd w:val="0"/>
        <w:snapToGrid w:val="0"/>
        <w:jc w:val="center"/>
        <w:rPr>
          <w:rFonts w:asciiTheme="minorEastAsia" w:hAnsiTheme="minorEastAsia"/>
          <w:sz w:val="24"/>
          <w:szCs w:val="24"/>
        </w:rPr>
      </w:pPr>
      <w:bookmarkStart w:id="26" w:name="第五章_行政处罚的决定"/>
      <w:bookmarkEnd w:id="26"/>
      <w:bookmarkStart w:id="27" w:name="3-5"/>
      <w:bookmarkEnd w:id="27"/>
      <w:r>
        <w:rPr>
          <w:rFonts w:asciiTheme="minorEastAsia" w:hAnsiTheme="minorEastAsia"/>
          <w:sz w:val="24"/>
          <w:szCs w:val="24"/>
        </w:rPr>
        <w:t>第五章 行政处罚的决定</w:t>
      </w:r>
    </w:p>
    <w:p w14:paraId="179A31CF">
      <w:pPr>
        <w:adjustRightInd w:val="0"/>
        <w:snapToGrid w:val="0"/>
        <w:jc w:val="center"/>
        <w:rPr>
          <w:rFonts w:asciiTheme="minorEastAsia" w:hAnsiTheme="minorEastAsia"/>
          <w:sz w:val="24"/>
          <w:szCs w:val="24"/>
        </w:rPr>
      </w:pPr>
      <w:r>
        <w:rPr>
          <w:rStyle w:val="78"/>
          <w:rFonts w:asciiTheme="minorEastAsia" w:hAnsiTheme="minorEastAsia"/>
          <w:sz w:val="24"/>
          <w:szCs w:val="24"/>
        </w:rPr>
        <w:t>第一节　一般规定</w:t>
      </w:r>
    </w:p>
    <w:p w14:paraId="035CCE79">
      <w:pPr>
        <w:adjustRightInd w:val="0"/>
        <w:snapToGrid w:val="0"/>
        <w:jc w:val="left"/>
        <w:rPr>
          <w:rFonts w:asciiTheme="minorEastAsia" w:hAnsiTheme="minorEastAsia"/>
          <w:sz w:val="24"/>
          <w:szCs w:val="24"/>
        </w:rPr>
      </w:pPr>
      <w:r>
        <w:rPr>
          <w:rStyle w:val="78"/>
          <w:rFonts w:asciiTheme="minorEastAsia" w:hAnsiTheme="minorEastAsia"/>
          <w:sz w:val="24"/>
          <w:szCs w:val="24"/>
        </w:rPr>
        <w:t>　　第三十九条　行政处罚的实施机关、立案依据、实施程序和救济渠道等信息应当公示。</w:t>
      </w:r>
    </w:p>
    <w:p w14:paraId="498BBCD0">
      <w:pPr>
        <w:adjustRightInd w:val="0"/>
        <w:snapToGrid w:val="0"/>
        <w:jc w:val="left"/>
        <w:rPr>
          <w:rFonts w:asciiTheme="minorEastAsia" w:hAnsiTheme="minorEastAsia"/>
          <w:sz w:val="24"/>
          <w:szCs w:val="24"/>
        </w:rPr>
      </w:pPr>
      <w:r>
        <w:rPr>
          <w:rStyle w:val="78"/>
          <w:rFonts w:asciiTheme="minorEastAsia" w:hAnsiTheme="minorEastAsia"/>
          <w:sz w:val="24"/>
          <w:szCs w:val="24"/>
        </w:rPr>
        <w:t>　　第四十条　公民、法人或者其他组织违反行政管理秩序的行为，依法应当给予行政处罚的，行政机关必须查明事实；违法事实不清、证据不足的，不得给予行政处罚。</w:t>
      </w:r>
    </w:p>
    <w:p w14:paraId="7EDDB4DE">
      <w:pPr>
        <w:adjustRightInd w:val="0"/>
        <w:snapToGrid w:val="0"/>
        <w:jc w:val="left"/>
        <w:rPr>
          <w:rFonts w:asciiTheme="minorEastAsia" w:hAnsiTheme="minorEastAsia"/>
          <w:sz w:val="24"/>
          <w:szCs w:val="24"/>
        </w:rPr>
      </w:pPr>
      <w:r>
        <w:rPr>
          <w:rStyle w:val="78"/>
          <w:rFonts w:asciiTheme="minorEastAsia" w:hAnsiTheme="minorEastAsia"/>
          <w:sz w:val="24"/>
          <w:szCs w:val="24"/>
        </w:rPr>
        <w:t>　　第四十一条　行政机关依照法律、行政法规规定利用电子技术监控设备收集、固定违法事实的，应当经过法制和技术审核，确保电子技术监控设备符合标准、设置合理、标志明显，设置地点应当向社会公布。</w:t>
      </w:r>
    </w:p>
    <w:p w14:paraId="275E53B6">
      <w:pPr>
        <w:adjustRightInd w:val="0"/>
        <w:snapToGrid w:val="0"/>
        <w:jc w:val="left"/>
        <w:rPr>
          <w:rFonts w:asciiTheme="minorEastAsia" w:hAnsiTheme="minorEastAsia"/>
          <w:sz w:val="24"/>
          <w:szCs w:val="24"/>
        </w:rPr>
      </w:pPr>
      <w:r>
        <w:rPr>
          <w:rStyle w:val="78"/>
          <w:rFonts w:asciiTheme="minorEastAsia" w:hAnsiTheme="minorEastAsia"/>
          <w:sz w:val="24"/>
          <w:szCs w:val="24"/>
        </w:rPr>
        <w:t>　　电子技术监控设备记录违法事实应当真实、清晰、完整、准确。行政机关应当审核记录内容是否符合要求；未经审核或者经审核不符合要求的，不得作为行政处罚的证据。</w:t>
      </w:r>
    </w:p>
    <w:p w14:paraId="210760A0">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行政机关应当及时告知当事人违法事实，并采取信息化手段或者其他措施，为当事人查询、陈述和申辩提供便利。不得限制或者变相限制当事人享有的陈述权、申辩权。</w:t>
      </w:r>
    </w:p>
    <w:p w14:paraId="10E168F1">
      <w:pPr>
        <w:adjustRightInd w:val="0"/>
        <w:snapToGrid w:val="0"/>
        <w:jc w:val="left"/>
        <w:rPr>
          <w:rFonts w:asciiTheme="minorEastAsia" w:hAnsiTheme="minorEastAsia"/>
          <w:sz w:val="24"/>
          <w:szCs w:val="24"/>
        </w:rPr>
      </w:pPr>
      <w:r>
        <w:rPr>
          <w:rStyle w:val="78"/>
          <w:rFonts w:asciiTheme="minorEastAsia" w:hAnsiTheme="minorEastAsia"/>
          <w:sz w:val="24"/>
          <w:szCs w:val="24"/>
        </w:rPr>
        <w:t>　　第四十二条　行政处罚应当由具有行政执法资格的执法人员实施。执法人员不得少于两人，法律另有规定的除外。</w:t>
      </w:r>
    </w:p>
    <w:p w14:paraId="01A1FFE0">
      <w:pPr>
        <w:adjustRightInd w:val="0"/>
        <w:snapToGrid w:val="0"/>
        <w:jc w:val="left"/>
        <w:rPr>
          <w:rFonts w:asciiTheme="minorEastAsia" w:hAnsiTheme="minorEastAsia"/>
          <w:sz w:val="24"/>
          <w:szCs w:val="24"/>
        </w:rPr>
      </w:pPr>
      <w:r>
        <w:rPr>
          <w:rStyle w:val="78"/>
          <w:rFonts w:asciiTheme="minorEastAsia" w:hAnsiTheme="minorEastAsia"/>
          <w:sz w:val="24"/>
          <w:szCs w:val="24"/>
        </w:rPr>
        <w:t>　　执法人员应当文明执法，尊重和保护当事人合法权益。</w:t>
      </w:r>
    </w:p>
    <w:p w14:paraId="11AF299B">
      <w:pPr>
        <w:adjustRightInd w:val="0"/>
        <w:snapToGrid w:val="0"/>
        <w:jc w:val="left"/>
        <w:rPr>
          <w:rFonts w:asciiTheme="minorEastAsia" w:hAnsiTheme="minorEastAsia"/>
          <w:sz w:val="24"/>
          <w:szCs w:val="24"/>
        </w:rPr>
      </w:pPr>
      <w:r>
        <w:rPr>
          <w:rStyle w:val="78"/>
          <w:rFonts w:asciiTheme="minorEastAsia" w:hAnsiTheme="minorEastAsia"/>
          <w:sz w:val="24"/>
          <w:szCs w:val="24"/>
        </w:rPr>
        <w:t>　　第四十三条　执法人员与案件有直接利害关系或者有其他关系可能影响公正执法的，应当回避。</w:t>
      </w:r>
    </w:p>
    <w:p w14:paraId="0EA84CD7">
      <w:pPr>
        <w:adjustRightInd w:val="0"/>
        <w:snapToGrid w:val="0"/>
        <w:jc w:val="left"/>
        <w:rPr>
          <w:rFonts w:asciiTheme="minorEastAsia" w:hAnsiTheme="minorEastAsia"/>
          <w:sz w:val="24"/>
          <w:szCs w:val="24"/>
        </w:rPr>
      </w:pPr>
      <w:r>
        <w:rPr>
          <w:rStyle w:val="78"/>
          <w:rFonts w:asciiTheme="minorEastAsia" w:hAnsiTheme="minorEastAsia"/>
          <w:sz w:val="24"/>
          <w:szCs w:val="24"/>
        </w:rPr>
        <w:t>　　当事人认为执法人员与案件有直接利害关系或者有其他关系可能影响公正执法的，有权申请回避。</w:t>
      </w:r>
    </w:p>
    <w:p w14:paraId="5C72F7BD">
      <w:pPr>
        <w:adjustRightInd w:val="0"/>
        <w:snapToGrid w:val="0"/>
        <w:jc w:val="left"/>
        <w:rPr>
          <w:rFonts w:asciiTheme="minorEastAsia" w:hAnsiTheme="minorEastAsia"/>
          <w:sz w:val="24"/>
          <w:szCs w:val="24"/>
        </w:rPr>
      </w:pPr>
      <w:r>
        <w:rPr>
          <w:rStyle w:val="78"/>
          <w:rFonts w:asciiTheme="minorEastAsia" w:hAnsiTheme="minorEastAsia"/>
          <w:sz w:val="24"/>
          <w:szCs w:val="24"/>
        </w:rPr>
        <w:t>　　当事人提出回避申请的，行政机关应当依法审查，由行政机关负责人决定。决定作出之前，不停止调查。</w:t>
      </w:r>
    </w:p>
    <w:p w14:paraId="72EEEF0E">
      <w:pPr>
        <w:adjustRightInd w:val="0"/>
        <w:snapToGrid w:val="0"/>
        <w:jc w:val="left"/>
        <w:rPr>
          <w:rFonts w:asciiTheme="minorEastAsia" w:hAnsiTheme="minorEastAsia"/>
          <w:sz w:val="24"/>
          <w:szCs w:val="24"/>
        </w:rPr>
      </w:pPr>
      <w:r>
        <w:rPr>
          <w:rStyle w:val="78"/>
          <w:rFonts w:asciiTheme="minorEastAsia" w:hAnsiTheme="minorEastAsia"/>
          <w:sz w:val="24"/>
          <w:szCs w:val="24"/>
        </w:rPr>
        <w:t>　　第四十四条　行政机关在作出行政处罚决定之前，应当告知当事人拟作出的行政处罚内容及事实、理由、依据，并告知当事人依法享有的陈述、申辩、要求听证等权利。</w:t>
      </w:r>
    </w:p>
    <w:p w14:paraId="11A1D6C2">
      <w:pPr>
        <w:adjustRightInd w:val="0"/>
        <w:snapToGrid w:val="0"/>
        <w:jc w:val="left"/>
        <w:rPr>
          <w:rFonts w:asciiTheme="minorEastAsia" w:hAnsiTheme="minorEastAsia"/>
          <w:sz w:val="24"/>
          <w:szCs w:val="24"/>
        </w:rPr>
      </w:pPr>
      <w:r>
        <w:rPr>
          <w:rStyle w:val="78"/>
          <w:rFonts w:asciiTheme="minorEastAsia" w:hAnsiTheme="minorEastAsia"/>
          <w:sz w:val="24"/>
          <w:szCs w:val="24"/>
        </w:rPr>
        <w:t>　　第四十五条　当事人有权进行陈述和申辩。行政机关必须充分听取当事人的意见，对当事人提出的事实、理由和证据，应当进行复核；当事人提出的事实、理由或者证据成立的，行政机关应当采纳。</w:t>
      </w:r>
    </w:p>
    <w:p w14:paraId="2AD18431">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行政机关不得因当事人陈述、申辩而给予更重的处罚。</w:t>
      </w:r>
    </w:p>
    <w:p w14:paraId="7FAE3453">
      <w:pPr>
        <w:adjustRightInd w:val="0"/>
        <w:snapToGrid w:val="0"/>
        <w:jc w:val="left"/>
        <w:rPr>
          <w:rFonts w:asciiTheme="minorEastAsia" w:hAnsiTheme="minorEastAsia"/>
          <w:sz w:val="24"/>
          <w:szCs w:val="24"/>
        </w:rPr>
      </w:pPr>
      <w:r>
        <w:rPr>
          <w:rStyle w:val="78"/>
          <w:rFonts w:asciiTheme="minorEastAsia" w:hAnsiTheme="minorEastAsia"/>
          <w:sz w:val="24"/>
          <w:szCs w:val="24"/>
        </w:rPr>
        <w:t>　　第四十六条　证据包括：</w:t>
      </w:r>
    </w:p>
    <w:p w14:paraId="7FCC19FE">
      <w:pPr>
        <w:adjustRightInd w:val="0"/>
        <w:snapToGrid w:val="0"/>
        <w:jc w:val="left"/>
        <w:rPr>
          <w:rFonts w:asciiTheme="minorEastAsia" w:hAnsiTheme="minorEastAsia"/>
          <w:sz w:val="24"/>
          <w:szCs w:val="24"/>
        </w:rPr>
      </w:pPr>
      <w:r>
        <w:rPr>
          <w:rStyle w:val="78"/>
          <w:rFonts w:asciiTheme="minorEastAsia" w:hAnsiTheme="minorEastAsia"/>
          <w:sz w:val="24"/>
          <w:szCs w:val="24"/>
        </w:rPr>
        <w:t>　　（一）书证；</w:t>
      </w:r>
    </w:p>
    <w:p w14:paraId="33D5798A">
      <w:pPr>
        <w:adjustRightInd w:val="0"/>
        <w:snapToGrid w:val="0"/>
        <w:jc w:val="left"/>
        <w:rPr>
          <w:rFonts w:asciiTheme="minorEastAsia" w:hAnsiTheme="minorEastAsia"/>
          <w:sz w:val="24"/>
          <w:szCs w:val="24"/>
        </w:rPr>
      </w:pPr>
      <w:r>
        <w:rPr>
          <w:rStyle w:val="78"/>
          <w:rFonts w:asciiTheme="minorEastAsia" w:hAnsiTheme="minorEastAsia"/>
          <w:sz w:val="24"/>
          <w:szCs w:val="24"/>
        </w:rPr>
        <w:t>　　（二）物证；</w:t>
      </w:r>
    </w:p>
    <w:p w14:paraId="1DA3FC24">
      <w:pPr>
        <w:adjustRightInd w:val="0"/>
        <w:snapToGrid w:val="0"/>
        <w:jc w:val="left"/>
        <w:rPr>
          <w:rFonts w:asciiTheme="minorEastAsia" w:hAnsiTheme="minorEastAsia"/>
          <w:sz w:val="24"/>
          <w:szCs w:val="24"/>
        </w:rPr>
      </w:pPr>
      <w:r>
        <w:rPr>
          <w:rStyle w:val="78"/>
          <w:rFonts w:asciiTheme="minorEastAsia" w:hAnsiTheme="minorEastAsia"/>
          <w:sz w:val="24"/>
          <w:szCs w:val="24"/>
        </w:rPr>
        <w:t>　　（三）视听资料；</w:t>
      </w:r>
    </w:p>
    <w:p w14:paraId="7240905C">
      <w:pPr>
        <w:adjustRightInd w:val="0"/>
        <w:snapToGrid w:val="0"/>
        <w:jc w:val="left"/>
        <w:rPr>
          <w:rFonts w:asciiTheme="minorEastAsia" w:hAnsiTheme="minorEastAsia"/>
          <w:sz w:val="24"/>
          <w:szCs w:val="24"/>
        </w:rPr>
      </w:pPr>
      <w:r>
        <w:rPr>
          <w:rStyle w:val="78"/>
          <w:rFonts w:asciiTheme="minorEastAsia" w:hAnsiTheme="minorEastAsia"/>
          <w:sz w:val="24"/>
          <w:szCs w:val="24"/>
        </w:rPr>
        <w:t>　　（四）电子数据；</w:t>
      </w:r>
    </w:p>
    <w:p w14:paraId="729EAC49">
      <w:pPr>
        <w:adjustRightInd w:val="0"/>
        <w:snapToGrid w:val="0"/>
        <w:jc w:val="left"/>
        <w:rPr>
          <w:rFonts w:asciiTheme="minorEastAsia" w:hAnsiTheme="minorEastAsia"/>
          <w:sz w:val="24"/>
          <w:szCs w:val="24"/>
        </w:rPr>
      </w:pPr>
      <w:r>
        <w:rPr>
          <w:rStyle w:val="78"/>
          <w:rFonts w:asciiTheme="minorEastAsia" w:hAnsiTheme="minorEastAsia"/>
          <w:sz w:val="24"/>
          <w:szCs w:val="24"/>
        </w:rPr>
        <w:t>　　（五）证人证言；</w:t>
      </w:r>
    </w:p>
    <w:p w14:paraId="1D25F68A">
      <w:pPr>
        <w:adjustRightInd w:val="0"/>
        <w:snapToGrid w:val="0"/>
        <w:jc w:val="left"/>
        <w:rPr>
          <w:rFonts w:asciiTheme="minorEastAsia" w:hAnsiTheme="minorEastAsia"/>
          <w:sz w:val="24"/>
          <w:szCs w:val="24"/>
        </w:rPr>
      </w:pPr>
      <w:r>
        <w:rPr>
          <w:rStyle w:val="78"/>
          <w:rFonts w:asciiTheme="minorEastAsia" w:hAnsiTheme="minorEastAsia"/>
          <w:sz w:val="24"/>
          <w:szCs w:val="24"/>
        </w:rPr>
        <w:t>　　（六）当事人的陈述；</w:t>
      </w:r>
    </w:p>
    <w:p w14:paraId="2B3BA16E">
      <w:pPr>
        <w:adjustRightInd w:val="0"/>
        <w:snapToGrid w:val="0"/>
        <w:jc w:val="left"/>
        <w:rPr>
          <w:rFonts w:asciiTheme="minorEastAsia" w:hAnsiTheme="minorEastAsia"/>
          <w:sz w:val="24"/>
          <w:szCs w:val="24"/>
        </w:rPr>
      </w:pPr>
      <w:r>
        <w:rPr>
          <w:rStyle w:val="78"/>
          <w:rFonts w:asciiTheme="minorEastAsia" w:hAnsiTheme="minorEastAsia"/>
          <w:sz w:val="24"/>
          <w:szCs w:val="24"/>
        </w:rPr>
        <w:t>　　（七）鉴定意见；</w:t>
      </w:r>
    </w:p>
    <w:p w14:paraId="164BBBB0">
      <w:pPr>
        <w:adjustRightInd w:val="0"/>
        <w:snapToGrid w:val="0"/>
        <w:jc w:val="left"/>
        <w:rPr>
          <w:rFonts w:asciiTheme="minorEastAsia" w:hAnsiTheme="minorEastAsia"/>
          <w:sz w:val="24"/>
          <w:szCs w:val="24"/>
        </w:rPr>
      </w:pPr>
      <w:r>
        <w:rPr>
          <w:rStyle w:val="78"/>
          <w:rFonts w:asciiTheme="minorEastAsia" w:hAnsiTheme="minorEastAsia"/>
          <w:sz w:val="24"/>
          <w:szCs w:val="24"/>
        </w:rPr>
        <w:t>　　（八）勘验笔录、现场笔录。</w:t>
      </w:r>
    </w:p>
    <w:p w14:paraId="07C41037">
      <w:pPr>
        <w:adjustRightInd w:val="0"/>
        <w:snapToGrid w:val="0"/>
        <w:jc w:val="left"/>
        <w:rPr>
          <w:rFonts w:asciiTheme="minorEastAsia" w:hAnsiTheme="minorEastAsia"/>
          <w:sz w:val="24"/>
          <w:szCs w:val="24"/>
        </w:rPr>
      </w:pPr>
      <w:r>
        <w:rPr>
          <w:rStyle w:val="78"/>
          <w:rFonts w:asciiTheme="minorEastAsia" w:hAnsiTheme="minorEastAsia"/>
          <w:sz w:val="24"/>
          <w:szCs w:val="24"/>
        </w:rPr>
        <w:t>　　证据必须经查证属实，方可作为认定案件事实的根据。</w:t>
      </w:r>
    </w:p>
    <w:p w14:paraId="58FA89C7">
      <w:pPr>
        <w:adjustRightInd w:val="0"/>
        <w:snapToGrid w:val="0"/>
        <w:jc w:val="left"/>
        <w:rPr>
          <w:rFonts w:asciiTheme="minorEastAsia" w:hAnsiTheme="minorEastAsia"/>
          <w:sz w:val="24"/>
          <w:szCs w:val="24"/>
        </w:rPr>
      </w:pPr>
      <w:r>
        <w:rPr>
          <w:rStyle w:val="78"/>
          <w:rFonts w:asciiTheme="minorEastAsia" w:hAnsiTheme="minorEastAsia"/>
          <w:sz w:val="24"/>
          <w:szCs w:val="24"/>
        </w:rPr>
        <w:t>　　以非法手段取得的证据，不得作为认定案件事实的根据。</w:t>
      </w:r>
    </w:p>
    <w:p w14:paraId="16C61690">
      <w:pPr>
        <w:adjustRightInd w:val="0"/>
        <w:snapToGrid w:val="0"/>
        <w:jc w:val="left"/>
        <w:rPr>
          <w:rFonts w:asciiTheme="minorEastAsia" w:hAnsiTheme="minorEastAsia"/>
          <w:sz w:val="24"/>
          <w:szCs w:val="24"/>
        </w:rPr>
      </w:pPr>
      <w:r>
        <w:rPr>
          <w:rStyle w:val="78"/>
          <w:rFonts w:asciiTheme="minorEastAsia" w:hAnsiTheme="minorEastAsia"/>
          <w:sz w:val="24"/>
          <w:szCs w:val="24"/>
        </w:rPr>
        <w:t>　　第四十七条　行政机关应当依法以文字、音像等形式，对行政处罚的启动、调查取证、审核、决定、送达、执行等进行全过程记录，归档保存。</w:t>
      </w:r>
    </w:p>
    <w:p w14:paraId="54B273D0">
      <w:pPr>
        <w:adjustRightInd w:val="0"/>
        <w:snapToGrid w:val="0"/>
        <w:jc w:val="left"/>
        <w:rPr>
          <w:rFonts w:asciiTheme="minorEastAsia" w:hAnsiTheme="minorEastAsia"/>
          <w:sz w:val="24"/>
          <w:szCs w:val="24"/>
        </w:rPr>
      </w:pPr>
      <w:r>
        <w:rPr>
          <w:rStyle w:val="78"/>
          <w:rFonts w:asciiTheme="minorEastAsia" w:hAnsiTheme="minorEastAsia"/>
          <w:sz w:val="24"/>
          <w:szCs w:val="24"/>
        </w:rPr>
        <w:t>　　第四十八条　具有一定社会影响的行政处罚决定应当依法公开。</w:t>
      </w:r>
    </w:p>
    <w:p w14:paraId="0052B55F">
      <w:pPr>
        <w:adjustRightInd w:val="0"/>
        <w:snapToGrid w:val="0"/>
        <w:jc w:val="left"/>
        <w:rPr>
          <w:rFonts w:asciiTheme="minorEastAsia" w:hAnsiTheme="minorEastAsia"/>
          <w:sz w:val="24"/>
          <w:szCs w:val="24"/>
        </w:rPr>
      </w:pPr>
      <w:r>
        <w:rPr>
          <w:rStyle w:val="78"/>
          <w:rFonts w:asciiTheme="minorEastAsia" w:hAnsiTheme="minorEastAsia"/>
          <w:sz w:val="24"/>
          <w:szCs w:val="24"/>
        </w:rPr>
        <w:t>　　公开的行政处罚决定被依法变更、撤销、确认违法或者确认无效的，行政机关应当在三日内撤回行政处罚决定信息并公开说明理由。</w:t>
      </w:r>
    </w:p>
    <w:p w14:paraId="3D7E6719">
      <w:pPr>
        <w:adjustRightInd w:val="0"/>
        <w:snapToGrid w:val="0"/>
        <w:jc w:val="left"/>
        <w:rPr>
          <w:rFonts w:asciiTheme="minorEastAsia" w:hAnsiTheme="minorEastAsia"/>
          <w:sz w:val="24"/>
          <w:szCs w:val="24"/>
        </w:rPr>
      </w:pPr>
      <w:r>
        <w:rPr>
          <w:rStyle w:val="78"/>
          <w:rFonts w:asciiTheme="minorEastAsia" w:hAnsiTheme="minorEastAsia"/>
          <w:sz w:val="24"/>
          <w:szCs w:val="24"/>
        </w:rPr>
        <w:t>　　第四十九条　发生重大传染病疫情等突发事件，为了控制、减轻和消除突发事件引起的社会危害，行政机关对违反突发事件应对措施的行为，依法快速、从重处罚。</w:t>
      </w:r>
    </w:p>
    <w:p w14:paraId="0817F661">
      <w:pPr>
        <w:adjustRightInd w:val="0"/>
        <w:snapToGrid w:val="0"/>
        <w:jc w:val="left"/>
        <w:rPr>
          <w:rFonts w:asciiTheme="minorEastAsia" w:hAnsiTheme="minorEastAsia"/>
          <w:sz w:val="24"/>
          <w:szCs w:val="24"/>
        </w:rPr>
      </w:pPr>
      <w:r>
        <w:rPr>
          <w:rStyle w:val="78"/>
          <w:rFonts w:asciiTheme="minorEastAsia" w:hAnsiTheme="minorEastAsia"/>
          <w:sz w:val="24"/>
          <w:szCs w:val="24"/>
        </w:rPr>
        <w:t>　　第五十条　行政机关及其工作人员对实施行政处罚过程中知悉的国家秘密、商业秘密或者个人隐私，应当依法予以保密。</w:t>
      </w:r>
    </w:p>
    <w:p w14:paraId="422E16D3">
      <w:pPr>
        <w:adjustRightInd w:val="0"/>
        <w:snapToGrid w:val="0"/>
        <w:jc w:val="center"/>
        <w:rPr>
          <w:rFonts w:asciiTheme="minorEastAsia" w:hAnsiTheme="minorEastAsia"/>
          <w:sz w:val="24"/>
          <w:szCs w:val="24"/>
        </w:rPr>
      </w:pPr>
      <w:r>
        <w:rPr>
          <w:rStyle w:val="78"/>
          <w:rFonts w:asciiTheme="minorEastAsia" w:hAnsiTheme="minorEastAsia"/>
          <w:sz w:val="24"/>
          <w:szCs w:val="24"/>
        </w:rPr>
        <w:t>第二节　简易程序</w:t>
      </w:r>
    </w:p>
    <w:p w14:paraId="68710EFC">
      <w:pPr>
        <w:adjustRightInd w:val="0"/>
        <w:snapToGrid w:val="0"/>
        <w:jc w:val="left"/>
        <w:rPr>
          <w:rFonts w:asciiTheme="minorEastAsia" w:hAnsiTheme="minorEastAsia"/>
          <w:sz w:val="24"/>
          <w:szCs w:val="24"/>
        </w:rPr>
      </w:pPr>
      <w:r>
        <w:rPr>
          <w:rStyle w:val="78"/>
          <w:rFonts w:asciiTheme="minorEastAsia" w:hAnsiTheme="minorEastAsia"/>
          <w:sz w:val="24"/>
          <w:szCs w:val="24"/>
        </w:rPr>
        <w:t>　　第五十一条　违法事实确凿并有法定依据，对公民处以二百元以下、对法人或者其他组织处以三千元以下罚款或者警告的行政处罚的，可以当场作出行政处罚决定。法律另有规定的，从其规定。</w:t>
      </w:r>
    </w:p>
    <w:p w14:paraId="7DBD1FEC">
      <w:pPr>
        <w:adjustRightInd w:val="0"/>
        <w:snapToGrid w:val="0"/>
        <w:jc w:val="left"/>
        <w:rPr>
          <w:rFonts w:asciiTheme="minorEastAsia" w:hAnsiTheme="minorEastAsia"/>
          <w:sz w:val="24"/>
          <w:szCs w:val="24"/>
        </w:rPr>
      </w:pPr>
      <w:r>
        <w:rPr>
          <w:rStyle w:val="78"/>
          <w:rFonts w:asciiTheme="minorEastAsia" w:hAnsiTheme="minorEastAsia"/>
          <w:sz w:val="24"/>
          <w:szCs w:val="24"/>
        </w:rPr>
        <w:t>　　第五十二条　执法人员当场作出行政处罚决定的，应当向当事人出示执法证件，填写预定格式、编有号码的行政处罚决定书，并当场交付当事人。当事人拒绝签收的，应当在行政处罚决定书上注明。</w:t>
      </w:r>
    </w:p>
    <w:p w14:paraId="2F6A722C">
      <w:pPr>
        <w:adjustRightInd w:val="0"/>
        <w:snapToGrid w:val="0"/>
        <w:jc w:val="left"/>
        <w:rPr>
          <w:rFonts w:asciiTheme="minorEastAsia" w:hAnsiTheme="minorEastAsia"/>
          <w:sz w:val="24"/>
          <w:szCs w:val="24"/>
        </w:rPr>
      </w:pPr>
      <w:r>
        <w:rPr>
          <w:rStyle w:val="78"/>
          <w:rFonts w:asciiTheme="minorEastAsia" w:hAnsiTheme="minorEastAsia"/>
          <w:sz w:val="24"/>
          <w:szCs w:val="24"/>
        </w:rPr>
        <w:t>　　前款规定的行政处罚决定书应当载明当事人的违法行为，行政处罚的种类和依据、罚款数额、时间、地点，申请行政复议、提起行政诉讼的途径和期限以及行政机关名称，并由执法人员签名或者盖章。</w:t>
      </w:r>
    </w:p>
    <w:p w14:paraId="751195CA">
      <w:pPr>
        <w:adjustRightInd w:val="0"/>
        <w:snapToGrid w:val="0"/>
        <w:jc w:val="left"/>
        <w:rPr>
          <w:rFonts w:asciiTheme="minorEastAsia" w:hAnsiTheme="minorEastAsia"/>
          <w:sz w:val="24"/>
          <w:szCs w:val="24"/>
        </w:rPr>
      </w:pPr>
      <w:r>
        <w:rPr>
          <w:rStyle w:val="78"/>
          <w:rFonts w:asciiTheme="minorEastAsia" w:hAnsiTheme="minorEastAsia"/>
          <w:sz w:val="24"/>
          <w:szCs w:val="24"/>
        </w:rPr>
        <w:t>　　执法人员当场作出的行政处罚决定，应当报所属行政机关备案。</w:t>
      </w:r>
    </w:p>
    <w:p w14:paraId="5513E4CC">
      <w:pPr>
        <w:adjustRightInd w:val="0"/>
        <w:snapToGrid w:val="0"/>
        <w:jc w:val="left"/>
        <w:rPr>
          <w:rFonts w:asciiTheme="minorEastAsia" w:hAnsiTheme="minorEastAsia"/>
          <w:sz w:val="24"/>
          <w:szCs w:val="24"/>
        </w:rPr>
      </w:pPr>
      <w:r>
        <w:rPr>
          <w:rStyle w:val="78"/>
          <w:rFonts w:asciiTheme="minorEastAsia" w:hAnsiTheme="minorEastAsia"/>
          <w:sz w:val="24"/>
          <w:szCs w:val="24"/>
        </w:rPr>
        <w:t>　　第五十三条　对当场作出的行政处罚决定，当事人应当依照本法第六十七条至第六十九条的规定履行。</w:t>
      </w:r>
    </w:p>
    <w:p w14:paraId="21ABDBBF">
      <w:pPr>
        <w:adjustRightInd w:val="0"/>
        <w:snapToGrid w:val="0"/>
        <w:jc w:val="center"/>
        <w:rPr>
          <w:rFonts w:asciiTheme="minorEastAsia" w:hAnsiTheme="minorEastAsia"/>
          <w:sz w:val="24"/>
          <w:szCs w:val="24"/>
        </w:rPr>
      </w:pPr>
      <w:r>
        <w:rPr>
          <w:rStyle w:val="78"/>
          <w:rFonts w:asciiTheme="minorEastAsia" w:hAnsiTheme="minorEastAsia"/>
          <w:sz w:val="24"/>
          <w:szCs w:val="24"/>
        </w:rPr>
        <w:t>第三节　普通程序</w:t>
      </w:r>
    </w:p>
    <w:p w14:paraId="4336F9E3">
      <w:pPr>
        <w:adjustRightInd w:val="0"/>
        <w:snapToGrid w:val="0"/>
        <w:jc w:val="left"/>
        <w:rPr>
          <w:rFonts w:asciiTheme="minorEastAsia" w:hAnsiTheme="minorEastAsia"/>
          <w:sz w:val="24"/>
          <w:szCs w:val="24"/>
        </w:rPr>
      </w:pPr>
      <w:r>
        <w:rPr>
          <w:rStyle w:val="78"/>
          <w:rFonts w:asciiTheme="minorEastAsia" w:hAnsiTheme="minorEastAsia"/>
          <w:sz w:val="24"/>
          <w:szCs w:val="24"/>
        </w:rPr>
        <w:t>　　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14:paraId="75176FB8">
      <w:pPr>
        <w:adjustRightInd w:val="0"/>
        <w:snapToGrid w:val="0"/>
        <w:jc w:val="left"/>
        <w:rPr>
          <w:rFonts w:asciiTheme="minorEastAsia" w:hAnsiTheme="minorEastAsia"/>
          <w:sz w:val="24"/>
          <w:szCs w:val="24"/>
        </w:rPr>
      </w:pPr>
      <w:r>
        <w:rPr>
          <w:rStyle w:val="78"/>
          <w:rFonts w:asciiTheme="minorEastAsia" w:hAnsiTheme="minorEastAsia"/>
          <w:sz w:val="24"/>
          <w:szCs w:val="24"/>
        </w:rPr>
        <w:t>　　符合立案标准的，行政机关应当及时立案。</w:t>
      </w:r>
    </w:p>
    <w:p w14:paraId="5F3BD86D">
      <w:pPr>
        <w:adjustRightInd w:val="0"/>
        <w:snapToGrid w:val="0"/>
        <w:jc w:val="left"/>
        <w:rPr>
          <w:rFonts w:asciiTheme="minorEastAsia" w:hAnsiTheme="minorEastAsia"/>
          <w:sz w:val="24"/>
          <w:szCs w:val="24"/>
        </w:rPr>
      </w:pPr>
      <w:r>
        <w:rPr>
          <w:rStyle w:val="78"/>
          <w:rFonts w:asciiTheme="minorEastAsia" w:hAnsiTheme="minorEastAsia"/>
          <w:sz w:val="24"/>
          <w:szCs w:val="24"/>
        </w:rPr>
        <w:t>　　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14:paraId="4BBFD7C3">
      <w:pPr>
        <w:adjustRightInd w:val="0"/>
        <w:snapToGrid w:val="0"/>
        <w:jc w:val="left"/>
        <w:rPr>
          <w:rFonts w:asciiTheme="minorEastAsia" w:hAnsiTheme="minorEastAsia"/>
          <w:sz w:val="24"/>
          <w:szCs w:val="24"/>
        </w:rPr>
      </w:pPr>
      <w:r>
        <w:rPr>
          <w:rStyle w:val="78"/>
          <w:rFonts w:asciiTheme="minorEastAsia" w:hAnsiTheme="minorEastAsia"/>
          <w:sz w:val="24"/>
          <w:szCs w:val="24"/>
        </w:rPr>
        <w:t>　　当事人或者有关人员应当如实回答询问，并协助调查或者检查，不得拒绝或者阻挠。询问或者检查应当制作笔录。</w:t>
      </w:r>
    </w:p>
    <w:p w14:paraId="6938F857">
      <w:pPr>
        <w:adjustRightInd w:val="0"/>
        <w:snapToGrid w:val="0"/>
        <w:jc w:val="left"/>
        <w:rPr>
          <w:rFonts w:asciiTheme="minorEastAsia" w:hAnsiTheme="minorEastAsia"/>
          <w:sz w:val="24"/>
          <w:szCs w:val="24"/>
        </w:rPr>
      </w:pPr>
      <w:r>
        <w:rPr>
          <w:rStyle w:val="78"/>
          <w:rFonts w:asciiTheme="minorEastAsia" w:hAnsiTheme="minorEastAsia"/>
          <w:sz w:val="24"/>
          <w:szCs w:val="24"/>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5F65543">
      <w:pPr>
        <w:adjustRightInd w:val="0"/>
        <w:snapToGrid w:val="0"/>
        <w:jc w:val="left"/>
        <w:rPr>
          <w:rFonts w:asciiTheme="minorEastAsia" w:hAnsiTheme="minorEastAsia"/>
          <w:sz w:val="24"/>
          <w:szCs w:val="24"/>
        </w:rPr>
      </w:pPr>
      <w:r>
        <w:rPr>
          <w:rStyle w:val="78"/>
          <w:rFonts w:asciiTheme="minorEastAsia" w:hAnsiTheme="minorEastAsia"/>
          <w:sz w:val="24"/>
          <w:szCs w:val="24"/>
        </w:rPr>
        <w:t>　　第五十七条　调查终结，行政机关负责人应当对调查结果进行审查，根据不同情况，分别作出如下决定：</w:t>
      </w:r>
    </w:p>
    <w:p w14:paraId="05F87BF1">
      <w:pPr>
        <w:adjustRightInd w:val="0"/>
        <w:snapToGrid w:val="0"/>
        <w:jc w:val="left"/>
        <w:rPr>
          <w:rFonts w:asciiTheme="minorEastAsia" w:hAnsiTheme="minorEastAsia"/>
          <w:sz w:val="24"/>
          <w:szCs w:val="24"/>
        </w:rPr>
      </w:pPr>
      <w:r>
        <w:rPr>
          <w:rStyle w:val="78"/>
          <w:rFonts w:asciiTheme="minorEastAsia" w:hAnsiTheme="minorEastAsia"/>
          <w:sz w:val="24"/>
          <w:szCs w:val="24"/>
        </w:rPr>
        <w:t>　　（一）确有应受行政处罚的违法行为的，根据情节轻重及具体情况，作出行政处罚决定；</w:t>
      </w:r>
    </w:p>
    <w:p w14:paraId="2D70A9A4">
      <w:pPr>
        <w:adjustRightInd w:val="0"/>
        <w:snapToGrid w:val="0"/>
        <w:jc w:val="left"/>
        <w:rPr>
          <w:rFonts w:asciiTheme="minorEastAsia" w:hAnsiTheme="minorEastAsia"/>
          <w:sz w:val="24"/>
          <w:szCs w:val="24"/>
        </w:rPr>
      </w:pPr>
      <w:r>
        <w:rPr>
          <w:rStyle w:val="78"/>
          <w:rFonts w:asciiTheme="minorEastAsia" w:hAnsiTheme="minorEastAsia"/>
          <w:sz w:val="24"/>
          <w:szCs w:val="24"/>
        </w:rPr>
        <w:t>　　（二）违法行为轻微，依法可以不予行政处罚的，不予行政处罚；</w:t>
      </w:r>
    </w:p>
    <w:p w14:paraId="27308166">
      <w:pPr>
        <w:adjustRightInd w:val="0"/>
        <w:snapToGrid w:val="0"/>
        <w:jc w:val="left"/>
        <w:rPr>
          <w:rFonts w:asciiTheme="minorEastAsia" w:hAnsiTheme="minorEastAsia"/>
          <w:sz w:val="24"/>
          <w:szCs w:val="24"/>
        </w:rPr>
      </w:pPr>
      <w:r>
        <w:rPr>
          <w:rStyle w:val="78"/>
          <w:rFonts w:asciiTheme="minorEastAsia" w:hAnsiTheme="minorEastAsia"/>
          <w:sz w:val="24"/>
          <w:szCs w:val="24"/>
        </w:rPr>
        <w:t>　　（三）违法事实不能成立的，不予行政处罚；</w:t>
      </w:r>
    </w:p>
    <w:p w14:paraId="72D9B192">
      <w:pPr>
        <w:adjustRightInd w:val="0"/>
        <w:snapToGrid w:val="0"/>
        <w:jc w:val="left"/>
        <w:rPr>
          <w:rFonts w:asciiTheme="minorEastAsia" w:hAnsiTheme="minorEastAsia"/>
          <w:sz w:val="24"/>
          <w:szCs w:val="24"/>
        </w:rPr>
      </w:pPr>
      <w:r>
        <w:rPr>
          <w:rStyle w:val="78"/>
          <w:rFonts w:asciiTheme="minorEastAsia" w:hAnsiTheme="minorEastAsia"/>
          <w:sz w:val="24"/>
          <w:szCs w:val="24"/>
        </w:rPr>
        <w:t>　　（四）违法行为涉嫌犯罪的，移送司法机关。</w:t>
      </w:r>
    </w:p>
    <w:p w14:paraId="06D6C27C">
      <w:pPr>
        <w:adjustRightInd w:val="0"/>
        <w:snapToGrid w:val="0"/>
        <w:jc w:val="left"/>
        <w:rPr>
          <w:rFonts w:asciiTheme="minorEastAsia" w:hAnsiTheme="minorEastAsia"/>
          <w:sz w:val="24"/>
          <w:szCs w:val="24"/>
        </w:rPr>
      </w:pPr>
      <w:r>
        <w:rPr>
          <w:rStyle w:val="78"/>
          <w:rFonts w:asciiTheme="minorEastAsia" w:hAnsiTheme="minorEastAsia"/>
          <w:sz w:val="24"/>
          <w:szCs w:val="24"/>
        </w:rPr>
        <w:t>　　对情节复杂或者重大违法行为给予行政处罚，行政机关负责人应当集体讨论决定。</w:t>
      </w:r>
    </w:p>
    <w:p w14:paraId="1439E632">
      <w:pPr>
        <w:adjustRightInd w:val="0"/>
        <w:snapToGrid w:val="0"/>
        <w:jc w:val="left"/>
        <w:rPr>
          <w:rFonts w:asciiTheme="minorEastAsia" w:hAnsiTheme="minorEastAsia"/>
          <w:sz w:val="24"/>
          <w:szCs w:val="24"/>
        </w:rPr>
      </w:pPr>
      <w:r>
        <w:rPr>
          <w:rStyle w:val="78"/>
          <w:rFonts w:asciiTheme="minorEastAsia" w:hAnsiTheme="minorEastAsia"/>
          <w:sz w:val="24"/>
          <w:szCs w:val="24"/>
        </w:rPr>
        <w:t>　　第五十八条　有下列情形之一，在行政机关负责人作出行政处罚的决定之前，应当由从事行政处罚决定法制审核的人员进行法制审核；未经法制审核或者审核未通过的，不得作出决定：</w:t>
      </w:r>
    </w:p>
    <w:p w14:paraId="1C74F54D">
      <w:pPr>
        <w:adjustRightInd w:val="0"/>
        <w:snapToGrid w:val="0"/>
        <w:jc w:val="left"/>
        <w:rPr>
          <w:rFonts w:asciiTheme="minorEastAsia" w:hAnsiTheme="minorEastAsia"/>
          <w:sz w:val="24"/>
          <w:szCs w:val="24"/>
        </w:rPr>
      </w:pPr>
      <w:r>
        <w:rPr>
          <w:rStyle w:val="78"/>
          <w:rFonts w:asciiTheme="minorEastAsia" w:hAnsiTheme="minorEastAsia"/>
          <w:sz w:val="24"/>
          <w:szCs w:val="24"/>
        </w:rPr>
        <w:t>　　（一）涉及重大公共利益的；</w:t>
      </w:r>
    </w:p>
    <w:p w14:paraId="4973A631">
      <w:pPr>
        <w:adjustRightInd w:val="0"/>
        <w:snapToGrid w:val="0"/>
        <w:jc w:val="left"/>
        <w:rPr>
          <w:rFonts w:asciiTheme="minorEastAsia" w:hAnsiTheme="minorEastAsia"/>
          <w:sz w:val="24"/>
          <w:szCs w:val="24"/>
        </w:rPr>
      </w:pPr>
      <w:r>
        <w:rPr>
          <w:rStyle w:val="78"/>
          <w:rFonts w:asciiTheme="minorEastAsia" w:hAnsiTheme="minorEastAsia"/>
          <w:sz w:val="24"/>
          <w:szCs w:val="24"/>
        </w:rPr>
        <w:t>　　（二）直接关系当事人或者第三人重大权益，经过听证程序的；</w:t>
      </w:r>
    </w:p>
    <w:p w14:paraId="3EE6C172">
      <w:pPr>
        <w:adjustRightInd w:val="0"/>
        <w:snapToGrid w:val="0"/>
        <w:jc w:val="left"/>
        <w:rPr>
          <w:rFonts w:asciiTheme="minorEastAsia" w:hAnsiTheme="minorEastAsia"/>
          <w:sz w:val="24"/>
          <w:szCs w:val="24"/>
        </w:rPr>
      </w:pPr>
      <w:r>
        <w:rPr>
          <w:rStyle w:val="78"/>
          <w:rFonts w:asciiTheme="minorEastAsia" w:hAnsiTheme="minorEastAsia"/>
          <w:sz w:val="24"/>
          <w:szCs w:val="24"/>
        </w:rPr>
        <w:t>　　（三）案件情况疑难复杂、涉及多个法律关系的；</w:t>
      </w:r>
    </w:p>
    <w:p w14:paraId="3B8A2D5B">
      <w:pPr>
        <w:adjustRightInd w:val="0"/>
        <w:snapToGrid w:val="0"/>
        <w:jc w:val="left"/>
        <w:rPr>
          <w:rFonts w:asciiTheme="minorEastAsia" w:hAnsiTheme="minorEastAsia"/>
          <w:sz w:val="24"/>
          <w:szCs w:val="24"/>
        </w:rPr>
      </w:pPr>
      <w:r>
        <w:rPr>
          <w:rStyle w:val="78"/>
          <w:rFonts w:asciiTheme="minorEastAsia" w:hAnsiTheme="minorEastAsia"/>
          <w:sz w:val="24"/>
          <w:szCs w:val="24"/>
        </w:rPr>
        <w:t>　　（四）法律、法规规定应当进行法制审核的其他情形。</w:t>
      </w:r>
    </w:p>
    <w:p w14:paraId="289917C7">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行政机关中初次从事行政处罚决定法制审核的人员，应当通过国家统一法律职业资格考试取得法律职业资格。</w:t>
      </w:r>
    </w:p>
    <w:p w14:paraId="7FBFBDD7">
      <w:pPr>
        <w:adjustRightInd w:val="0"/>
        <w:snapToGrid w:val="0"/>
        <w:jc w:val="left"/>
        <w:rPr>
          <w:rFonts w:asciiTheme="minorEastAsia" w:hAnsiTheme="minorEastAsia"/>
          <w:sz w:val="24"/>
          <w:szCs w:val="24"/>
        </w:rPr>
      </w:pPr>
      <w:r>
        <w:rPr>
          <w:rStyle w:val="78"/>
          <w:rFonts w:asciiTheme="minorEastAsia" w:hAnsiTheme="minorEastAsia"/>
          <w:sz w:val="24"/>
          <w:szCs w:val="24"/>
        </w:rPr>
        <w:t>　　第五十九条　行政机关依照本法第五十七条的规定给予行政处罚，应当制作行政处罚决定书。行政处罚决定书应当载明下列事项：</w:t>
      </w:r>
    </w:p>
    <w:p w14:paraId="7A68F49F">
      <w:pPr>
        <w:adjustRightInd w:val="0"/>
        <w:snapToGrid w:val="0"/>
        <w:jc w:val="left"/>
        <w:rPr>
          <w:rFonts w:asciiTheme="minorEastAsia" w:hAnsiTheme="minorEastAsia"/>
          <w:sz w:val="24"/>
          <w:szCs w:val="24"/>
        </w:rPr>
      </w:pPr>
      <w:r>
        <w:rPr>
          <w:rStyle w:val="78"/>
          <w:rFonts w:asciiTheme="minorEastAsia" w:hAnsiTheme="minorEastAsia"/>
          <w:sz w:val="24"/>
          <w:szCs w:val="24"/>
        </w:rPr>
        <w:t>　　（一）当事人的姓名或者名称、地址；</w:t>
      </w:r>
    </w:p>
    <w:p w14:paraId="11709B1B">
      <w:pPr>
        <w:adjustRightInd w:val="0"/>
        <w:snapToGrid w:val="0"/>
        <w:jc w:val="left"/>
        <w:rPr>
          <w:rFonts w:asciiTheme="minorEastAsia" w:hAnsiTheme="minorEastAsia"/>
          <w:sz w:val="24"/>
          <w:szCs w:val="24"/>
        </w:rPr>
      </w:pPr>
      <w:r>
        <w:rPr>
          <w:rStyle w:val="78"/>
          <w:rFonts w:asciiTheme="minorEastAsia" w:hAnsiTheme="minorEastAsia"/>
          <w:sz w:val="24"/>
          <w:szCs w:val="24"/>
        </w:rPr>
        <w:t>　　（二）违反法律、法规、规章的事实和证据；</w:t>
      </w:r>
    </w:p>
    <w:p w14:paraId="02760E51">
      <w:pPr>
        <w:adjustRightInd w:val="0"/>
        <w:snapToGrid w:val="0"/>
        <w:jc w:val="left"/>
        <w:rPr>
          <w:rFonts w:asciiTheme="minorEastAsia" w:hAnsiTheme="minorEastAsia"/>
          <w:sz w:val="24"/>
          <w:szCs w:val="24"/>
        </w:rPr>
      </w:pPr>
      <w:r>
        <w:rPr>
          <w:rStyle w:val="78"/>
          <w:rFonts w:asciiTheme="minorEastAsia" w:hAnsiTheme="minorEastAsia"/>
          <w:sz w:val="24"/>
          <w:szCs w:val="24"/>
        </w:rPr>
        <w:t>　　（三）行政处罚的种类和依据；</w:t>
      </w:r>
    </w:p>
    <w:p w14:paraId="1711F4F8">
      <w:pPr>
        <w:adjustRightInd w:val="0"/>
        <w:snapToGrid w:val="0"/>
        <w:jc w:val="left"/>
        <w:rPr>
          <w:rFonts w:asciiTheme="minorEastAsia" w:hAnsiTheme="minorEastAsia"/>
          <w:sz w:val="24"/>
          <w:szCs w:val="24"/>
        </w:rPr>
      </w:pPr>
      <w:r>
        <w:rPr>
          <w:rStyle w:val="78"/>
          <w:rFonts w:asciiTheme="minorEastAsia" w:hAnsiTheme="minorEastAsia"/>
          <w:sz w:val="24"/>
          <w:szCs w:val="24"/>
        </w:rPr>
        <w:t>　　（四）行政处罚的履行方式和期限；</w:t>
      </w:r>
    </w:p>
    <w:p w14:paraId="20265E12">
      <w:pPr>
        <w:adjustRightInd w:val="0"/>
        <w:snapToGrid w:val="0"/>
        <w:jc w:val="left"/>
        <w:rPr>
          <w:rFonts w:asciiTheme="minorEastAsia" w:hAnsiTheme="minorEastAsia"/>
          <w:sz w:val="24"/>
          <w:szCs w:val="24"/>
        </w:rPr>
      </w:pPr>
      <w:r>
        <w:rPr>
          <w:rStyle w:val="78"/>
          <w:rFonts w:asciiTheme="minorEastAsia" w:hAnsiTheme="minorEastAsia"/>
          <w:sz w:val="24"/>
          <w:szCs w:val="24"/>
        </w:rPr>
        <w:t>　　（五）申请行政复议、提起行政诉讼的途径和期限；</w:t>
      </w:r>
    </w:p>
    <w:p w14:paraId="1F41A5E4">
      <w:pPr>
        <w:adjustRightInd w:val="0"/>
        <w:snapToGrid w:val="0"/>
        <w:jc w:val="left"/>
        <w:rPr>
          <w:rFonts w:asciiTheme="minorEastAsia" w:hAnsiTheme="minorEastAsia"/>
          <w:sz w:val="24"/>
          <w:szCs w:val="24"/>
        </w:rPr>
      </w:pPr>
      <w:r>
        <w:rPr>
          <w:rStyle w:val="78"/>
          <w:rFonts w:asciiTheme="minorEastAsia" w:hAnsiTheme="minorEastAsia"/>
          <w:sz w:val="24"/>
          <w:szCs w:val="24"/>
        </w:rPr>
        <w:t>　　（六）作出行政处罚决定的行政机关名称和作出决定的日期。</w:t>
      </w:r>
    </w:p>
    <w:p w14:paraId="6C3466DA">
      <w:pPr>
        <w:adjustRightInd w:val="0"/>
        <w:snapToGrid w:val="0"/>
        <w:jc w:val="left"/>
        <w:rPr>
          <w:rFonts w:asciiTheme="minorEastAsia" w:hAnsiTheme="minorEastAsia"/>
          <w:sz w:val="24"/>
          <w:szCs w:val="24"/>
        </w:rPr>
      </w:pPr>
      <w:r>
        <w:rPr>
          <w:rStyle w:val="78"/>
          <w:rFonts w:asciiTheme="minorEastAsia" w:hAnsiTheme="minorEastAsia"/>
          <w:sz w:val="24"/>
          <w:szCs w:val="24"/>
        </w:rPr>
        <w:t>　　行政处罚决定书必须盖有作出行政处罚决定的行政机关的印章。</w:t>
      </w:r>
    </w:p>
    <w:p w14:paraId="03569B5A">
      <w:pPr>
        <w:adjustRightInd w:val="0"/>
        <w:snapToGrid w:val="0"/>
        <w:jc w:val="left"/>
        <w:rPr>
          <w:rFonts w:asciiTheme="minorEastAsia" w:hAnsiTheme="minorEastAsia"/>
          <w:sz w:val="24"/>
          <w:szCs w:val="24"/>
        </w:rPr>
      </w:pPr>
      <w:r>
        <w:rPr>
          <w:rStyle w:val="78"/>
          <w:rFonts w:asciiTheme="minorEastAsia" w:hAnsiTheme="minorEastAsia"/>
          <w:sz w:val="24"/>
          <w:szCs w:val="24"/>
        </w:rPr>
        <w:t>　　第六十条　行政机关应当自行政处罚案件立案之日起九十日内作出行政处罚决定。法律、法规、规章另有规定的，从其规定。</w:t>
      </w:r>
    </w:p>
    <w:p w14:paraId="1557EB3D">
      <w:pPr>
        <w:adjustRightInd w:val="0"/>
        <w:snapToGrid w:val="0"/>
        <w:jc w:val="left"/>
        <w:rPr>
          <w:rFonts w:asciiTheme="minorEastAsia" w:hAnsiTheme="minorEastAsia"/>
          <w:sz w:val="24"/>
          <w:szCs w:val="24"/>
        </w:rPr>
      </w:pPr>
      <w:r>
        <w:rPr>
          <w:rStyle w:val="78"/>
          <w:rFonts w:asciiTheme="minorEastAsia" w:hAnsiTheme="minorEastAsia"/>
          <w:sz w:val="24"/>
          <w:szCs w:val="24"/>
        </w:rPr>
        <w:t>　　第六十一条　行政处罚决定书应当在宣告后当场交付当事人；当事人不在场的，行政机关应当在七日内依照</w:t>
      </w:r>
      <w:r>
        <w:fldChar w:fldCharType="begin"/>
      </w:r>
      <w:r>
        <w:instrText xml:space="preserve"> HYPERLINK "https://baike.baidu.com/item/%E3%80%8A%E4%B8%AD%E5%8D%8E%E4%BA%BA%E6%B0%91%E5%85%B1%E5%92%8C%E5%9B%BD%E6%B0%91%E4%BA%8B%E8%AF%89%E8%AE%BC%E6%B3%95%E3%80%8B/9722865?fromModule=lemma_inlink" \t "_blank" </w:instrText>
      </w:r>
      <w:r>
        <w:fldChar w:fldCharType="separate"/>
      </w:r>
      <w:r>
        <w:rPr>
          <w:rStyle w:val="35"/>
          <w:rFonts w:asciiTheme="minorEastAsia" w:hAnsiTheme="minorEastAsia"/>
          <w:color w:val="auto"/>
          <w:sz w:val="24"/>
          <w:szCs w:val="24"/>
          <w:u w:val="none"/>
        </w:rPr>
        <w:t>《中华人民共和国民事诉讼法》</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的有关规定，将行政处罚决定书送达当事人。</w:t>
      </w:r>
    </w:p>
    <w:p w14:paraId="150DD848">
      <w:pPr>
        <w:adjustRightInd w:val="0"/>
        <w:snapToGrid w:val="0"/>
        <w:jc w:val="left"/>
        <w:rPr>
          <w:rFonts w:asciiTheme="minorEastAsia" w:hAnsiTheme="minorEastAsia"/>
          <w:sz w:val="24"/>
          <w:szCs w:val="24"/>
        </w:rPr>
      </w:pPr>
      <w:r>
        <w:rPr>
          <w:rStyle w:val="78"/>
          <w:rFonts w:asciiTheme="minorEastAsia" w:hAnsiTheme="minorEastAsia"/>
          <w:sz w:val="24"/>
          <w:szCs w:val="24"/>
        </w:rPr>
        <w:t>　　当事人同意并签订确认书的，行政机关可以采用传真、电子邮件等方式，将行政处罚决定书等送达当事人。</w:t>
      </w:r>
    </w:p>
    <w:p w14:paraId="7D2D6292">
      <w:pPr>
        <w:adjustRightInd w:val="0"/>
        <w:snapToGrid w:val="0"/>
        <w:jc w:val="left"/>
        <w:rPr>
          <w:rFonts w:asciiTheme="minorEastAsia" w:hAnsiTheme="minorEastAsia"/>
          <w:sz w:val="24"/>
          <w:szCs w:val="24"/>
        </w:rPr>
      </w:pPr>
      <w:r>
        <w:rPr>
          <w:rStyle w:val="78"/>
          <w:rFonts w:asciiTheme="minorEastAsia" w:hAnsiTheme="minorEastAsia"/>
          <w:sz w:val="24"/>
          <w:szCs w:val="24"/>
        </w:rPr>
        <w:t>　　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E5598CA">
      <w:pPr>
        <w:adjustRightInd w:val="0"/>
        <w:snapToGrid w:val="0"/>
        <w:jc w:val="center"/>
        <w:rPr>
          <w:rFonts w:asciiTheme="minorEastAsia" w:hAnsiTheme="minorEastAsia"/>
          <w:sz w:val="24"/>
          <w:szCs w:val="24"/>
        </w:rPr>
      </w:pPr>
      <w:r>
        <w:rPr>
          <w:rStyle w:val="78"/>
          <w:rFonts w:asciiTheme="minorEastAsia" w:hAnsiTheme="minorEastAsia"/>
          <w:sz w:val="24"/>
          <w:szCs w:val="24"/>
        </w:rPr>
        <w:t>第四节　听证程序</w:t>
      </w:r>
    </w:p>
    <w:p w14:paraId="741DDCDA">
      <w:pPr>
        <w:adjustRightInd w:val="0"/>
        <w:snapToGrid w:val="0"/>
        <w:jc w:val="left"/>
        <w:rPr>
          <w:rFonts w:asciiTheme="minorEastAsia" w:hAnsiTheme="minorEastAsia"/>
          <w:sz w:val="24"/>
          <w:szCs w:val="24"/>
        </w:rPr>
      </w:pPr>
      <w:r>
        <w:rPr>
          <w:rStyle w:val="78"/>
          <w:rFonts w:asciiTheme="minorEastAsia" w:hAnsiTheme="minorEastAsia"/>
          <w:sz w:val="24"/>
          <w:szCs w:val="24"/>
        </w:rPr>
        <w:t>　　第六十三条　行政机关拟作出下列行政处罚决定，应当告知当事人有要求听证的权利，当事人要求听证的，行政机关应当组织听证：</w:t>
      </w:r>
    </w:p>
    <w:p w14:paraId="419E754B">
      <w:pPr>
        <w:adjustRightInd w:val="0"/>
        <w:snapToGrid w:val="0"/>
        <w:jc w:val="left"/>
        <w:rPr>
          <w:rFonts w:asciiTheme="minorEastAsia" w:hAnsiTheme="minorEastAsia"/>
          <w:sz w:val="24"/>
          <w:szCs w:val="24"/>
        </w:rPr>
      </w:pPr>
      <w:r>
        <w:rPr>
          <w:rStyle w:val="78"/>
          <w:rFonts w:asciiTheme="minorEastAsia" w:hAnsiTheme="minorEastAsia"/>
          <w:sz w:val="24"/>
          <w:szCs w:val="24"/>
        </w:rPr>
        <w:t>　　（一）较大数额罚款；</w:t>
      </w:r>
    </w:p>
    <w:p w14:paraId="6BA8B564">
      <w:pPr>
        <w:adjustRightInd w:val="0"/>
        <w:snapToGrid w:val="0"/>
        <w:jc w:val="left"/>
        <w:rPr>
          <w:rFonts w:asciiTheme="minorEastAsia" w:hAnsiTheme="minorEastAsia"/>
          <w:sz w:val="24"/>
          <w:szCs w:val="24"/>
        </w:rPr>
      </w:pPr>
      <w:r>
        <w:rPr>
          <w:rStyle w:val="78"/>
          <w:rFonts w:asciiTheme="minorEastAsia" w:hAnsiTheme="minorEastAsia"/>
          <w:sz w:val="24"/>
          <w:szCs w:val="24"/>
        </w:rPr>
        <w:t>　　（二）没收较大数额违法所得、没收较大价值非法财物；</w:t>
      </w:r>
    </w:p>
    <w:p w14:paraId="52904F5C">
      <w:pPr>
        <w:adjustRightInd w:val="0"/>
        <w:snapToGrid w:val="0"/>
        <w:jc w:val="left"/>
        <w:rPr>
          <w:rFonts w:asciiTheme="minorEastAsia" w:hAnsiTheme="minorEastAsia"/>
          <w:sz w:val="24"/>
          <w:szCs w:val="24"/>
        </w:rPr>
      </w:pPr>
      <w:r>
        <w:rPr>
          <w:rStyle w:val="78"/>
          <w:rFonts w:asciiTheme="minorEastAsia" w:hAnsiTheme="minorEastAsia"/>
          <w:sz w:val="24"/>
          <w:szCs w:val="24"/>
        </w:rPr>
        <w:t>　　（三）降低资质等级、吊销许可证件；</w:t>
      </w:r>
    </w:p>
    <w:p w14:paraId="09FFDC28">
      <w:pPr>
        <w:adjustRightInd w:val="0"/>
        <w:snapToGrid w:val="0"/>
        <w:jc w:val="left"/>
        <w:rPr>
          <w:rFonts w:asciiTheme="minorEastAsia" w:hAnsiTheme="minorEastAsia"/>
          <w:sz w:val="24"/>
          <w:szCs w:val="24"/>
        </w:rPr>
      </w:pPr>
      <w:r>
        <w:rPr>
          <w:rStyle w:val="78"/>
          <w:rFonts w:asciiTheme="minorEastAsia" w:hAnsiTheme="minorEastAsia"/>
          <w:sz w:val="24"/>
          <w:szCs w:val="24"/>
        </w:rPr>
        <w:t>　　（四）责令停产停业、责令关闭、限制从业；</w:t>
      </w:r>
    </w:p>
    <w:p w14:paraId="023656F7">
      <w:pPr>
        <w:adjustRightInd w:val="0"/>
        <w:snapToGrid w:val="0"/>
        <w:jc w:val="left"/>
        <w:rPr>
          <w:rFonts w:asciiTheme="minorEastAsia" w:hAnsiTheme="minorEastAsia"/>
          <w:sz w:val="24"/>
          <w:szCs w:val="24"/>
        </w:rPr>
      </w:pPr>
      <w:r>
        <w:rPr>
          <w:rStyle w:val="78"/>
          <w:rFonts w:asciiTheme="minorEastAsia" w:hAnsiTheme="minorEastAsia"/>
          <w:sz w:val="24"/>
          <w:szCs w:val="24"/>
        </w:rPr>
        <w:t>　　（五）其他较重的行政处罚；</w:t>
      </w:r>
    </w:p>
    <w:p w14:paraId="337E579D">
      <w:pPr>
        <w:adjustRightInd w:val="0"/>
        <w:snapToGrid w:val="0"/>
        <w:jc w:val="left"/>
        <w:rPr>
          <w:rFonts w:asciiTheme="minorEastAsia" w:hAnsiTheme="minorEastAsia"/>
          <w:sz w:val="24"/>
          <w:szCs w:val="24"/>
        </w:rPr>
      </w:pPr>
      <w:r>
        <w:rPr>
          <w:rStyle w:val="78"/>
          <w:rFonts w:asciiTheme="minorEastAsia" w:hAnsiTheme="minorEastAsia"/>
          <w:sz w:val="24"/>
          <w:szCs w:val="24"/>
        </w:rPr>
        <w:t>　　（六）法律、法规、规章规定的其他情形。</w:t>
      </w:r>
    </w:p>
    <w:p w14:paraId="125B5461">
      <w:pPr>
        <w:adjustRightInd w:val="0"/>
        <w:snapToGrid w:val="0"/>
        <w:jc w:val="left"/>
        <w:rPr>
          <w:rFonts w:asciiTheme="minorEastAsia" w:hAnsiTheme="minorEastAsia"/>
          <w:sz w:val="24"/>
          <w:szCs w:val="24"/>
        </w:rPr>
      </w:pPr>
      <w:r>
        <w:rPr>
          <w:rStyle w:val="78"/>
          <w:rFonts w:asciiTheme="minorEastAsia" w:hAnsiTheme="minorEastAsia"/>
          <w:sz w:val="24"/>
          <w:szCs w:val="24"/>
        </w:rPr>
        <w:t>　　当事人不承担行政机关组织听证的费用。</w:t>
      </w:r>
    </w:p>
    <w:p w14:paraId="3688B4C3">
      <w:pPr>
        <w:adjustRightInd w:val="0"/>
        <w:snapToGrid w:val="0"/>
        <w:jc w:val="left"/>
        <w:rPr>
          <w:rFonts w:asciiTheme="minorEastAsia" w:hAnsiTheme="minorEastAsia"/>
          <w:sz w:val="24"/>
          <w:szCs w:val="24"/>
        </w:rPr>
      </w:pPr>
      <w:r>
        <w:rPr>
          <w:rStyle w:val="78"/>
          <w:rFonts w:asciiTheme="minorEastAsia" w:hAnsiTheme="minorEastAsia"/>
          <w:sz w:val="24"/>
          <w:szCs w:val="24"/>
        </w:rPr>
        <w:t>　　第六十四条　听证应当依照以下程序组织：</w:t>
      </w:r>
    </w:p>
    <w:p w14:paraId="7413DAD6">
      <w:pPr>
        <w:adjustRightInd w:val="0"/>
        <w:snapToGrid w:val="0"/>
        <w:jc w:val="left"/>
        <w:rPr>
          <w:rFonts w:asciiTheme="minorEastAsia" w:hAnsiTheme="minorEastAsia"/>
          <w:sz w:val="24"/>
          <w:szCs w:val="24"/>
        </w:rPr>
      </w:pPr>
      <w:r>
        <w:rPr>
          <w:rStyle w:val="78"/>
          <w:rFonts w:asciiTheme="minorEastAsia" w:hAnsiTheme="minorEastAsia"/>
          <w:sz w:val="24"/>
          <w:szCs w:val="24"/>
        </w:rPr>
        <w:t>　　（一）当事人要求听证的，应当在行政机关告知后五日内提出；</w:t>
      </w:r>
    </w:p>
    <w:p w14:paraId="0CA0FF9C">
      <w:pPr>
        <w:adjustRightInd w:val="0"/>
        <w:snapToGrid w:val="0"/>
        <w:jc w:val="left"/>
        <w:rPr>
          <w:rFonts w:asciiTheme="minorEastAsia" w:hAnsiTheme="minorEastAsia"/>
          <w:sz w:val="24"/>
          <w:szCs w:val="24"/>
        </w:rPr>
      </w:pPr>
      <w:r>
        <w:rPr>
          <w:rStyle w:val="78"/>
          <w:rFonts w:asciiTheme="minorEastAsia" w:hAnsiTheme="minorEastAsia"/>
          <w:sz w:val="24"/>
          <w:szCs w:val="24"/>
        </w:rPr>
        <w:t>　　（二）行政机关应当在举行听证的七日前，通知当事人及有关人员听证的时间、地点；</w:t>
      </w:r>
    </w:p>
    <w:p w14:paraId="2160D29D">
      <w:pPr>
        <w:adjustRightInd w:val="0"/>
        <w:snapToGrid w:val="0"/>
        <w:jc w:val="left"/>
        <w:rPr>
          <w:rFonts w:asciiTheme="minorEastAsia" w:hAnsiTheme="minorEastAsia"/>
          <w:sz w:val="24"/>
          <w:szCs w:val="24"/>
        </w:rPr>
      </w:pPr>
      <w:r>
        <w:rPr>
          <w:rStyle w:val="78"/>
          <w:rFonts w:asciiTheme="minorEastAsia" w:hAnsiTheme="minorEastAsia"/>
          <w:sz w:val="24"/>
          <w:szCs w:val="24"/>
        </w:rPr>
        <w:t>　　（三）除涉及国家秘密、商业秘密或者个人隐私依法予以保密外，听证公开举行；</w:t>
      </w:r>
    </w:p>
    <w:p w14:paraId="43333227">
      <w:pPr>
        <w:adjustRightInd w:val="0"/>
        <w:snapToGrid w:val="0"/>
        <w:jc w:val="left"/>
        <w:rPr>
          <w:rFonts w:asciiTheme="minorEastAsia" w:hAnsiTheme="minorEastAsia"/>
          <w:sz w:val="24"/>
          <w:szCs w:val="24"/>
        </w:rPr>
      </w:pPr>
      <w:r>
        <w:rPr>
          <w:rStyle w:val="78"/>
          <w:rFonts w:asciiTheme="minorEastAsia" w:hAnsiTheme="minorEastAsia"/>
          <w:sz w:val="24"/>
          <w:szCs w:val="24"/>
        </w:rPr>
        <w:t>　　（四）听证由行政机关指定的非本案调查人员主持；当事人认为主持人与本案有直接利害关系的，有权申请回避；</w:t>
      </w:r>
    </w:p>
    <w:p w14:paraId="71181C6E">
      <w:pPr>
        <w:adjustRightInd w:val="0"/>
        <w:snapToGrid w:val="0"/>
        <w:jc w:val="left"/>
        <w:rPr>
          <w:rFonts w:asciiTheme="minorEastAsia" w:hAnsiTheme="minorEastAsia"/>
          <w:sz w:val="24"/>
          <w:szCs w:val="24"/>
        </w:rPr>
      </w:pPr>
      <w:r>
        <w:rPr>
          <w:rStyle w:val="78"/>
          <w:rFonts w:asciiTheme="minorEastAsia" w:hAnsiTheme="minorEastAsia"/>
          <w:sz w:val="24"/>
          <w:szCs w:val="24"/>
        </w:rPr>
        <w:t>　　（五）当事人可以亲自参加听证，也可以委托一至二人代理；</w:t>
      </w:r>
    </w:p>
    <w:p w14:paraId="511D30C8">
      <w:pPr>
        <w:adjustRightInd w:val="0"/>
        <w:snapToGrid w:val="0"/>
        <w:jc w:val="left"/>
        <w:rPr>
          <w:rFonts w:asciiTheme="minorEastAsia" w:hAnsiTheme="minorEastAsia"/>
          <w:sz w:val="24"/>
          <w:szCs w:val="24"/>
        </w:rPr>
      </w:pPr>
      <w:r>
        <w:rPr>
          <w:rStyle w:val="78"/>
          <w:rFonts w:asciiTheme="minorEastAsia" w:hAnsiTheme="minorEastAsia"/>
          <w:sz w:val="24"/>
          <w:szCs w:val="24"/>
        </w:rPr>
        <w:t>　　（六）当事人及其代理人无正当理由拒不出席听证或者未经许可中途退出听证的，视为放弃听证权利，行政机关终止听证；</w:t>
      </w:r>
    </w:p>
    <w:p w14:paraId="074DF454">
      <w:pPr>
        <w:adjustRightInd w:val="0"/>
        <w:snapToGrid w:val="0"/>
        <w:jc w:val="left"/>
        <w:rPr>
          <w:rFonts w:asciiTheme="minorEastAsia" w:hAnsiTheme="minorEastAsia"/>
          <w:sz w:val="24"/>
          <w:szCs w:val="24"/>
        </w:rPr>
      </w:pPr>
      <w:r>
        <w:rPr>
          <w:rStyle w:val="78"/>
          <w:rFonts w:asciiTheme="minorEastAsia" w:hAnsiTheme="minorEastAsia"/>
          <w:sz w:val="24"/>
          <w:szCs w:val="24"/>
        </w:rPr>
        <w:t>　　（七）举行听证时，调查人员提出当事人违法的事实、证据和行政处罚建议，当事人进行申辩和质证；</w:t>
      </w:r>
    </w:p>
    <w:p w14:paraId="0D24F323">
      <w:pPr>
        <w:adjustRightInd w:val="0"/>
        <w:snapToGrid w:val="0"/>
        <w:jc w:val="left"/>
        <w:rPr>
          <w:rFonts w:asciiTheme="minorEastAsia" w:hAnsiTheme="minorEastAsia"/>
          <w:sz w:val="24"/>
          <w:szCs w:val="24"/>
        </w:rPr>
      </w:pPr>
      <w:r>
        <w:rPr>
          <w:rStyle w:val="78"/>
          <w:rFonts w:asciiTheme="minorEastAsia" w:hAnsiTheme="minorEastAsia"/>
          <w:sz w:val="24"/>
          <w:szCs w:val="24"/>
        </w:rPr>
        <w:t>　　（八）听证应当制作笔录。笔录应当交当事人或者其代理人核对无误后签字或者盖章。当事人或者其代理人拒绝签字或者盖章的，由听证主持人在笔录中注明。</w:t>
      </w:r>
    </w:p>
    <w:p w14:paraId="0B74F251">
      <w:pPr>
        <w:adjustRightInd w:val="0"/>
        <w:snapToGrid w:val="0"/>
        <w:jc w:val="left"/>
        <w:rPr>
          <w:rFonts w:asciiTheme="minorEastAsia" w:hAnsiTheme="minorEastAsia"/>
          <w:sz w:val="24"/>
          <w:szCs w:val="24"/>
        </w:rPr>
      </w:pPr>
      <w:r>
        <w:rPr>
          <w:rStyle w:val="78"/>
          <w:rFonts w:asciiTheme="minorEastAsia" w:hAnsiTheme="minorEastAsia"/>
          <w:sz w:val="24"/>
          <w:szCs w:val="24"/>
        </w:rPr>
        <w:t>　　第六十五条　听证结束后，行政机关应当根据听证笔录，依照本法第五十七条的规定，作出决定。</w:t>
      </w:r>
    </w:p>
    <w:p w14:paraId="1CD18178">
      <w:pPr>
        <w:adjustRightInd w:val="0"/>
        <w:snapToGrid w:val="0"/>
        <w:jc w:val="center"/>
        <w:rPr>
          <w:rFonts w:asciiTheme="minorEastAsia" w:hAnsiTheme="minorEastAsia"/>
          <w:sz w:val="24"/>
          <w:szCs w:val="24"/>
        </w:rPr>
      </w:pPr>
      <w:bookmarkStart w:id="28" w:name="第六章_行政处罚的执行"/>
      <w:bookmarkEnd w:id="28"/>
      <w:bookmarkStart w:id="29" w:name="3-6"/>
      <w:bookmarkEnd w:id="29"/>
      <w:r>
        <w:rPr>
          <w:rFonts w:asciiTheme="minorEastAsia" w:hAnsiTheme="minorEastAsia"/>
          <w:sz w:val="24"/>
          <w:szCs w:val="24"/>
        </w:rPr>
        <w:t>第六章 行政处罚的执行</w:t>
      </w:r>
    </w:p>
    <w:p w14:paraId="10FF9B61">
      <w:pPr>
        <w:adjustRightInd w:val="0"/>
        <w:snapToGrid w:val="0"/>
        <w:jc w:val="left"/>
        <w:rPr>
          <w:rFonts w:asciiTheme="minorEastAsia" w:hAnsiTheme="minorEastAsia"/>
          <w:sz w:val="24"/>
          <w:szCs w:val="24"/>
        </w:rPr>
      </w:pPr>
      <w:r>
        <w:rPr>
          <w:rStyle w:val="78"/>
          <w:rFonts w:asciiTheme="minorEastAsia" w:hAnsiTheme="minorEastAsia"/>
          <w:sz w:val="24"/>
          <w:szCs w:val="24"/>
        </w:rPr>
        <w:t>　　第六十六条　行政处罚决定依法作出后，当事人应当在行政处罚决定书载明的期限内，予以履行。</w:t>
      </w:r>
    </w:p>
    <w:p w14:paraId="16AAFE3F">
      <w:pPr>
        <w:adjustRightInd w:val="0"/>
        <w:snapToGrid w:val="0"/>
        <w:jc w:val="left"/>
        <w:rPr>
          <w:rFonts w:asciiTheme="minorEastAsia" w:hAnsiTheme="minorEastAsia"/>
          <w:sz w:val="24"/>
          <w:szCs w:val="24"/>
        </w:rPr>
      </w:pPr>
      <w:r>
        <w:rPr>
          <w:rStyle w:val="78"/>
          <w:rFonts w:asciiTheme="minorEastAsia" w:hAnsiTheme="minorEastAsia"/>
          <w:sz w:val="24"/>
          <w:szCs w:val="24"/>
        </w:rPr>
        <w:t>　　当事人确有经济困难，需要延期或者分期缴纳罚款的，经当事人申请和行政机关批准，可以暂缓或者分期缴纳。</w:t>
      </w:r>
    </w:p>
    <w:p w14:paraId="3C786683">
      <w:pPr>
        <w:adjustRightInd w:val="0"/>
        <w:snapToGrid w:val="0"/>
        <w:jc w:val="left"/>
        <w:rPr>
          <w:rFonts w:asciiTheme="minorEastAsia" w:hAnsiTheme="minorEastAsia"/>
          <w:sz w:val="24"/>
          <w:szCs w:val="24"/>
        </w:rPr>
      </w:pPr>
      <w:r>
        <w:rPr>
          <w:rStyle w:val="78"/>
          <w:rFonts w:asciiTheme="minorEastAsia" w:hAnsiTheme="minorEastAsia"/>
          <w:sz w:val="24"/>
          <w:szCs w:val="24"/>
        </w:rPr>
        <w:t>　　第六十七条　作出罚款决定的行政机关应当与收缴罚款的机构分离。</w:t>
      </w:r>
    </w:p>
    <w:p w14:paraId="1874B253">
      <w:pPr>
        <w:adjustRightInd w:val="0"/>
        <w:snapToGrid w:val="0"/>
        <w:jc w:val="left"/>
        <w:rPr>
          <w:rFonts w:asciiTheme="minorEastAsia" w:hAnsiTheme="minorEastAsia"/>
          <w:sz w:val="24"/>
          <w:szCs w:val="24"/>
        </w:rPr>
      </w:pPr>
      <w:r>
        <w:rPr>
          <w:rStyle w:val="78"/>
          <w:rFonts w:asciiTheme="minorEastAsia" w:hAnsiTheme="minorEastAsia"/>
          <w:sz w:val="24"/>
          <w:szCs w:val="24"/>
        </w:rPr>
        <w:t>　　除依照本法第六十八条、第六十九条的规定当场收缴的罚款外，作出行政处罚决定的行政机关及其执法人员不得自行收缴罚款。</w:t>
      </w:r>
    </w:p>
    <w:p w14:paraId="2B93ACDB">
      <w:pPr>
        <w:adjustRightInd w:val="0"/>
        <w:snapToGrid w:val="0"/>
        <w:jc w:val="left"/>
        <w:rPr>
          <w:rFonts w:asciiTheme="minorEastAsia" w:hAnsiTheme="minorEastAsia"/>
          <w:sz w:val="24"/>
          <w:szCs w:val="24"/>
        </w:rPr>
      </w:pPr>
      <w:r>
        <w:rPr>
          <w:rStyle w:val="78"/>
          <w:rFonts w:asciiTheme="minorEastAsia" w:hAnsiTheme="minorEastAsia"/>
          <w:sz w:val="24"/>
          <w:szCs w:val="24"/>
        </w:rPr>
        <w:t>　　当事人应当自收到行政处罚决定书之日起十五日内，到指定的银行或者通过电子支付系统缴纳罚款。银行应当收受罚款，并将罚款直接上缴国库。</w:t>
      </w:r>
    </w:p>
    <w:p w14:paraId="0504FC27">
      <w:pPr>
        <w:adjustRightInd w:val="0"/>
        <w:snapToGrid w:val="0"/>
        <w:jc w:val="left"/>
        <w:rPr>
          <w:rFonts w:asciiTheme="minorEastAsia" w:hAnsiTheme="minorEastAsia"/>
          <w:sz w:val="24"/>
          <w:szCs w:val="24"/>
        </w:rPr>
      </w:pPr>
      <w:r>
        <w:rPr>
          <w:rStyle w:val="78"/>
          <w:rFonts w:asciiTheme="minorEastAsia" w:hAnsiTheme="minorEastAsia"/>
          <w:sz w:val="24"/>
          <w:szCs w:val="24"/>
        </w:rPr>
        <w:t>　　第六十八条　依照本法第五十一条的规定当场作出行政处罚决定，有下列情形之一，执法人员可以当场收缴罚款：</w:t>
      </w:r>
    </w:p>
    <w:p w14:paraId="1DBE1618">
      <w:pPr>
        <w:adjustRightInd w:val="0"/>
        <w:snapToGrid w:val="0"/>
        <w:jc w:val="left"/>
        <w:rPr>
          <w:rFonts w:asciiTheme="minorEastAsia" w:hAnsiTheme="minorEastAsia"/>
          <w:sz w:val="24"/>
          <w:szCs w:val="24"/>
        </w:rPr>
      </w:pPr>
      <w:r>
        <w:rPr>
          <w:rStyle w:val="78"/>
          <w:rFonts w:asciiTheme="minorEastAsia" w:hAnsiTheme="minorEastAsia"/>
          <w:sz w:val="24"/>
          <w:szCs w:val="24"/>
        </w:rPr>
        <w:t>　　（一）依法给予一百元以下罚款的；</w:t>
      </w:r>
    </w:p>
    <w:p w14:paraId="2DA9AC9A">
      <w:pPr>
        <w:adjustRightInd w:val="0"/>
        <w:snapToGrid w:val="0"/>
        <w:jc w:val="left"/>
        <w:rPr>
          <w:rFonts w:asciiTheme="minorEastAsia" w:hAnsiTheme="minorEastAsia"/>
          <w:sz w:val="24"/>
          <w:szCs w:val="24"/>
        </w:rPr>
      </w:pPr>
      <w:r>
        <w:rPr>
          <w:rStyle w:val="78"/>
          <w:rFonts w:asciiTheme="minorEastAsia" w:hAnsiTheme="minorEastAsia"/>
          <w:sz w:val="24"/>
          <w:szCs w:val="24"/>
        </w:rPr>
        <w:t>　　（二）不当场收缴事后难以执行的。</w:t>
      </w:r>
    </w:p>
    <w:p w14:paraId="305F6708">
      <w:pPr>
        <w:adjustRightInd w:val="0"/>
        <w:snapToGrid w:val="0"/>
        <w:jc w:val="left"/>
        <w:rPr>
          <w:rFonts w:asciiTheme="minorEastAsia" w:hAnsiTheme="minorEastAsia"/>
          <w:sz w:val="24"/>
          <w:szCs w:val="24"/>
        </w:rPr>
      </w:pPr>
      <w:r>
        <w:rPr>
          <w:rStyle w:val="78"/>
          <w:rFonts w:asciiTheme="minorEastAsia" w:hAnsiTheme="minorEastAsia"/>
          <w:sz w:val="24"/>
          <w:szCs w:val="24"/>
        </w:rPr>
        <w:t>　　第六十九条　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14:paraId="6B59D65A">
      <w:pPr>
        <w:adjustRightInd w:val="0"/>
        <w:snapToGrid w:val="0"/>
        <w:jc w:val="left"/>
        <w:rPr>
          <w:rFonts w:asciiTheme="minorEastAsia" w:hAnsiTheme="minorEastAsia"/>
          <w:sz w:val="24"/>
          <w:szCs w:val="24"/>
        </w:rPr>
      </w:pPr>
      <w:r>
        <w:rPr>
          <w:rStyle w:val="78"/>
          <w:rFonts w:asciiTheme="minorEastAsia" w:hAnsiTheme="minorEastAsia"/>
          <w:sz w:val="24"/>
          <w:szCs w:val="24"/>
        </w:rPr>
        <w:t>　　第七十条　行政机关及其执法人员当场收缴罚款的，必须向当事人出具国务院财政部门或者省、自治区、直辖市人民政府财政部门统一制发的专用票据；不出具财政部门统一制发的专用票据的，当事人有权拒绝缴纳罚款。</w:t>
      </w:r>
    </w:p>
    <w:p w14:paraId="5D9718EA">
      <w:pPr>
        <w:adjustRightInd w:val="0"/>
        <w:snapToGrid w:val="0"/>
        <w:jc w:val="left"/>
        <w:rPr>
          <w:rFonts w:asciiTheme="minorEastAsia" w:hAnsiTheme="minorEastAsia"/>
          <w:sz w:val="24"/>
          <w:szCs w:val="24"/>
        </w:rPr>
      </w:pPr>
      <w:r>
        <w:rPr>
          <w:rStyle w:val="78"/>
          <w:rFonts w:asciiTheme="minorEastAsia" w:hAnsiTheme="minorEastAsia"/>
          <w:sz w:val="24"/>
          <w:szCs w:val="24"/>
        </w:rPr>
        <w:t>　　第七十一条　执法人员当场收缴的罚款，应当自收缴罚款之日起二日内，交至行政机关；在水上当场收缴的罚款，应当自抵岸之日起二日内交至行政机关；行政机关应当在二日内将罚款缴付指定的银行。</w:t>
      </w:r>
    </w:p>
    <w:p w14:paraId="7BABFBFD">
      <w:pPr>
        <w:adjustRightInd w:val="0"/>
        <w:snapToGrid w:val="0"/>
        <w:jc w:val="left"/>
        <w:rPr>
          <w:rFonts w:asciiTheme="minorEastAsia" w:hAnsiTheme="minorEastAsia"/>
          <w:sz w:val="24"/>
          <w:szCs w:val="24"/>
        </w:rPr>
      </w:pPr>
      <w:r>
        <w:rPr>
          <w:rStyle w:val="78"/>
          <w:rFonts w:asciiTheme="minorEastAsia" w:hAnsiTheme="minorEastAsia"/>
          <w:sz w:val="24"/>
          <w:szCs w:val="24"/>
        </w:rPr>
        <w:t>　　第七十二条　当事人逾期不履行行政处罚决定的，作出行政处罚决定的行政机关可以采取下列措施：</w:t>
      </w:r>
    </w:p>
    <w:p w14:paraId="1AAB5841">
      <w:pPr>
        <w:adjustRightInd w:val="0"/>
        <w:snapToGrid w:val="0"/>
        <w:jc w:val="left"/>
        <w:rPr>
          <w:rFonts w:asciiTheme="minorEastAsia" w:hAnsiTheme="minorEastAsia"/>
          <w:sz w:val="24"/>
          <w:szCs w:val="24"/>
        </w:rPr>
      </w:pPr>
      <w:r>
        <w:rPr>
          <w:rStyle w:val="78"/>
          <w:rFonts w:asciiTheme="minorEastAsia" w:hAnsiTheme="minorEastAsia"/>
          <w:sz w:val="24"/>
          <w:szCs w:val="24"/>
        </w:rPr>
        <w:t>　　（一）到期不缴纳罚款的，每日按罚款数额的百分之三加处罚款，加处罚款的数额不得超出罚款的数额；</w:t>
      </w:r>
    </w:p>
    <w:p w14:paraId="19012C36">
      <w:pPr>
        <w:adjustRightInd w:val="0"/>
        <w:snapToGrid w:val="0"/>
        <w:jc w:val="left"/>
        <w:rPr>
          <w:rFonts w:asciiTheme="minorEastAsia" w:hAnsiTheme="minorEastAsia"/>
          <w:sz w:val="24"/>
          <w:szCs w:val="24"/>
        </w:rPr>
      </w:pPr>
      <w:r>
        <w:rPr>
          <w:rStyle w:val="78"/>
          <w:rFonts w:asciiTheme="minorEastAsia" w:hAnsiTheme="minorEastAsia"/>
          <w:sz w:val="24"/>
          <w:szCs w:val="24"/>
        </w:rPr>
        <w:t>　　（二）根据法律规定，将查封、扣押的财物拍卖、依法处理或者将冻结的存款、汇款划拨抵缴罚款；</w:t>
      </w:r>
    </w:p>
    <w:p w14:paraId="6535FE0E">
      <w:pPr>
        <w:adjustRightInd w:val="0"/>
        <w:snapToGrid w:val="0"/>
        <w:jc w:val="left"/>
        <w:rPr>
          <w:rFonts w:asciiTheme="minorEastAsia" w:hAnsiTheme="minorEastAsia"/>
          <w:sz w:val="24"/>
          <w:szCs w:val="24"/>
        </w:rPr>
      </w:pPr>
      <w:r>
        <w:rPr>
          <w:rStyle w:val="78"/>
          <w:rFonts w:asciiTheme="minorEastAsia" w:hAnsiTheme="minorEastAsia"/>
          <w:sz w:val="24"/>
          <w:szCs w:val="24"/>
        </w:rPr>
        <w:t>　　（三）根据法律规定，采取其他行政强制执行方式；</w:t>
      </w:r>
    </w:p>
    <w:p w14:paraId="180A8BCF">
      <w:pPr>
        <w:adjustRightInd w:val="0"/>
        <w:snapToGrid w:val="0"/>
        <w:jc w:val="left"/>
        <w:rPr>
          <w:rFonts w:asciiTheme="minorEastAsia" w:hAnsiTheme="minorEastAsia"/>
          <w:sz w:val="24"/>
          <w:szCs w:val="24"/>
        </w:rPr>
      </w:pPr>
      <w:r>
        <w:rPr>
          <w:rStyle w:val="78"/>
          <w:rFonts w:asciiTheme="minorEastAsia" w:hAnsiTheme="minorEastAsia"/>
          <w:sz w:val="24"/>
          <w:szCs w:val="24"/>
        </w:rPr>
        <w:t>　　（四）依照《中华人民共和国行政强制法》的规定申请人民法院强制执行。</w:t>
      </w:r>
    </w:p>
    <w:p w14:paraId="5AA13F5A">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行政机关批准延期、分期缴纳罚款的，申请人民法院强制执行的期限，自暂缓或者分期缴纳罚款期限结束之日起计算。</w:t>
      </w:r>
    </w:p>
    <w:p w14:paraId="6FC6B8A3">
      <w:pPr>
        <w:adjustRightInd w:val="0"/>
        <w:snapToGrid w:val="0"/>
        <w:jc w:val="left"/>
        <w:rPr>
          <w:rFonts w:asciiTheme="minorEastAsia" w:hAnsiTheme="minorEastAsia"/>
          <w:sz w:val="24"/>
          <w:szCs w:val="24"/>
        </w:rPr>
      </w:pPr>
      <w:r>
        <w:rPr>
          <w:rStyle w:val="78"/>
          <w:rFonts w:asciiTheme="minorEastAsia" w:hAnsiTheme="minorEastAsia"/>
          <w:sz w:val="24"/>
          <w:szCs w:val="24"/>
        </w:rPr>
        <w:t>　　第七十三条　当事人对行政处罚决定不服，申请行政复议或者提起行政诉讼的，行政处罚不停止执行，法律另有规定的除外。</w:t>
      </w:r>
    </w:p>
    <w:p w14:paraId="496CC721">
      <w:pPr>
        <w:adjustRightInd w:val="0"/>
        <w:snapToGrid w:val="0"/>
        <w:jc w:val="left"/>
        <w:rPr>
          <w:rFonts w:asciiTheme="minorEastAsia" w:hAnsiTheme="minorEastAsia"/>
          <w:sz w:val="24"/>
          <w:szCs w:val="24"/>
        </w:rPr>
      </w:pPr>
      <w:r>
        <w:rPr>
          <w:rStyle w:val="78"/>
          <w:rFonts w:asciiTheme="minorEastAsia" w:hAnsiTheme="minorEastAsia"/>
          <w:sz w:val="24"/>
          <w:szCs w:val="24"/>
        </w:rPr>
        <w:t>　　当事人对限制人身自由的行政处罚决定不服，申请行政复议或者提起行政诉讼的，可以向作出决定的机关提出暂缓执行申请。符合法律规定情形的，应当暂缓执行。</w:t>
      </w:r>
    </w:p>
    <w:p w14:paraId="6D5178C4">
      <w:pPr>
        <w:adjustRightInd w:val="0"/>
        <w:snapToGrid w:val="0"/>
        <w:jc w:val="left"/>
        <w:rPr>
          <w:rFonts w:asciiTheme="minorEastAsia" w:hAnsiTheme="minorEastAsia"/>
          <w:sz w:val="24"/>
          <w:szCs w:val="24"/>
        </w:rPr>
      </w:pPr>
      <w:r>
        <w:rPr>
          <w:rStyle w:val="78"/>
          <w:rFonts w:asciiTheme="minorEastAsia" w:hAnsiTheme="minorEastAsia"/>
          <w:sz w:val="24"/>
          <w:szCs w:val="24"/>
        </w:rPr>
        <w:t>　　当事人申请行政复议或者提起行政诉讼的，加处罚款的数额在行政复议或者行政诉讼期间不予计算。</w:t>
      </w:r>
    </w:p>
    <w:p w14:paraId="7041E2EA">
      <w:pPr>
        <w:adjustRightInd w:val="0"/>
        <w:snapToGrid w:val="0"/>
        <w:jc w:val="left"/>
        <w:rPr>
          <w:rFonts w:asciiTheme="minorEastAsia" w:hAnsiTheme="minorEastAsia"/>
          <w:sz w:val="24"/>
          <w:szCs w:val="24"/>
        </w:rPr>
      </w:pPr>
      <w:r>
        <w:rPr>
          <w:rStyle w:val="78"/>
          <w:rFonts w:asciiTheme="minorEastAsia" w:hAnsiTheme="minorEastAsia"/>
          <w:sz w:val="24"/>
          <w:szCs w:val="24"/>
        </w:rPr>
        <w:t>　　第七十四条　除依法应当予以销毁的物品外，依法没收的非法财物必须按照国家规定公开拍卖或者按照国家有关规定处理。</w:t>
      </w:r>
    </w:p>
    <w:p w14:paraId="5470AB50">
      <w:pPr>
        <w:adjustRightInd w:val="0"/>
        <w:snapToGrid w:val="0"/>
        <w:jc w:val="left"/>
        <w:rPr>
          <w:rFonts w:asciiTheme="minorEastAsia" w:hAnsiTheme="minorEastAsia"/>
          <w:sz w:val="24"/>
          <w:szCs w:val="24"/>
        </w:rPr>
      </w:pPr>
      <w:r>
        <w:rPr>
          <w:rStyle w:val="78"/>
          <w:rFonts w:asciiTheme="minorEastAsia" w:hAnsiTheme="minorEastAsia"/>
          <w:sz w:val="24"/>
          <w:szCs w:val="24"/>
        </w:rPr>
        <w:t>　　罚款、没收的违法所得或者没收非法财物拍卖的款项，必须全部上缴国库，任何行政机关或者个人不得以任何形式截留、私分或者变相私分。</w:t>
      </w:r>
    </w:p>
    <w:p w14:paraId="3D7177D2">
      <w:pPr>
        <w:adjustRightInd w:val="0"/>
        <w:snapToGrid w:val="0"/>
        <w:jc w:val="left"/>
        <w:rPr>
          <w:rFonts w:asciiTheme="minorEastAsia" w:hAnsiTheme="minorEastAsia"/>
          <w:sz w:val="24"/>
          <w:szCs w:val="24"/>
        </w:rPr>
      </w:pPr>
      <w:r>
        <w:rPr>
          <w:rStyle w:val="78"/>
          <w:rFonts w:asciiTheme="minorEastAsia" w:hAnsiTheme="minorEastAsia"/>
          <w:sz w:val="24"/>
          <w:szCs w:val="24"/>
        </w:rPr>
        <w:t>　　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14:paraId="57A30ED9">
      <w:pPr>
        <w:adjustRightInd w:val="0"/>
        <w:snapToGrid w:val="0"/>
        <w:jc w:val="left"/>
        <w:rPr>
          <w:rFonts w:asciiTheme="minorEastAsia" w:hAnsiTheme="minorEastAsia"/>
          <w:sz w:val="24"/>
          <w:szCs w:val="24"/>
        </w:rPr>
      </w:pPr>
      <w:r>
        <w:rPr>
          <w:rStyle w:val="78"/>
          <w:rFonts w:asciiTheme="minorEastAsia" w:hAnsiTheme="minorEastAsia"/>
          <w:sz w:val="24"/>
          <w:szCs w:val="24"/>
        </w:rPr>
        <w:t>　　第七十五条　行政机关应当建立健全对行政处罚的监督制度。县级以上人民政府应当定期组织开展行政执法评议、考核，加强对行政处罚的监督检查，规范和保障行政处罚的实施。</w:t>
      </w:r>
    </w:p>
    <w:p w14:paraId="07E4D8BA">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行政机关实施行政处罚应当接受社会监督。公民、法人或者其他组织对行政机关实施行政处罚的行为，有权申诉或者检举；行政机关应当认真审查，发现有错误的，应当主动改正。</w:t>
      </w:r>
    </w:p>
    <w:p w14:paraId="67FC0905">
      <w:pPr>
        <w:adjustRightInd w:val="0"/>
        <w:snapToGrid w:val="0"/>
        <w:jc w:val="center"/>
        <w:rPr>
          <w:rFonts w:asciiTheme="minorEastAsia" w:hAnsiTheme="minorEastAsia"/>
          <w:sz w:val="24"/>
          <w:szCs w:val="24"/>
        </w:rPr>
      </w:pPr>
      <w:bookmarkStart w:id="30" w:name="第七章_法律责任"/>
      <w:bookmarkEnd w:id="30"/>
      <w:bookmarkStart w:id="31" w:name="3-7"/>
      <w:bookmarkEnd w:id="31"/>
      <w:r>
        <w:rPr>
          <w:rFonts w:asciiTheme="minorEastAsia" w:hAnsiTheme="minorEastAsia"/>
          <w:sz w:val="24"/>
          <w:szCs w:val="24"/>
        </w:rPr>
        <w:t>第七章 法律责任</w:t>
      </w:r>
    </w:p>
    <w:p w14:paraId="690E59E7">
      <w:pPr>
        <w:adjustRightInd w:val="0"/>
        <w:snapToGrid w:val="0"/>
        <w:jc w:val="left"/>
        <w:rPr>
          <w:rFonts w:asciiTheme="minorEastAsia" w:hAnsiTheme="minorEastAsia"/>
          <w:sz w:val="24"/>
          <w:szCs w:val="24"/>
        </w:rPr>
      </w:pPr>
      <w:r>
        <w:rPr>
          <w:rStyle w:val="78"/>
          <w:rFonts w:asciiTheme="minorEastAsia" w:hAnsiTheme="minorEastAsia"/>
          <w:sz w:val="24"/>
          <w:szCs w:val="24"/>
        </w:rPr>
        <w:t>　　第七十六条　行政机关实施行政处罚，有下列情形之一，由上级行政机关或者有关机关责令改正，对直接负责的主管人员和其他直接责任人员依法给予处分：</w:t>
      </w:r>
    </w:p>
    <w:p w14:paraId="705E1CC1">
      <w:pPr>
        <w:adjustRightInd w:val="0"/>
        <w:snapToGrid w:val="0"/>
        <w:jc w:val="left"/>
        <w:rPr>
          <w:rFonts w:asciiTheme="minorEastAsia" w:hAnsiTheme="minorEastAsia"/>
          <w:sz w:val="24"/>
          <w:szCs w:val="24"/>
        </w:rPr>
      </w:pPr>
      <w:r>
        <w:rPr>
          <w:rStyle w:val="78"/>
          <w:rFonts w:asciiTheme="minorEastAsia" w:hAnsiTheme="minorEastAsia"/>
          <w:sz w:val="24"/>
          <w:szCs w:val="24"/>
        </w:rPr>
        <w:t>　　（一）没有法定的行政处罚依据的；</w:t>
      </w:r>
    </w:p>
    <w:p w14:paraId="5A4D232B">
      <w:pPr>
        <w:adjustRightInd w:val="0"/>
        <w:snapToGrid w:val="0"/>
        <w:jc w:val="left"/>
        <w:rPr>
          <w:rFonts w:asciiTheme="minorEastAsia" w:hAnsiTheme="minorEastAsia"/>
          <w:sz w:val="24"/>
          <w:szCs w:val="24"/>
        </w:rPr>
      </w:pPr>
      <w:r>
        <w:rPr>
          <w:rStyle w:val="78"/>
          <w:rFonts w:asciiTheme="minorEastAsia" w:hAnsiTheme="minorEastAsia"/>
          <w:sz w:val="24"/>
          <w:szCs w:val="24"/>
        </w:rPr>
        <w:t>　　（二）擅自改变行政处罚种类、幅度的；</w:t>
      </w:r>
    </w:p>
    <w:p w14:paraId="4DF96EF2">
      <w:pPr>
        <w:adjustRightInd w:val="0"/>
        <w:snapToGrid w:val="0"/>
        <w:jc w:val="left"/>
        <w:rPr>
          <w:rFonts w:asciiTheme="minorEastAsia" w:hAnsiTheme="minorEastAsia"/>
          <w:sz w:val="24"/>
          <w:szCs w:val="24"/>
        </w:rPr>
      </w:pPr>
      <w:r>
        <w:rPr>
          <w:rStyle w:val="78"/>
          <w:rFonts w:asciiTheme="minorEastAsia" w:hAnsiTheme="minorEastAsia"/>
          <w:sz w:val="24"/>
          <w:szCs w:val="24"/>
        </w:rPr>
        <w:t>　　（三）违反法定的行政处罚程序的；</w:t>
      </w:r>
    </w:p>
    <w:p w14:paraId="32B8E2E2">
      <w:pPr>
        <w:adjustRightInd w:val="0"/>
        <w:snapToGrid w:val="0"/>
        <w:jc w:val="left"/>
        <w:rPr>
          <w:rFonts w:asciiTheme="minorEastAsia" w:hAnsiTheme="minorEastAsia"/>
          <w:sz w:val="24"/>
          <w:szCs w:val="24"/>
        </w:rPr>
      </w:pPr>
      <w:r>
        <w:rPr>
          <w:rStyle w:val="78"/>
          <w:rFonts w:asciiTheme="minorEastAsia" w:hAnsiTheme="minorEastAsia"/>
          <w:sz w:val="24"/>
          <w:szCs w:val="24"/>
        </w:rPr>
        <w:t>　　（四）违反本法第二十条关于委托处罚的规定的；</w:t>
      </w:r>
    </w:p>
    <w:p w14:paraId="06C4BCAC">
      <w:pPr>
        <w:adjustRightInd w:val="0"/>
        <w:snapToGrid w:val="0"/>
        <w:jc w:val="left"/>
        <w:rPr>
          <w:rFonts w:asciiTheme="minorEastAsia" w:hAnsiTheme="minorEastAsia"/>
          <w:sz w:val="24"/>
          <w:szCs w:val="24"/>
        </w:rPr>
      </w:pPr>
      <w:r>
        <w:rPr>
          <w:rStyle w:val="78"/>
          <w:rFonts w:asciiTheme="minorEastAsia" w:hAnsiTheme="minorEastAsia"/>
          <w:sz w:val="24"/>
          <w:szCs w:val="24"/>
        </w:rPr>
        <w:t>　　（五）执法人员未取得执法证件的。</w:t>
      </w:r>
    </w:p>
    <w:p w14:paraId="088C5F3E">
      <w:pPr>
        <w:adjustRightInd w:val="0"/>
        <w:snapToGrid w:val="0"/>
        <w:jc w:val="left"/>
        <w:rPr>
          <w:rFonts w:asciiTheme="minorEastAsia" w:hAnsiTheme="minorEastAsia"/>
          <w:sz w:val="24"/>
          <w:szCs w:val="24"/>
        </w:rPr>
      </w:pPr>
      <w:r>
        <w:rPr>
          <w:rStyle w:val="78"/>
          <w:rFonts w:asciiTheme="minorEastAsia" w:hAnsiTheme="minorEastAsia"/>
          <w:sz w:val="24"/>
          <w:szCs w:val="24"/>
        </w:rPr>
        <w:t>　　行政机关对符合立案标准的案件不及时立案的，依照前款规定予以处理。</w:t>
      </w:r>
    </w:p>
    <w:p w14:paraId="513FFFB5">
      <w:pPr>
        <w:adjustRightInd w:val="0"/>
        <w:snapToGrid w:val="0"/>
        <w:jc w:val="left"/>
        <w:rPr>
          <w:rFonts w:asciiTheme="minorEastAsia" w:hAnsiTheme="minorEastAsia"/>
          <w:sz w:val="24"/>
          <w:szCs w:val="24"/>
        </w:rPr>
      </w:pPr>
      <w:r>
        <w:rPr>
          <w:rStyle w:val="78"/>
          <w:rFonts w:hint="eastAsia" w:ascii="MS Mincho" w:hAnsi="MS Mincho" w:eastAsia="MS Mincho" w:cs="MS Mincho"/>
          <w:sz w:val="24"/>
          <w:szCs w:val="24"/>
        </w:rPr>
        <w:t> </w:t>
      </w:r>
      <w:r>
        <w:rPr>
          <w:rStyle w:val="78"/>
          <w:rFonts w:asciiTheme="minorEastAsia" w:hAnsiTheme="minorEastAsia"/>
          <w:sz w:val="24"/>
          <w:szCs w:val="24"/>
        </w:rPr>
        <w:t>　</w:t>
      </w:r>
      <w:r>
        <w:rPr>
          <w:rStyle w:val="78"/>
          <w:rFonts w:hint="eastAsia" w:asciiTheme="minorEastAsia" w:hAnsiTheme="minorEastAsia"/>
          <w:sz w:val="24"/>
          <w:szCs w:val="24"/>
        </w:rPr>
        <w:t xml:space="preserve"> </w:t>
      </w:r>
      <w:r>
        <w:rPr>
          <w:rStyle w:val="78"/>
          <w:rFonts w:asciiTheme="minorEastAsia" w:hAnsiTheme="minorEastAsia"/>
          <w:sz w:val="24"/>
          <w:szCs w:val="24"/>
        </w:rPr>
        <w:t>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14:paraId="2ABBE467">
      <w:pPr>
        <w:adjustRightInd w:val="0"/>
        <w:snapToGrid w:val="0"/>
        <w:jc w:val="left"/>
        <w:rPr>
          <w:rFonts w:asciiTheme="minorEastAsia" w:hAnsiTheme="minorEastAsia"/>
          <w:sz w:val="24"/>
          <w:szCs w:val="24"/>
        </w:rPr>
      </w:pPr>
      <w:r>
        <w:rPr>
          <w:rStyle w:val="78"/>
          <w:rFonts w:asciiTheme="minorEastAsia" w:hAnsiTheme="minorEastAsia"/>
          <w:sz w:val="24"/>
          <w:szCs w:val="24"/>
        </w:rPr>
        <w:t>　　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14:paraId="5F7B93F7">
      <w:pPr>
        <w:adjustRightInd w:val="0"/>
        <w:snapToGrid w:val="0"/>
        <w:jc w:val="left"/>
        <w:rPr>
          <w:rFonts w:asciiTheme="minorEastAsia" w:hAnsiTheme="minorEastAsia"/>
          <w:sz w:val="24"/>
          <w:szCs w:val="24"/>
        </w:rPr>
      </w:pPr>
      <w:r>
        <w:rPr>
          <w:rStyle w:val="78"/>
          <w:rFonts w:asciiTheme="minorEastAsia" w:hAnsiTheme="minorEastAsia"/>
          <w:sz w:val="24"/>
          <w:szCs w:val="24"/>
        </w:rPr>
        <w:t>　　第七十九条　行政机关截留、私分或者变相私分罚款、没收的违法所得或者财物的，由财政部门或者有关机关予以追缴，对直接负责的主管人员和其他直接责任人员依法给予处分；情节严重构成犯罪的，依法追究刑事责任。</w:t>
      </w:r>
    </w:p>
    <w:p w14:paraId="0633EB16">
      <w:pPr>
        <w:adjustRightInd w:val="0"/>
        <w:snapToGrid w:val="0"/>
        <w:jc w:val="left"/>
        <w:rPr>
          <w:rFonts w:asciiTheme="minorEastAsia" w:hAnsiTheme="minorEastAsia"/>
          <w:sz w:val="24"/>
          <w:szCs w:val="24"/>
        </w:rPr>
      </w:pPr>
      <w:r>
        <w:rPr>
          <w:rStyle w:val="78"/>
          <w:rFonts w:asciiTheme="minorEastAsia" w:hAnsiTheme="minorEastAsia"/>
          <w:sz w:val="24"/>
          <w:szCs w:val="24"/>
        </w:rPr>
        <w:t>　　执法人员利用职务上的便利，索取或者收受他人财物、将收缴罚款据为己有，构成犯罪的，依法追究刑事责任；情节轻微不构成犯罪的，依法给予处分。</w:t>
      </w:r>
    </w:p>
    <w:p w14:paraId="69038E0C">
      <w:pPr>
        <w:adjustRightInd w:val="0"/>
        <w:snapToGrid w:val="0"/>
        <w:jc w:val="left"/>
        <w:rPr>
          <w:rFonts w:asciiTheme="minorEastAsia" w:hAnsiTheme="minorEastAsia"/>
          <w:sz w:val="24"/>
          <w:szCs w:val="24"/>
        </w:rPr>
      </w:pPr>
      <w:r>
        <w:rPr>
          <w:rStyle w:val="78"/>
          <w:rFonts w:asciiTheme="minorEastAsia" w:hAnsiTheme="minorEastAsia"/>
          <w:sz w:val="24"/>
          <w:szCs w:val="24"/>
        </w:rPr>
        <w:t>　　第八十条　行政机关使用或者损毁查封、扣押的财物，对当事人造成损失的，应当依法予以赔偿，对直接负责的主管人员和其他直接责任人员依法给予处分。</w:t>
      </w:r>
    </w:p>
    <w:p w14:paraId="7E675EFE">
      <w:pPr>
        <w:adjustRightInd w:val="0"/>
        <w:snapToGrid w:val="0"/>
        <w:jc w:val="left"/>
        <w:rPr>
          <w:rFonts w:asciiTheme="minorEastAsia" w:hAnsiTheme="minorEastAsia"/>
          <w:sz w:val="24"/>
          <w:szCs w:val="24"/>
        </w:rPr>
      </w:pPr>
      <w:r>
        <w:rPr>
          <w:rStyle w:val="78"/>
          <w:rFonts w:asciiTheme="minorEastAsia" w:hAnsiTheme="minorEastAsia"/>
          <w:sz w:val="24"/>
          <w:szCs w:val="24"/>
        </w:rPr>
        <w:t>　　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14:paraId="6B07D80A">
      <w:pPr>
        <w:adjustRightInd w:val="0"/>
        <w:snapToGrid w:val="0"/>
        <w:jc w:val="left"/>
        <w:rPr>
          <w:rFonts w:asciiTheme="minorEastAsia" w:hAnsiTheme="minorEastAsia"/>
          <w:sz w:val="24"/>
          <w:szCs w:val="24"/>
        </w:rPr>
      </w:pPr>
      <w:r>
        <w:rPr>
          <w:rStyle w:val="78"/>
          <w:rFonts w:asciiTheme="minorEastAsia" w:hAnsiTheme="minorEastAsia"/>
          <w:sz w:val="24"/>
          <w:szCs w:val="24"/>
        </w:rPr>
        <w:t>　　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14:paraId="5699EA05">
      <w:pPr>
        <w:adjustRightInd w:val="0"/>
        <w:snapToGrid w:val="0"/>
        <w:jc w:val="left"/>
        <w:rPr>
          <w:rFonts w:asciiTheme="minorEastAsia" w:hAnsiTheme="minorEastAsia"/>
          <w:sz w:val="24"/>
          <w:szCs w:val="24"/>
        </w:rPr>
      </w:pPr>
      <w:r>
        <w:rPr>
          <w:rStyle w:val="78"/>
          <w:rFonts w:asciiTheme="minorEastAsia" w:hAnsiTheme="minorEastAsia"/>
          <w:sz w:val="24"/>
          <w:szCs w:val="24"/>
        </w:rPr>
        <w:t>　　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14:paraId="390DAFF5">
      <w:pPr>
        <w:adjustRightInd w:val="0"/>
        <w:snapToGrid w:val="0"/>
        <w:jc w:val="center"/>
        <w:rPr>
          <w:rFonts w:asciiTheme="minorEastAsia" w:hAnsiTheme="minorEastAsia"/>
          <w:sz w:val="24"/>
          <w:szCs w:val="24"/>
        </w:rPr>
      </w:pPr>
      <w:bookmarkStart w:id="32" w:name="3-8"/>
      <w:bookmarkEnd w:id="32"/>
      <w:bookmarkStart w:id="33" w:name="第八章_附则"/>
      <w:bookmarkEnd w:id="33"/>
      <w:r>
        <w:rPr>
          <w:rFonts w:asciiTheme="minorEastAsia" w:hAnsiTheme="minorEastAsia"/>
          <w:sz w:val="24"/>
          <w:szCs w:val="24"/>
        </w:rPr>
        <w:t>第八章 附则</w:t>
      </w:r>
    </w:p>
    <w:p w14:paraId="51D5A79F">
      <w:pPr>
        <w:adjustRightInd w:val="0"/>
        <w:snapToGrid w:val="0"/>
        <w:jc w:val="left"/>
        <w:rPr>
          <w:rFonts w:asciiTheme="minorEastAsia" w:hAnsiTheme="minorEastAsia"/>
          <w:sz w:val="24"/>
          <w:szCs w:val="24"/>
        </w:rPr>
      </w:pPr>
      <w:r>
        <w:rPr>
          <w:rStyle w:val="78"/>
          <w:rFonts w:asciiTheme="minorEastAsia" w:hAnsiTheme="minorEastAsia"/>
          <w:sz w:val="24"/>
          <w:szCs w:val="24"/>
        </w:rPr>
        <w:t>　　第八十四条　外国人、无国籍人、外国组织在中华人民共和国领域内有违法行为，应当给予行政处罚的，适用本法，法律另有规定的除外。</w:t>
      </w:r>
    </w:p>
    <w:p w14:paraId="301D35BE">
      <w:pPr>
        <w:adjustRightInd w:val="0"/>
        <w:snapToGrid w:val="0"/>
        <w:jc w:val="left"/>
        <w:rPr>
          <w:rFonts w:asciiTheme="minorEastAsia" w:hAnsiTheme="minorEastAsia"/>
          <w:sz w:val="24"/>
          <w:szCs w:val="24"/>
        </w:rPr>
      </w:pPr>
      <w:r>
        <w:rPr>
          <w:rStyle w:val="78"/>
          <w:rFonts w:asciiTheme="minorEastAsia" w:hAnsiTheme="minorEastAsia"/>
          <w:sz w:val="24"/>
          <w:szCs w:val="24"/>
        </w:rPr>
        <w:t>　　第八十五条　本法中“二日”“三日”“五日”“七日”的规定是指工作日，不含法定节假日。</w:t>
      </w:r>
    </w:p>
    <w:p w14:paraId="66D26386">
      <w:pPr>
        <w:adjustRightInd w:val="0"/>
        <w:snapToGrid w:val="0"/>
        <w:jc w:val="left"/>
        <w:rPr>
          <w:rFonts w:asciiTheme="minorEastAsia" w:hAnsiTheme="minorEastAsia"/>
          <w:sz w:val="24"/>
          <w:szCs w:val="24"/>
        </w:rPr>
      </w:pPr>
      <w:r>
        <w:rPr>
          <w:rStyle w:val="78"/>
          <w:rFonts w:asciiTheme="minorEastAsia" w:hAnsiTheme="minorEastAsia"/>
          <w:sz w:val="24"/>
          <w:szCs w:val="24"/>
        </w:rPr>
        <w:t>　　第八十六条　本法自2021年7月15日起施行。</w:t>
      </w:r>
    </w:p>
    <w:p w14:paraId="690BC97C">
      <w:pPr>
        <w:pStyle w:val="4"/>
        <w:jc w:val="center"/>
        <w:rPr>
          <w:kern w:val="0"/>
        </w:rPr>
      </w:pPr>
      <w:bookmarkStart w:id="34" w:name="_Toc23704"/>
      <w:r>
        <w:rPr>
          <w:rFonts w:hint="eastAsia"/>
          <w:kern w:val="0"/>
        </w:rPr>
        <w:t>中华人民共和国行政强制法（2012年版）</w:t>
      </w:r>
      <w:bookmarkEnd w:id="34"/>
    </w:p>
    <w:p w14:paraId="47AF5F87">
      <w:pPr>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w:t>
      </w:r>
      <w:r>
        <w:rPr>
          <w:rFonts w:ascii="宋体" w:hAnsi="宋体" w:eastAsia="宋体" w:cs="宋体"/>
          <w:color w:val="333333"/>
          <w:spacing w:val="8"/>
          <w:kern w:val="0"/>
          <w:sz w:val="24"/>
          <w:szCs w:val="24"/>
        </w:rPr>
        <w:t>《中华人民共和国行政强制法》已由中华人民共和国第十一届全国人民代表大会常务委员会第二十一次会议于2011年6月30日通过，现予公布，自2012年1月1日起施行。</w:t>
      </w:r>
      <w:r>
        <w:rPr>
          <w:rFonts w:hint="eastAsia" w:ascii="宋体" w:hAnsi="宋体" w:eastAsia="宋体" w:cs="宋体"/>
          <w:color w:val="333333"/>
          <w:spacing w:val="8"/>
          <w:kern w:val="0"/>
          <w:sz w:val="24"/>
          <w:szCs w:val="24"/>
        </w:rPr>
        <w:t>）</w:t>
      </w:r>
    </w:p>
    <w:p w14:paraId="629FD6F8">
      <w:pPr>
        <w:jc w:val="center"/>
        <w:rPr>
          <w:rFonts w:asciiTheme="minorEastAsia" w:hAnsiTheme="minorEastAsia"/>
          <w:sz w:val="24"/>
          <w:szCs w:val="24"/>
        </w:rPr>
      </w:pPr>
      <w:r>
        <w:rPr>
          <w:rFonts w:asciiTheme="minorEastAsia" w:hAnsiTheme="minorEastAsia"/>
          <w:sz w:val="24"/>
          <w:szCs w:val="24"/>
        </w:rPr>
        <w:t>目录</w:t>
      </w:r>
    </w:p>
    <w:p w14:paraId="6244BD1F">
      <w:pPr>
        <w:ind w:firstLine="480" w:firstLineChars="200"/>
        <w:rPr>
          <w:rFonts w:asciiTheme="minorEastAsia" w:hAnsiTheme="minorEastAsia"/>
          <w:sz w:val="24"/>
          <w:szCs w:val="24"/>
        </w:rPr>
      </w:pPr>
      <w:r>
        <w:rPr>
          <w:rStyle w:val="78"/>
          <w:rFonts w:asciiTheme="minorEastAsia" w:hAnsiTheme="minorEastAsia"/>
          <w:color w:val="333333"/>
          <w:sz w:val="24"/>
          <w:szCs w:val="24"/>
        </w:rPr>
        <w:t>第一章 总则</w:t>
      </w:r>
    </w:p>
    <w:p w14:paraId="10ECB899">
      <w:pPr>
        <w:ind w:firstLine="480" w:firstLineChars="200"/>
        <w:rPr>
          <w:rFonts w:asciiTheme="minorEastAsia" w:hAnsiTheme="minorEastAsia"/>
          <w:sz w:val="24"/>
          <w:szCs w:val="24"/>
        </w:rPr>
      </w:pPr>
      <w:r>
        <w:rPr>
          <w:rStyle w:val="78"/>
          <w:rFonts w:asciiTheme="minorEastAsia" w:hAnsiTheme="minorEastAsia"/>
          <w:color w:val="333333"/>
          <w:sz w:val="24"/>
          <w:szCs w:val="24"/>
        </w:rPr>
        <w:t>第二章 行政强制的种类和设定</w:t>
      </w:r>
    </w:p>
    <w:p w14:paraId="0E5C71C0">
      <w:pPr>
        <w:ind w:firstLine="480" w:firstLineChars="200"/>
        <w:rPr>
          <w:rFonts w:asciiTheme="minorEastAsia" w:hAnsiTheme="minorEastAsia"/>
          <w:sz w:val="24"/>
          <w:szCs w:val="24"/>
        </w:rPr>
      </w:pPr>
      <w:r>
        <w:rPr>
          <w:rStyle w:val="78"/>
          <w:rFonts w:asciiTheme="minorEastAsia" w:hAnsiTheme="minorEastAsia"/>
          <w:color w:val="333333"/>
          <w:sz w:val="24"/>
          <w:szCs w:val="24"/>
        </w:rPr>
        <w:t>第三章 行政强制措施实施程序</w:t>
      </w:r>
    </w:p>
    <w:p w14:paraId="775EAF87">
      <w:pPr>
        <w:ind w:firstLine="720" w:firstLineChars="300"/>
        <w:rPr>
          <w:rFonts w:asciiTheme="minorEastAsia" w:hAnsiTheme="minorEastAsia"/>
          <w:sz w:val="24"/>
          <w:szCs w:val="24"/>
        </w:rPr>
      </w:pPr>
      <w:r>
        <w:rPr>
          <w:rStyle w:val="78"/>
          <w:rFonts w:asciiTheme="minorEastAsia" w:hAnsiTheme="minorEastAsia"/>
          <w:color w:val="333333"/>
          <w:sz w:val="24"/>
          <w:szCs w:val="24"/>
        </w:rPr>
        <w:t>第一节 一般规定</w:t>
      </w:r>
    </w:p>
    <w:p w14:paraId="21A3BFCE">
      <w:pPr>
        <w:ind w:firstLine="720" w:firstLineChars="300"/>
        <w:rPr>
          <w:rFonts w:asciiTheme="minorEastAsia" w:hAnsiTheme="minorEastAsia"/>
          <w:sz w:val="24"/>
          <w:szCs w:val="24"/>
        </w:rPr>
      </w:pPr>
      <w:r>
        <w:rPr>
          <w:rStyle w:val="78"/>
          <w:rFonts w:asciiTheme="minorEastAsia" w:hAnsiTheme="minorEastAsia"/>
          <w:color w:val="333333"/>
          <w:sz w:val="24"/>
          <w:szCs w:val="24"/>
        </w:rPr>
        <w:t>第二节 查封、扣押</w:t>
      </w:r>
    </w:p>
    <w:p w14:paraId="558116B8">
      <w:pPr>
        <w:ind w:firstLine="720" w:firstLineChars="300"/>
        <w:rPr>
          <w:rFonts w:asciiTheme="minorEastAsia" w:hAnsiTheme="minorEastAsia"/>
          <w:sz w:val="24"/>
          <w:szCs w:val="24"/>
        </w:rPr>
      </w:pPr>
      <w:r>
        <w:rPr>
          <w:rStyle w:val="78"/>
          <w:rFonts w:asciiTheme="minorEastAsia" w:hAnsiTheme="minorEastAsia"/>
          <w:color w:val="333333"/>
          <w:sz w:val="24"/>
          <w:szCs w:val="24"/>
        </w:rPr>
        <w:t>第三节 冻结</w:t>
      </w:r>
    </w:p>
    <w:p w14:paraId="680287ED">
      <w:pPr>
        <w:ind w:firstLine="480" w:firstLineChars="200"/>
        <w:rPr>
          <w:rFonts w:asciiTheme="minorEastAsia" w:hAnsiTheme="minorEastAsia"/>
          <w:sz w:val="24"/>
          <w:szCs w:val="24"/>
        </w:rPr>
      </w:pPr>
      <w:r>
        <w:rPr>
          <w:rStyle w:val="78"/>
          <w:rFonts w:asciiTheme="minorEastAsia" w:hAnsiTheme="minorEastAsia"/>
          <w:color w:val="333333"/>
          <w:sz w:val="24"/>
          <w:szCs w:val="24"/>
        </w:rPr>
        <w:t>第四章 行政机关强制执行程序</w:t>
      </w:r>
    </w:p>
    <w:p w14:paraId="3EE4E620">
      <w:pPr>
        <w:ind w:firstLine="720" w:firstLineChars="300"/>
        <w:rPr>
          <w:rFonts w:asciiTheme="minorEastAsia" w:hAnsiTheme="minorEastAsia"/>
          <w:sz w:val="24"/>
          <w:szCs w:val="24"/>
        </w:rPr>
      </w:pPr>
      <w:r>
        <w:rPr>
          <w:rStyle w:val="78"/>
          <w:rFonts w:asciiTheme="minorEastAsia" w:hAnsiTheme="minorEastAsia"/>
          <w:color w:val="333333"/>
          <w:sz w:val="24"/>
          <w:szCs w:val="24"/>
        </w:rPr>
        <w:t>第一节 一般规定</w:t>
      </w:r>
    </w:p>
    <w:p w14:paraId="70FAA1E6">
      <w:pPr>
        <w:ind w:firstLine="720" w:firstLineChars="300"/>
        <w:rPr>
          <w:rFonts w:asciiTheme="minorEastAsia" w:hAnsiTheme="minorEastAsia"/>
          <w:sz w:val="24"/>
          <w:szCs w:val="24"/>
        </w:rPr>
      </w:pPr>
      <w:r>
        <w:rPr>
          <w:rStyle w:val="78"/>
          <w:rFonts w:asciiTheme="minorEastAsia" w:hAnsiTheme="minorEastAsia"/>
          <w:color w:val="333333"/>
          <w:sz w:val="24"/>
          <w:szCs w:val="24"/>
        </w:rPr>
        <w:t>第二节 金钱给付义务的执行</w:t>
      </w:r>
    </w:p>
    <w:p w14:paraId="0FE6D1CB">
      <w:pPr>
        <w:ind w:firstLine="720" w:firstLineChars="300"/>
        <w:rPr>
          <w:rFonts w:asciiTheme="minorEastAsia" w:hAnsiTheme="minorEastAsia"/>
          <w:sz w:val="24"/>
          <w:szCs w:val="24"/>
        </w:rPr>
      </w:pPr>
      <w:r>
        <w:rPr>
          <w:rStyle w:val="78"/>
          <w:rFonts w:asciiTheme="minorEastAsia" w:hAnsiTheme="minorEastAsia"/>
          <w:color w:val="333333"/>
          <w:sz w:val="24"/>
          <w:szCs w:val="24"/>
        </w:rPr>
        <w:t>第三节 代履行</w:t>
      </w:r>
    </w:p>
    <w:p w14:paraId="07CE828E">
      <w:pPr>
        <w:ind w:firstLine="480" w:firstLineChars="200"/>
        <w:rPr>
          <w:rFonts w:asciiTheme="minorEastAsia" w:hAnsiTheme="minorEastAsia"/>
          <w:sz w:val="24"/>
          <w:szCs w:val="24"/>
        </w:rPr>
      </w:pPr>
      <w:r>
        <w:rPr>
          <w:rStyle w:val="78"/>
          <w:rFonts w:asciiTheme="minorEastAsia" w:hAnsiTheme="minorEastAsia"/>
          <w:color w:val="333333"/>
          <w:sz w:val="24"/>
          <w:szCs w:val="24"/>
        </w:rPr>
        <w:t>第五章 申请人民法院强制执行</w:t>
      </w:r>
    </w:p>
    <w:p w14:paraId="2918EFCC">
      <w:pPr>
        <w:ind w:firstLine="480" w:firstLineChars="200"/>
        <w:rPr>
          <w:rFonts w:asciiTheme="minorEastAsia" w:hAnsiTheme="minorEastAsia"/>
          <w:sz w:val="24"/>
          <w:szCs w:val="24"/>
        </w:rPr>
      </w:pPr>
      <w:r>
        <w:rPr>
          <w:rStyle w:val="78"/>
          <w:rFonts w:asciiTheme="minorEastAsia" w:hAnsiTheme="minorEastAsia"/>
          <w:color w:val="333333"/>
          <w:sz w:val="24"/>
          <w:szCs w:val="24"/>
        </w:rPr>
        <w:t>第六章 法律责任</w:t>
      </w:r>
    </w:p>
    <w:p w14:paraId="70C01EBA">
      <w:pPr>
        <w:ind w:firstLine="480" w:firstLineChars="200"/>
        <w:rPr>
          <w:rFonts w:asciiTheme="minorEastAsia" w:hAnsiTheme="minorEastAsia"/>
          <w:sz w:val="24"/>
          <w:szCs w:val="24"/>
        </w:rPr>
      </w:pPr>
      <w:r>
        <w:rPr>
          <w:rStyle w:val="78"/>
          <w:rFonts w:asciiTheme="minorEastAsia" w:hAnsiTheme="minorEastAsia"/>
          <w:color w:val="333333"/>
          <w:sz w:val="24"/>
          <w:szCs w:val="24"/>
        </w:rPr>
        <w:t>第七章 附则</w:t>
      </w:r>
    </w:p>
    <w:p w14:paraId="319D1168">
      <w:pPr>
        <w:jc w:val="center"/>
        <w:rPr>
          <w:rFonts w:asciiTheme="minorEastAsia" w:hAnsiTheme="minorEastAsia"/>
          <w:sz w:val="24"/>
          <w:szCs w:val="24"/>
        </w:rPr>
      </w:pPr>
      <w:bookmarkStart w:id="35" w:name="第一章_总则"/>
      <w:bookmarkEnd w:id="35"/>
      <w:bookmarkStart w:id="36" w:name="2-2"/>
      <w:bookmarkEnd w:id="36"/>
      <w:r>
        <w:rPr>
          <w:rFonts w:asciiTheme="minorEastAsia" w:hAnsiTheme="minorEastAsia"/>
          <w:sz w:val="24"/>
          <w:szCs w:val="24"/>
        </w:rPr>
        <w:t>第一章 总则</w:t>
      </w:r>
    </w:p>
    <w:p w14:paraId="156FD223">
      <w:pPr>
        <w:ind w:firstLine="480" w:firstLineChars="200"/>
        <w:rPr>
          <w:rFonts w:asciiTheme="minorEastAsia" w:hAnsiTheme="minorEastAsia"/>
          <w:sz w:val="24"/>
          <w:szCs w:val="24"/>
        </w:rPr>
      </w:pPr>
      <w:r>
        <w:rPr>
          <w:rStyle w:val="78"/>
          <w:rFonts w:asciiTheme="minorEastAsia" w:hAnsiTheme="minorEastAsia"/>
          <w:color w:val="333333"/>
          <w:sz w:val="24"/>
          <w:szCs w:val="24"/>
        </w:rPr>
        <w:t>第一条 为了规范行政强制的设定和实施，保障和监督行政机关依法履行职责，维护公共利益和社会秩序，保护公民、法人和其他组织的合法权益，根据宪法，制定本法。</w:t>
      </w:r>
    </w:p>
    <w:p w14:paraId="09188A3C">
      <w:pPr>
        <w:ind w:firstLine="480" w:firstLineChars="200"/>
        <w:rPr>
          <w:rFonts w:asciiTheme="minorEastAsia" w:hAnsiTheme="minorEastAsia"/>
          <w:sz w:val="24"/>
          <w:szCs w:val="24"/>
        </w:rPr>
      </w:pPr>
      <w:r>
        <w:rPr>
          <w:rStyle w:val="78"/>
          <w:rFonts w:asciiTheme="minorEastAsia" w:hAnsiTheme="minorEastAsia"/>
          <w:sz w:val="24"/>
          <w:szCs w:val="24"/>
        </w:rPr>
        <w:t>第二条 本法所称行政强制，包括</w:t>
      </w:r>
      <w:r>
        <w:fldChar w:fldCharType="begin"/>
      </w:r>
      <w:r>
        <w:instrText xml:space="preserve"> HYPERLINK "https://baike.baidu.com/item/%E8%A1%8C%E6%94%BF%E5%BC%BA%E5%88%B6%E6%8E%AA%E6%96%BD/0?fromModule=lemma_inlink" \t "_blank" </w:instrText>
      </w:r>
      <w:r>
        <w:fldChar w:fldCharType="separate"/>
      </w:r>
      <w:r>
        <w:rPr>
          <w:rStyle w:val="35"/>
          <w:rFonts w:asciiTheme="minorEastAsia" w:hAnsiTheme="minorEastAsia"/>
          <w:color w:val="auto"/>
          <w:sz w:val="24"/>
          <w:szCs w:val="24"/>
          <w:u w:val="none"/>
        </w:rPr>
        <w:t>行政强制措施</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和</w:t>
      </w:r>
      <w:r>
        <w:fldChar w:fldCharType="begin"/>
      </w:r>
      <w:r>
        <w:instrText xml:space="preserve"> HYPERLINK "https://baike.baidu.com/item/%E8%A1%8C%E6%94%BF%E5%BC%BA%E5%88%B6%E6%89%A7%E8%A1%8C/0?fromModule=lemma_inlink" \t "_blank" </w:instrText>
      </w:r>
      <w:r>
        <w:fldChar w:fldCharType="separate"/>
      </w:r>
      <w:r>
        <w:rPr>
          <w:rStyle w:val="35"/>
          <w:rFonts w:asciiTheme="minorEastAsia" w:hAnsiTheme="minorEastAsia"/>
          <w:color w:val="auto"/>
          <w:sz w:val="24"/>
          <w:szCs w:val="24"/>
          <w:u w:val="none"/>
        </w:rPr>
        <w:t>行政强制执行</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w:t>
      </w:r>
    </w:p>
    <w:p w14:paraId="76EFD575">
      <w:pPr>
        <w:ind w:firstLine="480" w:firstLineChars="200"/>
        <w:rPr>
          <w:rFonts w:asciiTheme="minorEastAsia" w:hAnsiTheme="minorEastAsia"/>
          <w:sz w:val="24"/>
          <w:szCs w:val="24"/>
        </w:rPr>
      </w:pPr>
      <w:r>
        <w:rPr>
          <w:rStyle w:val="78"/>
          <w:rFonts w:asciiTheme="minorEastAsia" w:hAnsiTheme="minorEastAsia"/>
          <w:sz w:val="24"/>
          <w:szCs w:val="24"/>
        </w:rPr>
        <w:t>行政强制措施，是指行政机关在行政管理过程中，为制止违法行为、防止证据损毁、避免危害发生、控制危险扩大等情形，依法对公民的</w:t>
      </w:r>
      <w:r>
        <w:fldChar w:fldCharType="begin"/>
      </w:r>
      <w:r>
        <w:instrText xml:space="preserve"> HYPERLINK "https://baike.baidu.com/item/%E4%BA%BA%E8%BA%AB%E8%87%AA%E7%94%B1/0?fromModule=lemma_inlink" \t "_blank" </w:instrText>
      </w:r>
      <w:r>
        <w:fldChar w:fldCharType="separate"/>
      </w:r>
      <w:r>
        <w:rPr>
          <w:rStyle w:val="35"/>
          <w:rFonts w:asciiTheme="minorEastAsia" w:hAnsiTheme="minorEastAsia"/>
          <w:color w:val="auto"/>
          <w:sz w:val="24"/>
          <w:szCs w:val="24"/>
          <w:u w:val="none"/>
        </w:rPr>
        <w:t>人身自由</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实施暂时性限制，或者对公民、法人或者其他组织的财物实施暂时性控制的行为。</w:t>
      </w:r>
    </w:p>
    <w:p w14:paraId="489627F3">
      <w:pPr>
        <w:ind w:firstLine="480" w:firstLineChars="200"/>
        <w:rPr>
          <w:rFonts w:asciiTheme="minorEastAsia" w:hAnsiTheme="minorEastAsia"/>
          <w:sz w:val="24"/>
          <w:szCs w:val="24"/>
        </w:rPr>
      </w:pPr>
      <w:r>
        <w:rPr>
          <w:rStyle w:val="78"/>
          <w:rFonts w:asciiTheme="minorEastAsia" w:hAnsiTheme="minorEastAsia"/>
          <w:sz w:val="24"/>
          <w:szCs w:val="24"/>
        </w:rPr>
        <w:t>行政强制执行，是指行政机关或者行政机关申请人民法院，对不履行行政决定的公民、法人或者其他组织，依法强制履行义务的行为。</w:t>
      </w:r>
    </w:p>
    <w:p w14:paraId="2663DFD3">
      <w:pPr>
        <w:ind w:firstLine="480" w:firstLineChars="200"/>
        <w:rPr>
          <w:rFonts w:asciiTheme="minorEastAsia" w:hAnsiTheme="minorEastAsia"/>
          <w:sz w:val="24"/>
          <w:szCs w:val="24"/>
        </w:rPr>
      </w:pPr>
      <w:r>
        <w:rPr>
          <w:rStyle w:val="78"/>
          <w:rFonts w:asciiTheme="minorEastAsia" w:hAnsiTheme="minorEastAsia"/>
          <w:sz w:val="24"/>
          <w:szCs w:val="24"/>
        </w:rPr>
        <w:t>第三条 行政强制的设定和实施，适用本法。</w:t>
      </w:r>
    </w:p>
    <w:p w14:paraId="71F18391">
      <w:pPr>
        <w:ind w:firstLine="480" w:firstLineChars="200"/>
        <w:rPr>
          <w:rFonts w:asciiTheme="minorEastAsia" w:hAnsiTheme="minorEastAsia"/>
          <w:sz w:val="24"/>
          <w:szCs w:val="24"/>
        </w:rPr>
      </w:pPr>
      <w:r>
        <w:rPr>
          <w:rStyle w:val="78"/>
          <w:rFonts w:asciiTheme="minorEastAsia" w:hAnsiTheme="minorEastAsia"/>
          <w:sz w:val="24"/>
          <w:szCs w:val="24"/>
        </w:rPr>
        <w:t>发生或者即将发生自然灾害、事故灾难、</w:t>
      </w:r>
      <w:r>
        <w:fldChar w:fldCharType="begin"/>
      </w:r>
      <w:r>
        <w:instrText xml:space="preserve"> HYPERLINK "https://baike.baidu.com/item/%E5%85%AC%E5%85%B1%E5%8D%AB%E7%94%9F%E4%BA%8B%E4%BB%B6/0?fromModule=lemma_inlink" \t "_blank" </w:instrText>
      </w:r>
      <w:r>
        <w:fldChar w:fldCharType="separate"/>
      </w:r>
      <w:r>
        <w:rPr>
          <w:rStyle w:val="35"/>
          <w:rFonts w:asciiTheme="minorEastAsia" w:hAnsiTheme="minorEastAsia"/>
          <w:color w:val="auto"/>
          <w:sz w:val="24"/>
          <w:szCs w:val="24"/>
          <w:u w:val="none"/>
        </w:rPr>
        <w:t>公共卫生事件</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或者</w:t>
      </w:r>
      <w:r>
        <w:rPr>
          <w:rStyle w:val="78"/>
          <w:rFonts w:asciiTheme="minorEastAsia" w:hAnsiTheme="minorEastAsia"/>
          <w:color w:val="333333"/>
          <w:sz w:val="24"/>
          <w:szCs w:val="24"/>
        </w:rPr>
        <w:t>社会安全事件等突发事件，行政机关采取应急措施或者临时措施，依照有关法律、行政法规的规定执行。</w:t>
      </w:r>
    </w:p>
    <w:p w14:paraId="09B06B4F">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行政机关采取金融业审慎监管措施、进出境货物强制性技术监控措施，依照有关法律、行政法规的规定执行。</w:t>
      </w:r>
    </w:p>
    <w:p w14:paraId="7A2998BD">
      <w:pPr>
        <w:ind w:firstLine="480" w:firstLineChars="200"/>
        <w:rPr>
          <w:rFonts w:asciiTheme="minorEastAsia" w:hAnsiTheme="minorEastAsia"/>
          <w:sz w:val="24"/>
          <w:szCs w:val="24"/>
        </w:rPr>
      </w:pPr>
      <w:r>
        <w:rPr>
          <w:rStyle w:val="78"/>
          <w:rFonts w:asciiTheme="minorEastAsia" w:hAnsiTheme="minorEastAsia"/>
          <w:color w:val="333333"/>
          <w:sz w:val="24"/>
          <w:szCs w:val="24"/>
        </w:rPr>
        <w:t>第四条 行政强制的设定和实施，应当依照法定的权限、范围、条件和程序。</w:t>
      </w:r>
    </w:p>
    <w:p w14:paraId="051F1CC0">
      <w:pPr>
        <w:ind w:firstLine="480" w:firstLineChars="200"/>
        <w:rPr>
          <w:rFonts w:asciiTheme="minorEastAsia" w:hAnsiTheme="minorEastAsia"/>
          <w:sz w:val="24"/>
          <w:szCs w:val="24"/>
        </w:rPr>
      </w:pPr>
      <w:r>
        <w:rPr>
          <w:rStyle w:val="78"/>
          <w:rFonts w:asciiTheme="minorEastAsia" w:hAnsiTheme="minorEastAsia"/>
          <w:color w:val="333333"/>
          <w:sz w:val="24"/>
          <w:szCs w:val="24"/>
        </w:rPr>
        <w:t>第五条 行政强制的设定和实施，应当适当。采用非强制手段可以达到行政管理目的的，不得设定和实施行政强制。</w:t>
      </w:r>
    </w:p>
    <w:p w14:paraId="01F40F5D">
      <w:pPr>
        <w:ind w:firstLine="480" w:firstLineChars="200"/>
        <w:rPr>
          <w:rFonts w:asciiTheme="minorEastAsia" w:hAnsiTheme="minorEastAsia"/>
          <w:sz w:val="24"/>
          <w:szCs w:val="24"/>
        </w:rPr>
      </w:pPr>
      <w:r>
        <w:rPr>
          <w:rStyle w:val="78"/>
          <w:rFonts w:asciiTheme="minorEastAsia" w:hAnsiTheme="minorEastAsia"/>
          <w:color w:val="333333"/>
          <w:sz w:val="24"/>
          <w:szCs w:val="24"/>
        </w:rPr>
        <w:t>第六条 实施行政强制，应当坚持教育与强制相结合。</w:t>
      </w:r>
    </w:p>
    <w:p w14:paraId="7F1D11EC">
      <w:pPr>
        <w:ind w:firstLine="480" w:firstLineChars="200"/>
        <w:rPr>
          <w:rFonts w:asciiTheme="minorEastAsia" w:hAnsiTheme="minorEastAsia"/>
          <w:sz w:val="24"/>
          <w:szCs w:val="24"/>
        </w:rPr>
      </w:pPr>
      <w:r>
        <w:rPr>
          <w:rStyle w:val="78"/>
          <w:rFonts w:asciiTheme="minorEastAsia" w:hAnsiTheme="minorEastAsia"/>
          <w:color w:val="333333"/>
          <w:sz w:val="24"/>
          <w:szCs w:val="24"/>
        </w:rPr>
        <w:t>第七条 行政机关及其工作人员不得利用行政强制权为单位或者个人谋取利益。</w:t>
      </w:r>
    </w:p>
    <w:p w14:paraId="5F82EE27">
      <w:pPr>
        <w:ind w:firstLine="480" w:firstLineChars="200"/>
        <w:rPr>
          <w:rFonts w:asciiTheme="minorEastAsia" w:hAnsiTheme="minorEastAsia"/>
          <w:sz w:val="24"/>
          <w:szCs w:val="24"/>
        </w:rPr>
      </w:pPr>
      <w:r>
        <w:rPr>
          <w:rStyle w:val="78"/>
          <w:rFonts w:asciiTheme="minorEastAsia" w:hAnsiTheme="minorEastAsia"/>
          <w:color w:val="333333"/>
          <w:sz w:val="24"/>
          <w:szCs w:val="24"/>
        </w:rPr>
        <w:t>第八条 公民、法人或者其他组织对行政机关实施行政强制，享有陈述权、申辩权；有权依法申请行政复议或者提起行政诉讼；因行政机关违法实施行政强制受到损害的，有权依法要求赔偿。</w:t>
      </w:r>
    </w:p>
    <w:p w14:paraId="510B1047">
      <w:pPr>
        <w:ind w:firstLine="480" w:firstLineChars="200"/>
        <w:rPr>
          <w:rFonts w:asciiTheme="minorEastAsia" w:hAnsiTheme="minorEastAsia"/>
          <w:sz w:val="24"/>
          <w:szCs w:val="24"/>
        </w:rPr>
      </w:pPr>
      <w:r>
        <w:rPr>
          <w:rStyle w:val="78"/>
          <w:rFonts w:asciiTheme="minorEastAsia" w:hAnsiTheme="minorEastAsia"/>
          <w:color w:val="333333"/>
          <w:sz w:val="24"/>
          <w:szCs w:val="24"/>
        </w:rPr>
        <w:t>公民、法人或者其他组织因人民法院在强制执行中有违法行为或者扩大强制执行范围受到损害的，有权依法要求赔偿。</w:t>
      </w:r>
    </w:p>
    <w:p w14:paraId="444B627A">
      <w:pPr>
        <w:jc w:val="center"/>
        <w:rPr>
          <w:rFonts w:asciiTheme="minorEastAsia" w:hAnsiTheme="minorEastAsia"/>
          <w:sz w:val="24"/>
          <w:szCs w:val="24"/>
        </w:rPr>
      </w:pPr>
      <w:bookmarkStart w:id="37" w:name="2-3"/>
      <w:bookmarkEnd w:id="37"/>
      <w:bookmarkStart w:id="38" w:name="第二章_行政强制的种类和设定"/>
      <w:bookmarkEnd w:id="38"/>
      <w:r>
        <w:rPr>
          <w:rFonts w:asciiTheme="minorEastAsia" w:hAnsiTheme="minorEastAsia"/>
          <w:sz w:val="24"/>
          <w:szCs w:val="24"/>
        </w:rPr>
        <w:t>第二章 行政强制的种类和设定</w:t>
      </w:r>
    </w:p>
    <w:p w14:paraId="6120F4AD">
      <w:pPr>
        <w:ind w:firstLine="480" w:firstLineChars="200"/>
        <w:rPr>
          <w:rFonts w:asciiTheme="minorEastAsia" w:hAnsiTheme="minorEastAsia"/>
          <w:sz w:val="24"/>
          <w:szCs w:val="24"/>
        </w:rPr>
      </w:pPr>
      <w:r>
        <w:rPr>
          <w:rStyle w:val="78"/>
          <w:rFonts w:asciiTheme="minorEastAsia" w:hAnsiTheme="minorEastAsia"/>
          <w:color w:val="333333"/>
          <w:sz w:val="24"/>
          <w:szCs w:val="24"/>
        </w:rPr>
        <w:t>第九条 行政强制措施的种类：</w:t>
      </w:r>
    </w:p>
    <w:p w14:paraId="7EFA266D">
      <w:pPr>
        <w:ind w:firstLine="480" w:firstLineChars="200"/>
        <w:rPr>
          <w:rFonts w:asciiTheme="minorEastAsia" w:hAnsiTheme="minorEastAsia"/>
          <w:sz w:val="24"/>
          <w:szCs w:val="24"/>
        </w:rPr>
      </w:pPr>
      <w:r>
        <w:rPr>
          <w:rStyle w:val="78"/>
          <w:rFonts w:asciiTheme="minorEastAsia" w:hAnsiTheme="minorEastAsia"/>
          <w:color w:val="333333"/>
          <w:sz w:val="24"/>
          <w:szCs w:val="24"/>
        </w:rPr>
        <w:t>（一）限制公民人身自由；</w:t>
      </w:r>
    </w:p>
    <w:p w14:paraId="739AA9DE">
      <w:pPr>
        <w:ind w:firstLine="480" w:firstLineChars="200"/>
        <w:rPr>
          <w:rFonts w:asciiTheme="minorEastAsia" w:hAnsiTheme="minorEastAsia"/>
          <w:sz w:val="24"/>
          <w:szCs w:val="24"/>
        </w:rPr>
      </w:pPr>
      <w:r>
        <w:rPr>
          <w:rStyle w:val="78"/>
          <w:rFonts w:asciiTheme="minorEastAsia" w:hAnsiTheme="minorEastAsia"/>
          <w:color w:val="333333"/>
          <w:sz w:val="24"/>
          <w:szCs w:val="24"/>
        </w:rPr>
        <w:t>（二）查封场所、设施或者财物；</w:t>
      </w:r>
    </w:p>
    <w:p w14:paraId="34B87C1A">
      <w:pPr>
        <w:ind w:firstLine="480" w:firstLineChars="200"/>
        <w:rPr>
          <w:rFonts w:asciiTheme="minorEastAsia" w:hAnsiTheme="minorEastAsia"/>
          <w:sz w:val="24"/>
          <w:szCs w:val="24"/>
        </w:rPr>
      </w:pPr>
      <w:r>
        <w:rPr>
          <w:rStyle w:val="78"/>
          <w:rFonts w:asciiTheme="minorEastAsia" w:hAnsiTheme="minorEastAsia"/>
          <w:color w:val="333333"/>
          <w:sz w:val="24"/>
          <w:szCs w:val="24"/>
        </w:rPr>
        <w:t>（三）扣押财物；</w:t>
      </w:r>
    </w:p>
    <w:p w14:paraId="1B89CAEE">
      <w:pPr>
        <w:ind w:firstLine="480" w:firstLineChars="200"/>
        <w:rPr>
          <w:rFonts w:asciiTheme="minorEastAsia" w:hAnsiTheme="minorEastAsia"/>
          <w:sz w:val="24"/>
          <w:szCs w:val="24"/>
        </w:rPr>
      </w:pPr>
      <w:r>
        <w:rPr>
          <w:rStyle w:val="78"/>
          <w:rFonts w:asciiTheme="minorEastAsia" w:hAnsiTheme="minorEastAsia"/>
          <w:color w:val="333333"/>
          <w:sz w:val="24"/>
          <w:szCs w:val="24"/>
        </w:rPr>
        <w:t>（四）冻结存款、汇款；</w:t>
      </w:r>
    </w:p>
    <w:p w14:paraId="73D5D3E2">
      <w:pPr>
        <w:ind w:firstLine="480" w:firstLineChars="200"/>
        <w:rPr>
          <w:rFonts w:asciiTheme="minorEastAsia" w:hAnsiTheme="minorEastAsia"/>
          <w:sz w:val="24"/>
          <w:szCs w:val="24"/>
        </w:rPr>
      </w:pPr>
      <w:r>
        <w:rPr>
          <w:rStyle w:val="78"/>
          <w:rFonts w:asciiTheme="minorEastAsia" w:hAnsiTheme="minorEastAsia"/>
          <w:color w:val="333333"/>
          <w:sz w:val="24"/>
          <w:szCs w:val="24"/>
        </w:rPr>
        <w:t>（五）其他行政强制措施。</w:t>
      </w:r>
    </w:p>
    <w:p w14:paraId="5A37C53B">
      <w:pPr>
        <w:ind w:firstLine="480" w:firstLineChars="200"/>
        <w:rPr>
          <w:rFonts w:asciiTheme="minorEastAsia" w:hAnsiTheme="minorEastAsia"/>
          <w:sz w:val="24"/>
          <w:szCs w:val="24"/>
        </w:rPr>
      </w:pPr>
      <w:r>
        <w:rPr>
          <w:rStyle w:val="78"/>
          <w:rFonts w:asciiTheme="minorEastAsia" w:hAnsiTheme="minorEastAsia"/>
          <w:color w:val="333333"/>
          <w:sz w:val="24"/>
          <w:szCs w:val="24"/>
        </w:rPr>
        <w:t>第十条 行政强制措施由法律设定。</w:t>
      </w:r>
    </w:p>
    <w:p w14:paraId="59D38DE5">
      <w:pPr>
        <w:ind w:firstLine="480" w:firstLineChars="200"/>
        <w:rPr>
          <w:rFonts w:asciiTheme="minorEastAsia" w:hAnsiTheme="minorEastAsia"/>
          <w:sz w:val="24"/>
          <w:szCs w:val="24"/>
        </w:rPr>
      </w:pPr>
      <w:r>
        <w:rPr>
          <w:rStyle w:val="78"/>
          <w:rFonts w:asciiTheme="minorEastAsia" w:hAnsiTheme="minorEastAsia"/>
          <w:color w:val="333333"/>
          <w:sz w:val="24"/>
          <w:szCs w:val="24"/>
        </w:rPr>
        <w:t>尚未制定法律，且属于国务院行政管理职权事项的，行政法规可以设定除本法第九条第一项、第四项和应当由法律规定的行政强制措施以外的其他行政强制措施。</w:t>
      </w:r>
    </w:p>
    <w:p w14:paraId="37DF90CA">
      <w:pPr>
        <w:ind w:firstLine="480" w:firstLineChars="200"/>
        <w:rPr>
          <w:rFonts w:asciiTheme="minorEastAsia" w:hAnsiTheme="minorEastAsia"/>
          <w:sz w:val="24"/>
          <w:szCs w:val="24"/>
        </w:rPr>
      </w:pPr>
      <w:r>
        <w:rPr>
          <w:rStyle w:val="78"/>
          <w:rFonts w:asciiTheme="minorEastAsia" w:hAnsiTheme="minorEastAsia"/>
          <w:color w:val="333333"/>
          <w:sz w:val="24"/>
          <w:szCs w:val="24"/>
        </w:rPr>
        <w:t>尚未制定法律、行政法规，且属于地方性事务的，地方性法规可以设定本法第九条第二项、第三项的行政强制措施。</w:t>
      </w:r>
    </w:p>
    <w:p w14:paraId="2D31C754">
      <w:pPr>
        <w:ind w:firstLine="480" w:firstLineChars="200"/>
        <w:rPr>
          <w:rFonts w:asciiTheme="minorEastAsia" w:hAnsiTheme="minorEastAsia"/>
          <w:sz w:val="24"/>
          <w:szCs w:val="24"/>
        </w:rPr>
      </w:pPr>
      <w:r>
        <w:rPr>
          <w:rStyle w:val="78"/>
          <w:rFonts w:asciiTheme="minorEastAsia" w:hAnsiTheme="minorEastAsia"/>
          <w:color w:val="333333"/>
          <w:sz w:val="24"/>
          <w:szCs w:val="24"/>
        </w:rPr>
        <w:t>法律、法规以</w:t>
      </w:r>
      <w:r>
        <w:rPr>
          <w:rStyle w:val="78"/>
          <w:rFonts w:asciiTheme="minorEastAsia" w:hAnsiTheme="minorEastAsia"/>
          <w:sz w:val="24"/>
          <w:szCs w:val="24"/>
        </w:rPr>
        <w:t>外的</w:t>
      </w:r>
      <w:r>
        <w:fldChar w:fldCharType="begin"/>
      </w:r>
      <w:r>
        <w:instrText xml:space="preserve"> HYPERLINK "https://baike.baidu.com/item/%E5%85%B6%E4%BB%96%E8%A7%84%E8%8C%83%E6%80%A7%E6%96%87%E4%BB%B6/0?fromModule=lemma_inlink" \t "_blank" </w:instrText>
      </w:r>
      <w:r>
        <w:fldChar w:fldCharType="separate"/>
      </w:r>
      <w:r>
        <w:rPr>
          <w:rStyle w:val="35"/>
          <w:rFonts w:asciiTheme="minorEastAsia" w:hAnsiTheme="minorEastAsia"/>
          <w:color w:val="auto"/>
          <w:sz w:val="24"/>
          <w:szCs w:val="24"/>
          <w:u w:val="none"/>
        </w:rPr>
        <w:t>其他规范性文件</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不得设定</w:t>
      </w:r>
      <w:r>
        <w:rPr>
          <w:rStyle w:val="78"/>
          <w:rFonts w:asciiTheme="minorEastAsia" w:hAnsiTheme="minorEastAsia"/>
          <w:color w:val="333333"/>
          <w:sz w:val="24"/>
          <w:szCs w:val="24"/>
        </w:rPr>
        <w:t>行政强制措施。</w:t>
      </w:r>
    </w:p>
    <w:p w14:paraId="0841D05A">
      <w:pPr>
        <w:ind w:firstLine="480" w:firstLineChars="200"/>
        <w:rPr>
          <w:rFonts w:asciiTheme="minorEastAsia" w:hAnsiTheme="minorEastAsia"/>
          <w:sz w:val="24"/>
          <w:szCs w:val="24"/>
        </w:rPr>
      </w:pPr>
      <w:r>
        <w:rPr>
          <w:rStyle w:val="78"/>
          <w:rFonts w:asciiTheme="minorEastAsia" w:hAnsiTheme="minorEastAsia"/>
          <w:color w:val="333333"/>
          <w:sz w:val="24"/>
          <w:szCs w:val="24"/>
        </w:rPr>
        <w:t>第十一条 法律对行政强制措施的对象、条件、种类作了规定的，行政法规、地方性法规不得作出扩大规定。</w:t>
      </w:r>
    </w:p>
    <w:p w14:paraId="6E4C68BF">
      <w:pPr>
        <w:ind w:firstLine="480" w:firstLineChars="200"/>
        <w:rPr>
          <w:rFonts w:asciiTheme="minorEastAsia" w:hAnsiTheme="minorEastAsia"/>
          <w:sz w:val="24"/>
          <w:szCs w:val="24"/>
        </w:rPr>
      </w:pPr>
      <w:r>
        <w:rPr>
          <w:rStyle w:val="78"/>
          <w:rFonts w:asciiTheme="minorEastAsia" w:hAnsiTheme="minorEastAsia"/>
          <w:color w:val="333333"/>
          <w:sz w:val="24"/>
          <w:szCs w:val="24"/>
        </w:rPr>
        <w:t>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p>
    <w:p w14:paraId="440DE5C5">
      <w:pPr>
        <w:ind w:firstLine="480" w:firstLineChars="200"/>
        <w:rPr>
          <w:rFonts w:asciiTheme="minorEastAsia" w:hAnsiTheme="minorEastAsia"/>
          <w:sz w:val="24"/>
          <w:szCs w:val="24"/>
        </w:rPr>
      </w:pPr>
      <w:r>
        <w:rPr>
          <w:rStyle w:val="78"/>
          <w:rFonts w:asciiTheme="minorEastAsia" w:hAnsiTheme="minorEastAsia"/>
          <w:color w:val="333333"/>
          <w:sz w:val="24"/>
          <w:szCs w:val="24"/>
        </w:rPr>
        <w:t>第十二条 行政强制执行的方式：</w:t>
      </w:r>
    </w:p>
    <w:p w14:paraId="1C2D9BEF">
      <w:pPr>
        <w:ind w:firstLine="480" w:firstLineChars="200"/>
        <w:rPr>
          <w:rFonts w:asciiTheme="minorEastAsia" w:hAnsiTheme="minorEastAsia"/>
          <w:sz w:val="24"/>
          <w:szCs w:val="24"/>
        </w:rPr>
      </w:pPr>
      <w:r>
        <w:rPr>
          <w:rStyle w:val="78"/>
          <w:rFonts w:asciiTheme="minorEastAsia" w:hAnsiTheme="minorEastAsia"/>
          <w:color w:val="333333"/>
          <w:sz w:val="24"/>
          <w:szCs w:val="24"/>
        </w:rPr>
        <w:t>（一）加处罚款或者滞纳金；</w:t>
      </w:r>
    </w:p>
    <w:p w14:paraId="134159C9">
      <w:pPr>
        <w:ind w:firstLine="480" w:firstLineChars="200"/>
        <w:rPr>
          <w:rFonts w:asciiTheme="minorEastAsia" w:hAnsiTheme="minorEastAsia"/>
          <w:sz w:val="24"/>
          <w:szCs w:val="24"/>
        </w:rPr>
      </w:pPr>
      <w:r>
        <w:rPr>
          <w:rStyle w:val="78"/>
          <w:rFonts w:asciiTheme="minorEastAsia" w:hAnsiTheme="minorEastAsia"/>
          <w:color w:val="333333"/>
          <w:sz w:val="24"/>
          <w:szCs w:val="24"/>
        </w:rPr>
        <w:t>（二）划拨存款、汇款；</w:t>
      </w:r>
    </w:p>
    <w:p w14:paraId="778DF1B0">
      <w:pPr>
        <w:ind w:firstLine="480" w:firstLineChars="200"/>
        <w:rPr>
          <w:rFonts w:asciiTheme="minorEastAsia" w:hAnsiTheme="minorEastAsia"/>
          <w:sz w:val="24"/>
          <w:szCs w:val="24"/>
        </w:rPr>
      </w:pPr>
      <w:r>
        <w:rPr>
          <w:rStyle w:val="78"/>
          <w:rFonts w:asciiTheme="minorEastAsia" w:hAnsiTheme="minorEastAsia"/>
          <w:color w:val="333333"/>
          <w:sz w:val="24"/>
          <w:szCs w:val="24"/>
        </w:rPr>
        <w:t>（三）拍卖或者依法处理查封、扣押的场所、设施或者财物；</w:t>
      </w:r>
    </w:p>
    <w:p w14:paraId="5720E0BC">
      <w:pPr>
        <w:ind w:firstLine="480" w:firstLineChars="200"/>
        <w:rPr>
          <w:rFonts w:asciiTheme="minorEastAsia" w:hAnsiTheme="minorEastAsia"/>
          <w:sz w:val="24"/>
          <w:szCs w:val="24"/>
        </w:rPr>
      </w:pPr>
      <w:r>
        <w:rPr>
          <w:rStyle w:val="78"/>
          <w:rFonts w:asciiTheme="minorEastAsia" w:hAnsiTheme="minorEastAsia"/>
          <w:color w:val="333333"/>
          <w:sz w:val="24"/>
          <w:szCs w:val="24"/>
        </w:rPr>
        <w:t>（四）排除妨碍、恢复原状；</w:t>
      </w:r>
    </w:p>
    <w:p w14:paraId="66861510">
      <w:pPr>
        <w:ind w:firstLine="480" w:firstLineChars="200"/>
        <w:rPr>
          <w:rFonts w:asciiTheme="minorEastAsia" w:hAnsiTheme="minorEastAsia"/>
          <w:sz w:val="24"/>
          <w:szCs w:val="24"/>
        </w:rPr>
      </w:pPr>
      <w:r>
        <w:rPr>
          <w:rStyle w:val="78"/>
          <w:rFonts w:asciiTheme="minorEastAsia" w:hAnsiTheme="minorEastAsia"/>
          <w:color w:val="333333"/>
          <w:sz w:val="24"/>
          <w:szCs w:val="24"/>
        </w:rPr>
        <w:t>（五）代履行；</w:t>
      </w:r>
    </w:p>
    <w:p w14:paraId="785F9049">
      <w:pPr>
        <w:ind w:firstLine="480" w:firstLineChars="200"/>
        <w:rPr>
          <w:rFonts w:asciiTheme="minorEastAsia" w:hAnsiTheme="minorEastAsia"/>
          <w:sz w:val="24"/>
          <w:szCs w:val="24"/>
        </w:rPr>
      </w:pPr>
      <w:r>
        <w:rPr>
          <w:rStyle w:val="78"/>
          <w:rFonts w:asciiTheme="minorEastAsia" w:hAnsiTheme="minorEastAsia"/>
          <w:color w:val="333333"/>
          <w:sz w:val="24"/>
          <w:szCs w:val="24"/>
        </w:rPr>
        <w:t>（六）其他强制执行方式。</w:t>
      </w:r>
    </w:p>
    <w:p w14:paraId="409BA9FB">
      <w:pPr>
        <w:ind w:firstLine="480" w:firstLineChars="200"/>
        <w:rPr>
          <w:rFonts w:asciiTheme="minorEastAsia" w:hAnsiTheme="minorEastAsia"/>
          <w:sz w:val="24"/>
          <w:szCs w:val="24"/>
        </w:rPr>
      </w:pPr>
      <w:r>
        <w:rPr>
          <w:rStyle w:val="78"/>
          <w:rFonts w:asciiTheme="minorEastAsia" w:hAnsiTheme="minorEastAsia"/>
          <w:color w:val="333333"/>
          <w:sz w:val="24"/>
          <w:szCs w:val="24"/>
        </w:rPr>
        <w:t>第十三条 行政强制执行由法律设定。</w:t>
      </w:r>
    </w:p>
    <w:p w14:paraId="1D28FF74">
      <w:pPr>
        <w:ind w:firstLine="480" w:firstLineChars="200"/>
        <w:rPr>
          <w:rFonts w:asciiTheme="minorEastAsia" w:hAnsiTheme="minorEastAsia"/>
          <w:sz w:val="24"/>
          <w:szCs w:val="24"/>
        </w:rPr>
      </w:pPr>
      <w:r>
        <w:rPr>
          <w:rStyle w:val="78"/>
          <w:rFonts w:asciiTheme="minorEastAsia" w:hAnsiTheme="minorEastAsia"/>
          <w:color w:val="333333"/>
          <w:sz w:val="24"/>
          <w:szCs w:val="24"/>
        </w:rPr>
        <w:t>法律没有规定行政机关强制执行的，作出行政决定的行政机关应当申请人民法院强制执行。</w:t>
      </w:r>
    </w:p>
    <w:p w14:paraId="0B9DA85D">
      <w:pPr>
        <w:ind w:firstLine="480" w:firstLineChars="200"/>
        <w:rPr>
          <w:rFonts w:asciiTheme="minorEastAsia" w:hAnsiTheme="minorEastAsia"/>
          <w:sz w:val="24"/>
          <w:szCs w:val="24"/>
        </w:rPr>
      </w:pPr>
      <w:r>
        <w:rPr>
          <w:rStyle w:val="78"/>
          <w:rFonts w:asciiTheme="minorEastAsia" w:hAnsiTheme="minorEastAsia"/>
          <w:color w:val="333333"/>
          <w:sz w:val="24"/>
          <w:szCs w:val="24"/>
        </w:rPr>
        <w:t>第十四条 起草法律草案、法规草案，拟设定行政强制的，起草单位应当采取听证会、论证会等形式听取意见，并向制定机关说明设定该行政强制的必要性、可能产生的影响以及听取和采纳意见的情况。</w:t>
      </w:r>
    </w:p>
    <w:p w14:paraId="11A3F964">
      <w:pPr>
        <w:ind w:firstLine="480" w:firstLineChars="200"/>
        <w:rPr>
          <w:rFonts w:asciiTheme="minorEastAsia" w:hAnsiTheme="minorEastAsia"/>
          <w:sz w:val="24"/>
          <w:szCs w:val="24"/>
        </w:rPr>
      </w:pPr>
      <w:r>
        <w:rPr>
          <w:rStyle w:val="78"/>
          <w:rFonts w:asciiTheme="minorEastAsia" w:hAnsiTheme="minorEastAsia"/>
          <w:color w:val="333333"/>
          <w:sz w:val="24"/>
          <w:szCs w:val="24"/>
        </w:rPr>
        <w:t>第十五条 行政强制的设定机关应当定期对其设定的行政强制进行评价，并对不适当的行政强制及时予以修改或者废止。</w:t>
      </w:r>
    </w:p>
    <w:p w14:paraId="5D4187C7">
      <w:pPr>
        <w:ind w:firstLine="480" w:firstLineChars="200"/>
        <w:rPr>
          <w:rFonts w:asciiTheme="minorEastAsia" w:hAnsiTheme="minorEastAsia"/>
          <w:sz w:val="24"/>
          <w:szCs w:val="24"/>
        </w:rPr>
      </w:pPr>
      <w:r>
        <w:rPr>
          <w:rStyle w:val="78"/>
          <w:rFonts w:asciiTheme="minorEastAsia" w:hAnsiTheme="minorEastAsia"/>
          <w:color w:val="333333"/>
          <w:sz w:val="24"/>
          <w:szCs w:val="24"/>
        </w:rPr>
        <w:t>行政强制的实施机关可以对已设定的行政强制的实施情况及存在的必要性适时进行评价，并将意见报告该行政强制的设定机关。</w:t>
      </w:r>
    </w:p>
    <w:p w14:paraId="241CB930">
      <w:pPr>
        <w:ind w:firstLine="480" w:firstLineChars="200"/>
        <w:rPr>
          <w:rFonts w:asciiTheme="minorEastAsia" w:hAnsiTheme="minorEastAsia"/>
          <w:sz w:val="24"/>
          <w:szCs w:val="24"/>
        </w:rPr>
      </w:pPr>
      <w:r>
        <w:rPr>
          <w:rStyle w:val="78"/>
          <w:rFonts w:asciiTheme="minorEastAsia" w:hAnsiTheme="minorEastAsia"/>
          <w:color w:val="333333"/>
          <w:sz w:val="24"/>
          <w:szCs w:val="24"/>
        </w:rPr>
        <w:t>公民、法人或者其他组织可以向行政强制的设定机关和实施机关就行政强制的设定和实施提出意见和建议。有关机关应当认真研究论证，并以适当方式予以反馈。</w:t>
      </w:r>
    </w:p>
    <w:p w14:paraId="6BFD022F">
      <w:pPr>
        <w:jc w:val="center"/>
        <w:rPr>
          <w:rFonts w:asciiTheme="minorEastAsia" w:hAnsiTheme="minorEastAsia"/>
          <w:sz w:val="24"/>
          <w:szCs w:val="24"/>
        </w:rPr>
      </w:pPr>
      <w:bookmarkStart w:id="39" w:name="第三章_行政强制措施实施程序"/>
      <w:bookmarkEnd w:id="39"/>
      <w:bookmarkStart w:id="40" w:name="2-4"/>
      <w:bookmarkEnd w:id="40"/>
      <w:r>
        <w:rPr>
          <w:rFonts w:asciiTheme="minorEastAsia" w:hAnsiTheme="minorEastAsia"/>
          <w:sz w:val="24"/>
          <w:szCs w:val="24"/>
        </w:rPr>
        <w:t>第三章 行政强制措施实施程序</w:t>
      </w:r>
    </w:p>
    <w:p w14:paraId="35561369">
      <w:pPr>
        <w:jc w:val="center"/>
        <w:rPr>
          <w:rFonts w:asciiTheme="minorEastAsia" w:hAnsiTheme="minorEastAsia"/>
          <w:sz w:val="24"/>
          <w:szCs w:val="24"/>
        </w:rPr>
      </w:pPr>
      <w:r>
        <w:rPr>
          <w:rStyle w:val="78"/>
          <w:rFonts w:asciiTheme="minorEastAsia" w:hAnsiTheme="minorEastAsia"/>
          <w:b/>
          <w:bCs/>
          <w:color w:val="333333"/>
          <w:sz w:val="24"/>
          <w:szCs w:val="24"/>
        </w:rPr>
        <w:t>第一节 一般规定</w:t>
      </w:r>
    </w:p>
    <w:p w14:paraId="65D9D408">
      <w:pPr>
        <w:ind w:firstLine="480" w:firstLineChars="200"/>
        <w:rPr>
          <w:rFonts w:asciiTheme="minorEastAsia" w:hAnsiTheme="minorEastAsia"/>
          <w:sz w:val="24"/>
          <w:szCs w:val="24"/>
        </w:rPr>
      </w:pPr>
      <w:r>
        <w:rPr>
          <w:rStyle w:val="78"/>
          <w:rFonts w:asciiTheme="minorEastAsia" w:hAnsiTheme="minorEastAsia"/>
          <w:color w:val="333333"/>
          <w:sz w:val="24"/>
          <w:szCs w:val="24"/>
        </w:rPr>
        <w:t>第十六条 行政机关履行行政管理职责，依照法律、法规的规定，实施行政强制措施。</w:t>
      </w:r>
    </w:p>
    <w:p w14:paraId="5A1AD8D0">
      <w:pPr>
        <w:ind w:firstLine="480" w:firstLineChars="200"/>
        <w:rPr>
          <w:rFonts w:asciiTheme="minorEastAsia" w:hAnsiTheme="minorEastAsia"/>
          <w:sz w:val="24"/>
          <w:szCs w:val="24"/>
        </w:rPr>
      </w:pPr>
      <w:r>
        <w:rPr>
          <w:rStyle w:val="78"/>
          <w:rFonts w:asciiTheme="minorEastAsia" w:hAnsiTheme="minorEastAsia"/>
          <w:color w:val="333333"/>
          <w:sz w:val="24"/>
          <w:szCs w:val="24"/>
        </w:rPr>
        <w:t>违法行为情节显著轻微或者没有明显社会危害的，可以不采取行政强制措施。</w:t>
      </w:r>
    </w:p>
    <w:p w14:paraId="0DAC80AD">
      <w:pPr>
        <w:ind w:firstLine="480" w:firstLineChars="200"/>
        <w:rPr>
          <w:rFonts w:asciiTheme="minorEastAsia" w:hAnsiTheme="minorEastAsia"/>
          <w:sz w:val="24"/>
          <w:szCs w:val="24"/>
        </w:rPr>
      </w:pPr>
      <w:r>
        <w:rPr>
          <w:rStyle w:val="78"/>
          <w:rFonts w:asciiTheme="minorEastAsia" w:hAnsiTheme="minorEastAsia"/>
          <w:color w:val="333333"/>
          <w:sz w:val="24"/>
          <w:szCs w:val="24"/>
        </w:rPr>
        <w:t>第十七条 行政强制措施由法律、法规规定的行政机关在法定职权范围内实施。行</w:t>
      </w:r>
      <w:r>
        <w:rPr>
          <w:rStyle w:val="78"/>
          <w:rFonts w:asciiTheme="minorEastAsia" w:hAnsiTheme="minorEastAsia"/>
          <w:sz w:val="24"/>
          <w:szCs w:val="24"/>
        </w:rPr>
        <w:t>政强制措施权不得委托。</w:t>
      </w:r>
    </w:p>
    <w:p w14:paraId="70E9B827">
      <w:pPr>
        <w:ind w:firstLine="480" w:firstLineChars="200"/>
        <w:rPr>
          <w:rFonts w:asciiTheme="minorEastAsia" w:hAnsiTheme="minorEastAsia"/>
          <w:sz w:val="24"/>
          <w:szCs w:val="24"/>
        </w:rPr>
      </w:pPr>
      <w:r>
        <w:rPr>
          <w:rStyle w:val="78"/>
          <w:rFonts w:asciiTheme="minorEastAsia" w:hAnsiTheme="minorEastAsia"/>
          <w:sz w:val="24"/>
          <w:szCs w:val="24"/>
        </w:rPr>
        <w:t>依据《</w:t>
      </w:r>
      <w:r>
        <w:fldChar w:fldCharType="begin"/>
      </w:r>
      <w:r>
        <w:instrText xml:space="preserve"> HYPERLINK "https://baike.baidu.com/item/%E4%B8%AD%E5%8D%8E%E4%BA%BA%E6%B0%91%E5%85%B1%E5%92%8C%E5%9B%BD%E8%A1%8C%E6%94%BF%E5%A4%84%E7%BD%9A%E6%B3%95/2902771?fromModule=lemma_inlink" \t "_blank" </w:instrText>
      </w:r>
      <w:r>
        <w:fldChar w:fldCharType="separate"/>
      </w:r>
      <w:r>
        <w:rPr>
          <w:rStyle w:val="35"/>
          <w:rFonts w:asciiTheme="minorEastAsia" w:hAnsiTheme="minorEastAsia"/>
          <w:color w:val="auto"/>
          <w:sz w:val="24"/>
          <w:szCs w:val="24"/>
          <w:u w:val="none"/>
        </w:rPr>
        <w:t>中华人民共和国行政处罚法</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》的规定行使</w:t>
      </w:r>
      <w:r>
        <w:fldChar w:fldCharType="begin"/>
      </w:r>
      <w:r>
        <w:instrText xml:space="preserve"> HYPERLINK "https://baike.baidu.com/item/%E7%9B%B8%E5%AF%B9%E9%9B%86%E4%B8%AD%E8%A1%8C%E6%94%BF%E5%A4%84%E7%BD%9A%E6%9D%83/8486260?fromModule=lemma_inlink" \t "_blank" </w:instrText>
      </w:r>
      <w:r>
        <w:fldChar w:fldCharType="separate"/>
      </w:r>
      <w:r>
        <w:rPr>
          <w:rStyle w:val="35"/>
          <w:rFonts w:asciiTheme="minorEastAsia" w:hAnsiTheme="minorEastAsia"/>
          <w:color w:val="auto"/>
          <w:sz w:val="24"/>
          <w:szCs w:val="24"/>
          <w:u w:val="none"/>
        </w:rPr>
        <w:t>相对集中行政处罚权</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的行政机关</w:t>
      </w:r>
      <w:r>
        <w:rPr>
          <w:rStyle w:val="78"/>
          <w:rFonts w:asciiTheme="minorEastAsia" w:hAnsiTheme="minorEastAsia"/>
          <w:color w:val="333333"/>
          <w:sz w:val="24"/>
          <w:szCs w:val="24"/>
        </w:rPr>
        <w:t>，可以实施法律、法规规定的与行政处罚权有关的行政强制措施。</w:t>
      </w:r>
    </w:p>
    <w:p w14:paraId="5D95FC52">
      <w:pPr>
        <w:ind w:firstLine="480" w:firstLineChars="200"/>
        <w:rPr>
          <w:rFonts w:asciiTheme="minorEastAsia" w:hAnsiTheme="minorEastAsia"/>
          <w:sz w:val="24"/>
          <w:szCs w:val="24"/>
        </w:rPr>
      </w:pPr>
      <w:r>
        <w:rPr>
          <w:rStyle w:val="78"/>
          <w:rFonts w:asciiTheme="minorEastAsia" w:hAnsiTheme="minorEastAsia"/>
          <w:color w:val="333333"/>
          <w:sz w:val="24"/>
          <w:szCs w:val="24"/>
        </w:rPr>
        <w:t>行政强制措施应当由行政机关具备资格的行政执法人员实施，其他人员不得实施。</w:t>
      </w:r>
    </w:p>
    <w:p w14:paraId="4FB33319">
      <w:pPr>
        <w:ind w:firstLine="480" w:firstLineChars="200"/>
        <w:rPr>
          <w:rFonts w:asciiTheme="minorEastAsia" w:hAnsiTheme="minorEastAsia"/>
          <w:sz w:val="24"/>
          <w:szCs w:val="24"/>
        </w:rPr>
      </w:pPr>
      <w:r>
        <w:rPr>
          <w:rStyle w:val="78"/>
          <w:rFonts w:asciiTheme="minorEastAsia" w:hAnsiTheme="minorEastAsia"/>
          <w:color w:val="333333"/>
          <w:sz w:val="24"/>
          <w:szCs w:val="24"/>
        </w:rPr>
        <w:t>第十八条 行政机关实施行政强制措施应当遵守下列规定：</w:t>
      </w:r>
    </w:p>
    <w:p w14:paraId="05C29C18">
      <w:pPr>
        <w:ind w:firstLine="480" w:firstLineChars="200"/>
        <w:rPr>
          <w:rFonts w:asciiTheme="minorEastAsia" w:hAnsiTheme="minorEastAsia"/>
          <w:sz w:val="24"/>
          <w:szCs w:val="24"/>
        </w:rPr>
      </w:pPr>
      <w:r>
        <w:rPr>
          <w:rStyle w:val="78"/>
          <w:rFonts w:asciiTheme="minorEastAsia" w:hAnsiTheme="minorEastAsia"/>
          <w:color w:val="333333"/>
          <w:sz w:val="24"/>
          <w:szCs w:val="24"/>
        </w:rPr>
        <w:t>（一）实施前须向行政机关负责人报告并经批准；</w:t>
      </w:r>
    </w:p>
    <w:p w14:paraId="7EF97CB3">
      <w:pPr>
        <w:ind w:firstLine="480" w:firstLineChars="200"/>
        <w:rPr>
          <w:rFonts w:asciiTheme="minorEastAsia" w:hAnsiTheme="minorEastAsia"/>
          <w:sz w:val="24"/>
          <w:szCs w:val="24"/>
        </w:rPr>
      </w:pPr>
      <w:r>
        <w:rPr>
          <w:rStyle w:val="78"/>
          <w:rFonts w:asciiTheme="minorEastAsia" w:hAnsiTheme="minorEastAsia"/>
          <w:color w:val="333333"/>
          <w:sz w:val="24"/>
          <w:szCs w:val="24"/>
        </w:rPr>
        <w:t>（二）由两名以上行政执法人员实施；</w:t>
      </w:r>
    </w:p>
    <w:p w14:paraId="7A1F1710">
      <w:pPr>
        <w:ind w:firstLine="480" w:firstLineChars="200"/>
        <w:rPr>
          <w:rFonts w:asciiTheme="minorEastAsia" w:hAnsiTheme="minorEastAsia"/>
          <w:sz w:val="24"/>
          <w:szCs w:val="24"/>
        </w:rPr>
      </w:pPr>
      <w:r>
        <w:rPr>
          <w:rStyle w:val="78"/>
          <w:rFonts w:asciiTheme="minorEastAsia" w:hAnsiTheme="minorEastAsia"/>
          <w:color w:val="333333"/>
          <w:sz w:val="24"/>
          <w:szCs w:val="24"/>
        </w:rPr>
        <w:t>（三）出示执法身份证件；</w:t>
      </w:r>
    </w:p>
    <w:p w14:paraId="174E0DB8">
      <w:pPr>
        <w:ind w:firstLine="480" w:firstLineChars="200"/>
        <w:rPr>
          <w:rFonts w:asciiTheme="minorEastAsia" w:hAnsiTheme="minorEastAsia"/>
          <w:sz w:val="24"/>
          <w:szCs w:val="24"/>
        </w:rPr>
      </w:pPr>
      <w:r>
        <w:rPr>
          <w:rStyle w:val="78"/>
          <w:rFonts w:asciiTheme="minorEastAsia" w:hAnsiTheme="minorEastAsia"/>
          <w:color w:val="333333"/>
          <w:sz w:val="24"/>
          <w:szCs w:val="24"/>
        </w:rPr>
        <w:t>（四）通知当事人到场；</w:t>
      </w:r>
    </w:p>
    <w:p w14:paraId="48A2D414">
      <w:pPr>
        <w:ind w:firstLine="480" w:firstLineChars="200"/>
        <w:rPr>
          <w:rFonts w:asciiTheme="minorEastAsia" w:hAnsiTheme="minorEastAsia"/>
          <w:sz w:val="24"/>
          <w:szCs w:val="24"/>
        </w:rPr>
      </w:pPr>
      <w:r>
        <w:rPr>
          <w:rStyle w:val="78"/>
          <w:rFonts w:asciiTheme="minorEastAsia" w:hAnsiTheme="minorEastAsia"/>
          <w:color w:val="333333"/>
          <w:sz w:val="24"/>
          <w:szCs w:val="24"/>
        </w:rPr>
        <w:t>（五）当场告知当事人采取行政强制措施的理由、依据以及当事人依法享有的权利、救济途径；</w:t>
      </w:r>
    </w:p>
    <w:p w14:paraId="4B0DB0B7">
      <w:pPr>
        <w:ind w:firstLine="480" w:firstLineChars="200"/>
        <w:rPr>
          <w:rFonts w:asciiTheme="minorEastAsia" w:hAnsiTheme="minorEastAsia"/>
          <w:sz w:val="24"/>
          <w:szCs w:val="24"/>
        </w:rPr>
      </w:pPr>
      <w:r>
        <w:rPr>
          <w:rStyle w:val="78"/>
          <w:rFonts w:asciiTheme="minorEastAsia" w:hAnsiTheme="minorEastAsia"/>
          <w:color w:val="333333"/>
          <w:sz w:val="24"/>
          <w:szCs w:val="24"/>
        </w:rPr>
        <w:t>（六）听取当事人的陈述和申辩；</w:t>
      </w:r>
    </w:p>
    <w:p w14:paraId="3A94AF22">
      <w:pPr>
        <w:ind w:firstLine="480" w:firstLineChars="200"/>
        <w:rPr>
          <w:rFonts w:asciiTheme="minorEastAsia" w:hAnsiTheme="minorEastAsia"/>
          <w:sz w:val="24"/>
          <w:szCs w:val="24"/>
        </w:rPr>
      </w:pPr>
      <w:r>
        <w:rPr>
          <w:rStyle w:val="78"/>
          <w:rFonts w:asciiTheme="minorEastAsia" w:hAnsiTheme="minorEastAsia"/>
          <w:color w:val="333333"/>
          <w:sz w:val="24"/>
          <w:szCs w:val="24"/>
        </w:rPr>
        <w:t>（七）制作现场笔录；</w:t>
      </w:r>
    </w:p>
    <w:p w14:paraId="717E2B20">
      <w:pPr>
        <w:ind w:firstLine="480" w:firstLineChars="200"/>
        <w:rPr>
          <w:rFonts w:asciiTheme="minorEastAsia" w:hAnsiTheme="minorEastAsia"/>
          <w:sz w:val="24"/>
          <w:szCs w:val="24"/>
        </w:rPr>
      </w:pPr>
      <w:r>
        <w:rPr>
          <w:rStyle w:val="78"/>
          <w:rFonts w:asciiTheme="minorEastAsia" w:hAnsiTheme="minorEastAsia"/>
          <w:color w:val="333333"/>
          <w:sz w:val="24"/>
          <w:szCs w:val="24"/>
        </w:rPr>
        <w:t>（八）现场笔录由当事人和行政执法人员签名或者盖章，当事人拒绝的，在笔录中予以注明；</w:t>
      </w:r>
    </w:p>
    <w:p w14:paraId="0C4C015C">
      <w:pPr>
        <w:ind w:firstLine="480" w:firstLineChars="200"/>
        <w:rPr>
          <w:rFonts w:asciiTheme="minorEastAsia" w:hAnsiTheme="minorEastAsia"/>
          <w:sz w:val="24"/>
          <w:szCs w:val="24"/>
        </w:rPr>
      </w:pPr>
      <w:r>
        <w:rPr>
          <w:rStyle w:val="78"/>
          <w:rFonts w:asciiTheme="minorEastAsia" w:hAnsiTheme="minorEastAsia"/>
          <w:color w:val="333333"/>
          <w:sz w:val="24"/>
          <w:szCs w:val="24"/>
        </w:rPr>
        <w:t>（九）当事人不到场的，邀请见证人到场，由见证人和行政执法人员在现场笔录上签名或者盖章；</w:t>
      </w:r>
    </w:p>
    <w:p w14:paraId="5AB1EEEB">
      <w:pPr>
        <w:ind w:firstLine="480" w:firstLineChars="200"/>
        <w:rPr>
          <w:rFonts w:asciiTheme="minorEastAsia" w:hAnsiTheme="minorEastAsia"/>
          <w:sz w:val="24"/>
          <w:szCs w:val="24"/>
        </w:rPr>
      </w:pPr>
      <w:r>
        <w:rPr>
          <w:rStyle w:val="78"/>
          <w:rFonts w:asciiTheme="minorEastAsia" w:hAnsiTheme="minorEastAsia"/>
          <w:color w:val="333333"/>
          <w:sz w:val="24"/>
          <w:szCs w:val="24"/>
        </w:rPr>
        <w:t>（十）法律、法规规定的其他程序。</w:t>
      </w:r>
    </w:p>
    <w:p w14:paraId="5385EB82">
      <w:pPr>
        <w:ind w:firstLine="480" w:firstLineChars="200"/>
        <w:rPr>
          <w:rFonts w:asciiTheme="minorEastAsia" w:hAnsiTheme="minorEastAsia"/>
          <w:sz w:val="24"/>
          <w:szCs w:val="24"/>
        </w:rPr>
      </w:pPr>
      <w:r>
        <w:rPr>
          <w:rStyle w:val="78"/>
          <w:rFonts w:asciiTheme="minorEastAsia" w:hAnsiTheme="minorEastAsia"/>
          <w:color w:val="333333"/>
          <w:sz w:val="24"/>
          <w:szCs w:val="24"/>
        </w:rPr>
        <w:t>第十九条 情况紧急，需要当场实施行政强制措施的，行政执法人员应当在二十四小时内向行政机关负责人报告，并补办批准手续。行政机关负责人认为不应当采取行政强制措施的，应当立即解除。</w:t>
      </w:r>
    </w:p>
    <w:p w14:paraId="58374728">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第二十条 依照法律规定实施限制公民人身自由的行政强制措施，除应当履行本法第十八条规定的程序外，还应当遵守下列规定：</w:t>
      </w:r>
    </w:p>
    <w:p w14:paraId="52390E19">
      <w:pPr>
        <w:ind w:firstLine="480" w:firstLineChars="200"/>
        <w:rPr>
          <w:rFonts w:asciiTheme="minorEastAsia" w:hAnsiTheme="minorEastAsia"/>
          <w:sz w:val="24"/>
          <w:szCs w:val="24"/>
        </w:rPr>
      </w:pPr>
      <w:r>
        <w:rPr>
          <w:rStyle w:val="78"/>
          <w:rFonts w:asciiTheme="minorEastAsia" w:hAnsiTheme="minorEastAsia"/>
          <w:color w:val="333333"/>
          <w:sz w:val="24"/>
          <w:szCs w:val="24"/>
        </w:rPr>
        <w:t>（一）当场告知或者实施行政强制措施后立即通知当事人家属实施行政强制措施的行政机关、地点和期限；</w:t>
      </w:r>
    </w:p>
    <w:p w14:paraId="3B9D4994">
      <w:pPr>
        <w:ind w:firstLine="480" w:firstLineChars="200"/>
        <w:rPr>
          <w:rFonts w:asciiTheme="minorEastAsia" w:hAnsiTheme="minorEastAsia"/>
          <w:sz w:val="24"/>
          <w:szCs w:val="24"/>
        </w:rPr>
      </w:pPr>
      <w:r>
        <w:rPr>
          <w:rStyle w:val="78"/>
          <w:rFonts w:asciiTheme="minorEastAsia" w:hAnsiTheme="minorEastAsia"/>
          <w:color w:val="333333"/>
          <w:sz w:val="24"/>
          <w:szCs w:val="24"/>
        </w:rPr>
        <w:t>（二）在紧急情况下当场实施行政强制措施的，在返回行政机关后，立即向行政机关负责人报告并补办批准手续；</w:t>
      </w:r>
    </w:p>
    <w:p w14:paraId="58350182">
      <w:pPr>
        <w:ind w:firstLine="480" w:firstLineChars="200"/>
        <w:rPr>
          <w:rFonts w:asciiTheme="minorEastAsia" w:hAnsiTheme="minorEastAsia"/>
          <w:sz w:val="24"/>
          <w:szCs w:val="24"/>
        </w:rPr>
      </w:pPr>
      <w:r>
        <w:rPr>
          <w:rStyle w:val="78"/>
          <w:rFonts w:asciiTheme="minorEastAsia" w:hAnsiTheme="minorEastAsia"/>
          <w:color w:val="333333"/>
          <w:sz w:val="24"/>
          <w:szCs w:val="24"/>
        </w:rPr>
        <w:t>（三）法律规定的其他程序。</w:t>
      </w:r>
    </w:p>
    <w:p w14:paraId="3C67312C">
      <w:pPr>
        <w:ind w:firstLine="480" w:firstLineChars="200"/>
        <w:rPr>
          <w:rFonts w:asciiTheme="minorEastAsia" w:hAnsiTheme="minorEastAsia"/>
          <w:sz w:val="24"/>
          <w:szCs w:val="24"/>
        </w:rPr>
      </w:pPr>
      <w:r>
        <w:rPr>
          <w:rStyle w:val="78"/>
          <w:rFonts w:asciiTheme="minorEastAsia" w:hAnsiTheme="minorEastAsia"/>
          <w:color w:val="333333"/>
          <w:sz w:val="24"/>
          <w:szCs w:val="24"/>
        </w:rPr>
        <w:t>实施限制人身自由的行政强制措施不得超过法定期限。实施行政强制措施的目的已经达到或者条件已经消失，应当立即解除。</w:t>
      </w:r>
    </w:p>
    <w:p w14:paraId="584D1688">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第二十一条 违法行为涉嫌犯罪应当移送司法机关的，行政机关应当将查封、扣押、冻结的财物一并移送，并书面告知当事人。</w:t>
      </w:r>
    </w:p>
    <w:p w14:paraId="47A060DC">
      <w:pPr>
        <w:jc w:val="center"/>
        <w:rPr>
          <w:rFonts w:asciiTheme="minorEastAsia" w:hAnsiTheme="minorEastAsia"/>
          <w:sz w:val="24"/>
          <w:szCs w:val="24"/>
        </w:rPr>
      </w:pPr>
      <w:r>
        <w:rPr>
          <w:rStyle w:val="78"/>
          <w:rFonts w:asciiTheme="minorEastAsia" w:hAnsiTheme="minorEastAsia"/>
          <w:b/>
          <w:bCs/>
          <w:color w:val="333333"/>
          <w:sz w:val="24"/>
          <w:szCs w:val="24"/>
        </w:rPr>
        <w:t>第二节 查封、扣押</w:t>
      </w:r>
    </w:p>
    <w:p w14:paraId="173930C5">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第二十二条 查封、扣押应当由法律、法规规定的行政机关实施，其他任何行政机关或者组织不得实施。</w:t>
      </w:r>
    </w:p>
    <w:p w14:paraId="5D4DE0D4">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第二十三条 查封、扣押限于涉案的场所、设施或者财物，不得查封、扣押与违法行为无关的场所、设施或者财物；不得查封、扣押公民个人及其所扶养家属的生活必需品。</w:t>
      </w:r>
    </w:p>
    <w:p w14:paraId="22398B01">
      <w:pPr>
        <w:ind w:firstLine="480" w:firstLineChars="200"/>
        <w:rPr>
          <w:rFonts w:asciiTheme="minorEastAsia" w:hAnsiTheme="minorEastAsia"/>
          <w:sz w:val="24"/>
          <w:szCs w:val="24"/>
        </w:rPr>
      </w:pPr>
      <w:r>
        <w:rPr>
          <w:rStyle w:val="78"/>
          <w:rFonts w:asciiTheme="minorEastAsia" w:hAnsiTheme="minorEastAsia"/>
          <w:color w:val="333333"/>
          <w:sz w:val="24"/>
          <w:szCs w:val="24"/>
        </w:rPr>
        <w:t>当事人的场所、设施或者财物已被其他国家机关依法查封的，不得重复查封。</w:t>
      </w:r>
    </w:p>
    <w:p w14:paraId="620A2664">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第二十四条 行政机关决定实施查封、扣押的，应当履行本法第十八条规定的程序，制作并当场交付查封、扣押决定书和清单。</w:t>
      </w:r>
    </w:p>
    <w:p w14:paraId="7F0987D5">
      <w:pPr>
        <w:ind w:firstLine="480" w:firstLineChars="200"/>
        <w:rPr>
          <w:rFonts w:asciiTheme="minorEastAsia" w:hAnsiTheme="minorEastAsia"/>
          <w:sz w:val="24"/>
          <w:szCs w:val="24"/>
        </w:rPr>
      </w:pPr>
      <w:r>
        <w:rPr>
          <w:rStyle w:val="78"/>
          <w:rFonts w:asciiTheme="minorEastAsia" w:hAnsiTheme="minorEastAsia"/>
          <w:color w:val="333333"/>
          <w:sz w:val="24"/>
          <w:szCs w:val="24"/>
        </w:rPr>
        <w:t>查封、扣押决定书应当载明下列事项：</w:t>
      </w:r>
    </w:p>
    <w:p w14:paraId="7CDD2C8D">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（一）当事人的姓名或者名称、地址；</w:t>
      </w:r>
    </w:p>
    <w:p w14:paraId="34907896">
      <w:pPr>
        <w:ind w:firstLine="480" w:firstLineChars="200"/>
        <w:rPr>
          <w:rFonts w:asciiTheme="minorEastAsia" w:hAnsiTheme="minorEastAsia"/>
          <w:sz w:val="24"/>
          <w:szCs w:val="24"/>
        </w:rPr>
      </w:pPr>
      <w:r>
        <w:rPr>
          <w:rStyle w:val="78"/>
          <w:rFonts w:asciiTheme="minorEastAsia" w:hAnsiTheme="minorEastAsia"/>
          <w:color w:val="333333"/>
          <w:sz w:val="24"/>
          <w:szCs w:val="24"/>
        </w:rPr>
        <w:t>（二）查封、扣押的理由、依据和期限；</w:t>
      </w:r>
    </w:p>
    <w:p w14:paraId="58B591AE">
      <w:pPr>
        <w:ind w:firstLine="480" w:firstLineChars="200"/>
        <w:rPr>
          <w:rFonts w:asciiTheme="minorEastAsia" w:hAnsiTheme="minorEastAsia"/>
          <w:sz w:val="24"/>
          <w:szCs w:val="24"/>
        </w:rPr>
      </w:pPr>
      <w:r>
        <w:rPr>
          <w:rStyle w:val="78"/>
          <w:rFonts w:asciiTheme="minorEastAsia" w:hAnsiTheme="minorEastAsia"/>
          <w:color w:val="333333"/>
          <w:sz w:val="24"/>
          <w:szCs w:val="24"/>
        </w:rPr>
        <w:t>（三）查封、扣押场所、设施或者财物的名称、数量等；</w:t>
      </w:r>
    </w:p>
    <w:p w14:paraId="611107EF">
      <w:pPr>
        <w:ind w:firstLine="480" w:firstLineChars="200"/>
        <w:rPr>
          <w:rFonts w:asciiTheme="minorEastAsia" w:hAnsiTheme="minorEastAsia"/>
          <w:sz w:val="24"/>
          <w:szCs w:val="24"/>
        </w:rPr>
      </w:pPr>
      <w:r>
        <w:rPr>
          <w:rStyle w:val="78"/>
          <w:rFonts w:asciiTheme="minorEastAsia" w:hAnsiTheme="minorEastAsia"/>
          <w:color w:val="333333"/>
          <w:sz w:val="24"/>
          <w:szCs w:val="24"/>
        </w:rPr>
        <w:t>（四）申请行政复议或者提起行政诉讼的途径和期限；</w:t>
      </w:r>
    </w:p>
    <w:p w14:paraId="54B9B79A">
      <w:pPr>
        <w:ind w:firstLine="480" w:firstLineChars="200"/>
        <w:rPr>
          <w:rFonts w:asciiTheme="minorEastAsia" w:hAnsiTheme="minorEastAsia"/>
          <w:sz w:val="24"/>
          <w:szCs w:val="24"/>
        </w:rPr>
      </w:pPr>
      <w:r>
        <w:rPr>
          <w:rStyle w:val="78"/>
          <w:rFonts w:asciiTheme="minorEastAsia" w:hAnsiTheme="minorEastAsia"/>
          <w:color w:val="333333"/>
          <w:sz w:val="24"/>
          <w:szCs w:val="24"/>
        </w:rPr>
        <w:t>（五）行政机关的名称、印章和日期。</w:t>
      </w:r>
    </w:p>
    <w:p w14:paraId="202BE3A2">
      <w:pPr>
        <w:ind w:firstLine="480" w:firstLineChars="200"/>
        <w:rPr>
          <w:rFonts w:asciiTheme="minorEastAsia" w:hAnsiTheme="minorEastAsia"/>
          <w:sz w:val="24"/>
          <w:szCs w:val="24"/>
        </w:rPr>
      </w:pPr>
      <w:r>
        <w:rPr>
          <w:rStyle w:val="78"/>
          <w:rFonts w:asciiTheme="minorEastAsia" w:hAnsiTheme="minorEastAsia"/>
          <w:color w:val="333333"/>
          <w:sz w:val="24"/>
          <w:szCs w:val="24"/>
        </w:rPr>
        <w:t>查封、扣押清单一式二份，由当事人和行政机关分别保存。</w:t>
      </w:r>
    </w:p>
    <w:p w14:paraId="5401489A">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第二十五条 查封、扣押的期限不得超过三十日；情况复杂的，经行政机关负责人批准，可以延长，但是延长期限不得超过三十日。法律、行政法规另有规定的除外。</w:t>
      </w:r>
    </w:p>
    <w:p w14:paraId="1AC3BD01">
      <w:pPr>
        <w:ind w:firstLine="480" w:firstLineChars="200"/>
        <w:rPr>
          <w:rFonts w:asciiTheme="minorEastAsia" w:hAnsiTheme="minorEastAsia"/>
          <w:sz w:val="24"/>
          <w:szCs w:val="24"/>
        </w:rPr>
      </w:pPr>
      <w:r>
        <w:rPr>
          <w:rStyle w:val="78"/>
          <w:rFonts w:asciiTheme="minorEastAsia" w:hAnsiTheme="minorEastAsia"/>
          <w:color w:val="333333"/>
          <w:sz w:val="24"/>
          <w:szCs w:val="24"/>
        </w:rPr>
        <w:t>延长查封、扣押的决定应当及时书面告知当事人，并说明理由。</w:t>
      </w:r>
    </w:p>
    <w:p w14:paraId="2A538B65">
      <w:pPr>
        <w:ind w:firstLine="480" w:firstLineChars="200"/>
        <w:rPr>
          <w:rFonts w:asciiTheme="minorEastAsia" w:hAnsiTheme="minorEastAsia"/>
          <w:sz w:val="24"/>
          <w:szCs w:val="24"/>
        </w:rPr>
      </w:pPr>
      <w:r>
        <w:rPr>
          <w:rStyle w:val="78"/>
          <w:rFonts w:asciiTheme="minorEastAsia" w:hAnsiTheme="minorEastAsia"/>
          <w:color w:val="333333"/>
          <w:sz w:val="24"/>
          <w:szCs w:val="24"/>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0EA7C957">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第二十六条 对查封、扣押的场所、设施或者财物，行政机关应当妥善保管，不得使用或者损毁；造成损失的，应当承担赔偿责任。</w:t>
      </w:r>
    </w:p>
    <w:p w14:paraId="01A3CAD5">
      <w:pPr>
        <w:ind w:firstLine="480" w:firstLineChars="200"/>
        <w:rPr>
          <w:rFonts w:asciiTheme="minorEastAsia" w:hAnsiTheme="minorEastAsia"/>
          <w:sz w:val="24"/>
          <w:szCs w:val="24"/>
        </w:rPr>
      </w:pPr>
      <w:r>
        <w:rPr>
          <w:rStyle w:val="78"/>
          <w:rFonts w:asciiTheme="minorEastAsia" w:hAnsiTheme="minorEastAsia"/>
          <w:color w:val="333333"/>
          <w:sz w:val="24"/>
          <w:szCs w:val="24"/>
        </w:rPr>
        <w:t>对查封的场所、设施或者财物，行政机关可以委托第三人保管，第三人不得损毁或者擅自转移、处置。因第三人的原因造成的损失，行政机关先行赔付后，有权向第三人追偿。</w:t>
      </w:r>
    </w:p>
    <w:p w14:paraId="0979FD2D">
      <w:pPr>
        <w:ind w:firstLine="480" w:firstLineChars="200"/>
        <w:rPr>
          <w:rFonts w:asciiTheme="minorEastAsia" w:hAnsiTheme="minorEastAsia"/>
          <w:sz w:val="24"/>
          <w:szCs w:val="24"/>
        </w:rPr>
      </w:pPr>
      <w:r>
        <w:rPr>
          <w:rStyle w:val="78"/>
          <w:rFonts w:asciiTheme="minorEastAsia" w:hAnsiTheme="minorEastAsia"/>
          <w:color w:val="333333"/>
          <w:sz w:val="24"/>
          <w:szCs w:val="24"/>
        </w:rPr>
        <w:t>因查封、扣押发生的保管费用由行政机关承担。</w:t>
      </w:r>
    </w:p>
    <w:p w14:paraId="5F6B6414">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第二十七条 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7C0203B0">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第二十八条 有下列情形之一的，行政机关应当及时作出解除查封、扣押决定：</w:t>
      </w:r>
    </w:p>
    <w:p w14:paraId="0B202AFD">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（一）当事人没有违法行为；</w:t>
      </w:r>
    </w:p>
    <w:p w14:paraId="751D7DBB">
      <w:pPr>
        <w:ind w:firstLine="480" w:firstLineChars="200"/>
        <w:rPr>
          <w:rFonts w:asciiTheme="minorEastAsia" w:hAnsiTheme="minorEastAsia"/>
          <w:sz w:val="24"/>
          <w:szCs w:val="24"/>
        </w:rPr>
      </w:pPr>
      <w:r>
        <w:rPr>
          <w:rStyle w:val="78"/>
          <w:rFonts w:asciiTheme="minorEastAsia" w:hAnsiTheme="minorEastAsia"/>
          <w:color w:val="333333"/>
          <w:sz w:val="24"/>
          <w:szCs w:val="24"/>
        </w:rPr>
        <w:t>（二）查封、扣押的场所、设施或者财物与违法行为无关；</w:t>
      </w:r>
    </w:p>
    <w:p w14:paraId="3DFA31EE">
      <w:pPr>
        <w:ind w:firstLine="480" w:firstLineChars="200"/>
        <w:rPr>
          <w:rFonts w:asciiTheme="minorEastAsia" w:hAnsiTheme="minorEastAsia"/>
          <w:sz w:val="24"/>
          <w:szCs w:val="24"/>
        </w:rPr>
      </w:pPr>
      <w:r>
        <w:rPr>
          <w:rStyle w:val="78"/>
          <w:rFonts w:asciiTheme="minorEastAsia" w:hAnsiTheme="minorEastAsia"/>
          <w:color w:val="333333"/>
          <w:sz w:val="24"/>
          <w:szCs w:val="24"/>
        </w:rPr>
        <w:t>（三）行政机关对违法行为已经作出处理决定，不再需要查封、扣押；</w:t>
      </w:r>
    </w:p>
    <w:p w14:paraId="19820F57">
      <w:pPr>
        <w:ind w:firstLine="480" w:firstLineChars="200"/>
        <w:rPr>
          <w:rFonts w:asciiTheme="minorEastAsia" w:hAnsiTheme="minorEastAsia"/>
          <w:sz w:val="24"/>
          <w:szCs w:val="24"/>
        </w:rPr>
      </w:pPr>
      <w:r>
        <w:rPr>
          <w:rStyle w:val="78"/>
          <w:rFonts w:asciiTheme="minorEastAsia" w:hAnsiTheme="minorEastAsia"/>
          <w:color w:val="333333"/>
          <w:sz w:val="24"/>
          <w:szCs w:val="24"/>
        </w:rPr>
        <w:t>（四）查封、扣押期限已经届满；</w:t>
      </w:r>
    </w:p>
    <w:p w14:paraId="7AF4E337">
      <w:pPr>
        <w:ind w:firstLine="480" w:firstLineChars="200"/>
        <w:rPr>
          <w:rFonts w:asciiTheme="minorEastAsia" w:hAnsiTheme="minorEastAsia"/>
          <w:sz w:val="24"/>
          <w:szCs w:val="24"/>
        </w:rPr>
      </w:pPr>
      <w:r>
        <w:rPr>
          <w:rStyle w:val="78"/>
          <w:rFonts w:asciiTheme="minorEastAsia" w:hAnsiTheme="minorEastAsia"/>
          <w:color w:val="333333"/>
          <w:sz w:val="24"/>
          <w:szCs w:val="24"/>
        </w:rPr>
        <w:t>（五）其他不再需要采取查封、扣押措施的情形。</w:t>
      </w:r>
    </w:p>
    <w:p w14:paraId="30F60583">
      <w:pPr>
        <w:ind w:firstLine="480" w:firstLineChars="200"/>
        <w:rPr>
          <w:rFonts w:asciiTheme="minorEastAsia" w:hAnsiTheme="minorEastAsia"/>
          <w:sz w:val="24"/>
          <w:szCs w:val="24"/>
        </w:rPr>
      </w:pPr>
      <w:r>
        <w:rPr>
          <w:rStyle w:val="78"/>
          <w:rFonts w:asciiTheme="minorEastAsia" w:hAnsiTheme="minorEastAsia"/>
          <w:color w:val="333333"/>
          <w:sz w:val="24"/>
          <w:szCs w:val="24"/>
        </w:rPr>
        <w:t>解除查封、扣押应当立即退还财物；已将鲜活物品或者其他不易保管的财物拍卖或者变卖的，退还拍卖或者变卖所得款项。变卖价格明显低于市场价格，给当事人造成损失的，应当给予补偿。</w:t>
      </w:r>
    </w:p>
    <w:p w14:paraId="2534B55B">
      <w:pPr>
        <w:jc w:val="center"/>
        <w:rPr>
          <w:rFonts w:asciiTheme="minorEastAsia" w:hAnsiTheme="minorEastAsia"/>
          <w:sz w:val="24"/>
          <w:szCs w:val="24"/>
        </w:rPr>
      </w:pPr>
      <w:r>
        <w:rPr>
          <w:rStyle w:val="78"/>
          <w:rFonts w:asciiTheme="minorEastAsia" w:hAnsiTheme="minorEastAsia"/>
          <w:b/>
          <w:bCs/>
          <w:color w:val="333333"/>
          <w:sz w:val="24"/>
          <w:szCs w:val="24"/>
        </w:rPr>
        <w:t>第三节 冻结</w:t>
      </w:r>
    </w:p>
    <w:p w14:paraId="2E3A23D2">
      <w:pPr>
        <w:ind w:firstLine="480" w:firstLineChars="200"/>
        <w:rPr>
          <w:rFonts w:asciiTheme="minorEastAsia" w:hAnsiTheme="minorEastAsia"/>
          <w:sz w:val="24"/>
          <w:szCs w:val="24"/>
        </w:rPr>
      </w:pPr>
      <w:r>
        <w:rPr>
          <w:rStyle w:val="78"/>
          <w:rFonts w:asciiTheme="minorEastAsia" w:hAnsiTheme="minorEastAsia"/>
          <w:color w:val="333333"/>
          <w:sz w:val="24"/>
          <w:szCs w:val="24"/>
        </w:rPr>
        <w:t>第二十九条 冻结存款、汇款应当由法律规定的行政机关实施，不得委托给其他行政机关或者组织；其他任何行政机关或者组织不得冻结存款、汇款。</w:t>
      </w:r>
    </w:p>
    <w:p w14:paraId="7F12DDA8">
      <w:pPr>
        <w:ind w:firstLine="480" w:firstLineChars="200"/>
        <w:rPr>
          <w:rFonts w:asciiTheme="minorEastAsia" w:hAnsiTheme="minorEastAsia"/>
          <w:sz w:val="24"/>
          <w:szCs w:val="24"/>
        </w:rPr>
      </w:pPr>
      <w:r>
        <w:rPr>
          <w:rStyle w:val="78"/>
          <w:rFonts w:asciiTheme="minorEastAsia" w:hAnsiTheme="minorEastAsia"/>
          <w:color w:val="333333"/>
          <w:sz w:val="24"/>
          <w:szCs w:val="24"/>
        </w:rPr>
        <w:t>冻结存款、汇款的数额应当与违法行为涉及的金额相当；已被其他国家机关依法冻结的，不得重复冻结。</w:t>
      </w:r>
    </w:p>
    <w:p w14:paraId="1E3EDB2A">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第三十条 行政机关依照法律规定决定实施冻结存款、汇款的，应当履行本法第十八条第一项、第二项、第三项、第七项规定的程序，并向金融机构交付冻结通知书。</w:t>
      </w:r>
    </w:p>
    <w:p w14:paraId="3555C06C">
      <w:pPr>
        <w:ind w:firstLine="480" w:firstLineChars="200"/>
        <w:rPr>
          <w:rFonts w:asciiTheme="minorEastAsia" w:hAnsiTheme="minorEastAsia"/>
          <w:sz w:val="24"/>
          <w:szCs w:val="24"/>
        </w:rPr>
      </w:pPr>
      <w:r>
        <w:rPr>
          <w:rStyle w:val="78"/>
          <w:rFonts w:asciiTheme="minorEastAsia" w:hAnsiTheme="minorEastAsia"/>
          <w:color w:val="333333"/>
          <w:sz w:val="24"/>
          <w:szCs w:val="24"/>
        </w:rPr>
        <w:t>金融机构接到行政机关依法作出的冻结通知书后，应当立即予以冻结，不得拖延，不得在冻结前向当事人泄露信息。</w:t>
      </w:r>
    </w:p>
    <w:p w14:paraId="0F2983F8">
      <w:pPr>
        <w:ind w:firstLine="480" w:firstLineChars="200"/>
        <w:rPr>
          <w:rFonts w:asciiTheme="minorEastAsia" w:hAnsiTheme="minorEastAsia"/>
          <w:sz w:val="24"/>
          <w:szCs w:val="24"/>
        </w:rPr>
      </w:pPr>
      <w:r>
        <w:rPr>
          <w:rStyle w:val="78"/>
          <w:rFonts w:asciiTheme="minorEastAsia" w:hAnsiTheme="minorEastAsia"/>
          <w:color w:val="333333"/>
          <w:sz w:val="24"/>
          <w:szCs w:val="24"/>
        </w:rPr>
        <w:t>法律规定以外的行政机关或者组织要求冻结当事人存款、汇款的，金融机构应当拒绝。</w:t>
      </w:r>
    </w:p>
    <w:p w14:paraId="30B6510F">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第三十一条 依照法律规定冻结存款、汇款的，作出决定的行政机关应当在三日内向当事人交付冻结决定书。冻结决定书应当载明下列事项：</w:t>
      </w:r>
    </w:p>
    <w:p w14:paraId="01D9AE9E">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（一）当事人的姓名或者名称、地址；</w:t>
      </w:r>
    </w:p>
    <w:p w14:paraId="05353CA6">
      <w:pPr>
        <w:ind w:firstLine="480" w:firstLineChars="200"/>
        <w:rPr>
          <w:rFonts w:asciiTheme="minorEastAsia" w:hAnsiTheme="minorEastAsia"/>
          <w:sz w:val="24"/>
          <w:szCs w:val="24"/>
        </w:rPr>
      </w:pPr>
      <w:r>
        <w:rPr>
          <w:rStyle w:val="78"/>
          <w:rFonts w:asciiTheme="minorEastAsia" w:hAnsiTheme="minorEastAsia"/>
          <w:color w:val="333333"/>
          <w:sz w:val="24"/>
          <w:szCs w:val="24"/>
        </w:rPr>
        <w:t>（二）冻结的理由、依据和期限；</w:t>
      </w:r>
    </w:p>
    <w:p w14:paraId="41676BEE">
      <w:pPr>
        <w:ind w:firstLine="480" w:firstLineChars="200"/>
        <w:rPr>
          <w:rFonts w:asciiTheme="minorEastAsia" w:hAnsiTheme="minorEastAsia"/>
          <w:sz w:val="24"/>
          <w:szCs w:val="24"/>
        </w:rPr>
      </w:pPr>
      <w:r>
        <w:rPr>
          <w:rStyle w:val="78"/>
          <w:rFonts w:asciiTheme="minorEastAsia" w:hAnsiTheme="minorEastAsia"/>
          <w:color w:val="333333"/>
          <w:sz w:val="24"/>
          <w:szCs w:val="24"/>
        </w:rPr>
        <w:t>（三）冻结的账号和数额；</w:t>
      </w:r>
    </w:p>
    <w:p w14:paraId="7AF839DD">
      <w:pPr>
        <w:ind w:firstLine="480" w:firstLineChars="200"/>
        <w:rPr>
          <w:rFonts w:asciiTheme="minorEastAsia" w:hAnsiTheme="minorEastAsia"/>
          <w:sz w:val="24"/>
          <w:szCs w:val="24"/>
        </w:rPr>
      </w:pPr>
      <w:r>
        <w:rPr>
          <w:rStyle w:val="78"/>
          <w:rFonts w:asciiTheme="minorEastAsia" w:hAnsiTheme="minorEastAsia"/>
          <w:color w:val="333333"/>
          <w:sz w:val="24"/>
          <w:szCs w:val="24"/>
        </w:rPr>
        <w:t>（四）申请行政复议或者提起行政诉讼的途径和期限；</w:t>
      </w:r>
    </w:p>
    <w:p w14:paraId="6FB7250B">
      <w:pPr>
        <w:ind w:firstLine="480" w:firstLineChars="200"/>
        <w:rPr>
          <w:rFonts w:asciiTheme="minorEastAsia" w:hAnsiTheme="minorEastAsia"/>
          <w:sz w:val="24"/>
          <w:szCs w:val="24"/>
        </w:rPr>
      </w:pPr>
      <w:r>
        <w:rPr>
          <w:rStyle w:val="78"/>
          <w:rFonts w:asciiTheme="minorEastAsia" w:hAnsiTheme="minorEastAsia"/>
          <w:color w:val="333333"/>
          <w:sz w:val="24"/>
          <w:szCs w:val="24"/>
        </w:rPr>
        <w:t>（五）行政机关的名称、印章和日期。</w:t>
      </w:r>
    </w:p>
    <w:p w14:paraId="2C863648">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第三十二条 自冻结存款、汇款之日起三十日内，行政机关应当作出处理决定或者作出解除冻结决定；情况复杂的，经行政机关负责人批准，可以延长，但是延长期限不得超过三十日。法律另有规定的除外。</w:t>
      </w:r>
    </w:p>
    <w:p w14:paraId="43D4D286">
      <w:pPr>
        <w:ind w:firstLine="480" w:firstLineChars="200"/>
        <w:rPr>
          <w:rFonts w:asciiTheme="minorEastAsia" w:hAnsiTheme="minorEastAsia"/>
          <w:sz w:val="24"/>
          <w:szCs w:val="24"/>
        </w:rPr>
      </w:pPr>
      <w:r>
        <w:rPr>
          <w:rStyle w:val="78"/>
          <w:rFonts w:asciiTheme="minorEastAsia" w:hAnsiTheme="minorEastAsia"/>
          <w:color w:val="333333"/>
          <w:sz w:val="24"/>
          <w:szCs w:val="24"/>
        </w:rPr>
        <w:t>延长冻结的决定应当及时书面告知当事人，并说明理由。</w:t>
      </w:r>
    </w:p>
    <w:p w14:paraId="1F1B2D68">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第三十三条 有下列情形之一的，行政机关应当及时作出解除冻结决定：</w:t>
      </w:r>
    </w:p>
    <w:p w14:paraId="639F241A">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（一）当事人没有违法行为；</w:t>
      </w:r>
    </w:p>
    <w:p w14:paraId="3AA99736">
      <w:pPr>
        <w:ind w:firstLine="480" w:firstLineChars="200"/>
        <w:rPr>
          <w:rFonts w:asciiTheme="minorEastAsia" w:hAnsiTheme="minorEastAsia"/>
          <w:sz w:val="24"/>
          <w:szCs w:val="24"/>
        </w:rPr>
      </w:pPr>
      <w:r>
        <w:rPr>
          <w:rStyle w:val="78"/>
          <w:rFonts w:asciiTheme="minorEastAsia" w:hAnsiTheme="minorEastAsia"/>
          <w:color w:val="333333"/>
          <w:sz w:val="24"/>
          <w:szCs w:val="24"/>
        </w:rPr>
        <w:t>（二）冻结的存款、汇款与违法行为无关；</w:t>
      </w:r>
    </w:p>
    <w:p w14:paraId="6CF561F3">
      <w:pPr>
        <w:ind w:firstLine="480" w:firstLineChars="200"/>
        <w:rPr>
          <w:rFonts w:asciiTheme="minorEastAsia" w:hAnsiTheme="minorEastAsia"/>
          <w:sz w:val="24"/>
          <w:szCs w:val="24"/>
        </w:rPr>
      </w:pPr>
      <w:r>
        <w:rPr>
          <w:rStyle w:val="78"/>
          <w:rFonts w:asciiTheme="minorEastAsia" w:hAnsiTheme="minorEastAsia"/>
          <w:color w:val="333333"/>
          <w:sz w:val="24"/>
          <w:szCs w:val="24"/>
        </w:rPr>
        <w:t>（三）行政机关对违法行为已经作出处理决定，不再需要冻结；</w:t>
      </w:r>
    </w:p>
    <w:p w14:paraId="14C83055">
      <w:pPr>
        <w:ind w:firstLine="480" w:firstLineChars="200"/>
        <w:rPr>
          <w:rFonts w:asciiTheme="minorEastAsia" w:hAnsiTheme="minorEastAsia"/>
          <w:sz w:val="24"/>
          <w:szCs w:val="24"/>
        </w:rPr>
      </w:pPr>
      <w:r>
        <w:rPr>
          <w:rStyle w:val="78"/>
          <w:rFonts w:asciiTheme="minorEastAsia" w:hAnsiTheme="minorEastAsia"/>
          <w:color w:val="333333"/>
          <w:sz w:val="24"/>
          <w:szCs w:val="24"/>
        </w:rPr>
        <w:t>（四）冻结期限已经届满；</w:t>
      </w:r>
    </w:p>
    <w:p w14:paraId="4F0B1EF2">
      <w:pPr>
        <w:ind w:firstLine="480" w:firstLineChars="200"/>
        <w:rPr>
          <w:rFonts w:asciiTheme="minorEastAsia" w:hAnsiTheme="minorEastAsia"/>
          <w:sz w:val="24"/>
          <w:szCs w:val="24"/>
        </w:rPr>
      </w:pPr>
      <w:r>
        <w:rPr>
          <w:rStyle w:val="78"/>
          <w:rFonts w:asciiTheme="minorEastAsia" w:hAnsiTheme="minorEastAsia"/>
          <w:color w:val="333333"/>
          <w:sz w:val="24"/>
          <w:szCs w:val="24"/>
        </w:rPr>
        <w:t>（五）其他不再需要采取冻结措施的情形。</w:t>
      </w:r>
    </w:p>
    <w:p w14:paraId="19F3DA83">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行政机关作出解除冻结决定的，应当及时通知金融机构和当事人。金融机构接到通知后，应当立即解除冻结。</w:t>
      </w:r>
    </w:p>
    <w:p w14:paraId="6B8D920C">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行政机关逾期未作出处理决定或者解除冻结决定的，金融机构应当自冻结期满之日起解除冻结。</w:t>
      </w:r>
    </w:p>
    <w:p w14:paraId="62C580D5">
      <w:pPr>
        <w:jc w:val="center"/>
        <w:rPr>
          <w:rFonts w:asciiTheme="minorEastAsia" w:hAnsiTheme="minorEastAsia"/>
          <w:sz w:val="24"/>
          <w:szCs w:val="24"/>
        </w:rPr>
      </w:pPr>
      <w:bookmarkStart w:id="41" w:name="第四章_行政机关强制执行程序"/>
      <w:bookmarkEnd w:id="41"/>
      <w:bookmarkStart w:id="42" w:name="2-5"/>
      <w:bookmarkEnd w:id="42"/>
      <w:r>
        <w:rPr>
          <w:rFonts w:asciiTheme="minorEastAsia" w:hAnsiTheme="minorEastAsia"/>
          <w:sz w:val="24"/>
          <w:szCs w:val="24"/>
        </w:rPr>
        <w:t>第四章 行政机关强制执行程序</w:t>
      </w:r>
    </w:p>
    <w:p w14:paraId="69957D16">
      <w:pPr>
        <w:jc w:val="center"/>
        <w:rPr>
          <w:rFonts w:asciiTheme="minorEastAsia" w:hAnsiTheme="minorEastAsia"/>
          <w:sz w:val="24"/>
          <w:szCs w:val="24"/>
        </w:rPr>
      </w:pPr>
      <w:r>
        <w:rPr>
          <w:rStyle w:val="78"/>
          <w:rFonts w:asciiTheme="minorEastAsia" w:hAnsiTheme="minorEastAsia"/>
          <w:b/>
          <w:bCs/>
          <w:color w:val="333333"/>
          <w:sz w:val="24"/>
          <w:szCs w:val="24"/>
        </w:rPr>
        <w:t>第一节 一般规定</w:t>
      </w:r>
    </w:p>
    <w:p w14:paraId="137345FD">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第三十四条 行政机关依法作出行政决定后，当事人在行政机关决定的期限内不履行义务的，具有行政强制执行权的行政机关依照本章规定强制执行。</w:t>
      </w:r>
    </w:p>
    <w:p w14:paraId="3876B27E">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第三十五条 行政机关作出强制执行决定前，应当事先催告当事人履行义务。催告应当以书面形式作出，并载明下列事项：</w:t>
      </w:r>
    </w:p>
    <w:p w14:paraId="141FA15E">
      <w:pPr>
        <w:ind w:firstLine="480" w:firstLineChars="200"/>
        <w:rPr>
          <w:rFonts w:asciiTheme="minorEastAsia" w:hAnsiTheme="minorEastAsia"/>
          <w:sz w:val="24"/>
          <w:szCs w:val="24"/>
        </w:rPr>
      </w:pPr>
      <w:r>
        <w:rPr>
          <w:rStyle w:val="78"/>
          <w:rFonts w:asciiTheme="minorEastAsia" w:hAnsiTheme="minorEastAsia"/>
          <w:color w:val="333333"/>
          <w:sz w:val="24"/>
          <w:szCs w:val="24"/>
        </w:rPr>
        <w:t>（一）履行义务的期限；</w:t>
      </w:r>
    </w:p>
    <w:p w14:paraId="22EC970E">
      <w:pPr>
        <w:ind w:firstLine="480" w:firstLineChars="200"/>
        <w:rPr>
          <w:rFonts w:asciiTheme="minorEastAsia" w:hAnsiTheme="minorEastAsia"/>
          <w:sz w:val="24"/>
          <w:szCs w:val="24"/>
        </w:rPr>
      </w:pPr>
      <w:r>
        <w:rPr>
          <w:rStyle w:val="78"/>
          <w:rFonts w:asciiTheme="minorEastAsia" w:hAnsiTheme="minorEastAsia"/>
          <w:color w:val="333333"/>
          <w:sz w:val="24"/>
          <w:szCs w:val="24"/>
        </w:rPr>
        <w:t>（二）履行义务的方式；</w:t>
      </w:r>
    </w:p>
    <w:p w14:paraId="6564277E">
      <w:pPr>
        <w:ind w:firstLine="480" w:firstLineChars="200"/>
        <w:rPr>
          <w:rFonts w:asciiTheme="minorEastAsia" w:hAnsiTheme="minorEastAsia"/>
          <w:sz w:val="24"/>
          <w:szCs w:val="24"/>
        </w:rPr>
      </w:pPr>
      <w:r>
        <w:rPr>
          <w:rStyle w:val="78"/>
          <w:rFonts w:asciiTheme="minorEastAsia" w:hAnsiTheme="minorEastAsia"/>
          <w:color w:val="333333"/>
          <w:sz w:val="24"/>
          <w:szCs w:val="24"/>
        </w:rPr>
        <w:t>（三）涉及金钱给付的，应当有明确的金额和给付方式；</w:t>
      </w:r>
    </w:p>
    <w:p w14:paraId="4A65B6AB">
      <w:pPr>
        <w:ind w:firstLine="480" w:firstLineChars="200"/>
        <w:rPr>
          <w:rFonts w:asciiTheme="minorEastAsia" w:hAnsiTheme="minorEastAsia"/>
          <w:sz w:val="24"/>
          <w:szCs w:val="24"/>
        </w:rPr>
      </w:pPr>
      <w:r>
        <w:rPr>
          <w:rStyle w:val="78"/>
          <w:rFonts w:asciiTheme="minorEastAsia" w:hAnsiTheme="minorEastAsia"/>
          <w:color w:val="333333"/>
          <w:sz w:val="24"/>
          <w:szCs w:val="24"/>
        </w:rPr>
        <w:t>（四）当事人依法享有的陈述权和申辩权。</w:t>
      </w:r>
    </w:p>
    <w:p w14:paraId="26C9437C">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第三十六条 当事人收到催告书后有权进行陈述和申辩。行政机关应当充分听取当事人的意见，对当事人提出的事实、理由和证据，应当进行记录、复核。当事人提出的事实、理由或者证据成立的，行政机关应当采纳。</w:t>
      </w:r>
    </w:p>
    <w:p w14:paraId="39113E66">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第三十七条 经催告，当事人逾期仍不履行行政决定，且无正当理由的，行政机关可以作出强制执行决定。</w:t>
      </w:r>
    </w:p>
    <w:p w14:paraId="622CEB29">
      <w:pPr>
        <w:ind w:firstLine="480" w:firstLineChars="200"/>
        <w:rPr>
          <w:rFonts w:asciiTheme="minorEastAsia" w:hAnsiTheme="minorEastAsia"/>
          <w:sz w:val="24"/>
          <w:szCs w:val="24"/>
        </w:rPr>
      </w:pPr>
      <w:r>
        <w:rPr>
          <w:rStyle w:val="78"/>
          <w:rFonts w:asciiTheme="minorEastAsia" w:hAnsiTheme="minorEastAsia"/>
          <w:color w:val="333333"/>
          <w:sz w:val="24"/>
          <w:szCs w:val="24"/>
        </w:rPr>
        <w:t>强制执行决定应当以书面形式作出，并载明下列事项：</w:t>
      </w:r>
    </w:p>
    <w:p w14:paraId="4800E30C">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（一）当事人的姓名或者名称、地址；</w:t>
      </w:r>
    </w:p>
    <w:p w14:paraId="43B3B837">
      <w:pPr>
        <w:ind w:firstLine="480" w:firstLineChars="200"/>
        <w:rPr>
          <w:rFonts w:asciiTheme="minorEastAsia" w:hAnsiTheme="minorEastAsia"/>
          <w:sz w:val="24"/>
          <w:szCs w:val="24"/>
        </w:rPr>
      </w:pPr>
      <w:r>
        <w:rPr>
          <w:rStyle w:val="78"/>
          <w:rFonts w:asciiTheme="minorEastAsia" w:hAnsiTheme="minorEastAsia"/>
          <w:color w:val="333333"/>
          <w:sz w:val="24"/>
          <w:szCs w:val="24"/>
        </w:rPr>
        <w:t>（二）强制执行的理由和依据；</w:t>
      </w:r>
    </w:p>
    <w:p w14:paraId="7E7CDE0F">
      <w:pPr>
        <w:ind w:firstLine="480" w:firstLineChars="200"/>
        <w:rPr>
          <w:rFonts w:asciiTheme="minorEastAsia" w:hAnsiTheme="minorEastAsia"/>
          <w:sz w:val="24"/>
          <w:szCs w:val="24"/>
        </w:rPr>
      </w:pPr>
      <w:r>
        <w:rPr>
          <w:rStyle w:val="78"/>
          <w:rFonts w:asciiTheme="minorEastAsia" w:hAnsiTheme="minorEastAsia"/>
          <w:color w:val="333333"/>
          <w:sz w:val="24"/>
          <w:szCs w:val="24"/>
        </w:rPr>
        <w:t>（三）强制执行的方式和时间；</w:t>
      </w:r>
    </w:p>
    <w:p w14:paraId="787F1C3D">
      <w:pPr>
        <w:ind w:firstLine="480" w:firstLineChars="200"/>
        <w:rPr>
          <w:rFonts w:asciiTheme="minorEastAsia" w:hAnsiTheme="minorEastAsia"/>
          <w:sz w:val="24"/>
          <w:szCs w:val="24"/>
        </w:rPr>
      </w:pPr>
      <w:r>
        <w:rPr>
          <w:rStyle w:val="78"/>
          <w:rFonts w:asciiTheme="minorEastAsia" w:hAnsiTheme="minorEastAsia"/>
          <w:color w:val="333333"/>
          <w:sz w:val="24"/>
          <w:szCs w:val="24"/>
        </w:rPr>
        <w:t>（四）申请行政复议或者提起行政诉讼的途径和期限；</w:t>
      </w:r>
    </w:p>
    <w:p w14:paraId="0D059941">
      <w:pPr>
        <w:ind w:firstLine="480" w:firstLineChars="200"/>
        <w:rPr>
          <w:rFonts w:asciiTheme="minorEastAsia" w:hAnsiTheme="minorEastAsia"/>
          <w:sz w:val="24"/>
          <w:szCs w:val="24"/>
        </w:rPr>
      </w:pPr>
      <w:r>
        <w:rPr>
          <w:rStyle w:val="78"/>
          <w:rFonts w:asciiTheme="minorEastAsia" w:hAnsiTheme="minorEastAsia"/>
          <w:color w:val="333333"/>
          <w:sz w:val="24"/>
          <w:szCs w:val="24"/>
        </w:rPr>
        <w:t>（五）行政机关的名称、印章和日期。</w:t>
      </w:r>
    </w:p>
    <w:p w14:paraId="0B52B643">
      <w:pPr>
        <w:ind w:firstLine="480" w:firstLineChars="200"/>
        <w:rPr>
          <w:rFonts w:asciiTheme="minorEastAsia" w:hAnsiTheme="minorEastAsia"/>
          <w:sz w:val="24"/>
          <w:szCs w:val="24"/>
        </w:rPr>
      </w:pPr>
      <w:r>
        <w:rPr>
          <w:rStyle w:val="78"/>
          <w:rFonts w:asciiTheme="minorEastAsia" w:hAnsiTheme="minorEastAsia"/>
          <w:color w:val="333333"/>
          <w:sz w:val="24"/>
          <w:szCs w:val="24"/>
        </w:rPr>
        <w:t>在催告期间，对有证据证明有转移或者隐匿财物迹象的，行政机关可以作出立即强制执行决定。</w:t>
      </w:r>
    </w:p>
    <w:p w14:paraId="3E72494D">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第三十八条 催告书、行政强制执行决定书应当直接送达当事人。当事人拒绝接收或者无法直接送达当事人的，应当依</w:t>
      </w:r>
      <w:r>
        <w:rPr>
          <w:rStyle w:val="78"/>
          <w:rFonts w:asciiTheme="minorEastAsia" w:hAnsiTheme="minorEastAsia"/>
          <w:sz w:val="24"/>
          <w:szCs w:val="24"/>
        </w:rPr>
        <w:t>照《</w:t>
      </w:r>
      <w:r>
        <w:fldChar w:fldCharType="begin"/>
      </w:r>
      <w:r>
        <w:instrText xml:space="preserve"> HYPERLINK "https://baike.baidu.com/item/%E4%B8%AD%E5%8D%8E%E4%BA%BA%E6%B0%91%E5%85%B1%E5%92%8C%E5%9B%BD%E6%B0%91%E4%BA%8B%E8%AF%89%E8%AE%BC%E6%B3%95/9722865?fromModule=lemma_inlink" \t "_blank" </w:instrText>
      </w:r>
      <w:r>
        <w:fldChar w:fldCharType="separate"/>
      </w:r>
      <w:r>
        <w:rPr>
          <w:rStyle w:val="35"/>
          <w:rFonts w:asciiTheme="minorEastAsia" w:hAnsiTheme="minorEastAsia"/>
          <w:color w:val="auto"/>
          <w:sz w:val="24"/>
          <w:szCs w:val="24"/>
          <w:u w:val="none"/>
        </w:rPr>
        <w:t>中华人民共和国民事诉讼法</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》的有关规定送达。</w:t>
      </w:r>
    </w:p>
    <w:p w14:paraId="472D9990">
      <w:pPr>
        <w:ind w:firstLine="480" w:firstLineChars="200"/>
        <w:rPr>
          <w:rFonts w:asciiTheme="minorEastAsia" w:hAnsiTheme="minorEastAsia"/>
          <w:sz w:val="24"/>
          <w:szCs w:val="24"/>
        </w:rPr>
      </w:pPr>
      <w:r>
        <w:rPr>
          <w:rStyle w:val="78"/>
          <w:rFonts w:asciiTheme="minorEastAsia" w:hAnsiTheme="minorEastAsia"/>
          <w:color w:val="333333"/>
          <w:sz w:val="24"/>
          <w:szCs w:val="24"/>
        </w:rPr>
        <w:t>第三十九条 有下列情形之一的，中止执行：</w:t>
      </w:r>
    </w:p>
    <w:p w14:paraId="5FFA8F1D">
      <w:pPr>
        <w:ind w:firstLine="480" w:firstLineChars="200"/>
        <w:rPr>
          <w:rFonts w:asciiTheme="minorEastAsia" w:hAnsiTheme="minorEastAsia"/>
          <w:sz w:val="24"/>
          <w:szCs w:val="24"/>
        </w:rPr>
      </w:pPr>
      <w:r>
        <w:rPr>
          <w:rStyle w:val="78"/>
          <w:rFonts w:asciiTheme="minorEastAsia" w:hAnsiTheme="minorEastAsia"/>
          <w:color w:val="333333"/>
          <w:sz w:val="24"/>
          <w:szCs w:val="24"/>
        </w:rPr>
        <w:t>（一）当事人履行行政决定确有困难或者暂无履行能力的；</w:t>
      </w:r>
    </w:p>
    <w:p w14:paraId="620965E2">
      <w:pPr>
        <w:ind w:firstLine="480" w:firstLineChars="200"/>
        <w:rPr>
          <w:rFonts w:asciiTheme="minorEastAsia" w:hAnsiTheme="minorEastAsia"/>
          <w:sz w:val="24"/>
          <w:szCs w:val="24"/>
        </w:rPr>
      </w:pPr>
      <w:r>
        <w:rPr>
          <w:rStyle w:val="78"/>
          <w:rFonts w:asciiTheme="minorEastAsia" w:hAnsiTheme="minorEastAsia"/>
          <w:color w:val="333333"/>
          <w:sz w:val="24"/>
          <w:szCs w:val="24"/>
        </w:rPr>
        <w:t>（二）第三人对执行标的主张权利，确有理由的；</w:t>
      </w:r>
    </w:p>
    <w:p w14:paraId="753B2793">
      <w:pPr>
        <w:ind w:firstLine="480" w:firstLineChars="200"/>
        <w:rPr>
          <w:rFonts w:asciiTheme="minorEastAsia" w:hAnsiTheme="minorEastAsia"/>
          <w:sz w:val="24"/>
          <w:szCs w:val="24"/>
        </w:rPr>
      </w:pPr>
      <w:r>
        <w:rPr>
          <w:rStyle w:val="78"/>
          <w:rFonts w:asciiTheme="minorEastAsia" w:hAnsiTheme="minorEastAsia"/>
          <w:color w:val="333333"/>
          <w:sz w:val="24"/>
          <w:szCs w:val="24"/>
        </w:rPr>
        <w:t>（三）执行可能造成难以弥补的损失，且中止执行不损害公共利益的；</w:t>
      </w:r>
    </w:p>
    <w:p w14:paraId="53826984">
      <w:pPr>
        <w:ind w:firstLine="480" w:firstLineChars="200"/>
        <w:rPr>
          <w:rFonts w:asciiTheme="minorEastAsia" w:hAnsiTheme="minorEastAsia"/>
          <w:sz w:val="24"/>
          <w:szCs w:val="24"/>
        </w:rPr>
      </w:pPr>
      <w:r>
        <w:rPr>
          <w:rStyle w:val="78"/>
          <w:rFonts w:asciiTheme="minorEastAsia" w:hAnsiTheme="minorEastAsia"/>
          <w:color w:val="333333"/>
          <w:sz w:val="24"/>
          <w:szCs w:val="24"/>
        </w:rPr>
        <w:t>（四）行政机关认为需要中止执行的其他情形。</w:t>
      </w:r>
    </w:p>
    <w:p w14:paraId="0B689378">
      <w:pPr>
        <w:ind w:firstLine="480" w:firstLineChars="200"/>
        <w:rPr>
          <w:rFonts w:asciiTheme="minorEastAsia" w:hAnsiTheme="minorEastAsia"/>
          <w:sz w:val="24"/>
          <w:szCs w:val="24"/>
        </w:rPr>
      </w:pPr>
      <w:r>
        <w:rPr>
          <w:rStyle w:val="78"/>
          <w:rFonts w:asciiTheme="minorEastAsia" w:hAnsiTheme="minorEastAsia"/>
          <w:color w:val="333333"/>
          <w:sz w:val="24"/>
          <w:szCs w:val="24"/>
        </w:rPr>
        <w:t>中止执行的情形消失后，行政机关应当恢复执行。对没有明显社会危害，当事人确无能力履行，中止执行满三年未恢复执行的，行政机关不再执行。</w:t>
      </w:r>
    </w:p>
    <w:p w14:paraId="0EEBA247">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第四十条 有下列情形之一的，终结执行：</w:t>
      </w:r>
    </w:p>
    <w:p w14:paraId="6CF095C9">
      <w:pPr>
        <w:ind w:firstLine="480" w:firstLineChars="200"/>
        <w:rPr>
          <w:rFonts w:asciiTheme="minorEastAsia" w:hAnsiTheme="minorEastAsia"/>
          <w:sz w:val="24"/>
          <w:szCs w:val="24"/>
        </w:rPr>
      </w:pPr>
      <w:r>
        <w:rPr>
          <w:rStyle w:val="78"/>
          <w:rFonts w:asciiTheme="minorEastAsia" w:hAnsiTheme="minorEastAsia"/>
          <w:color w:val="333333"/>
          <w:sz w:val="24"/>
          <w:szCs w:val="24"/>
        </w:rPr>
        <w:t>（一）公民死亡，无遗产可供执行，又无义务承受人的；</w:t>
      </w:r>
    </w:p>
    <w:p w14:paraId="367FF7B0">
      <w:pPr>
        <w:ind w:firstLine="480" w:firstLineChars="200"/>
        <w:rPr>
          <w:rFonts w:asciiTheme="minorEastAsia" w:hAnsiTheme="minorEastAsia"/>
          <w:sz w:val="24"/>
          <w:szCs w:val="24"/>
        </w:rPr>
      </w:pPr>
      <w:r>
        <w:rPr>
          <w:rStyle w:val="78"/>
          <w:rFonts w:asciiTheme="minorEastAsia" w:hAnsiTheme="minorEastAsia"/>
          <w:color w:val="333333"/>
          <w:sz w:val="24"/>
          <w:szCs w:val="24"/>
        </w:rPr>
        <w:t>（二）法人或者其他组织终止，无财产可供执行，又无义务承受人的；</w:t>
      </w:r>
    </w:p>
    <w:p w14:paraId="1B9B8FA3">
      <w:pPr>
        <w:ind w:firstLine="480" w:firstLineChars="200"/>
        <w:rPr>
          <w:rFonts w:asciiTheme="minorEastAsia" w:hAnsiTheme="minorEastAsia"/>
          <w:sz w:val="24"/>
          <w:szCs w:val="24"/>
        </w:rPr>
      </w:pPr>
      <w:r>
        <w:rPr>
          <w:rStyle w:val="78"/>
          <w:rFonts w:asciiTheme="minorEastAsia" w:hAnsiTheme="minorEastAsia"/>
          <w:color w:val="333333"/>
          <w:sz w:val="24"/>
          <w:szCs w:val="24"/>
        </w:rPr>
        <w:t>（三）执行标的灭失的；</w:t>
      </w:r>
    </w:p>
    <w:p w14:paraId="71002B29">
      <w:pPr>
        <w:ind w:firstLine="480" w:firstLineChars="200"/>
        <w:rPr>
          <w:rFonts w:asciiTheme="minorEastAsia" w:hAnsiTheme="minorEastAsia"/>
          <w:sz w:val="24"/>
          <w:szCs w:val="24"/>
        </w:rPr>
      </w:pPr>
      <w:r>
        <w:rPr>
          <w:rStyle w:val="78"/>
          <w:rFonts w:asciiTheme="minorEastAsia" w:hAnsiTheme="minorEastAsia"/>
          <w:color w:val="333333"/>
          <w:sz w:val="24"/>
          <w:szCs w:val="24"/>
        </w:rPr>
        <w:t>（四）据以执行的行政决定被撤销的；</w:t>
      </w:r>
    </w:p>
    <w:p w14:paraId="561F6386">
      <w:pPr>
        <w:ind w:firstLine="480" w:firstLineChars="200"/>
        <w:rPr>
          <w:rFonts w:asciiTheme="minorEastAsia" w:hAnsiTheme="minorEastAsia"/>
          <w:sz w:val="24"/>
          <w:szCs w:val="24"/>
        </w:rPr>
      </w:pPr>
      <w:r>
        <w:rPr>
          <w:rStyle w:val="78"/>
          <w:rFonts w:asciiTheme="minorEastAsia" w:hAnsiTheme="minorEastAsia"/>
          <w:color w:val="333333"/>
          <w:sz w:val="24"/>
          <w:szCs w:val="24"/>
        </w:rPr>
        <w:t>（五）行政机关认为需要终结执行的其他情形。</w:t>
      </w:r>
    </w:p>
    <w:p w14:paraId="5AF90E24">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第四十一条 在执行中或者执行完毕后，据以执行的行政决定被撤销、变更，或者执行错误的，应当恢复原状或者退还财物；不能恢复原状或者退还财物的，依法给予赔偿。</w:t>
      </w:r>
    </w:p>
    <w:p w14:paraId="16F5C71D">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第四十二条 实施行政强制执行，行政机关可以在不损害公共利益和他人合法权益的情况下，与当事人达成执行协议。执行协议可以约定分阶段履行；当事人采取补救措施的，可以减免加处的罚款或者滞纳金。</w:t>
      </w:r>
    </w:p>
    <w:p w14:paraId="4D73FC5A">
      <w:pPr>
        <w:ind w:firstLine="480" w:firstLineChars="200"/>
        <w:rPr>
          <w:rFonts w:asciiTheme="minorEastAsia" w:hAnsiTheme="minorEastAsia"/>
          <w:sz w:val="24"/>
          <w:szCs w:val="24"/>
        </w:rPr>
      </w:pPr>
      <w:r>
        <w:rPr>
          <w:rStyle w:val="78"/>
          <w:rFonts w:asciiTheme="minorEastAsia" w:hAnsiTheme="minorEastAsia"/>
          <w:color w:val="333333"/>
          <w:sz w:val="24"/>
          <w:szCs w:val="24"/>
        </w:rPr>
        <w:t>执行协议应当履行。当事人不履行执行协议的，行政机关应当恢复强制执行。</w:t>
      </w:r>
    </w:p>
    <w:p w14:paraId="779EA442">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第四十三条 行政机关不得在夜间或者法定节假日实施行政强制执行。但是，情况紧急的除外。</w:t>
      </w:r>
    </w:p>
    <w:p w14:paraId="06261A1A">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行政机关不得对居民生活采取停止供水、供电、供热、供燃气等方式迫使当事人履行相关行政决定。</w:t>
      </w:r>
    </w:p>
    <w:p w14:paraId="017AA9B0">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第四十四条 对违法的建筑物、构筑物、设施等需要强制拆除的，应当由行政机关予以公告，限期当事人自行拆除。当事人在法定期限内不申请行政复议或者提起行政诉讼，又不拆除的，行政机关可以依法强制拆除。</w:t>
      </w:r>
    </w:p>
    <w:p w14:paraId="54BAC614">
      <w:pPr>
        <w:jc w:val="center"/>
        <w:rPr>
          <w:rFonts w:asciiTheme="minorEastAsia" w:hAnsiTheme="minorEastAsia"/>
          <w:sz w:val="24"/>
          <w:szCs w:val="24"/>
        </w:rPr>
      </w:pPr>
      <w:r>
        <w:rPr>
          <w:rStyle w:val="78"/>
          <w:rFonts w:asciiTheme="minorEastAsia" w:hAnsiTheme="minorEastAsia"/>
          <w:b/>
          <w:bCs/>
          <w:color w:val="333333"/>
          <w:sz w:val="24"/>
          <w:szCs w:val="24"/>
        </w:rPr>
        <w:t>第二节 金钱给付义务的执行</w:t>
      </w:r>
    </w:p>
    <w:p w14:paraId="6E0D5638">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第四十五条 行政机关依法作出金钱给付义务的行政决定，当事人逾期不履行的，行政机关可以依法加处罚款或者滞纳金。加处罚款或者滞纳金的标准应当告知当事人。</w:t>
      </w:r>
    </w:p>
    <w:p w14:paraId="1FD9769A">
      <w:pPr>
        <w:ind w:firstLine="480" w:firstLineChars="200"/>
        <w:rPr>
          <w:rFonts w:asciiTheme="minorEastAsia" w:hAnsiTheme="minorEastAsia"/>
          <w:sz w:val="24"/>
          <w:szCs w:val="24"/>
        </w:rPr>
      </w:pPr>
      <w:r>
        <w:rPr>
          <w:rStyle w:val="78"/>
          <w:rFonts w:asciiTheme="minorEastAsia" w:hAnsiTheme="minorEastAsia"/>
          <w:color w:val="333333"/>
          <w:sz w:val="24"/>
          <w:szCs w:val="24"/>
        </w:rPr>
        <w:t>加处罚款或者滞纳金的数额不得超出金钱给付义务的数额。</w:t>
      </w:r>
    </w:p>
    <w:p w14:paraId="625E637B">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第四十六条 行政机关依照本法第四十五条规定实施加处罚款或者滞纳金超过三十日，经催告当事人仍不履行的，具有行政强制执行权的行政机关可以强制执行。</w:t>
      </w:r>
    </w:p>
    <w:p w14:paraId="06A04927">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行政机关实施强制执行前，需要采取查封、扣押、冻结措施的，依照本法第三章规定办理。</w:t>
      </w:r>
    </w:p>
    <w:p w14:paraId="037CA160">
      <w:pPr>
        <w:ind w:firstLine="480" w:firstLineChars="200"/>
        <w:rPr>
          <w:rFonts w:asciiTheme="minorEastAsia" w:hAnsiTheme="minorEastAsia"/>
          <w:sz w:val="24"/>
          <w:szCs w:val="24"/>
        </w:rPr>
      </w:pPr>
      <w:r>
        <w:rPr>
          <w:rStyle w:val="78"/>
          <w:rFonts w:asciiTheme="minorEastAsia" w:hAnsiTheme="minorEastAsia"/>
          <w:color w:val="333333"/>
          <w:sz w:val="24"/>
          <w:szCs w:val="24"/>
        </w:rPr>
        <w:t>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p>
    <w:p w14:paraId="42E8F233">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第四十七条 划拨存款、汇款应当由法律规定的行政机关决定，并书面通知金融机构。金融机构接到行政机关依法作出划拨存款、汇款的决定后，应当立即划拨。</w:t>
      </w:r>
    </w:p>
    <w:p w14:paraId="1F5899B3">
      <w:pPr>
        <w:ind w:firstLine="480" w:firstLineChars="200"/>
        <w:rPr>
          <w:rFonts w:asciiTheme="minorEastAsia" w:hAnsiTheme="minorEastAsia"/>
          <w:sz w:val="24"/>
          <w:szCs w:val="24"/>
        </w:rPr>
      </w:pPr>
      <w:r>
        <w:rPr>
          <w:rStyle w:val="78"/>
          <w:rFonts w:asciiTheme="minorEastAsia" w:hAnsiTheme="minorEastAsia"/>
          <w:color w:val="333333"/>
          <w:sz w:val="24"/>
          <w:szCs w:val="24"/>
        </w:rPr>
        <w:t>法律规定以外的行政机关或者组织要求划拨当事人存款、汇款的，金融机构应当拒绝。</w:t>
      </w:r>
    </w:p>
    <w:p w14:paraId="69E21AF3">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第四十八条 依法拍卖财物，由行政机关委托拍卖机构依照《</w:t>
      </w:r>
      <w:r>
        <w:rPr>
          <w:rFonts w:asciiTheme="minorEastAsia" w:hAnsiTheme="minorEastAsia"/>
          <w:color w:val="auto"/>
          <w:sz w:val="24"/>
          <w:szCs w:val="24"/>
          <w:u w:val="none"/>
        </w:rPr>
        <w:t>中华人民共和国拍卖法</w:t>
      </w:r>
      <w:r>
        <w:rPr>
          <w:rStyle w:val="78"/>
          <w:rFonts w:asciiTheme="minorEastAsia" w:hAnsiTheme="minorEastAsia"/>
          <w:color w:val="333333"/>
          <w:sz w:val="24"/>
          <w:szCs w:val="24"/>
        </w:rPr>
        <w:t>》的规定办理。</w:t>
      </w:r>
    </w:p>
    <w:p w14:paraId="3B5BBB04">
      <w:pPr>
        <w:ind w:firstLine="480" w:firstLineChars="200"/>
        <w:rPr>
          <w:rFonts w:asciiTheme="minorEastAsia" w:hAnsiTheme="minorEastAsia"/>
          <w:sz w:val="24"/>
          <w:szCs w:val="24"/>
        </w:rPr>
      </w:pPr>
      <w:r>
        <w:rPr>
          <w:rStyle w:val="78"/>
          <w:rFonts w:asciiTheme="minorEastAsia" w:hAnsiTheme="minorEastAsia"/>
          <w:color w:val="333333"/>
          <w:sz w:val="24"/>
          <w:szCs w:val="24"/>
        </w:rPr>
        <w:t>第四十九条 划拨的存款、汇款以及拍卖和</w:t>
      </w:r>
      <w:bookmarkStart w:id="348" w:name="_GoBack"/>
      <w:bookmarkEnd w:id="348"/>
      <w:r>
        <w:rPr>
          <w:rStyle w:val="78"/>
          <w:rFonts w:asciiTheme="minorEastAsia" w:hAnsiTheme="minorEastAsia"/>
          <w:color w:val="333333"/>
          <w:sz w:val="24"/>
          <w:szCs w:val="24"/>
        </w:rPr>
        <w:t>依法处理所得的款项应当上缴国库或者划入财政专户。任何行政机关或者个人不得以任何形式截留、私分或者变相私分。</w:t>
      </w:r>
    </w:p>
    <w:p w14:paraId="4EE70F10">
      <w:pPr>
        <w:jc w:val="center"/>
        <w:rPr>
          <w:rFonts w:asciiTheme="minorEastAsia" w:hAnsiTheme="minorEastAsia"/>
          <w:sz w:val="24"/>
          <w:szCs w:val="24"/>
        </w:rPr>
      </w:pPr>
      <w:r>
        <w:rPr>
          <w:rStyle w:val="78"/>
          <w:rFonts w:asciiTheme="minorEastAsia" w:hAnsiTheme="minorEastAsia"/>
          <w:b/>
          <w:bCs/>
          <w:color w:val="333333"/>
          <w:sz w:val="24"/>
          <w:szCs w:val="24"/>
        </w:rPr>
        <w:t>第三节 代履行</w:t>
      </w:r>
    </w:p>
    <w:p w14:paraId="59F383F4">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14:paraId="3C65CC98">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第五十一条 代履行应当遵守下列规定：</w:t>
      </w:r>
    </w:p>
    <w:p w14:paraId="55659861">
      <w:pPr>
        <w:ind w:firstLine="480" w:firstLineChars="200"/>
        <w:rPr>
          <w:rFonts w:asciiTheme="minorEastAsia" w:hAnsiTheme="minorEastAsia"/>
          <w:sz w:val="24"/>
          <w:szCs w:val="24"/>
        </w:rPr>
      </w:pPr>
      <w:r>
        <w:rPr>
          <w:rStyle w:val="78"/>
          <w:rFonts w:asciiTheme="minorEastAsia" w:hAnsiTheme="minorEastAsia"/>
          <w:color w:val="333333"/>
          <w:sz w:val="24"/>
          <w:szCs w:val="24"/>
        </w:rPr>
        <w:t>（一）代履行前送达决定书，代履行决定书应当载明当事人的姓名或者名称、地址，代履行的理由和依据、方式和时间、标的、费用预算以及代履行人；</w:t>
      </w:r>
    </w:p>
    <w:p w14:paraId="4EBD7D1F">
      <w:pPr>
        <w:ind w:firstLine="480" w:firstLineChars="200"/>
        <w:rPr>
          <w:rFonts w:asciiTheme="minorEastAsia" w:hAnsiTheme="minorEastAsia"/>
          <w:sz w:val="24"/>
          <w:szCs w:val="24"/>
        </w:rPr>
      </w:pPr>
      <w:r>
        <w:rPr>
          <w:rStyle w:val="78"/>
          <w:rFonts w:asciiTheme="minorEastAsia" w:hAnsiTheme="minorEastAsia"/>
          <w:color w:val="333333"/>
          <w:sz w:val="24"/>
          <w:szCs w:val="24"/>
        </w:rPr>
        <w:t>（二）代履行三日前，催告当事人履行，当事人履行的，停止代履行；</w:t>
      </w:r>
    </w:p>
    <w:p w14:paraId="55ED2DA7">
      <w:pPr>
        <w:ind w:firstLine="480" w:firstLineChars="200"/>
        <w:rPr>
          <w:rFonts w:asciiTheme="minorEastAsia" w:hAnsiTheme="minorEastAsia"/>
          <w:sz w:val="24"/>
          <w:szCs w:val="24"/>
        </w:rPr>
      </w:pPr>
      <w:r>
        <w:rPr>
          <w:rStyle w:val="78"/>
          <w:rFonts w:asciiTheme="minorEastAsia" w:hAnsiTheme="minorEastAsia"/>
          <w:color w:val="333333"/>
          <w:sz w:val="24"/>
          <w:szCs w:val="24"/>
        </w:rPr>
        <w:t>（三）代履行时，作出决定的行政机关应当派员到场监督；</w:t>
      </w:r>
    </w:p>
    <w:p w14:paraId="50191E9F">
      <w:pPr>
        <w:ind w:firstLine="480" w:firstLineChars="200"/>
        <w:rPr>
          <w:rFonts w:asciiTheme="minorEastAsia" w:hAnsiTheme="minorEastAsia"/>
          <w:sz w:val="24"/>
          <w:szCs w:val="24"/>
        </w:rPr>
      </w:pPr>
      <w:r>
        <w:rPr>
          <w:rStyle w:val="78"/>
          <w:rFonts w:asciiTheme="minorEastAsia" w:hAnsiTheme="minorEastAsia"/>
          <w:color w:val="333333"/>
          <w:sz w:val="24"/>
          <w:szCs w:val="24"/>
        </w:rPr>
        <w:t>（四）代履行完毕，行政机关到场监督的工作人员、代履行人和当事人或者见证人应当在执行文书上签名或者盖章。</w:t>
      </w:r>
    </w:p>
    <w:p w14:paraId="69E9BF18">
      <w:pPr>
        <w:ind w:firstLine="480" w:firstLineChars="200"/>
        <w:rPr>
          <w:rFonts w:asciiTheme="minorEastAsia" w:hAnsiTheme="minorEastAsia"/>
          <w:sz w:val="24"/>
          <w:szCs w:val="24"/>
        </w:rPr>
      </w:pPr>
      <w:r>
        <w:rPr>
          <w:rStyle w:val="78"/>
          <w:rFonts w:asciiTheme="minorEastAsia" w:hAnsiTheme="minorEastAsia"/>
          <w:color w:val="333333"/>
          <w:sz w:val="24"/>
          <w:szCs w:val="24"/>
        </w:rPr>
        <w:t>代履行的费用按照成本合理确定，由当事人承担。但是，法律另有规定的除外。</w:t>
      </w:r>
    </w:p>
    <w:p w14:paraId="32D7588B">
      <w:pPr>
        <w:ind w:firstLine="480" w:firstLineChars="200"/>
        <w:rPr>
          <w:rFonts w:asciiTheme="minorEastAsia" w:hAnsiTheme="minorEastAsia"/>
          <w:sz w:val="24"/>
          <w:szCs w:val="24"/>
        </w:rPr>
      </w:pPr>
      <w:r>
        <w:rPr>
          <w:rStyle w:val="78"/>
          <w:rFonts w:asciiTheme="minorEastAsia" w:hAnsiTheme="minorEastAsia"/>
          <w:color w:val="333333"/>
          <w:sz w:val="24"/>
          <w:szCs w:val="24"/>
        </w:rPr>
        <w:t>代履行不得采用暴力、胁迫以及其他非法方式。</w:t>
      </w:r>
    </w:p>
    <w:p w14:paraId="68BE8672">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第五十二条 需要立即清除道路、河道、航道或者公共场所的遗洒物、障碍物或者污染物，当事人不能清除的，行政机关可以决定立即实施代履行；当事人不在场的，行政机关应当在事后立即通知当事人，并依法作出处理。</w:t>
      </w:r>
    </w:p>
    <w:p w14:paraId="5E7922D2">
      <w:pPr>
        <w:jc w:val="center"/>
        <w:rPr>
          <w:rFonts w:asciiTheme="minorEastAsia" w:hAnsiTheme="minorEastAsia"/>
          <w:sz w:val="24"/>
          <w:szCs w:val="24"/>
        </w:rPr>
      </w:pPr>
      <w:bookmarkStart w:id="43" w:name="第五章_申请人民法院强制执行"/>
      <w:bookmarkEnd w:id="43"/>
      <w:bookmarkStart w:id="44" w:name="2-6"/>
      <w:bookmarkEnd w:id="44"/>
      <w:r>
        <w:rPr>
          <w:rFonts w:asciiTheme="minorEastAsia" w:hAnsiTheme="minorEastAsia"/>
          <w:sz w:val="24"/>
          <w:szCs w:val="24"/>
        </w:rPr>
        <w:t>第五章 申请人民法院强制执行</w:t>
      </w:r>
    </w:p>
    <w:p w14:paraId="4A5BE4B0">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第五十三条 当事人在法定期限内不申请行政复议或者提起行政诉讼，又不履行行政决定的，没有行政强制执行权的行政机关可以自期限届满之日起三个月内，依照本章规定申请人民法院强制执行。</w:t>
      </w:r>
    </w:p>
    <w:p w14:paraId="60BFFD8B">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第五十四条 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14:paraId="41ECEFE2">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第五十五条 行政机关向人民法院申请强制执行，应当提供下列材料：</w:t>
      </w:r>
    </w:p>
    <w:p w14:paraId="0401EE13">
      <w:pPr>
        <w:ind w:firstLine="480" w:firstLineChars="200"/>
        <w:rPr>
          <w:rFonts w:asciiTheme="minorEastAsia" w:hAnsiTheme="minorEastAsia"/>
          <w:sz w:val="24"/>
          <w:szCs w:val="24"/>
        </w:rPr>
      </w:pPr>
      <w:r>
        <w:rPr>
          <w:rStyle w:val="78"/>
          <w:rFonts w:asciiTheme="minorEastAsia" w:hAnsiTheme="minorEastAsia"/>
          <w:color w:val="333333"/>
          <w:sz w:val="24"/>
          <w:szCs w:val="24"/>
        </w:rPr>
        <w:t>（一）强制执行申请书；</w:t>
      </w:r>
    </w:p>
    <w:p w14:paraId="787FBA37">
      <w:pPr>
        <w:ind w:firstLine="480" w:firstLineChars="200"/>
        <w:rPr>
          <w:rFonts w:asciiTheme="minorEastAsia" w:hAnsiTheme="minorEastAsia"/>
          <w:sz w:val="24"/>
          <w:szCs w:val="24"/>
        </w:rPr>
      </w:pPr>
      <w:r>
        <w:rPr>
          <w:rStyle w:val="78"/>
          <w:rFonts w:asciiTheme="minorEastAsia" w:hAnsiTheme="minorEastAsia"/>
          <w:color w:val="333333"/>
          <w:sz w:val="24"/>
          <w:szCs w:val="24"/>
        </w:rPr>
        <w:t>（二）行政决定书及作出决定的事实、理由和依据；</w:t>
      </w:r>
    </w:p>
    <w:p w14:paraId="5A1C18E7">
      <w:pPr>
        <w:ind w:firstLine="480" w:firstLineChars="200"/>
        <w:rPr>
          <w:rFonts w:asciiTheme="minorEastAsia" w:hAnsiTheme="minorEastAsia"/>
          <w:sz w:val="24"/>
          <w:szCs w:val="24"/>
        </w:rPr>
      </w:pPr>
      <w:r>
        <w:rPr>
          <w:rStyle w:val="78"/>
          <w:rFonts w:asciiTheme="minorEastAsia" w:hAnsiTheme="minorEastAsia"/>
          <w:color w:val="333333"/>
          <w:sz w:val="24"/>
          <w:szCs w:val="24"/>
        </w:rPr>
        <w:t>（三）当事人的意见及行政机关催告情况；</w:t>
      </w:r>
    </w:p>
    <w:p w14:paraId="697C2271">
      <w:pPr>
        <w:ind w:firstLine="480" w:firstLineChars="200"/>
        <w:rPr>
          <w:rFonts w:asciiTheme="minorEastAsia" w:hAnsiTheme="minorEastAsia"/>
          <w:sz w:val="24"/>
          <w:szCs w:val="24"/>
        </w:rPr>
      </w:pPr>
      <w:r>
        <w:rPr>
          <w:rStyle w:val="78"/>
          <w:rFonts w:asciiTheme="minorEastAsia" w:hAnsiTheme="minorEastAsia"/>
          <w:color w:val="333333"/>
          <w:sz w:val="24"/>
          <w:szCs w:val="24"/>
        </w:rPr>
        <w:t>（四）申请强制执行标的情况；</w:t>
      </w:r>
    </w:p>
    <w:p w14:paraId="52F41C90">
      <w:pPr>
        <w:ind w:firstLine="480" w:firstLineChars="200"/>
        <w:rPr>
          <w:rFonts w:asciiTheme="minorEastAsia" w:hAnsiTheme="minorEastAsia"/>
          <w:sz w:val="24"/>
          <w:szCs w:val="24"/>
        </w:rPr>
      </w:pPr>
      <w:r>
        <w:rPr>
          <w:rStyle w:val="78"/>
          <w:rFonts w:asciiTheme="minorEastAsia" w:hAnsiTheme="minorEastAsia"/>
          <w:color w:val="333333"/>
          <w:sz w:val="24"/>
          <w:szCs w:val="24"/>
        </w:rPr>
        <w:t>（五）法律、行政法规规定的其他材料。</w:t>
      </w:r>
    </w:p>
    <w:p w14:paraId="516061ED">
      <w:pPr>
        <w:ind w:firstLine="480" w:firstLineChars="200"/>
        <w:rPr>
          <w:rFonts w:asciiTheme="minorEastAsia" w:hAnsiTheme="minorEastAsia"/>
          <w:sz w:val="24"/>
          <w:szCs w:val="24"/>
        </w:rPr>
      </w:pPr>
      <w:r>
        <w:rPr>
          <w:rStyle w:val="78"/>
          <w:rFonts w:asciiTheme="minorEastAsia" w:hAnsiTheme="minorEastAsia"/>
          <w:color w:val="333333"/>
          <w:sz w:val="24"/>
          <w:szCs w:val="24"/>
        </w:rPr>
        <w:t>强制执行申请书应当由行政机关负责人签名，加盖行政机关的印章，并注明日期。</w:t>
      </w:r>
    </w:p>
    <w:p w14:paraId="25F7B702">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第五十六条 人民法院接到行政机关强制执行的申请，应当在五日内受理。</w:t>
      </w:r>
    </w:p>
    <w:p w14:paraId="7F2AAD3D">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行政机关对人民法院不予受理的裁定有异议的，可以在十五日内向上一级人民法院申请复议，上一级人民法院应当自收到复议申请之日起十五日内作出是否受理的裁定。</w:t>
      </w:r>
    </w:p>
    <w:p w14:paraId="5F5715CE">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第五十七条 人民法院对行政机关强制执行的申请进行书面审查，对符合本法第五十五条规定，且行政决定具备法定执行效力的，除本法第五十八条规定的情形外，人民法院应当自受理之日起七日内作出执行裁定。</w:t>
      </w:r>
    </w:p>
    <w:p w14:paraId="21A5BCB1">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第五十八条 人民法院发现有下列情形之一的，在作出裁定前可以听取被执行人和行政机关的意见：</w:t>
      </w:r>
    </w:p>
    <w:p w14:paraId="2297F020">
      <w:pPr>
        <w:ind w:firstLine="480" w:firstLineChars="200"/>
        <w:rPr>
          <w:rFonts w:asciiTheme="minorEastAsia" w:hAnsiTheme="minorEastAsia"/>
          <w:sz w:val="24"/>
          <w:szCs w:val="24"/>
        </w:rPr>
      </w:pPr>
      <w:r>
        <w:rPr>
          <w:rStyle w:val="78"/>
          <w:rFonts w:asciiTheme="minorEastAsia" w:hAnsiTheme="minorEastAsia"/>
          <w:color w:val="333333"/>
          <w:sz w:val="24"/>
          <w:szCs w:val="24"/>
        </w:rPr>
        <w:t>（一）明显缺乏事实根据的；</w:t>
      </w:r>
    </w:p>
    <w:p w14:paraId="51A0D27B">
      <w:pPr>
        <w:ind w:firstLine="480" w:firstLineChars="200"/>
        <w:rPr>
          <w:rFonts w:asciiTheme="minorEastAsia" w:hAnsiTheme="minorEastAsia"/>
          <w:sz w:val="24"/>
          <w:szCs w:val="24"/>
        </w:rPr>
      </w:pPr>
      <w:r>
        <w:rPr>
          <w:rStyle w:val="78"/>
          <w:rFonts w:asciiTheme="minorEastAsia" w:hAnsiTheme="minorEastAsia"/>
          <w:color w:val="333333"/>
          <w:sz w:val="24"/>
          <w:szCs w:val="24"/>
        </w:rPr>
        <w:t>（二）明显缺乏法律、法规依据的；</w:t>
      </w:r>
    </w:p>
    <w:p w14:paraId="454E9190">
      <w:pPr>
        <w:ind w:firstLine="480" w:firstLineChars="200"/>
        <w:rPr>
          <w:rFonts w:asciiTheme="minorEastAsia" w:hAnsiTheme="minorEastAsia"/>
          <w:sz w:val="24"/>
          <w:szCs w:val="24"/>
        </w:rPr>
      </w:pPr>
      <w:r>
        <w:rPr>
          <w:rStyle w:val="78"/>
          <w:rFonts w:asciiTheme="minorEastAsia" w:hAnsiTheme="minorEastAsia"/>
          <w:color w:val="333333"/>
          <w:sz w:val="24"/>
          <w:szCs w:val="24"/>
        </w:rPr>
        <w:t>（三）其他明显违法并损害被执行人合法权益的。</w:t>
      </w:r>
    </w:p>
    <w:p w14:paraId="2B7453D2">
      <w:pPr>
        <w:ind w:firstLine="480" w:firstLineChars="200"/>
        <w:rPr>
          <w:rFonts w:asciiTheme="minorEastAsia" w:hAnsiTheme="minorEastAsia"/>
          <w:sz w:val="24"/>
          <w:szCs w:val="24"/>
        </w:rPr>
      </w:pPr>
      <w:r>
        <w:rPr>
          <w:rStyle w:val="78"/>
          <w:rFonts w:asciiTheme="minorEastAsia" w:hAnsiTheme="minorEastAsia"/>
          <w:color w:val="333333"/>
          <w:sz w:val="24"/>
          <w:szCs w:val="24"/>
        </w:rPr>
        <w:t>人民法院应当自受理之日起三十日内作出是否执行的裁定。裁定不予执行的，应当说明理由，并在五日内将不予执行的裁定送达行政机关。</w:t>
      </w:r>
    </w:p>
    <w:p w14:paraId="3930A173">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行政机关对人民法院不予执行的裁定有异议的，可以自收到裁定之日起十五日内向上一级人民法院申请复议，上一级人民法院应当自收到复议申请之日起三十日内作出是否执行的裁定。</w:t>
      </w:r>
    </w:p>
    <w:p w14:paraId="0F577B35">
      <w:pPr>
        <w:ind w:firstLine="480" w:firstLineChars="200"/>
        <w:rPr>
          <w:rFonts w:asciiTheme="minorEastAsia" w:hAnsiTheme="minorEastAsia"/>
          <w:sz w:val="24"/>
          <w:szCs w:val="24"/>
        </w:rPr>
      </w:pPr>
      <w:r>
        <w:rPr>
          <w:rStyle w:val="78"/>
          <w:rFonts w:asciiTheme="minorEastAsia" w:hAnsiTheme="minorEastAsia"/>
          <w:color w:val="333333"/>
          <w:sz w:val="24"/>
          <w:szCs w:val="24"/>
        </w:rPr>
        <w:t>第五十九条 因情况紧急，为保障公共安全，行政机关可以申请人民法院立即执行。经人民法院院长批准，人民法院应当自作出执行裁定之日起五日内执行。</w:t>
      </w:r>
    </w:p>
    <w:p w14:paraId="42F9C0B9">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第六十条 行政机关申请人民法院强制执行，不缴纳申请费。强制执行的费用由被执行人承担。</w:t>
      </w:r>
    </w:p>
    <w:p w14:paraId="7ED99F6D">
      <w:pPr>
        <w:ind w:firstLine="480" w:firstLineChars="200"/>
        <w:rPr>
          <w:rFonts w:asciiTheme="minorEastAsia" w:hAnsiTheme="minorEastAsia"/>
          <w:sz w:val="24"/>
          <w:szCs w:val="24"/>
        </w:rPr>
      </w:pPr>
      <w:r>
        <w:rPr>
          <w:rStyle w:val="78"/>
          <w:rFonts w:asciiTheme="minorEastAsia" w:hAnsiTheme="minorEastAsia"/>
          <w:color w:val="333333"/>
          <w:sz w:val="24"/>
          <w:szCs w:val="24"/>
        </w:rPr>
        <w:t>人民法院以划拨、拍卖方式强制执行的，可以在划拨、拍卖后将强制执行的费用扣除。</w:t>
      </w:r>
    </w:p>
    <w:p w14:paraId="721D11F7">
      <w:pPr>
        <w:ind w:firstLine="480" w:firstLineChars="200"/>
        <w:rPr>
          <w:rFonts w:asciiTheme="minorEastAsia" w:hAnsiTheme="minorEastAsia"/>
          <w:sz w:val="24"/>
          <w:szCs w:val="24"/>
        </w:rPr>
      </w:pPr>
      <w:r>
        <w:rPr>
          <w:rStyle w:val="78"/>
          <w:rFonts w:asciiTheme="minorEastAsia" w:hAnsiTheme="minorEastAsia"/>
          <w:color w:val="333333"/>
          <w:sz w:val="24"/>
          <w:szCs w:val="24"/>
        </w:rPr>
        <w:t>依法拍卖财物，由人民法院委托拍卖机构依照《中华人民共和国拍卖法》的规定办理。</w:t>
      </w:r>
    </w:p>
    <w:p w14:paraId="22577684">
      <w:pPr>
        <w:ind w:firstLine="480" w:firstLineChars="200"/>
        <w:rPr>
          <w:rFonts w:asciiTheme="minorEastAsia" w:hAnsiTheme="minorEastAsia"/>
          <w:sz w:val="24"/>
          <w:szCs w:val="24"/>
        </w:rPr>
      </w:pPr>
      <w:r>
        <w:rPr>
          <w:rStyle w:val="78"/>
          <w:rFonts w:asciiTheme="minorEastAsia" w:hAnsiTheme="minorEastAsia"/>
          <w:color w:val="333333"/>
          <w:sz w:val="24"/>
          <w:szCs w:val="24"/>
        </w:rPr>
        <w:t>划拨的存款、汇款以及拍卖和依法处理所得的款项应当上缴国库或者划入财政专户，不得以任何形式截留、私分或者变相私分。</w:t>
      </w:r>
    </w:p>
    <w:p w14:paraId="12351183">
      <w:pPr>
        <w:jc w:val="center"/>
        <w:rPr>
          <w:rFonts w:asciiTheme="minorEastAsia" w:hAnsiTheme="minorEastAsia"/>
          <w:sz w:val="24"/>
          <w:szCs w:val="24"/>
        </w:rPr>
      </w:pPr>
      <w:bookmarkStart w:id="45" w:name="2-7"/>
      <w:bookmarkEnd w:id="45"/>
      <w:bookmarkStart w:id="46" w:name="第六章_法律责任"/>
      <w:bookmarkEnd w:id="46"/>
      <w:r>
        <w:rPr>
          <w:rFonts w:asciiTheme="minorEastAsia" w:hAnsiTheme="minorEastAsia"/>
          <w:sz w:val="24"/>
          <w:szCs w:val="24"/>
        </w:rPr>
        <w:t>第六章 法律责任</w:t>
      </w:r>
    </w:p>
    <w:p w14:paraId="263E501A">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第六十一条 行政机关实施行政强制，有下列情形之一的，由上级行政机关或者有关部门责令改正，对直接负责的主管人员和其他直接责任人员依法给予处分：</w:t>
      </w:r>
    </w:p>
    <w:p w14:paraId="1D1E7DF7">
      <w:pPr>
        <w:ind w:firstLine="480" w:firstLineChars="200"/>
        <w:rPr>
          <w:rFonts w:asciiTheme="minorEastAsia" w:hAnsiTheme="minorEastAsia"/>
          <w:sz w:val="24"/>
          <w:szCs w:val="24"/>
        </w:rPr>
      </w:pPr>
      <w:r>
        <w:rPr>
          <w:rStyle w:val="78"/>
          <w:rFonts w:asciiTheme="minorEastAsia" w:hAnsiTheme="minorEastAsia"/>
          <w:color w:val="333333"/>
          <w:sz w:val="24"/>
          <w:szCs w:val="24"/>
        </w:rPr>
        <w:t>（一）没有法律、法规依据的；</w:t>
      </w:r>
    </w:p>
    <w:p w14:paraId="5A40DAFF">
      <w:pPr>
        <w:ind w:firstLine="480" w:firstLineChars="200"/>
        <w:rPr>
          <w:rFonts w:asciiTheme="minorEastAsia" w:hAnsiTheme="minorEastAsia"/>
          <w:sz w:val="24"/>
          <w:szCs w:val="24"/>
        </w:rPr>
      </w:pPr>
      <w:r>
        <w:rPr>
          <w:rStyle w:val="78"/>
          <w:rFonts w:asciiTheme="minorEastAsia" w:hAnsiTheme="minorEastAsia"/>
          <w:color w:val="333333"/>
          <w:sz w:val="24"/>
          <w:szCs w:val="24"/>
        </w:rPr>
        <w:t>（二）改变行政强制对象、条件、方式的；</w:t>
      </w:r>
    </w:p>
    <w:p w14:paraId="2D1EDC8D">
      <w:pPr>
        <w:ind w:firstLine="480" w:firstLineChars="200"/>
        <w:rPr>
          <w:rFonts w:asciiTheme="minorEastAsia" w:hAnsiTheme="minorEastAsia"/>
          <w:sz w:val="24"/>
          <w:szCs w:val="24"/>
        </w:rPr>
      </w:pPr>
      <w:r>
        <w:rPr>
          <w:rStyle w:val="78"/>
          <w:rFonts w:asciiTheme="minorEastAsia" w:hAnsiTheme="minorEastAsia"/>
          <w:color w:val="333333"/>
          <w:sz w:val="24"/>
          <w:szCs w:val="24"/>
        </w:rPr>
        <w:t>（三）违反法定程序实施行政强制的；</w:t>
      </w:r>
    </w:p>
    <w:p w14:paraId="24209DBD">
      <w:pPr>
        <w:ind w:firstLine="480" w:firstLineChars="200"/>
        <w:rPr>
          <w:rFonts w:asciiTheme="minorEastAsia" w:hAnsiTheme="minorEastAsia"/>
          <w:sz w:val="24"/>
          <w:szCs w:val="24"/>
        </w:rPr>
      </w:pPr>
      <w:r>
        <w:rPr>
          <w:rStyle w:val="78"/>
          <w:rFonts w:asciiTheme="minorEastAsia" w:hAnsiTheme="minorEastAsia"/>
          <w:color w:val="333333"/>
          <w:sz w:val="24"/>
          <w:szCs w:val="24"/>
        </w:rPr>
        <w:t>（四）违反本法规定，在夜间或者法定节假日实施行政强制执行的；</w:t>
      </w:r>
    </w:p>
    <w:p w14:paraId="458BAC6F">
      <w:pPr>
        <w:ind w:firstLine="480" w:firstLineChars="200"/>
        <w:rPr>
          <w:rFonts w:asciiTheme="minorEastAsia" w:hAnsiTheme="minorEastAsia"/>
          <w:sz w:val="24"/>
          <w:szCs w:val="24"/>
        </w:rPr>
      </w:pPr>
      <w:r>
        <w:rPr>
          <w:rStyle w:val="78"/>
          <w:rFonts w:asciiTheme="minorEastAsia" w:hAnsiTheme="minorEastAsia"/>
          <w:color w:val="333333"/>
          <w:sz w:val="24"/>
          <w:szCs w:val="24"/>
        </w:rPr>
        <w:t>（五）对居民生活采取停止供水、供电、供热、供燃气等方式迫使当事人履行相关行政决定的；</w:t>
      </w:r>
    </w:p>
    <w:p w14:paraId="0BCB4E19">
      <w:pPr>
        <w:ind w:firstLine="480" w:firstLineChars="200"/>
        <w:rPr>
          <w:rFonts w:asciiTheme="minorEastAsia" w:hAnsiTheme="minorEastAsia"/>
          <w:sz w:val="24"/>
          <w:szCs w:val="24"/>
        </w:rPr>
      </w:pPr>
      <w:r>
        <w:rPr>
          <w:rStyle w:val="78"/>
          <w:rFonts w:asciiTheme="minorEastAsia" w:hAnsiTheme="minorEastAsia"/>
          <w:color w:val="333333"/>
          <w:sz w:val="24"/>
          <w:szCs w:val="24"/>
        </w:rPr>
        <w:t>（六）有其他违法实施行政强制情形的。</w:t>
      </w:r>
    </w:p>
    <w:p w14:paraId="1AF2F049">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第六十二条 违反本法规定，行政机关有下列情形之一的，由上级行政机关或者有关部门责令改正，对直接负责的主管人员和其他直接责任人员依法给予处分：</w:t>
      </w:r>
    </w:p>
    <w:p w14:paraId="688C97D5">
      <w:pPr>
        <w:ind w:firstLine="480" w:firstLineChars="200"/>
        <w:rPr>
          <w:rFonts w:asciiTheme="minorEastAsia" w:hAnsiTheme="minorEastAsia"/>
          <w:sz w:val="24"/>
          <w:szCs w:val="24"/>
        </w:rPr>
      </w:pPr>
      <w:r>
        <w:rPr>
          <w:rStyle w:val="78"/>
          <w:rFonts w:asciiTheme="minorEastAsia" w:hAnsiTheme="minorEastAsia"/>
          <w:color w:val="333333"/>
          <w:sz w:val="24"/>
          <w:szCs w:val="24"/>
        </w:rPr>
        <w:t>（一）扩大查封、扣押、冻结范围的；</w:t>
      </w:r>
    </w:p>
    <w:p w14:paraId="1ED0E5B2">
      <w:pPr>
        <w:ind w:firstLine="480" w:firstLineChars="200"/>
        <w:rPr>
          <w:rFonts w:asciiTheme="minorEastAsia" w:hAnsiTheme="minorEastAsia"/>
          <w:sz w:val="24"/>
          <w:szCs w:val="24"/>
        </w:rPr>
      </w:pPr>
      <w:r>
        <w:rPr>
          <w:rStyle w:val="78"/>
          <w:rFonts w:asciiTheme="minorEastAsia" w:hAnsiTheme="minorEastAsia"/>
          <w:color w:val="333333"/>
          <w:sz w:val="24"/>
          <w:szCs w:val="24"/>
        </w:rPr>
        <w:t>（二）使用或者损毁查封、扣押场所、设施或者财物的；</w:t>
      </w:r>
    </w:p>
    <w:p w14:paraId="5DF10AC7">
      <w:pPr>
        <w:ind w:firstLine="480" w:firstLineChars="200"/>
        <w:rPr>
          <w:rFonts w:asciiTheme="minorEastAsia" w:hAnsiTheme="minorEastAsia"/>
          <w:sz w:val="24"/>
          <w:szCs w:val="24"/>
        </w:rPr>
      </w:pPr>
      <w:r>
        <w:rPr>
          <w:rStyle w:val="78"/>
          <w:rFonts w:asciiTheme="minorEastAsia" w:hAnsiTheme="minorEastAsia"/>
          <w:color w:val="333333"/>
          <w:sz w:val="24"/>
          <w:szCs w:val="24"/>
        </w:rPr>
        <w:t>（三）在查封、扣押法定期间不作出处理决定或者未依法及时解除查封、扣押的；</w:t>
      </w:r>
    </w:p>
    <w:p w14:paraId="028D2599">
      <w:pPr>
        <w:ind w:firstLine="480" w:firstLineChars="200"/>
        <w:rPr>
          <w:rFonts w:asciiTheme="minorEastAsia" w:hAnsiTheme="minorEastAsia"/>
          <w:sz w:val="24"/>
          <w:szCs w:val="24"/>
        </w:rPr>
      </w:pPr>
      <w:r>
        <w:rPr>
          <w:rStyle w:val="78"/>
          <w:rFonts w:asciiTheme="minorEastAsia" w:hAnsiTheme="minorEastAsia"/>
          <w:color w:val="333333"/>
          <w:sz w:val="24"/>
          <w:szCs w:val="24"/>
        </w:rPr>
        <w:t>（四）在冻结存款、汇款法定期间不作出处理决定或者未依法及时解除冻结的。</w:t>
      </w:r>
    </w:p>
    <w:p w14:paraId="54246A41">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14:paraId="3D978C19">
      <w:pPr>
        <w:ind w:firstLine="480" w:firstLineChars="200"/>
        <w:rPr>
          <w:rFonts w:asciiTheme="minorEastAsia" w:hAnsiTheme="minorEastAsia"/>
          <w:sz w:val="24"/>
          <w:szCs w:val="24"/>
        </w:rPr>
      </w:pPr>
      <w:r>
        <w:rPr>
          <w:rStyle w:val="78"/>
          <w:rFonts w:asciiTheme="minorEastAsia" w:hAnsiTheme="minorEastAsia"/>
          <w:color w:val="333333"/>
          <w:sz w:val="24"/>
          <w:szCs w:val="24"/>
        </w:rPr>
        <w:t>行政机关工作人员利用职务上的便利，将查封、扣押的场所、设施或者财物据为己有的，由上级行政机关或者有关部门责令改正，依法给予记大过、降级、撤职或者开除的处分。</w:t>
      </w:r>
    </w:p>
    <w:p w14:paraId="2821D20E">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第六十四条 行政机关及其工作人员利用行政强制权为单位或者个人谋取利益的，由上级行政机关或者有关部门责令改正，对直接负责的主管人员和其他直接责任人员依法给予处分。</w:t>
      </w:r>
    </w:p>
    <w:p w14:paraId="41F1B79A">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第六十五条 违反本法规定，金融机构有下列行为之一的，由金融业监督管理机构责令改正，对直接负责的主管人员和其他直接责任人员依法给予处分：</w:t>
      </w:r>
    </w:p>
    <w:p w14:paraId="42F75CAC">
      <w:pPr>
        <w:ind w:firstLine="480" w:firstLineChars="200"/>
        <w:rPr>
          <w:rFonts w:asciiTheme="minorEastAsia" w:hAnsiTheme="minorEastAsia"/>
          <w:sz w:val="24"/>
          <w:szCs w:val="24"/>
        </w:rPr>
      </w:pPr>
      <w:r>
        <w:rPr>
          <w:rStyle w:val="78"/>
          <w:rFonts w:asciiTheme="minorEastAsia" w:hAnsiTheme="minorEastAsia"/>
          <w:color w:val="333333"/>
          <w:sz w:val="24"/>
          <w:szCs w:val="24"/>
        </w:rPr>
        <w:t>（一）在冻结前向当事人泄露信息的；</w:t>
      </w:r>
    </w:p>
    <w:p w14:paraId="5308C2F5">
      <w:pPr>
        <w:ind w:firstLine="480" w:firstLineChars="200"/>
        <w:rPr>
          <w:rFonts w:asciiTheme="minorEastAsia" w:hAnsiTheme="minorEastAsia"/>
          <w:sz w:val="24"/>
          <w:szCs w:val="24"/>
        </w:rPr>
      </w:pPr>
      <w:r>
        <w:rPr>
          <w:rStyle w:val="78"/>
          <w:rFonts w:asciiTheme="minorEastAsia" w:hAnsiTheme="minorEastAsia"/>
          <w:color w:val="333333"/>
          <w:sz w:val="24"/>
          <w:szCs w:val="24"/>
        </w:rPr>
        <w:t>（二）对应当立即冻结、划拨的存款、汇款不冻结或者不划拨，致使存款、汇款转移的；</w:t>
      </w:r>
    </w:p>
    <w:p w14:paraId="6A74EB7F">
      <w:pPr>
        <w:ind w:firstLine="480" w:firstLineChars="200"/>
        <w:rPr>
          <w:rFonts w:asciiTheme="minorEastAsia" w:hAnsiTheme="minorEastAsia"/>
          <w:sz w:val="24"/>
          <w:szCs w:val="24"/>
        </w:rPr>
      </w:pPr>
      <w:r>
        <w:rPr>
          <w:rStyle w:val="78"/>
          <w:rFonts w:asciiTheme="minorEastAsia" w:hAnsiTheme="minorEastAsia"/>
          <w:color w:val="333333"/>
          <w:sz w:val="24"/>
          <w:szCs w:val="24"/>
        </w:rPr>
        <w:t>（三）将不应当冻结、划拨的存款、汇款予以冻结或者划拨的；</w:t>
      </w:r>
    </w:p>
    <w:p w14:paraId="1B85E94C">
      <w:pPr>
        <w:ind w:firstLine="480" w:firstLineChars="200"/>
        <w:rPr>
          <w:rFonts w:asciiTheme="minorEastAsia" w:hAnsiTheme="minorEastAsia"/>
          <w:sz w:val="24"/>
          <w:szCs w:val="24"/>
        </w:rPr>
      </w:pPr>
      <w:r>
        <w:rPr>
          <w:rStyle w:val="78"/>
          <w:rFonts w:asciiTheme="minorEastAsia" w:hAnsiTheme="minorEastAsia"/>
          <w:color w:val="333333"/>
          <w:sz w:val="24"/>
          <w:szCs w:val="24"/>
        </w:rPr>
        <w:t>（四）未及时解除冻结存款、汇款的。</w:t>
      </w:r>
    </w:p>
    <w:p w14:paraId="1A848263">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第六十六条 违反本法规定，金融机构将款项划入国库或者财政专户以外的其他账户的，由金融业监督管理机构责令改正，并处以违法划拨款项二倍的罚款；对直接负责的主管人员和其他直接责任人员依法给予处分。</w:t>
      </w:r>
    </w:p>
    <w:p w14:paraId="49CF1A61">
      <w:pPr>
        <w:ind w:firstLine="480" w:firstLineChars="200"/>
        <w:rPr>
          <w:rFonts w:asciiTheme="minorEastAsia" w:hAnsiTheme="minorEastAsia"/>
          <w:sz w:val="24"/>
          <w:szCs w:val="24"/>
        </w:rPr>
      </w:pPr>
      <w:r>
        <w:rPr>
          <w:rStyle w:val="78"/>
          <w:rFonts w:asciiTheme="minorEastAsia" w:hAnsiTheme="minorEastAsia"/>
          <w:color w:val="333333"/>
          <w:sz w:val="24"/>
          <w:szCs w:val="24"/>
        </w:rPr>
        <w:t>违反本法规定，行政机关、人民法院指令金融机构将款项划入国库或者财政专户以外的其他账户的，对直接负责的主管人员和其他直接责任人员依法给予处分。</w:t>
      </w:r>
    </w:p>
    <w:p w14:paraId="5AC97043">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第六十七条 人民法院及其工作人员在强制执行中有违法行为或者扩大强制执行范围的，对直接负责的主管人员和其他直接责任人员依法给予处分。</w:t>
      </w:r>
    </w:p>
    <w:p w14:paraId="17C3BE5A">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第六十八条 违反本法规定，给公民、法人或者其他组织造成损失的，依法给予赔偿。</w:t>
      </w:r>
    </w:p>
    <w:p w14:paraId="5B302E10">
      <w:pPr>
        <w:ind w:firstLine="480" w:firstLineChars="200"/>
        <w:rPr>
          <w:rFonts w:asciiTheme="minorEastAsia" w:hAnsiTheme="minorEastAsia"/>
          <w:sz w:val="24"/>
          <w:szCs w:val="24"/>
        </w:rPr>
      </w:pPr>
      <w:r>
        <w:rPr>
          <w:rStyle w:val="78"/>
          <w:rFonts w:asciiTheme="minorEastAsia" w:hAnsiTheme="minorEastAsia"/>
          <w:color w:val="333333"/>
          <w:sz w:val="24"/>
          <w:szCs w:val="24"/>
        </w:rPr>
        <w:t>违反本法规定，构成犯罪的，依法追究刑事责任。</w:t>
      </w:r>
    </w:p>
    <w:p w14:paraId="0D3702B3">
      <w:pPr>
        <w:jc w:val="center"/>
        <w:rPr>
          <w:rFonts w:asciiTheme="minorEastAsia" w:hAnsiTheme="minorEastAsia"/>
          <w:sz w:val="24"/>
          <w:szCs w:val="24"/>
        </w:rPr>
      </w:pPr>
      <w:bookmarkStart w:id="47" w:name="2-8"/>
      <w:bookmarkEnd w:id="47"/>
      <w:bookmarkStart w:id="48" w:name="第七章_附则"/>
      <w:bookmarkEnd w:id="48"/>
      <w:r>
        <w:rPr>
          <w:rFonts w:asciiTheme="minorEastAsia" w:hAnsiTheme="minorEastAsia"/>
          <w:sz w:val="24"/>
          <w:szCs w:val="24"/>
        </w:rPr>
        <w:t>第七章 附则</w:t>
      </w:r>
    </w:p>
    <w:p w14:paraId="17CA13CF">
      <w:pPr>
        <w:ind w:firstLine="480" w:firstLineChars="200"/>
        <w:rPr>
          <w:rFonts w:asciiTheme="minorEastAsia" w:hAnsiTheme="minorEastAsia"/>
          <w:sz w:val="24"/>
          <w:szCs w:val="24"/>
        </w:rPr>
      </w:pPr>
      <w:r>
        <w:rPr>
          <w:rStyle w:val="78"/>
          <w:rFonts w:asciiTheme="minorEastAsia" w:hAnsiTheme="minorEastAsia"/>
          <w:color w:val="333333"/>
          <w:sz w:val="24"/>
          <w:szCs w:val="24"/>
        </w:rPr>
        <w:t>第六十九条 本法中十日以内期限的规定是指工作日，不含法定节假日。</w:t>
      </w:r>
    </w:p>
    <w:p w14:paraId="2FE89613">
      <w:pPr>
        <w:ind w:firstLine="480" w:firstLineChars="200"/>
        <w:rPr>
          <w:rFonts w:asciiTheme="minorEastAsia" w:hAnsiTheme="minorEastAsia"/>
          <w:sz w:val="24"/>
          <w:szCs w:val="24"/>
        </w:rPr>
      </w:pPr>
      <w:r>
        <w:rPr>
          <w:rStyle w:val="78"/>
          <w:rFonts w:asciiTheme="minorEastAsia" w:hAnsiTheme="minorEastAsia"/>
          <w:color w:val="333333"/>
          <w:sz w:val="24"/>
          <w:szCs w:val="24"/>
        </w:rPr>
        <w:t>第七十条 法律、行政法规授权的具有管理公共事务职能的组织在法定授权范围内，以自己的名义实施行政强制，适用本法有关行政机关的规定。</w:t>
      </w:r>
    </w:p>
    <w:p w14:paraId="3E048DE7">
      <w:pPr>
        <w:ind w:firstLine="480" w:firstLineChars="200"/>
        <w:rPr>
          <w:sz w:val="17"/>
          <w:szCs w:val="17"/>
        </w:rPr>
      </w:pPr>
      <w:r>
        <w:rPr>
          <w:rStyle w:val="78"/>
          <w:rFonts w:asciiTheme="minorEastAsia" w:hAnsiTheme="minorEastAsia"/>
          <w:color w:val="333333"/>
          <w:sz w:val="24"/>
          <w:szCs w:val="24"/>
        </w:rPr>
        <w:t>第七十一条 本法自2012年1月1日起施行。</w:t>
      </w:r>
    </w:p>
    <w:p w14:paraId="57829176"/>
    <w:p w14:paraId="0624F530">
      <w:pPr>
        <w:pStyle w:val="4"/>
        <w:jc w:val="center"/>
      </w:pPr>
      <w:bookmarkStart w:id="49" w:name="_Toc186131138"/>
      <w:bookmarkStart w:id="50" w:name="_Toc30624"/>
      <w:r>
        <w:rPr>
          <w:rFonts w:hint="eastAsia"/>
        </w:rPr>
        <w:t>中华人民共和国安全生产法（2021年版）</w:t>
      </w:r>
      <w:bookmarkEnd w:id="49"/>
      <w:bookmarkEnd w:id="50"/>
    </w:p>
    <w:p w14:paraId="5D19542C">
      <w:pPr>
        <w:pStyle w:val="25"/>
        <w:shd w:val="clear" w:color="auto" w:fill="FFFFFF"/>
        <w:spacing w:before="0" w:beforeAutospacing="0" w:after="0" w:afterAutospacing="0"/>
        <w:ind w:firstLine="645"/>
        <w:jc w:val="both"/>
        <w:rPr>
          <w:color w:val="333333"/>
          <w:spacing w:val="8"/>
        </w:rPr>
      </w:pPr>
      <w:r>
        <w:rPr>
          <w:rFonts w:hint="eastAsia"/>
          <w:color w:val="333333"/>
          <w:spacing w:val="8"/>
        </w:rPr>
        <w:t>（2002年6月29日第九届全国人民代表大会常务委员会第二十八次会议通过　根据2009年8月27日第十一届全国人民代表大会常务委员会第十次会议《关于修改部分法律的决定》第一次修正　根据2014年8月31日第十二届全国人民代表大会常务委员会第十次会议《关于修改&lt;中华人民共和国安全生产法&gt;的决定》第二次修正　根据2021年6月10日第十三届全国人民代表大会常务委员会第二十九次会议《关于修改&lt;中华人民共和国安全生产法&gt;的决定》第三次修正）</w:t>
      </w:r>
    </w:p>
    <w:p w14:paraId="5A463A86">
      <w:pPr>
        <w:pStyle w:val="25"/>
        <w:shd w:val="clear" w:color="auto" w:fill="FFFFFF"/>
        <w:spacing w:before="0" w:beforeAutospacing="0" w:after="0" w:afterAutospacing="0"/>
        <w:ind w:firstLine="645"/>
        <w:jc w:val="center"/>
        <w:rPr>
          <w:color w:val="333333"/>
          <w:spacing w:val="8"/>
        </w:rPr>
      </w:pPr>
      <w:r>
        <w:rPr>
          <w:rStyle w:val="31"/>
          <w:rFonts w:hint="eastAsia"/>
          <w:b w:val="0"/>
          <w:color w:val="333333"/>
          <w:spacing w:val="8"/>
        </w:rPr>
        <w:t>目　　录</w:t>
      </w:r>
    </w:p>
    <w:p w14:paraId="26D6FE6F">
      <w:pPr>
        <w:pStyle w:val="25"/>
        <w:shd w:val="clear" w:color="auto" w:fill="FFFFFF"/>
        <w:spacing w:before="0" w:beforeAutospacing="0" w:after="0" w:afterAutospacing="0"/>
        <w:ind w:firstLine="645"/>
        <w:rPr>
          <w:color w:val="333333"/>
          <w:spacing w:val="8"/>
        </w:rPr>
      </w:pPr>
      <w:r>
        <w:rPr>
          <w:rFonts w:hint="eastAsia"/>
          <w:color w:val="333333"/>
          <w:spacing w:val="8"/>
        </w:rPr>
        <w:t>第一章　总则</w:t>
      </w:r>
    </w:p>
    <w:p w14:paraId="5FE190D5">
      <w:pPr>
        <w:pStyle w:val="25"/>
        <w:shd w:val="clear" w:color="auto" w:fill="FFFFFF"/>
        <w:spacing w:before="0" w:beforeAutospacing="0" w:after="0" w:afterAutospacing="0"/>
        <w:ind w:firstLine="645"/>
        <w:rPr>
          <w:color w:val="333333"/>
          <w:spacing w:val="8"/>
        </w:rPr>
      </w:pPr>
      <w:r>
        <w:rPr>
          <w:rFonts w:hint="eastAsia"/>
          <w:color w:val="333333"/>
          <w:spacing w:val="8"/>
        </w:rPr>
        <w:t>第二章　生产经营单位的安全生产保障</w:t>
      </w:r>
    </w:p>
    <w:p w14:paraId="53268C81">
      <w:pPr>
        <w:pStyle w:val="25"/>
        <w:shd w:val="clear" w:color="auto" w:fill="FFFFFF"/>
        <w:spacing w:before="0" w:beforeAutospacing="0" w:after="0" w:afterAutospacing="0"/>
        <w:ind w:firstLine="645"/>
        <w:rPr>
          <w:color w:val="333333"/>
          <w:spacing w:val="8"/>
        </w:rPr>
      </w:pPr>
      <w:r>
        <w:rPr>
          <w:rFonts w:hint="eastAsia"/>
          <w:color w:val="333333"/>
          <w:spacing w:val="8"/>
        </w:rPr>
        <w:t>第三章　从业人员的安全生产权利义务</w:t>
      </w:r>
    </w:p>
    <w:p w14:paraId="2D5A4577">
      <w:pPr>
        <w:pStyle w:val="25"/>
        <w:shd w:val="clear" w:color="auto" w:fill="FFFFFF"/>
        <w:spacing w:before="0" w:beforeAutospacing="0" w:after="0" w:afterAutospacing="0"/>
        <w:ind w:firstLine="645"/>
        <w:rPr>
          <w:color w:val="333333"/>
          <w:spacing w:val="8"/>
        </w:rPr>
      </w:pPr>
      <w:r>
        <w:rPr>
          <w:rFonts w:hint="eastAsia"/>
          <w:color w:val="333333"/>
          <w:spacing w:val="8"/>
        </w:rPr>
        <w:t>第四章　安全生产的监督管理</w:t>
      </w:r>
    </w:p>
    <w:p w14:paraId="583E19EC">
      <w:pPr>
        <w:pStyle w:val="25"/>
        <w:shd w:val="clear" w:color="auto" w:fill="FFFFFF"/>
        <w:spacing w:before="0" w:beforeAutospacing="0" w:after="0" w:afterAutospacing="0"/>
        <w:ind w:firstLine="645"/>
        <w:rPr>
          <w:color w:val="333333"/>
          <w:spacing w:val="8"/>
        </w:rPr>
      </w:pPr>
      <w:r>
        <w:rPr>
          <w:rFonts w:hint="eastAsia"/>
          <w:color w:val="333333"/>
          <w:spacing w:val="8"/>
        </w:rPr>
        <w:t>第五章　生产安全事故的应急救援与调查处理</w:t>
      </w:r>
    </w:p>
    <w:p w14:paraId="2EB6579E">
      <w:pPr>
        <w:pStyle w:val="25"/>
        <w:shd w:val="clear" w:color="auto" w:fill="FFFFFF"/>
        <w:spacing w:before="0" w:beforeAutospacing="0" w:after="0" w:afterAutospacing="0"/>
        <w:ind w:firstLine="645"/>
        <w:rPr>
          <w:color w:val="333333"/>
          <w:spacing w:val="8"/>
        </w:rPr>
      </w:pPr>
      <w:r>
        <w:rPr>
          <w:rFonts w:hint="eastAsia"/>
          <w:color w:val="333333"/>
          <w:spacing w:val="8"/>
        </w:rPr>
        <w:t>第六章　法律责任</w:t>
      </w:r>
    </w:p>
    <w:p w14:paraId="5616B102">
      <w:pPr>
        <w:pStyle w:val="25"/>
        <w:shd w:val="clear" w:color="auto" w:fill="FFFFFF"/>
        <w:spacing w:before="0" w:beforeAutospacing="0" w:after="0" w:afterAutospacing="0"/>
        <w:ind w:firstLine="645"/>
        <w:rPr>
          <w:color w:val="333333"/>
          <w:spacing w:val="8"/>
        </w:rPr>
      </w:pPr>
      <w:r>
        <w:rPr>
          <w:rFonts w:hint="eastAsia"/>
          <w:color w:val="333333"/>
          <w:spacing w:val="8"/>
        </w:rPr>
        <w:t>第七章　附则</w:t>
      </w:r>
    </w:p>
    <w:p w14:paraId="0F07D95D">
      <w:pPr>
        <w:pStyle w:val="25"/>
        <w:shd w:val="clear" w:color="auto" w:fill="FFFFFF"/>
        <w:spacing w:before="0" w:beforeAutospacing="0" w:after="0" w:afterAutospacing="0"/>
        <w:jc w:val="center"/>
        <w:rPr>
          <w:color w:val="333333"/>
          <w:spacing w:val="8"/>
        </w:rPr>
      </w:pPr>
      <w:r>
        <w:rPr>
          <w:rFonts w:hint="eastAsia"/>
          <w:bCs/>
          <w:color w:val="333333"/>
          <w:spacing w:val="8"/>
        </w:rPr>
        <w:t>第一章　</w:t>
      </w:r>
      <w:r>
        <w:rPr>
          <w:rStyle w:val="31"/>
          <w:rFonts w:hint="eastAsia"/>
          <w:b w:val="0"/>
          <w:color w:val="333333"/>
          <w:spacing w:val="8"/>
        </w:rPr>
        <w:t>总则</w:t>
      </w:r>
    </w:p>
    <w:p w14:paraId="33184AE5">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第一条　为了加强安全生产工作，防止和减少生产安全事故，保障人民群众生命和财产安全，促进经济社会持续健康发展，制定本法。</w:t>
      </w:r>
    </w:p>
    <w:p w14:paraId="3E58EB5E">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第二条　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14:paraId="5A37EA3F">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第三条　安全生产工作坚持中国共产党的领导。</w:t>
      </w:r>
    </w:p>
    <w:p w14:paraId="33D7F590">
      <w:pPr>
        <w:pStyle w:val="25"/>
        <w:shd w:val="clear" w:color="auto" w:fill="FFFFFF"/>
        <w:spacing w:before="0" w:beforeAutospacing="0" w:after="0" w:afterAutospacing="0"/>
        <w:ind w:firstLine="645"/>
        <w:jc w:val="both"/>
        <w:rPr>
          <w:color w:val="333333"/>
          <w:spacing w:val="8"/>
        </w:rPr>
      </w:pPr>
      <w:r>
        <w:rPr>
          <w:rFonts w:hint="eastAsia"/>
          <w:color w:val="333333"/>
          <w:spacing w:val="8"/>
        </w:rPr>
        <w:t>安全生产工作应当以人为本，坚持人民至上、生命至上，把保护人民生命安全摆在首位，树牢安全发展理念，坚持安全第一、预防为主、综合治理的方针，从源头上防范化解重大安全风险。</w:t>
      </w:r>
    </w:p>
    <w:p w14:paraId="655EE504">
      <w:pPr>
        <w:pStyle w:val="25"/>
        <w:shd w:val="clear" w:color="auto" w:fill="FFFFFF"/>
        <w:spacing w:before="0" w:beforeAutospacing="0" w:after="0" w:afterAutospacing="0"/>
        <w:ind w:firstLine="645"/>
        <w:jc w:val="both"/>
        <w:rPr>
          <w:color w:val="333333"/>
          <w:spacing w:val="8"/>
        </w:rPr>
      </w:pPr>
      <w:r>
        <w:rPr>
          <w:rFonts w:hint="eastAsia"/>
          <w:color w:val="333333"/>
          <w:spacing w:val="8"/>
        </w:rPr>
        <w:t>安全生产工作实行管行业必须管安全、管业务必须管安全、管生产经营必须管安全，强化和落实生产经营单位主体责任与政府监管责任，建立生产经营单位负责、职工参与、政府监管、行业自律和社会监督的机制。</w:t>
      </w:r>
    </w:p>
    <w:p w14:paraId="71632258">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14:paraId="34F08ED8">
      <w:pPr>
        <w:pStyle w:val="25"/>
        <w:shd w:val="clear" w:color="auto" w:fill="FFFFFF"/>
        <w:spacing w:before="0" w:beforeAutospacing="0" w:after="0" w:afterAutospacing="0"/>
        <w:ind w:firstLine="645"/>
        <w:jc w:val="both"/>
        <w:rPr>
          <w:color w:val="333333"/>
          <w:spacing w:val="8"/>
        </w:rPr>
      </w:pPr>
      <w:r>
        <w:rPr>
          <w:rFonts w:hint="eastAsia"/>
          <w:color w:val="333333"/>
          <w:spacing w:val="8"/>
        </w:rPr>
        <w:t>平台经济等新兴行业、领域的生产经营单位应当根据本行业、领域的特点，建立健全并落实全员安全生产责任制，加强从业人员安全生产教育和培训，履行本法和其他法律、法规规定的有关安全生产义务。</w:t>
      </w:r>
    </w:p>
    <w:p w14:paraId="676806FF">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第五条　生产经营单位的主要负责人是本单位安全生产第一责任人，对本单位的安全生产工作全面负责。其他负责人对职责范围内的安全生产工作负责。</w:t>
      </w:r>
    </w:p>
    <w:p w14:paraId="7D4AA09C">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第六条　生产经营单位的从业人员有依法获得安全生产保障的权利，并应当依法履行安全生产方面的义务。</w:t>
      </w:r>
    </w:p>
    <w:p w14:paraId="62AAE079">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第七条　工会依法对安全生产工作进行监督。</w:t>
      </w:r>
    </w:p>
    <w:p w14:paraId="3D1E06C0">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生产经营单位的工会依法组织职工参加本单位安全生产工作的民主管理和民主监督，维护职工在安全生产方面的合法权益。生产经营单位制定或者修改有关安全生产的规章制度，应当听取工会的意见。</w:t>
      </w:r>
    </w:p>
    <w:p w14:paraId="65E5A856">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第八条　国务院和县级以上地方各级人民政府应当根据国民经济和社会发展规划制定安全生产规划，并组织实施。安全生产规划应当与国土空间规划等相关规划相衔接。</w:t>
      </w:r>
    </w:p>
    <w:p w14:paraId="411166C1">
      <w:pPr>
        <w:pStyle w:val="25"/>
        <w:shd w:val="clear" w:color="auto" w:fill="FFFFFF"/>
        <w:spacing w:before="0" w:beforeAutospacing="0" w:after="0" w:afterAutospacing="0"/>
        <w:ind w:firstLine="645"/>
        <w:jc w:val="both"/>
        <w:rPr>
          <w:color w:val="333333"/>
          <w:spacing w:val="8"/>
        </w:rPr>
      </w:pPr>
      <w:r>
        <w:rPr>
          <w:rFonts w:hint="eastAsia"/>
          <w:color w:val="333333"/>
          <w:spacing w:val="8"/>
        </w:rPr>
        <w:t>各级人民政府应当加强安全生产基础设施建设和安全生产监管能力建设，所需经费列入本级预算。</w:t>
      </w:r>
    </w:p>
    <w:p w14:paraId="5D7F7A02">
      <w:pPr>
        <w:pStyle w:val="25"/>
        <w:shd w:val="clear" w:color="auto" w:fill="FFFFFF"/>
        <w:spacing w:before="0" w:beforeAutospacing="0" w:after="0" w:afterAutospacing="0"/>
        <w:ind w:firstLine="645"/>
        <w:jc w:val="both"/>
        <w:rPr>
          <w:color w:val="333333"/>
          <w:spacing w:val="8"/>
        </w:rPr>
      </w:pPr>
      <w:r>
        <w:rPr>
          <w:rFonts w:hint="eastAsia"/>
          <w:color w:val="333333"/>
          <w:spacing w:val="8"/>
        </w:rPr>
        <w:t>县级以上地方各级人民政府应当组织有关部门建立完善安全风险评估与论证机制，按照安全风险管控要求，进行产业规划和空间布局，并对位置相邻、行业相近、业态相似的生产经营单位实施重大安全风险联防联控。</w:t>
      </w:r>
    </w:p>
    <w:p w14:paraId="0945DECD">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14:paraId="6F12FFBF">
      <w:pPr>
        <w:pStyle w:val="25"/>
        <w:shd w:val="clear" w:color="auto" w:fill="FFFFFF"/>
        <w:spacing w:before="0" w:beforeAutospacing="0" w:after="0" w:afterAutospacing="0"/>
        <w:ind w:firstLine="645"/>
        <w:jc w:val="both"/>
        <w:rPr>
          <w:color w:val="333333"/>
          <w:spacing w:val="8"/>
        </w:rPr>
      </w:pPr>
      <w:r>
        <w:rPr>
          <w:rFonts w:hint="eastAsia"/>
          <w:color w:val="333333"/>
          <w:spacing w:val="8"/>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214EE9A2">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第十条　国务院应急管理部门依照本法，对全国安全生产工作实施综合监督管理；县级以上地方各级人民政府应急管理部门依照本法，对本行政区域内安全生产工作实施综合监督管理。</w:t>
      </w:r>
    </w:p>
    <w:p w14:paraId="0E2C8AFC">
      <w:pPr>
        <w:pStyle w:val="25"/>
        <w:shd w:val="clear" w:color="auto" w:fill="FFFFFF"/>
        <w:spacing w:before="0" w:beforeAutospacing="0" w:after="0" w:afterAutospacing="0"/>
        <w:ind w:firstLine="645"/>
        <w:jc w:val="both"/>
        <w:rPr>
          <w:color w:val="333333"/>
          <w:spacing w:val="8"/>
        </w:rPr>
      </w:pPr>
      <w:r>
        <w:rPr>
          <w:rFonts w:hint="eastAsia"/>
          <w:color w:val="333333"/>
          <w:spacing w:val="8"/>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3373489B">
      <w:pPr>
        <w:pStyle w:val="25"/>
        <w:shd w:val="clear" w:color="auto" w:fill="FFFFFF"/>
        <w:spacing w:before="0" w:beforeAutospacing="0" w:after="0" w:afterAutospacing="0"/>
        <w:ind w:firstLine="645"/>
        <w:jc w:val="both"/>
        <w:rPr>
          <w:color w:val="333333"/>
          <w:spacing w:val="8"/>
        </w:rPr>
      </w:pPr>
      <w:r>
        <w:rPr>
          <w:rFonts w:hint="eastAsia"/>
          <w:color w:val="333333"/>
          <w:spacing w:val="8"/>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14:paraId="5F8B3651">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第十一条　国务院有关部门应当按照保障安全生产的要求，依法及时制定有关的国家标准或者行业标准，并根据科技进步和经济发展适时修订。</w:t>
      </w:r>
    </w:p>
    <w:p w14:paraId="57E968F4">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生产经营单位必须执行依法制定的保障安全生产的国家标准或者行业标准。</w:t>
      </w:r>
    </w:p>
    <w:p w14:paraId="61C29C31">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第十二条　国务院有关部门按照职责分工负责安全生产强制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p>
    <w:p w14:paraId="4793D097">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第十三条　各级人民政府及其有关部门应当采取多种形式，加强对有关安全生产的法律、法规和安全生产知识的宣传，增强全社会的安全生产意识。</w:t>
      </w:r>
    </w:p>
    <w:p w14:paraId="223AA468">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第十四条　有关协会组织依照法律、行政法规和章程，为生产经营单位提供安全生产方面的信息、培训等服务，发挥自律作用，促进生产经营单位加强安全生产管理。</w:t>
      </w:r>
    </w:p>
    <w:p w14:paraId="6B055015">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第十五条　依法设立的为安全生产提供技术、管理服务的机构，依照法律、行政法规和执业准则，接受生产经营单位的委托为其安全生产工作提供技术、管理服务。</w:t>
      </w:r>
    </w:p>
    <w:p w14:paraId="5915E4BF">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生产经营单位委托前款规定的机构提供安全生产技术、管理服务的，保证安全生产的责任仍由本单位负责。</w:t>
      </w:r>
    </w:p>
    <w:p w14:paraId="49BFC162">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第十六条　国家实行生产安全事故责任追究制度，依照本法和有关法律、法规的规定，追究生产安全事故责任单位和责任人员的法律责任。</w:t>
      </w:r>
    </w:p>
    <w:p w14:paraId="12C6A4F5">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第十七条　县级以上各级人民政府应当组织负有安全生产监督管理职责的部门依法编制安全生产权力和责任清单，公开并接受社会监督。</w:t>
      </w:r>
    </w:p>
    <w:p w14:paraId="7AE12E87">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第十八条　国家鼓励和支持安全生产科学技术研究和安全生产先进技术的推广应用，提高安全生产水平。</w:t>
      </w:r>
    </w:p>
    <w:p w14:paraId="486E1424">
      <w:pPr>
        <w:pStyle w:val="25"/>
        <w:shd w:val="clear" w:color="auto" w:fill="FFFFFF"/>
        <w:spacing w:before="0" w:beforeAutospacing="0" w:after="0" w:afterAutospacing="0"/>
        <w:ind w:firstLine="645"/>
        <w:jc w:val="both"/>
        <w:rPr>
          <w:color w:val="333333"/>
          <w:spacing w:val="8"/>
        </w:rPr>
      </w:pPr>
      <w:r>
        <w:rPr>
          <w:rFonts w:hint="eastAsia"/>
          <w:color w:val="333333"/>
          <w:spacing w:val="8"/>
        </w:rPr>
        <w:t>第十九条　国家对在改善安全生产条件、防止生产安全事故、参加抢险救护等方面取得显著成绩的单位和个人，给予奖励。</w:t>
      </w:r>
    </w:p>
    <w:p w14:paraId="1BD1427B">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第二章　生产经营单位的安全生产保障</w:t>
      </w:r>
    </w:p>
    <w:p w14:paraId="1874D536">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第二十条　生产经营单位应当具备本法和有关法律、行政法规和国家标准或者行业标准规定的安全生产条件；不具备安全生产条件的，不得从事生产经营活动。</w:t>
      </w:r>
    </w:p>
    <w:p w14:paraId="3FA95B17">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第二十一条　生产经营单位的主要负责人对本单位安全生产工作负有下列职责:</w:t>
      </w:r>
    </w:p>
    <w:p w14:paraId="1133E768">
      <w:pPr>
        <w:pStyle w:val="25"/>
        <w:shd w:val="clear" w:color="auto" w:fill="FFFFFF"/>
        <w:spacing w:before="0" w:beforeAutospacing="0" w:after="0" w:afterAutospacing="0"/>
        <w:ind w:firstLine="645"/>
        <w:jc w:val="both"/>
        <w:rPr>
          <w:color w:val="333333"/>
          <w:spacing w:val="8"/>
        </w:rPr>
      </w:pPr>
      <w:r>
        <w:rPr>
          <w:rFonts w:hint="eastAsia"/>
          <w:color w:val="333333"/>
          <w:spacing w:val="8"/>
        </w:rPr>
        <w:t>（一）建立健全并落实本单位全员安全生产责任制，加强安全生产标准化建设；</w:t>
      </w:r>
    </w:p>
    <w:p w14:paraId="2CC62651">
      <w:pPr>
        <w:pStyle w:val="25"/>
        <w:shd w:val="clear" w:color="auto" w:fill="FFFFFF"/>
        <w:spacing w:before="0" w:beforeAutospacing="0" w:after="0" w:afterAutospacing="0"/>
        <w:ind w:firstLine="645"/>
        <w:jc w:val="both"/>
        <w:rPr>
          <w:color w:val="333333"/>
          <w:spacing w:val="8"/>
        </w:rPr>
      </w:pPr>
      <w:r>
        <w:rPr>
          <w:rFonts w:hint="eastAsia"/>
          <w:color w:val="333333"/>
          <w:spacing w:val="8"/>
        </w:rPr>
        <w:t>（二）组织制定并实施本单位安全生产规章制度和操作规程；</w:t>
      </w:r>
    </w:p>
    <w:p w14:paraId="0EB6FA30">
      <w:pPr>
        <w:pStyle w:val="25"/>
        <w:shd w:val="clear" w:color="auto" w:fill="FFFFFF"/>
        <w:spacing w:before="0" w:beforeAutospacing="0" w:after="0" w:afterAutospacing="0"/>
        <w:ind w:firstLine="645"/>
        <w:jc w:val="both"/>
        <w:rPr>
          <w:color w:val="333333"/>
          <w:spacing w:val="8"/>
        </w:rPr>
      </w:pPr>
      <w:r>
        <w:rPr>
          <w:rFonts w:hint="eastAsia"/>
          <w:color w:val="333333"/>
          <w:spacing w:val="8"/>
        </w:rPr>
        <w:t>（三）组织制定并实施本单位安全生产教育和培训计划；</w:t>
      </w:r>
    </w:p>
    <w:p w14:paraId="7F3535D7">
      <w:pPr>
        <w:pStyle w:val="25"/>
        <w:shd w:val="clear" w:color="auto" w:fill="FFFFFF"/>
        <w:spacing w:before="0" w:beforeAutospacing="0" w:after="0" w:afterAutospacing="0"/>
        <w:ind w:firstLine="645"/>
        <w:jc w:val="both"/>
        <w:rPr>
          <w:color w:val="333333"/>
          <w:spacing w:val="8"/>
        </w:rPr>
      </w:pPr>
      <w:r>
        <w:rPr>
          <w:rFonts w:hint="eastAsia"/>
          <w:color w:val="333333"/>
          <w:spacing w:val="8"/>
        </w:rPr>
        <w:t>（四）保证本单位安全生产投入的有效实施；</w:t>
      </w:r>
    </w:p>
    <w:p w14:paraId="4F5AFE99">
      <w:pPr>
        <w:pStyle w:val="25"/>
        <w:shd w:val="clear" w:color="auto" w:fill="FFFFFF"/>
        <w:spacing w:before="0" w:beforeAutospacing="0" w:after="0" w:afterAutospacing="0"/>
        <w:ind w:firstLine="645"/>
        <w:jc w:val="both"/>
        <w:rPr>
          <w:color w:val="333333"/>
          <w:spacing w:val="8"/>
        </w:rPr>
      </w:pPr>
      <w:r>
        <w:rPr>
          <w:rFonts w:hint="eastAsia"/>
          <w:color w:val="333333"/>
          <w:spacing w:val="8"/>
        </w:rPr>
        <w:t>（五）组织建立并落实安全风险分级管控和隐患排查治理双重预防工作机制，督促、检查本单位的安全生产工作，及时消除生产安全事故隐患；</w:t>
      </w:r>
    </w:p>
    <w:p w14:paraId="7B7784CD">
      <w:pPr>
        <w:pStyle w:val="25"/>
        <w:shd w:val="clear" w:color="auto" w:fill="FFFFFF"/>
        <w:spacing w:before="0" w:beforeAutospacing="0" w:after="0" w:afterAutospacing="0"/>
        <w:ind w:firstLine="645"/>
        <w:jc w:val="both"/>
        <w:rPr>
          <w:color w:val="333333"/>
          <w:spacing w:val="8"/>
        </w:rPr>
      </w:pPr>
      <w:r>
        <w:rPr>
          <w:rFonts w:hint="eastAsia"/>
          <w:color w:val="333333"/>
          <w:spacing w:val="8"/>
        </w:rPr>
        <w:t>（六）组织制定并实施本单位的生产安全事故应急救援预案；</w:t>
      </w:r>
    </w:p>
    <w:p w14:paraId="5F1A0C76">
      <w:pPr>
        <w:pStyle w:val="25"/>
        <w:shd w:val="clear" w:color="auto" w:fill="FFFFFF"/>
        <w:spacing w:before="0" w:beforeAutospacing="0" w:after="0" w:afterAutospacing="0"/>
        <w:ind w:firstLine="645"/>
        <w:jc w:val="both"/>
        <w:rPr>
          <w:color w:val="333333"/>
          <w:spacing w:val="8"/>
        </w:rPr>
      </w:pPr>
      <w:r>
        <w:rPr>
          <w:rFonts w:hint="eastAsia"/>
          <w:color w:val="333333"/>
          <w:spacing w:val="8"/>
        </w:rPr>
        <w:t>（七）及时、如实报告生产安全事故。</w:t>
      </w:r>
    </w:p>
    <w:p w14:paraId="35FA8FE3">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第二十二条　生产经营单位的全员安全生产责任制应当明确各岗位的责任人员、责任范围和考核标准等内容。</w:t>
      </w:r>
    </w:p>
    <w:p w14:paraId="07941E38">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生产经营单位应当建立相应的机制，加强对全员安全生产责任制落实情况的监督考核，保证全员安全生产责任制的落实。</w:t>
      </w:r>
    </w:p>
    <w:p w14:paraId="00023B45">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第二十三条　生产经营单位应当具备的安全生产条件所必需的资金投入，由生产经营单位的决策机构、主要负责人或者个人经营的投资人予以保证，并对由于安全生产所必需的资金投入不足导致的后果承担责任。</w:t>
      </w:r>
    </w:p>
    <w:p w14:paraId="173F63B3">
      <w:pPr>
        <w:pStyle w:val="25"/>
        <w:shd w:val="clear" w:color="auto" w:fill="FFFFFF"/>
        <w:spacing w:before="0" w:beforeAutospacing="0" w:after="0" w:afterAutospacing="0"/>
        <w:ind w:firstLine="645"/>
        <w:jc w:val="both"/>
        <w:rPr>
          <w:color w:val="333333"/>
          <w:spacing w:val="8"/>
        </w:rPr>
      </w:pPr>
      <w:r>
        <w:rPr>
          <w:rFonts w:hint="eastAsia"/>
          <w:color w:val="333333"/>
          <w:spacing w:val="8"/>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p w14:paraId="6999A4D8">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第二十四条　矿山、金属冶炼、建筑施工、运输单位和危险物品的生产、经营、储存、装卸单位，应当设置安全生产管理机构或者配备专职安全生产管理人员。</w:t>
      </w:r>
    </w:p>
    <w:p w14:paraId="346C2BF0">
      <w:pPr>
        <w:pStyle w:val="25"/>
        <w:shd w:val="clear" w:color="auto" w:fill="FFFFFF"/>
        <w:spacing w:before="0" w:beforeAutospacing="0" w:after="0" w:afterAutospacing="0"/>
        <w:ind w:firstLine="645"/>
        <w:jc w:val="both"/>
        <w:rPr>
          <w:color w:val="333333"/>
          <w:spacing w:val="8"/>
        </w:rPr>
      </w:pPr>
      <w:r>
        <w:rPr>
          <w:rFonts w:hint="eastAsia"/>
          <w:color w:val="333333"/>
          <w:spacing w:val="8"/>
        </w:rPr>
        <w:t>前款规定以外的其他生产经营单位，从业人员超过一百人的，应当设置安全生产管理机构或者配备专职安全生产管理人员；从业人员在一百人以下的，应当配备专职或者兼职的安全生产管理人员。</w:t>
      </w:r>
    </w:p>
    <w:p w14:paraId="609A9CFE">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第二十五条　生产经营单位的安全生产管理机构以及安全生产管理人员履行下列职责:</w:t>
      </w:r>
    </w:p>
    <w:p w14:paraId="4A14C99C">
      <w:pPr>
        <w:pStyle w:val="25"/>
        <w:shd w:val="clear" w:color="auto" w:fill="FFFFFF"/>
        <w:spacing w:before="0" w:beforeAutospacing="0" w:after="0" w:afterAutospacing="0"/>
        <w:ind w:firstLine="645"/>
        <w:jc w:val="both"/>
        <w:rPr>
          <w:color w:val="333333"/>
          <w:spacing w:val="8"/>
        </w:rPr>
      </w:pPr>
      <w:r>
        <w:rPr>
          <w:rFonts w:hint="eastAsia"/>
          <w:color w:val="333333"/>
          <w:spacing w:val="8"/>
        </w:rPr>
        <w:t>（一）组织或者参与拟订本单位安全生产规章制度、操作规程和生产安全事故应急救援预案；</w:t>
      </w:r>
    </w:p>
    <w:p w14:paraId="5903B8E0">
      <w:pPr>
        <w:pStyle w:val="25"/>
        <w:shd w:val="clear" w:color="auto" w:fill="FFFFFF"/>
        <w:spacing w:before="0" w:beforeAutospacing="0" w:after="0" w:afterAutospacing="0"/>
        <w:ind w:firstLine="645"/>
        <w:jc w:val="both"/>
        <w:rPr>
          <w:color w:val="333333"/>
          <w:spacing w:val="8"/>
        </w:rPr>
      </w:pPr>
      <w:r>
        <w:rPr>
          <w:rFonts w:hint="eastAsia"/>
          <w:color w:val="333333"/>
          <w:spacing w:val="8"/>
        </w:rPr>
        <w:t>（二）组织或者参与本单位安全生产教育和培训，如实记录安全生产教育和培训情况；</w:t>
      </w:r>
    </w:p>
    <w:p w14:paraId="5F2B8426">
      <w:pPr>
        <w:pStyle w:val="25"/>
        <w:shd w:val="clear" w:color="auto" w:fill="FFFFFF"/>
        <w:spacing w:before="0" w:beforeAutospacing="0" w:after="0" w:afterAutospacing="0"/>
        <w:ind w:firstLine="645"/>
        <w:jc w:val="both"/>
        <w:rPr>
          <w:color w:val="333333"/>
          <w:spacing w:val="8"/>
        </w:rPr>
      </w:pPr>
      <w:r>
        <w:rPr>
          <w:rFonts w:hint="eastAsia"/>
          <w:color w:val="333333"/>
          <w:spacing w:val="8"/>
        </w:rPr>
        <w:t>（三）组织开展危险源辨识和评估，督促落实本单位重大危险源的安全管理措施；</w:t>
      </w:r>
    </w:p>
    <w:p w14:paraId="42327B4C">
      <w:pPr>
        <w:pStyle w:val="25"/>
        <w:shd w:val="clear" w:color="auto" w:fill="FFFFFF"/>
        <w:spacing w:before="0" w:beforeAutospacing="0" w:after="0" w:afterAutospacing="0"/>
        <w:ind w:firstLine="645"/>
        <w:jc w:val="both"/>
        <w:rPr>
          <w:color w:val="333333"/>
          <w:spacing w:val="8"/>
        </w:rPr>
      </w:pPr>
      <w:r>
        <w:rPr>
          <w:rFonts w:hint="eastAsia"/>
          <w:color w:val="333333"/>
          <w:spacing w:val="8"/>
        </w:rPr>
        <w:t>（四）组织或者参与本单位应急救援演练；</w:t>
      </w:r>
    </w:p>
    <w:p w14:paraId="0A536E80">
      <w:pPr>
        <w:pStyle w:val="25"/>
        <w:shd w:val="clear" w:color="auto" w:fill="FFFFFF"/>
        <w:spacing w:before="0" w:beforeAutospacing="0" w:after="0" w:afterAutospacing="0"/>
        <w:ind w:firstLine="645"/>
        <w:jc w:val="both"/>
        <w:rPr>
          <w:color w:val="333333"/>
          <w:spacing w:val="8"/>
        </w:rPr>
      </w:pPr>
      <w:r>
        <w:rPr>
          <w:rFonts w:hint="eastAsia"/>
          <w:color w:val="333333"/>
          <w:spacing w:val="8"/>
        </w:rPr>
        <w:t>（五）检查本单位的安全生产状况，及时排查生产安全事故隐患，提出改进安全生产管理的建议；</w:t>
      </w:r>
    </w:p>
    <w:p w14:paraId="287DC3BC">
      <w:pPr>
        <w:pStyle w:val="25"/>
        <w:shd w:val="clear" w:color="auto" w:fill="FFFFFF"/>
        <w:spacing w:before="0" w:beforeAutospacing="0" w:after="0" w:afterAutospacing="0"/>
        <w:ind w:firstLine="645"/>
        <w:jc w:val="both"/>
        <w:rPr>
          <w:color w:val="333333"/>
          <w:spacing w:val="8"/>
        </w:rPr>
      </w:pPr>
      <w:r>
        <w:rPr>
          <w:rFonts w:hint="eastAsia"/>
          <w:color w:val="333333"/>
          <w:spacing w:val="8"/>
        </w:rPr>
        <w:t>（六）制止和纠正违章指挥、强令冒险作业、违反操作规程的行为；</w:t>
      </w:r>
    </w:p>
    <w:p w14:paraId="28C8EA6B">
      <w:pPr>
        <w:pStyle w:val="25"/>
        <w:shd w:val="clear" w:color="auto" w:fill="FFFFFF"/>
        <w:spacing w:before="0" w:beforeAutospacing="0" w:after="0" w:afterAutospacing="0"/>
        <w:ind w:firstLine="645"/>
        <w:jc w:val="both"/>
        <w:rPr>
          <w:color w:val="333333"/>
          <w:spacing w:val="8"/>
        </w:rPr>
      </w:pPr>
      <w:r>
        <w:rPr>
          <w:rFonts w:hint="eastAsia"/>
          <w:color w:val="333333"/>
          <w:spacing w:val="8"/>
        </w:rPr>
        <w:t>（七）督促落实本单位安全生产整改措施。</w:t>
      </w:r>
    </w:p>
    <w:p w14:paraId="65C8013E">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生产经营单位可以设置专职安全生产分管负责人，协助本单位主要负责人履行安全生产管理职责。</w:t>
      </w:r>
    </w:p>
    <w:p w14:paraId="52ADECBC">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第二十六条　生产经营单位的安全生产管理机构以及安全生产管理人员应当恪尽职守，依法履行职责。</w:t>
      </w:r>
    </w:p>
    <w:p w14:paraId="06D9D282">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生产经营单位作出涉及安全生产的经营决策，应当听取安全生产管理机构以及安全生产管理人员的意见。</w:t>
      </w:r>
    </w:p>
    <w:p w14:paraId="472BA1AA">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生产经营单位不得因安全生产管理人员依法履行职责而降低其工资、福利等待遇或者解除与其订立的劳动合同。</w:t>
      </w:r>
    </w:p>
    <w:p w14:paraId="696E3EC5">
      <w:pPr>
        <w:pStyle w:val="25"/>
        <w:shd w:val="clear" w:color="auto" w:fill="FFFFFF"/>
        <w:spacing w:before="0" w:beforeAutospacing="0" w:after="0" w:afterAutospacing="0"/>
        <w:ind w:firstLine="645"/>
        <w:jc w:val="both"/>
        <w:rPr>
          <w:color w:val="333333"/>
          <w:spacing w:val="8"/>
        </w:rPr>
      </w:pPr>
      <w:r>
        <w:rPr>
          <w:rFonts w:hint="eastAsia"/>
          <w:color w:val="333333"/>
          <w:spacing w:val="8"/>
        </w:rPr>
        <w:t>危险物品的生产、储存单位以及矿山、金属冶炼单位的安全生产管理人员的任免，应当告知主管的负有安全生产监督管理职责的部门。</w:t>
      </w:r>
    </w:p>
    <w:p w14:paraId="579C3E3B">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第二十七条　生产经营单位的主要负责人和安全生产管理人员必须具备与本单位所从事的生产经营活动相应的安全生产知识和管理能力。</w:t>
      </w:r>
    </w:p>
    <w:p w14:paraId="4FDFF08C">
      <w:pPr>
        <w:pStyle w:val="25"/>
        <w:shd w:val="clear" w:color="auto" w:fill="FFFFFF"/>
        <w:spacing w:before="0" w:beforeAutospacing="0" w:after="0" w:afterAutospacing="0"/>
        <w:ind w:firstLine="645"/>
        <w:jc w:val="both"/>
        <w:rPr>
          <w:color w:val="333333"/>
          <w:spacing w:val="8"/>
        </w:rPr>
      </w:pPr>
      <w:r>
        <w:rPr>
          <w:rFonts w:hint="eastAsia"/>
          <w:color w:val="333333"/>
          <w:spacing w:val="8"/>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548789F2">
      <w:pPr>
        <w:pStyle w:val="25"/>
        <w:shd w:val="clear" w:color="auto" w:fill="FFFFFF"/>
        <w:spacing w:before="0" w:beforeAutospacing="0" w:after="0" w:afterAutospacing="0"/>
        <w:ind w:firstLine="645"/>
        <w:jc w:val="both"/>
        <w:rPr>
          <w:color w:val="333333"/>
          <w:spacing w:val="8"/>
        </w:rPr>
      </w:pPr>
      <w:r>
        <w:rPr>
          <w:rFonts w:hint="eastAsia"/>
          <w:color w:val="333333"/>
          <w:spacing w:val="8"/>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14:paraId="22931A02">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0DD506EA">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764D6B4E">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生产经营单位接收中等职业学校、高等学校学生实习的，应当对实习学生进行相应的安全生产教育和培训，提供必要的劳动防护用品。学校应当协助生产经营单位对实习学生进行安全生产教育和培训。</w:t>
      </w:r>
    </w:p>
    <w:p w14:paraId="5F506886">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生产经营单位应当建立安全生产教育和培训档案，如实记录安全生产教育和培训的时间、内容、参加人员以及考核结果等情况。</w:t>
      </w:r>
    </w:p>
    <w:p w14:paraId="4A30449B">
      <w:pPr>
        <w:pStyle w:val="25"/>
        <w:shd w:val="clear" w:color="auto" w:fill="FFFFFF"/>
        <w:spacing w:before="0" w:beforeAutospacing="0" w:after="0" w:afterAutospacing="0"/>
        <w:ind w:firstLine="645"/>
        <w:jc w:val="both"/>
        <w:rPr>
          <w:color w:val="333333"/>
          <w:spacing w:val="8"/>
        </w:rPr>
      </w:pPr>
      <w:r>
        <w:rPr>
          <w:rFonts w:hint="eastAsia"/>
          <w:color w:val="333333"/>
          <w:spacing w:val="8"/>
        </w:rPr>
        <w:t>第二十九条　生产经营单位采用新工艺、新技术、新材料或者使用新设备，必须了解、掌握其安全技术特性，采取有效的安全防护措施，并对从业人员进行专门的安全生产教育和培训。</w:t>
      </w:r>
    </w:p>
    <w:p w14:paraId="2B1246B3">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第三十条　生产经营单位的特种作业人员必须按照国家有关规定经专门的安全作业培训，取得相应资格，方可上岗作业。</w:t>
      </w:r>
    </w:p>
    <w:p w14:paraId="6D9BEFF8">
      <w:pPr>
        <w:pStyle w:val="25"/>
        <w:shd w:val="clear" w:color="auto" w:fill="FFFFFF"/>
        <w:spacing w:before="0" w:beforeAutospacing="0" w:after="0" w:afterAutospacing="0"/>
        <w:ind w:firstLine="645"/>
        <w:jc w:val="both"/>
        <w:rPr>
          <w:color w:val="333333"/>
          <w:spacing w:val="8"/>
        </w:rPr>
      </w:pPr>
      <w:r>
        <w:rPr>
          <w:rFonts w:hint="eastAsia"/>
          <w:color w:val="333333"/>
          <w:spacing w:val="8"/>
        </w:rPr>
        <w:t>特种作业人员的范围由国务院应急管理部门会同国务院有关部门确定。</w:t>
      </w:r>
    </w:p>
    <w:p w14:paraId="6E0E36F1">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第三十一条　生产经营单位新建、改建、扩建工程项目（以下统称建设项目）的安全设施，必须与主体工程同时设计、同时施工、同时投入生产和使用。安全设施投资应当纳入建设项目概算。</w:t>
      </w:r>
    </w:p>
    <w:p w14:paraId="33FFF9EC">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第三十二条　矿山、金属冶炼建设项目和用于生产、储存、装卸危险物品的建设项目，应当按照国家有关规定进行安全评价。</w:t>
      </w:r>
    </w:p>
    <w:p w14:paraId="02296A46">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第三十三条　建设项目安全设施的设计人、设计单位应当对安全设施设计负责。</w:t>
      </w:r>
    </w:p>
    <w:p w14:paraId="2EBEC2D0">
      <w:pPr>
        <w:pStyle w:val="25"/>
        <w:shd w:val="clear" w:color="auto" w:fill="FFFFFF"/>
        <w:spacing w:before="0" w:beforeAutospacing="0" w:after="0" w:afterAutospacing="0"/>
        <w:ind w:firstLine="645"/>
        <w:jc w:val="both"/>
        <w:rPr>
          <w:color w:val="333333"/>
          <w:spacing w:val="8"/>
        </w:rPr>
      </w:pPr>
      <w:r>
        <w:rPr>
          <w:rFonts w:hint="eastAsia"/>
          <w:color w:val="333333"/>
          <w:spacing w:val="8"/>
        </w:rPr>
        <w:t>矿山、金属冶炼建设项目和用于生产、储存、装卸危险物品的建设项目的安全设施设计应当按照国家有关规定报经有关部门审查，审查部门及其负责审查的人员对审查结果负责。</w:t>
      </w:r>
    </w:p>
    <w:p w14:paraId="6F9E3136">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第三十四条　矿山、金属冶炼建设项目和用于生产、储存、装卸危险物品的建设项目的施工单位必须按照批准的安全设施设计施工，并对安全设施的工程质量负责。</w:t>
      </w:r>
    </w:p>
    <w:p w14:paraId="44BCCB36">
      <w:pPr>
        <w:pStyle w:val="25"/>
        <w:shd w:val="clear" w:color="auto" w:fill="FFFFFF"/>
        <w:spacing w:before="0" w:beforeAutospacing="0" w:after="0" w:afterAutospacing="0"/>
        <w:ind w:firstLine="645"/>
        <w:jc w:val="both"/>
        <w:rPr>
          <w:color w:val="333333"/>
          <w:spacing w:val="8"/>
        </w:rPr>
      </w:pPr>
      <w:r>
        <w:rPr>
          <w:rFonts w:hint="eastAsia"/>
          <w:color w:val="333333"/>
          <w:spacing w:val="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45CFF659">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第三十五条　生产经营单位应当在有较大危险因素的生产经营场所和有关设施、设备上，设置明显的安全警示标志。</w:t>
      </w:r>
    </w:p>
    <w:p w14:paraId="19C470EE">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第三十六条　安全设备的设计、制造、安装、使用、检测、维修、改造和报废，应当符合国家标准或者行业标准。</w:t>
      </w:r>
    </w:p>
    <w:p w14:paraId="6D9C646C">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生产经营单位必须对安全设备进行经常性维护、保养，并定期检测，保证正常运转。维护、保养、检测应当作好记录，并由有关人员签字。</w:t>
      </w:r>
    </w:p>
    <w:p w14:paraId="170CAA19">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生产经营单位不得关闭、破坏直接关系生产安全的监控、报警、防护、救生设备、设施，或者篡改、隐瞒、销毁其相关数据、信息。</w:t>
      </w:r>
    </w:p>
    <w:p w14:paraId="3C46661D">
      <w:pPr>
        <w:pStyle w:val="25"/>
        <w:shd w:val="clear" w:color="auto" w:fill="FFFFFF"/>
        <w:spacing w:before="0" w:beforeAutospacing="0" w:after="0" w:afterAutospacing="0"/>
        <w:ind w:firstLine="645"/>
        <w:jc w:val="both"/>
        <w:rPr>
          <w:color w:val="333333"/>
          <w:spacing w:val="8"/>
        </w:rPr>
      </w:pPr>
      <w:r>
        <w:rPr>
          <w:rFonts w:hint="eastAsia"/>
          <w:color w:val="333333"/>
          <w:spacing w:val="8"/>
        </w:rPr>
        <w:t>餐饮等行业的生产经营单位使用燃气的，应当安装可燃气体报警装置，并保障其正常使用。</w:t>
      </w:r>
    </w:p>
    <w:p w14:paraId="39D0CF53">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第三十七条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14:paraId="2329CC34">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第三十八条　国家对严重危及生产安全的工艺、设备实行淘汰制度，具体目录由国务院应急管理部门会同国务院有关部门制定并公布。法律、行政法规对目录的制定另有规定的，适用其规定。</w:t>
      </w:r>
    </w:p>
    <w:p w14:paraId="4B9FBB9D">
      <w:pPr>
        <w:pStyle w:val="25"/>
        <w:shd w:val="clear" w:color="auto" w:fill="FFFFFF"/>
        <w:spacing w:before="0" w:beforeAutospacing="0" w:after="0" w:afterAutospacing="0"/>
        <w:ind w:firstLine="645"/>
        <w:jc w:val="both"/>
        <w:rPr>
          <w:color w:val="333333"/>
          <w:spacing w:val="8"/>
        </w:rPr>
      </w:pPr>
      <w:r>
        <w:rPr>
          <w:rFonts w:hint="eastAsia"/>
          <w:color w:val="333333"/>
          <w:spacing w:val="8"/>
        </w:rPr>
        <w:t>省、自治区、直辖市人民政府可以根据本地区实际情况制定并公布具体目录，对前款规定以外的危及生产安全的工艺、设备予以淘汰。</w:t>
      </w:r>
    </w:p>
    <w:p w14:paraId="17D8C771">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生产经营单位不得使用应当淘汰的危及生产安全的工艺、设备。</w:t>
      </w:r>
    </w:p>
    <w:p w14:paraId="7E73613D">
      <w:pPr>
        <w:pStyle w:val="25"/>
        <w:shd w:val="clear" w:color="auto" w:fill="FFFFFF"/>
        <w:spacing w:before="0" w:beforeAutospacing="0" w:after="0" w:afterAutospacing="0"/>
        <w:ind w:firstLine="645"/>
        <w:jc w:val="both"/>
        <w:rPr>
          <w:color w:val="333333"/>
          <w:spacing w:val="8"/>
        </w:rPr>
      </w:pPr>
      <w:r>
        <w:rPr>
          <w:rFonts w:hint="eastAsia"/>
          <w:color w:val="333333"/>
          <w:spacing w:val="8"/>
        </w:rPr>
        <w:t>第三十九条　生产、经营、运输、储存、使用危险物品或者处置废弃危险物品的，由有关主管部门依照有关法律、法规的规定和国家标准或者行业标准审批并实施监督管理。</w:t>
      </w:r>
    </w:p>
    <w:p w14:paraId="57D5B5BF">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14:paraId="53FAC787">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第四十条　生产经营单位对重大危险源应当登记建档，进行定期检测、评估、监控，并制定应急预案，告知从业人员和相关人员在紧急情况下应当采取的应急措施。</w:t>
      </w:r>
    </w:p>
    <w:p w14:paraId="3A013494">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14:paraId="572E32D5">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第四十一条　生产经营单位应当建立安全风险分级管控制度，按照安全风险分级采取相应的管控措施。</w:t>
      </w:r>
    </w:p>
    <w:p w14:paraId="05BD04A9">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5A76BD3D">
      <w:pPr>
        <w:pStyle w:val="25"/>
        <w:shd w:val="clear" w:color="auto" w:fill="FFFFFF"/>
        <w:spacing w:before="0" w:beforeAutospacing="0" w:after="0" w:afterAutospacing="0"/>
        <w:ind w:firstLine="645"/>
        <w:jc w:val="both"/>
        <w:rPr>
          <w:color w:val="333333"/>
          <w:spacing w:val="8"/>
        </w:rPr>
      </w:pPr>
      <w:r>
        <w:rPr>
          <w:rFonts w:hint="eastAsia"/>
          <w:color w:val="333333"/>
          <w:spacing w:val="8"/>
        </w:rPr>
        <w:t>县级以上地方各级人民政府负有安全生产监督管理职责的部门应当将重大事故隐患纳入相关信息系统，建立健全重大事故隐患治理督办制度，督促生产经营单位消除重大事故隐患。</w:t>
      </w:r>
    </w:p>
    <w:p w14:paraId="7BCDA39A">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第四十二条　生产、经营、储存、使用危险物品的车间、商店、仓库不得与员工宿舍在同一座建筑物内，并应当与员工宿舍保持安全距离。</w:t>
      </w:r>
    </w:p>
    <w:p w14:paraId="13B94167">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生产经营场所和员工宿舍应当设有符合紧急疏散要求、标志明显、保持畅通的出口、疏散通道。禁止占用、锁闭、封堵生产经营场所或者员工宿舍的出口、疏散通道。</w:t>
      </w:r>
    </w:p>
    <w:p w14:paraId="13A9A1BA">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第四十三条　生产经营单位进行爆破、吊装、动火、临时用电以及国务院应急管理部门会同国务院有关部门规定的其他危险作业，应当安排专门人员进行现场安全管理，确保操作规程的遵守和安全措施的落实。</w:t>
      </w:r>
    </w:p>
    <w:p w14:paraId="128E201F">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第四十四条　生产经营单位应当教育和督促从业人员严格执行本单位的安全生产规章制度和安全操作规程；并向从业人员如实告知作业场所和工作岗位存在的危险因素、防范措施以及事故应急措施。</w:t>
      </w:r>
    </w:p>
    <w:p w14:paraId="01CF8C68">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生产经营单位应当关注从业人员的身体、心理状况和行为习惯，加强对从业人员的心理疏导、精神慰藉，严格落实岗位安全生产责任，防范从业人员行为异常导致事故发生。</w:t>
      </w:r>
    </w:p>
    <w:p w14:paraId="5C4407F7">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第四十五条　生产经营单位必须为从业人员提供符合国家标准或者行业标准的劳动防护用品，并监督、教育从业人员按照使用规则佩戴、使用。</w:t>
      </w:r>
    </w:p>
    <w:p w14:paraId="70F364CD">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第四十六条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3CA5598E">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14:paraId="7C427A8C">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第四十七条　生产经营单位应当安排用于配备劳动防护用品、进行安全生产培训的经费。</w:t>
      </w:r>
    </w:p>
    <w:p w14:paraId="53C7B8DC">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14:paraId="6F70AB5F">
      <w:pPr>
        <w:pStyle w:val="25"/>
        <w:shd w:val="clear" w:color="auto" w:fill="FFFFFF"/>
        <w:spacing w:before="0" w:beforeAutospacing="0" w:after="0" w:afterAutospacing="0"/>
        <w:ind w:firstLine="645"/>
        <w:jc w:val="both"/>
        <w:rPr>
          <w:color w:val="333333"/>
          <w:spacing w:val="8"/>
        </w:rPr>
      </w:pPr>
      <w:r>
        <w:rPr>
          <w:rFonts w:hint="eastAsia"/>
          <w:color w:val="333333"/>
          <w:spacing w:val="8"/>
        </w:rPr>
        <w:t>第四十九条　生产经营单位不得将生产经营项目、场所、设备发包或者出租给不具备安全生产条件或者相应资质的单位或者个人。</w:t>
      </w:r>
    </w:p>
    <w:p w14:paraId="235577DE">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4655B17A">
      <w:pPr>
        <w:pStyle w:val="25"/>
        <w:shd w:val="clear" w:color="auto" w:fill="FFFFFF"/>
        <w:spacing w:before="0" w:beforeAutospacing="0" w:after="0" w:afterAutospacing="0"/>
        <w:ind w:firstLine="645"/>
        <w:jc w:val="both"/>
        <w:rPr>
          <w:color w:val="333333"/>
          <w:spacing w:val="8"/>
        </w:rPr>
      </w:pPr>
      <w:r>
        <w:rPr>
          <w:rFonts w:hint="eastAsia"/>
          <w:color w:val="333333"/>
          <w:spacing w:val="8"/>
        </w:rPr>
        <w:t>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38EC3349">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第五十条　生产经营单位发生生产安全事故时，单位的主要负责人应当立即组织抢救，并不得在事故调查处理期间擅离职守。</w:t>
      </w:r>
    </w:p>
    <w:p w14:paraId="670998CD">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第五十一条　生产经营单位必须依法参加工伤保险，为从业人员缴纳保险费。</w:t>
      </w:r>
    </w:p>
    <w:p w14:paraId="1F8AC0D4">
      <w:pPr>
        <w:pStyle w:val="25"/>
        <w:shd w:val="clear" w:color="auto" w:fill="FFFFFF"/>
        <w:spacing w:before="0" w:beforeAutospacing="0" w:after="0" w:afterAutospacing="0"/>
        <w:ind w:firstLine="645"/>
        <w:jc w:val="both"/>
        <w:rPr>
          <w:color w:val="333333"/>
          <w:spacing w:val="8"/>
        </w:rPr>
      </w:pPr>
      <w:r>
        <w:rPr>
          <w:rFonts w:hint="eastAsia"/>
          <w:color w:val="333333"/>
          <w:spacing w:val="8"/>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14:paraId="33D82290">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第三章　从业人员的安全生产权利义务</w:t>
      </w:r>
    </w:p>
    <w:p w14:paraId="10191F26">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第五十二条　生产经营单位与从业人员订立的劳动合同，应当载明有关保障从业人员劳动安全、防止职业危害的事项，以及依法为从业人员办理工伤保险的事项。</w:t>
      </w:r>
    </w:p>
    <w:p w14:paraId="3DB003E2">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生产经营单位不得以任何形式与从业人员订立协议，免除或者减轻其对从业人员因生产安全事故伤亡依法应承担的责任。</w:t>
      </w:r>
    </w:p>
    <w:p w14:paraId="73F135BC">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第五十三条　生产经营单位的从业人员有权了解其作业场所和工作岗位存在的危险因素、防范措施及事故应急措施，有权对本单位的安全生产工作提出建议。</w:t>
      </w:r>
    </w:p>
    <w:p w14:paraId="69575092">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第五十四条　从业人员有权对本单位安全生产工作中存在的问题提出批评、检举、控告；有权拒绝违章指挥和强令冒险作业。</w:t>
      </w:r>
    </w:p>
    <w:p w14:paraId="186A31A3">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生产经营单位不得因从业人员对本单位安全生产工作提出批评、检举、控告或者拒绝违章指挥、强令冒险作业而降低其工资、福利等待遇或者解除与其订立的劳动合同。</w:t>
      </w:r>
    </w:p>
    <w:p w14:paraId="204E3406">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第五十五条　从业人员发现直接危及人身安全的紧急情况时，有权停止作业或者在采取可能的应急措施后撤离作业场所。</w:t>
      </w:r>
    </w:p>
    <w:p w14:paraId="05195A27">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生产经营单位不得因从业人员在前款紧急情况下停止作业或者采取紧急撤离措施而降低其工资、福利等待遇或者解除与其订立的劳动合同。</w:t>
      </w:r>
    </w:p>
    <w:p w14:paraId="77FD4A56">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第五十六条　生产经营单位发生生产安全事故后，应当及时采取措施救治有关人员。</w:t>
      </w:r>
    </w:p>
    <w:p w14:paraId="09C9DEF9">
      <w:pPr>
        <w:pStyle w:val="25"/>
        <w:shd w:val="clear" w:color="auto" w:fill="FFFFFF"/>
        <w:spacing w:before="0" w:beforeAutospacing="0" w:after="0" w:afterAutospacing="0"/>
        <w:ind w:firstLine="645"/>
        <w:jc w:val="both"/>
        <w:rPr>
          <w:color w:val="333333"/>
          <w:spacing w:val="8"/>
        </w:rPr>
      </w:pPr>
      <w:r>
        <w:rPr>
          <w:rFonts w:hint="eastAsia"/>
          <w:color w:val="333333"/>
          <w:spacing w:val="8"/>
        </w:rPr>
        <w:t>因生产安全事故受到损害的从业人员，除依法享有工伤保险外，依照有关民事法律尚有获得赔偿的权利的，有权提出赔偿要求。</w:t>
      </w:r>
    </w:p>
    <w:p w14:paraId="17DF4EC1">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第五十七条　从业人员在作业过程中，应当严格落实岗位安全责任，遵守本单位的安全生产规章制度和操作规程，服从管理，正确佩戴和使用劳动防护用品。</w:t>
      </w:r>
    </w:p>
    <w:p w14:paraId="12449550">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第五十八条　从业人员应当接受安全生产教育和培训，掌握本职工作所需的安全生产知识，提高安全生产技能，增强事故预防和应急处理能力。</w:t>
      </w:r>
    </w:p>
    <w:p w14:paraId="798ED114">
      <w:pPr>
        <w:pStyle w:val="25"/>
        <w:shd w:val="clear" w:color="auto" w:fill="FFFFFF"/>
        <w:spacing w:before="0" w:beforeAutospacing="0" w:after="0" w:afterAutospacing="0"/>
        <w:ind w:firstLine="645"/>
        <w:jc w:val="both"/>
        <w:rPr>
          <w:color w:val="333333"/>
          <w:spacing w:val="8"/>
        </w:rPr>
      </w:pPr>
      <w:r>
        <w:rPr>
          <w:rFonts w:hint="eastAsia"/>
          <w:color w:val="333333"/>
          <w:spacing w:val="8"/>
        </w:rPr>
        <w:t>第五十九条　从业人员发现事故隐患或者其他不安全因素，应当立即向现场安全生产管理人员或者本单位负责人报告；接到报告的人员应当及时予以处理。</w:t>
      </w:r>
    </w:p>
    <w:p w14:paraId="5694D3D6">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第六十条　工会有权对建设项目的安全设施与主体工程同时设计、同时施工、同时投入生产和使用进行监督，提出意见。</w:t>
      </w:r>
    </w:p>
    <w:p w14:paraId="0852C4EA">
      <w:pPr>
        <w:pStyle w:val="25"/>
        <w:shd w:val="clear" w:color="auto" w:fill="FFFFFF"/>
        <w:spacing w:before="0" w:beforeAutospacing="0" w:after="0" w:afterAutospacing="0"/>
        <w:ind w:firstLine="645"/>
        <w:jc w:val="both"/>
        <w:rPr>
          <w:color w:val="333333"/>
          <w:spacing w:val="8"/>
        </w:rPr>
      </w:pPr>
      <w:r>
        <w:rPr>
          <w:rFonts w:hint="eastAsia"/>
          <w:color w:val="333333"/>
          <w:spacing w:val="8"/>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14:paraId="13C556B9">
      <w:pPr>
        <w:pStyle w:val="25"/>
        <w:shd w:val="clear" w:color="auto" w:fill="FFFFFF"/>
        <w:spacing w:before="0" w:beforeAutospacing="0" w:after="0" w:afterAutospacing="0"/>
        <w:ind w:firstLine="645"/>
        <w:jc w:val="both"/>
        <w:rPr>
          <w:color w:val="333333"/>
          <w:spacing w:val="8"/>
        </w:rPr>
      </w:pPr>
      <w:r>
        <w:rPr>
          <w:rFonts w:hint="eastAsia"/>
          <w:color w:val="333333"/>
          <w:spacing w:val="8"/>
        </w:rPr>
        <w:t>工会有权依法参加事故调查，向有关部门提出处理意见，并要求追究有关人员的责任。</w:t>
      </w:r>
    </w:p>
    <w:p w14:paraId="3F7C2C5D">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第六十一条　生产经营单位使用被派遣劳动者的，被派遣劳动者享有本法规定的从业人员的权利，并应当履行本法规定的从业人员的义务。</w:t>
      </w:r>
    </w:p>
    <w:p w14:paraId="45C563E5">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第四章　安全生产的监督管理</w:t>
      </w:r>
    </w:p>
    <w:p w14:paraId="23357DC5">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第六十二条　县级以上地方各级人民政府应当根据本行政区域内的安全生产状况，组织有关部门按照职责分工，对本行政区域内容易发生重大生产安全事故的生产经营单位进行严格检查。</w:t>
      </w:r>
    </w:p>
    <w:p w14:paraId="4E81A83E">
      <w:pPr>
        <w:pStyle w:val="25"/>
        <w:shd w:val="clear" w:color="auto" w:fill="FFFFFF"/>
        <w:spacing w:before="0" w:beforeAutospacing="0" w:after="0" w:afterAutospacing="0"/>
        <w:ind w:firstLine="645"/>
        <w:jc w:val="both"/>
        <w:rPr>
          <w:color w:val="333333"/>
          <w:spacing w:val="8"/>
        </w:rPr>
      </w:pPr>
      <w:r>
        <w:rPr>
          <w:rFonts w:hint="eastAsia"/>
          <w:color w:val="333333"/>
          <w:spacing w:val="8"/>
        </w:rPr>
        <w:t>应急管理部门应当按照分类分级监督管理的要求，制定安全生产年度监督检查计划，并按照年度监督检查计划进行监督检查，发现事故隐患，应当及时处理。</w:t>
      </w:r>
    </w:p>
    <w:p w14:paraId="0598C65E">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14:paraId="64B1B509">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第六十四条　负有安全生产监督管理职责的部门对涉及安全生产的事项进行审查、验收，不得收取费用；不得要求接受审查、验收的单位购买其指定品牌或者指定生产、销售单位的安全设备、器材或者其他产品。</w:t>
      </w:r>
    </w:p>
    <w:p w14:paraId="04C537ED">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p>
    <w:p w14:paraId="28395A8C">
      <w:pPr>
        <w:pStyle w:val="25"/>
        <w:shd w:val="clear" w:color="auto" w:fill="FFFFFF"/>
        <w:spacing w:before="0" w:beforeAutospacing="0" w:after="0" w:afterAutospacing="0"/>
        <w:ind w:firstLine="645"/>
        <w:jc w:val="both"/>
        <w:rPr>
          <w:color w:val="333333"/>
          <w:spacing w:val="8"/>
        </w:rPr>
      </w:pPr>
      <w:r>
        <w:rPr>
          <w:rFonts w:hint="eastAsia"/>
          <w:color w:val="333333"/>
          <w:spacing w:val="8"/>
        </w:rPr>
        <w:t>（一）进入生产经营单位进行检查，调阅有关资料，向有关单位和人员了解情况；</w:t>
      </w:r>
    </w:p>
    <w:p w14:paraId="73B03936">
      <w:pPr>
        <w:pStyle w:val="25"/>
        <w:shd w:val="clear" w:color="auto" w:fill="FFFFFF"/>
        <w:spacing w:before="0" w:beforeAutospacing="0" w:after="0" w:afterAutospacing="0"/>
        <w:ind w:firstLine="645"/>
        <w:jc w:val="both"/>
        <w:rPr>
          <w:color w:val="333333"/>
          <w:spacing w:val="8"/>
        </w:rPr>
      </w:pPr>
      <w:r>
        <w:rPr>
          <w:rFonts w:hint="eastAsia"/>
          <w:color w:val="333333"/>
          <w:spacing w:val="8"/>
        </w:rPr>
        <w:t>（二）对检查中发现的安全生产违法行为，当场予以纠正或者要求限期改正；对依法应当给予行政处罚的行为，依照本法和其他有关法律、行政法规的规定作出行政处罚决定；</w:t>
      </w:r>
    </w:p>
    <w:p w14:paraId="0E0870A8">
      <w:pPr>
        <w:pStyle w:val="25"/>
        <w:shd w:val="clear" w:color="auto" w:fill="FFFFFF"/>
        <w:spacing w:before="0" w:beforeAutospacing="0" w:after="0" w:afterAutospacing="0"/>
        <w:ind w:firstLine="645"/>
        <w:jc w:val="both"/>
        <w:rPr>
          <w:color w:val="333333"/>
          <w:spacing w:val="8"/>
        </w:rPr>
      </w:pPr>
      <w:r>
        <w:rPr>
          <w:rFonts w:hint="eastAsia"/>
          <w:color w:val="333333"/>
          <w:spacing w:val="8"/>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526E7EB">
      <w:pPr>
        <w:pStyle w:val="25"/>
        <w:shd w:val="clear" w:color="auto" w:fill="FFFFFF"/>
        <w:spacing w:before="0" w:beforeAutospacing="0" w:after="0" w:afterAutospacing="0"/>
        <w:ind w:firstLine="645"/>
        <w:jc w:val="both"/>
        <w:rPr>
          <w:color w:val="333333"/>
          <w:spacing w:val="8"/>
        </w:rPr>
      </w:pPr>
      <w:r>
        <w:rPr>
          <w:rFonts w:hint="eastAsia"/>
          <w:color w:val="333333"/>
          <w:spacing w:val="8"/>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4E5B1E8">
      <w:pPr>
        <w:pStyle w:val="25"/>
        <w:shd w:val="clear" w:color="auto" w:fill="FFFFFF"/>
        <w:spacing w:before="0" w:beforeAutospacing="0" w:after="0" w:afterAutospacing="0"/>
        <w:ind w:firstLine="645"/>
        <w:jc w:val="both"/>
        <w:rPr>
          <w:color w:val="333333"/>
          <w:spacing w:val="8"/>
        </w:rPr>
      </w:pPr>
      <w:r>
        <w:rPr>
          <w:rFonts w:hint="eastAsia"/>
          <w:color w:val="333333"/>
          <w:spacing w:val="8"/>
        </w:rPr>
        <w:t>监督检查不得影响被检查单位的正常生产经营活动。</w:t>
      </w:r>
    </w:p>
    <w:p w14:paraId="64E20CE7">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第六十六条　生产经营单位对负有安全生产监督管理职责的部门的监督检查人员（以下统称安全生产监督检查人员）依法履行监督检查职责，应当予以配合，不得拒绝、阻挠。</w:t>
      </w:r>
    </w:p>
    <w:p w14:paraId="2C1F9E43">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第六十七条　安全生产监督检查人员应当忠于职守，坚持原则，秉公执法。</w:t>
      </w:r>
    </w:p>
    <w:p w14:paraId="2F1B4589">
      <w:pPr>
        <w:pStyle w:val="25"/>
        <w:shd w:val="clear" w:color="auto" w:fill="FFFFFF"/>
        <w:spacing w:before="0" w:beforeAutospacing="0" w:after="0" w:afterAutospacing="0"/>
        <w:ind w:firstLine="645"/>
        <w:jc w:val="both"/>
        <w:rPr>
          <w:color w:val="333333"/>
          <w:spacing w:val="8"/>
        </w:rPr>
      </w:pPr>
      <w:r>
        <w:rPr>
          <w:rFonts w:hint="eastAsia"/>
          <w:color w:val="333333"/>
          <w:spacing w:val="8"/>
        </w:rPr>
        <w:t>安全生产监督检查人员执行监督检查任务时，必须出示有效的行政执法证件；对涉及被检查单位的技术秘密和业务秘密，应当为其保密。</w:t>
      </w:r>
    </w:p>
    <w:p w14:paraId="49725D3E">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5277F2CA">
      <w:pPr>
        <w:pStyle w:val="25"/>
        <w:shd w:val="clear" w:color="auto" w:fill="FFFFFF"/>
        <w:spacing w:before="0" w:beforeAutospacing="0" w:after="0" w:afterAutospacing="0"/>
        <w:ind w:firstLine="645"/>
        <w:jc w:val="both"/>
        <w:rPr>
          <w:color w:val="333333"/>
          <w:spacing w:val="8"/>
        </w:rPr>
      </w:pPr>
      <w:r>
        <w:rPr>
          <w:rFonts w:hint="eastAsia"/>
          <w:color w:val="333333"/>
          <w:spacing w:val="8"/>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5FB26011">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14:paraId="528A2A1B">
      <w:pPr>
        <w:pStyle w:val="25"/>
        <w:shd w:val="clear" w:color="auto" w:fill="FFFFFF"/>
        <w:spacing w:before="0" w:beforeAutospacing="0" w:after="0" w:afterAutospacing="0"/>
        <w:ind w:firstLine="645"/>
        <w:jc w:val="both"/>
        <w:rPr>
          <w:color w:val="333333"/>
          <w:spacing w:val="8"/>
        </w:rPr>
      </w:pPr>
      <w:r>
        <w:rPr>
          <w:rFonts w:hint="eastAsia"/>
          <w:color w:val="333333"/>
          <w:spacing w:val="8"/>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14:paraId="2189197F">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第七十一条　监察机关依照监察法的规定，对负有安全生产监督管理职责的部门及其工作人员履行安全生产监督管理职责实施监察。</w:t>
      </w:r>
    </w:p>
    <w:p w14:paraId="5557BB43">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第七十二条　承担安全评价、认证、检测、检验职责的机构应当具备国家规定的资质条件，并对其作出的安全评价、认证、检测、检验结果的合法性、真实性负责。资质条件由国务院应急管理部门会同国务院有关部门制定。</w:t>
      </w:r>
    </w:p>
    <w:p w14:paraId="53A086B3">
      <w:pPr>
        <w:pStyle w:val="25"/>
        <w:shd w:val="clear" w:color="auto" w:fill="FFFFFF"/>
        <w:spacing w:before="0" w:beforeAutospacing="0" w:after="0" w:afterAutospacing="0"/>
        <w:ind w:firstLine="645"/>
        <w:jc w:val="both"/>
        <w:rPr>
          <w:color w:val="333333"/>
          <w:spacing w:val="8"/>
        </w:rPr>
      </w:pPr>
      <w:r>
        <w:rPr>
          <w:rFonts w:hint="eastAsia"/>
          <w:color w:val="333333"/>
          <w:spacing w:val="8"/>
        </w:rPr>
        <w:t>承担安全评价、认证、检测、检验职责的机构应当建立并实施服务公开和报告公开制度，不得租借资质、挂靠、出具虚假报告。</w:t>
      </w:r>
    </w:p>
    <w:p w14:paraId="2AB2E738">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第七十三条　负有安全生产监督管理职责的部门应当建立举报制度，公开举报电话、信箱或者电子邮件地址等网络举报平台，受理有关安全生产的举报；受理的举报事项经调查核实后，应当形成书面材料；需要落实整改措施的，报经有关负责人签字并督促落实。对不属于本部门职责，需要由其他有关部门进行调查处理的，转交其他有关部门处理。</w:t>
      </w:r>
    </w:p>
    <w:p w14:paraId="7DAD79CF">
      <w:pPr>
        <w:pStyle w:val="25"/>
        <w:shd w:val="clear" w:color="auto" w:fill="FFFFFF"/>
        <w:spacing w:before="0" w:beforeAutospacing="0" w:after="0" w:afterAutospacing="0"/>
        <w:ind w:firstLine="645"/>
        <w:jc w:val="both"/>
        <w:rPr>
          <w:color w:val="333333"/>
          <w:spacing w:val="8"/>
        </w:rPr>
      </w:pPr>
      <w:r>
        <w:rPr>
          <w:rFonts w:hint="eastAsia"/>
          <w:color w:val="333333"/>
          <w:spacing w:val="8"/>
        </w:rPr>
        <w:t>涉及人员死亡的举报事项，应当由县级以上人民政府组织核查处理。</w:t>
      </w:r>
    </w:p>
    <w:p w14:paraId="52FAD0A3">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第七十四条　任何单位或者个人对事故隐患或者安全生产违法行为，均有权向负有安全生产监督管理职责的部门报告或者举报。</w:t>
      </w:r>
    </w:p>
    <w:p w14:paraId="6B6A58BC">
      <w:pPr>
        <w:pStyle w:val="25"/>
        <w:shd w:val="clear" w:color="auto" w:fill="FFFFFF"/>
        <w:spacing w:before="0" w:beforeAutospacing="0" w:after="0" w:afterAutospacing="0"/>
        <w:ind w:firstLine="645"/>
        <w:jc w:val="both"/>
        <w:rPr>
          <w:color w:val="333333"/>
          <w:spacing w:val="8"/>
        </w:rPr>
      </w:pPr>
      <w:r>
        <w:rPr>
          <w:rFonts w:hint="eastAsia"/>
          <w:color w:val="333333"/>
          <w:spacing w:val="8"/>
        </w:rPr>
        <w:t>因安全生产违法行为造成重大事故隐患或者导致重大事故，致使国家利益或者社会公共利益受到侵害的，人民检察院可以根据民事诉讼法、行政诉讼法的相关规定提起公益诉讼。</w:t>
      </w:r>
    </w:p>
    <w:p w14:paraId="10165FDB">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第七十五条　居民委员会、村民委员会发现其所在区域内的生产经营单位存在事故隐患或者安全生产违法行为时，应当向当地人民政府或者有关部门报告。</w:t>
      </w:r>
    </w:p>
    <w:p w14:paraId="6858DDA0">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第七十六条　县级以上各级人民政府及其有关部门对报告重大事故隐患或者举报安全生产违法行为的有功人员，给予奖励。具体奖励办法由国务院应急管理部门会同国务院财政部门制定。</w:t>
      </w:r>
    </w:p>
    <w:p w14:paraId="24E556A2">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第七十七条　新闻、出版、广播、电影、电视等单位有进行安全生产公益宣传教育的义务，有对违反安全生产法律、法规的行为进行舆论监督的权利。</w:t>
      </w:r>
    </w:p>
    <w:p w14:paraId="1750E824">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第七十八条　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联合惩戒措施，并向社会公示。</w:t>
      </w:r>
    </w:p>
    <w:p w14:paraId="091AC460">
      <w:pPr>
        <w:pStyle w:val="25"/>
        <w:shd w:val="clear" w:color="auto" w:fill="FFFFFF"/>
        <w:spacing w:before="0" w:beforeAutospacing="0" w:after="0" w:afterAutospacing="0"/>
        <w:ind w:firstLine="645"/>
        <w:jc w:val="both"/>
        <w:rPr>
          <w:color w:val="333333"/>
          <w:spacing w:val="8"/>
        </w:rPr>
      </w:pPr>
      <w:r>
        <w:rPr>
          <w:rFonts w:hint="eastAsia"/>
          <w:color w:val="333333"/>
          <w:spacing w:val="8"/>
        </w:rPr>
        <w:t>负有安全生产监督管理职责的部门应当加强对生产经营单位行政处罚信息的及时归集、共享、应用和公开，对生产经营单位作出处罚决定后七个工作日内在监督管理部门公示系统予以公开曝光，强化对违法失信生产经营单位及其有关从业人员的社会监督，提高全社会安全生产诚信水平。</w:t>
      </w:r>
    </w:p>
    <w:p w14:paraId="7C17B628">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第五章　生产安全事故的应急救援与调查处理</w:t>
      </w:r>
    </w:p>
    <w:p w14:paraId="4296AC8B">
      <w:pPr>
        <w:pStyle w:val="25"/>
        <w:shd w:val="clear" w:color="auto" w:fill="FFFFFF"/>
        <w:spacing w:before="0" w:beforeAutospacing="0" w:after="0" w:afterAutospacing="0"/>
        <w:ind w:firstLine="645"/>
        <w:jc w:val="both"/>
        <w:rPr>
          <w:color w:val="333333"/>
          <w:spacing w:val="8"/>
        </w:rPr>
      </w:pPr>
      <w:r>
        <w:rPr>
          <w:rFonts w:hint="eastAsia"/>
          <w:color w:val="333333"/>
          <w:spacing w:val="8"/>
        </w:rPr>
        <w:t>第七十九条　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专业化水平。</w:t>
      </w:r>
    </w:p>
    <w:p w14:paraId="4AD78742">
      <w:pPr>
        <w:pStyle w:val="25"/>
        <w:shd w:val="clear" w:color="auto" w:fill="FFFFFF"/>
        <w:spacing w:before="0" w:beforeAutospacing="0" w:after="0" w:afterAutospacing="0"/>
        <w:ind w:firstLine="645"/>
        <w:jc w:val="both"/>
        <w:rPr>
          <w:color w:val="333333"/>
          <w:spacing w:val="8"/>
        </w:rPr>
      </w:pPr>
      <w:r>
        <w:rPr>
          <w:rFonts w:hint="eastAsia"/>
          <w:color w:val="333333"/>
          <w:spacing w:val="8"/>
        </w:rPr>
        <w:t>国务院应急管理部门牵头建立全国统一的生产安全事故应急救援信息系统，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p>
    <w:p w14:paraId="112E94F1">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第八十条　县级以上地方各级人民政府应当组织有关部门制定本行政区域内生产安全事故应急救援预案，建立应急救援体系。</w:t>
      </w:r>
    </w:p>
    <w:p w14:paraId="7AE2AE25">
      <w:pPr>
        <w:pStyle w:val="25"/>
        <w:shd w:val="clear" w:color="auto" w:fill="FFFFFF"/>
        <w:spacing w:before="0" w:beforeAutospacing="0" w:after="0" w:afterAutospacing="0"/>
        <w:ind w:firstLine="645"/>
        <w:jc w:val="both"/>
        <w:rPr>
          <w:color w:val="333333"/>
          <w:spacing w:val="8"/>
        </w:rPr>
      </w:pPr>
      <w:r>
        <w:rPr>
          <w:rFonts w:hint="eastAsia"/>
          <w:color w:val="333333"/>
          <w:spacing w:val="8"/>
        </w:rPr>
        <w:t>乡镇人民政府和街道办事处，以及开发区、工业园区、港区、风景区等应当制定相应的生产安全事故应急救援预案，协助人民政府有关部门或者按照授权依法履行生产安全事故应急救援工作职责。</w:t>
      </w:r>
    </w:p>
    <w:p w14:paraId="513C8A59">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第八十一条　生产经营单位应当制定本单位生产安全事故应急救援预案，与所在地县级以上地方人民政府组织制定的生产安全事故应急救援预案相衔接，并定期组织演练。</w:t>
      </w:r>
    </w:p>
    <w:p w14:paraId="3372D2FD">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第八十二条　危险物品的生产、经营、储存单位以及矿山、金属冶炼、城市轨道交通运营、建筑施工单位应当建立应急救援组织；生产经营规模较小的，可以不建立应急救援组织，但应当指定兼职的应急救援人员。</w:t>
      </w:r>
    </w:p>
    <w:p w14:paraId="7932026A">
      <w:pPr>
        <w:pStyle w:val="25"/>
        <w:shd w:val="clear" w:color="auto" w:fill="FFFFFF"/>
        <w:spacing w:before="0" w:beforeAutospacing="0" w:after="0" w:afterAutospacing="0"/>
        <w:ind w:firstLine="645"/>
        <w:jc w:val="both"/>
        <w:rPr>
          <w:color w:val="333333"/>
          <w:spacing w:val="8"/>
        </w:rPr>
      </w:pPr>
      <w:r>
        <w:rPr>
          <w:rFonts w:hint="eastAsia"/>
          <w:color w:val="333333"/>
          <w:spacing w:val="8"/>
        </w:rPr>
        <w:t>危险物品的生产、经营、储存、运输单位以及矿山、金属冶炼、城市轨道交通运营、建筑施工单位应当配备必要的应急救援器材、设备和物资，并进行经常性维护、保养，保证正常运转。</w:t>
      </w:r>
    </w:p>
    <w:p w14:paraId="2BE7AEFC">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第八十三条　生产经营单位发生生产安全事故后，事故现场有关人员应当立即报告本单位负责人。</w:t>
      </w:r>
    </w:p>
    <w:p w14:paraId="3E65A00C">
      <w:pPr>
        <w:pStyle w:val="25"/>
        <w:shd w:val="clear" w:color="auto" w:fill="FFFFFF"/>
        <w:spacing w:before="0" w:beforeAutospacing="0" w:after="0" w:afterAutospacing="0"/>
        <w:ind w:firstLine="645"/>
        <w:jc w:val="both"/>
        <w:rPr>
          <w:color w:val="333333"/>
          <w:spacing w:val="8"/>
        </w:rPr>
      </w:pPr>
      <w:r>
        <w:rPr>
          <w:rFonts w:hint="eastAsia"/>
          <w:color w:val="333333"/>
          <w:spacing w:val="8"/>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14:paraId="0B8A63AF">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第八十四条　负有安全生产监督管理职责的部门接到事故报告后，应当立即按照国家有关规定上报事故情况。负有安全生产监督管理职责的部门和有关地方人民政府对事故情况不得隐瞒不报、谎报或者迟报。</w:t>
      </w:r>
    </w:p>
    <w:p w14:paraId="3DAA1EA0">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第八十五条　有关地方人民政府和负有安全生产监督管理职责的部门的负责人接到生产安全事故报告后，应当按照生产安全事故应急救援预案的要求立即赶到事故现场，组织事故抢救。</w:t>
      </w:r>
    </w:p>
    <w:p w14:paraId="192AAE9F">
      <w:pPr>
        <w:pStyle w:val="25"/>
        <w:shd w:val="clear" w:color="auto" w:fill="FFFFFF"/>
        <w:spacing w:before="0" w:beforeAutospacing="0" w:after="0" w:afterAutospacing="0"/>
        <w:ind w:firstLine="645"/>
        <w:jc w:val="both"/>
        <w:rPr>
          <w:color w:val="333333"/>
          <w:spacing w:val="8"/>
        </w:rPr>
      </w:pPr>
      <w:r>
        <w:rPr>
          <w:rFonts w:hint="eastAsia"/>
          <w:color w:val="333333"/>
          <w:spacing w:val="8"/>
        </w:rPr>
        <w:t>参与事故抢救的部门和单位应当服从统一指挥，加强协同联动，采取有效的应急救援措施，并根据事故救援的需要采取警戒、疏散等措施，防止事故扩大和次生灾害的发生，减少人员伤亡和财产损失。</w:t>
      </w:r>
    </w:p>
    <w:p w14:paraId="71BA4342">
      <w:pPr>
        <w:pStyle w:val="25"/>
        <w:shd w:val="clear" w:color="auto" w:fill="FFFFFF"/>
        <w:spacing w:before="0" w:beforeAutospacing="0" w:after="0" w:afterAutospacing="0"/>
        <w:ind w:firstLine="645"/>
        <w:jc w:val="both"/>
        <w:rPr>
          <w:color w:val="333333"/>
          <w:spacing w:val="8"/>
        </w:rPr>
      </w:pPr>
      <w:r>
        <w:rPr>
          <w:rFonts w:hint="eastAsia"/>
          <w:color w:val="333333"/>
          <w:spacing w:val="8"/>
        </w:rPr>
        <w:t>事故抢救过程中应当采取必要措施，避免或者减少对环境造成的危害。</w:t>
      </w:r>
    </w:p>
    <w:p w14:paraId="59E8C0FC">
      <w:pPr>
        <w:pStyle w:val="25"/>
        <w:shd w:val="clear" w:color="auto" w:fill="FFFFFF"/>
        <w:spacing w:before="0" w:beforeAutospacing="0" w:after="0" w:afterAutospacing="0"/>
        <w:ind w:firstLine="645"/>
        <w:jc w:val="both"/>
        <w:rPr>
          <w:color w:val="333333"/>
          <w:spacing w:val="8"/>
        </w:rPr>
      </w:pPr>
      <w:r>
        <w:rPr>
          <w:rFonts w:hint="eastAsia"/>
          <w:color w:val="333333"/>
          <w:spacing w:val="8"/>
        </w:rPr>
        <w:t>任何单位和个人都应当支持、配合事故抢救，并提供一切便利条件。</w:t>
      </w:r>
    </w:p>
    <w:p w14:paraId="2F1E88D7">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第八十六条　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p>
    <w:p w14:paraId="42A02EF3">
      <w:pPr>
        <w:pStyle w:val="25"/>
        <w:shd w:val="clear" w:color="auto" w:fill="FFFFFF"/>
        <w:spacing w:before="0" w:beforeAutospacing="0" w:after="0" w:afterAutospacing="0"/>
        <w:ind w:firstLine="645"/>
        <w:jc w:val="both"/>
        <w:rPr>
          <w:color w:val="333333"/>
          <w:spacing w:val="8"/>
        </w:rPr>
      </w:pPr>
      <w:r>
        <w:rPr>
          <w:rFonts w:hint="eastAsia"/>
          <w:color w:val="333333"/>
          <w:spacing w:val="8"/>
        </w:rPr>
        <w:t>事故发生单位应当及时全面落实整改措施，负有安全生产监督管理职责的部门应当加强监督检查。</w:t>
      </w:r>
    </w:p>
    <w:p w14:paraId="3F82AB59">
      <w:pPr>
        <w:pStyle w:val="25"/>
        <w:shd w:val="clear" w:color="auto" w:fill="FFFFFF"/>
        <w:spacing w:before="0" w:beforeAutospacing="0" w:after="0" w:afterAutospacing="0"/>
        <w:ind w:firstLine="645"/>
        <w:jc w:val="both"/>
        <w:rPr>
          <w:color w:val="333333"/>
          <w:spacing w:val="8"/>
        </w:rPr>
      </w:pPr>
      <w:r>
        <w:rPr>
          <w:rFonts w:hint="eastAsia"/>
          <w:color w:val="333333"/>
          <w:spacing w:val="8"/>
        </w:rPr>
        <w:t>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追究责任。</w:t>
      </w:r>
    </w:p>
    <w:p w14:paraId="6B3239CB">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第八十七条　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九十条的规定追究法律责任。</w:t>
      </w:r>
    </w:p>
    <w:p w14:paraId="7BC5F690">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第八十八条　任何单位和个人不得阻挠和干涉对事故的依法调查处理。</w:t>
      </w:r>
    </w:p>
    <w:p w14:paraId="25EE24AC">
      <w:pPr>
        <w:pStyle w:val="25"/>
        <w:shd w:val="clear" w:color="auto" w:fill="FFFFFF"/>
        <w:spacing w:before="0" w:beforeAutospacing="0" w:after="0" w:afterAutospacing="0"/>
        <w:ind w:firstLine="645"/>
        <w:jc w:val="both"/>
        <w:rPr>
          <w:color w:val="333333"/>
          <w:spacing w:val="8"/>
        </w:rPr>
      </w:pPr>
      <w:r>
        <w:rPr>
          <w:rFonts w:hint="eastAsia"/>
          <w:color w:val="333333"/>
          <w:spacing w:val="8"/>
        </w:rPr>
        <w:t>第八十九条　县级以上地方各级人民政府应急管理部门应当定期统计分析本行政区域内发生生产安全事故的情况，并定期向社会公布。</w:t>
      </w:r>
    </w:p>
    <w:p w14:paraId="43642A0A">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第六章　法律责任</w:t>
      </w:r>
    </w:p>
    <w:p w14:paraId="13CDF7EE">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第九十条　负有安全生产监督管理职责的部门的工作人员，有下列行为之一的，给予降级或者撤职的处分；构成犯罪的，依照刑法有关规定追究刑事责任:</w:t>
      </w:r>
    </w:p>
    <w:p w14:paraId="20BF2F86">
      <w:pPr>
        <w:pStyle w:val="25"/>
        <w:shd w:val="clear" w:color="auto" w:fill="FFFFFF"/>
        <w:spacing w:before="0" w:beforeAutospacing="0" w:after="0" w:afterAutospacing="0"/>
        <w:ind w:firstLine="645"/>
        <w:jc w:val="both"/>
        <w:rPr>
          <w:color w:val="333333"/>
          <w:spacing w:val="8"/>
        </w:rPr>
      </w:pPr>
      <w:r>
        <w:rPr>
          <w:rFonts w:hint="eastAsia"/>
          <w:color w:val="333333"/>
          <w:spacing w:val="8"/>
        </w:rPr>
        <w:t>（一）对不符合法定安全生产条件的涉及安全生产的事项予以批准或者验收通过的；</w:t>
      </w:r>
    </w:p>
    <w:p w14:paraId="4A73CE64">
      <w:pPr>
        <w:pStyle w:val="25"/>
        <w:shd w:val="clear" w:color="auto" w:fill="FFFFFF"/>
        <w:spacing w:before="0" w:beforeAutospacing="0" w:after="0" w:afterAutospacing="0"/>
        <w:ind w:firstLine="645"/>
        <w:jc w:val="both"/>
        <w:rPr>
          <w:color w:val="333333"/>
          <w:spacing w:val="8"/>
        </w:rPr>
      </w:pPr>
      <w:r>
        <w:rPr>
          <w:rFonts w:hint="eastAsia"/>
          <w:color w:val="333333"/>
          <w:spacing w:val="8"/>
        </w:rPr>
        <w:t>（二）发现未依法取得批准、验收的单位擅自从事有关活动或者接到举报后不予取缔或者不依法予以处理的；</w:t>
      </w:r>
    </w:p>
    <w:p w14:paraId="0362EF60">
      <w:pPr>
        <w:pStyle w:val="25"/>
        <w:shd w:val="clear" w:color="auto" w:fill="FFFFFF"/>
        <w:spacing w:before="0" w:beforeAutospacing="0" w:after="0" w:afterAutospacing="0"/>
        <w:ind w:firstLine="645"/>
        <w:jc w:val="both"/>
        <w:rPr>
          <w:color w:val="333333"/>
          <w:spacing w:val="8"/>
        </w:rPr>
      </w:pPr>
      <w:r>
        <w:rPr>
          <w:rFonts w:hint="eastAsia"/>
          <w:color w:val="333333"/>
          <w:spacing w:val="8"/>
        </w:rPr>
        <w:t>（三）对已经依法取得批准的单位不履行监督管理职责，发现其不再具备安全生产条件而不撤销原批准或者发现安全生产违法行为不予查处的；</w:t>
      </w:r>
    </w:p>
    <w:p w14:paraId="34C8598B">
      <w:pPr>
        <w:pStyle w:val="25"/>
        <w:shd w:val="clear" w:color="auto" w:fill="FFFFFF"/>
        <w:spacing w:before="0" w:beforeAutospacing="0" w:after="0" w:afterAutospacing="0"/>
        <w:ind w:firstLine="645"/>
        <w:jc w:val="both"/>
        <w:rPr>
          <w:color w:val="333333"/>
          <w:spacing w:val="8"/>
        </w:rPr>
      </w:pPr>
      <w:r>
        <w:rPr>
          <w:rFonts w:hint="eastAsia"/>
          <w:color w:val="333333"/>
          <w:spacing w:val="8"/>
        </w:rPr>
        <w:t>（四）在监督检查中发现重大事故隐患，不依法及时处理的。</w:t>
      </w:r>
    </w:p>
    <w:p w14:paraId="41848849">
      <w:pPr>
        <w:pStyle w:val="25"/>
        <w:shd w:val="clear" w:color="auto" w:fill="FFFFFF"/>
        <w:spacing w:before="0" w:beforeAutospacing="0" w:after="0" w:afterAutospacing="0"/>
        <w:ind w:firstLine="645"/>
        <w:jc w:val="both"/>
        <w:rPr>
          <w:color w:val="333333"/>
          <w:spacing w:val="8"/>
        </w:rPr>
      </w:pPr>
      <w:r>
        <w:rPr>
          <w:rFonts w:hint="eastAsia"/>
          <w:color w:val="333333"/>
          <w:spacing w:val="8"/>
        </w:rPr>
        <w:t>负有安全生产监督管理职责的部门的工作人员有前款规定以外的滥用职权、玩忽职守、徇私舞弊行为的，依法给予处分；构成犯罪的，依照刑法有关规定追究刑事责任。</w:t>
      </w:r>
    </w:p>
    <w:p w14:paraId="3950101F">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第九十一条　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14:paraId="38C3BFD2">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第九十二条　承担安全评价、认证、检测、检验职责的机构出具失实报告的，责令停业整顿，并处三万元以上十万元以下的罚款；给他人造成损害的，依法承担赔偿责任。</w:t>
      </w:r>
    </w:p>
    <w:p w14:paraId="1956ACDC">
      <w:pPr>
        <w:pStyle w:val="25"/>
        <w:shd w:val="clear" w:color="auto" w:fill="FFFFFF"/>
        <w:spacing w:before="0" w:beforeAutospacing="0" w:after="0" w:afterAutospacing="0"/>
        <w:ind w:firstLine="645"/>
        <w:jc w:val="both"/>
        <w:rPr>
          <w:color w:val="333333"/>
          <w:spacing w:val="8"/>
        </w:rPr>
      </w:pPr>
      <w:r>
        <w:rPr>
          <w:rFonts w:hint="eastAsia"/>
          <w:color w:val="333333"/>
          <w:spacing w:val="8"/>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14:paraId="6C84AC1B">
      <w:pPr>
        <w:pStyle w:val="25"/>
        <w:shd w:val="clear" w:color="auto" w:fill="FFFFFF"/>
        <w:spacing w:before="0" w:beforeAutospacing="0" w:after="0" w:afterAutospacing="0"/>
        <w:ind w:firstLine="645"/>
        <w:jc w:val="both"/>
        <w:rPr>
          <w:color w:val="333333"/>
          <w:spacing w:val="8"/>
        </w:rPr>
      </w:pPr>
      <w:r>
        <w:rPr>
          <w:rFonts w:hint="eastAsia"/>
          <w:color w:val="333333"/>
          <w:spacing w:val="8"/>
        </w:rPr>
        <w:t>对有前款违法行为的机构及其直接责任人员，吊销其相应资质和资格，五年内不得从事安全评价、认证、检测、检验等工作；情节严重的，实行终身行业和职业禁入。</w:t>
      </w:r>
    </w:p>
    <w:p w14:paraId="13B720BD">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7EA3D3E7">
      <w:pPr>
        <w:pStyle w:val="25"/>
        <w:shd w:val="clear" w:color="auto" w:fill="FFFFFF"/>
        <w:spacing w:before="0" w:beforeAutospacing="0" w:after="0" w:afterAutospacing="0"/>
        <w:ind w:firstLine="645"/>
        <w:jc w:val="both"/>
        <w:rPr>
          <w:color w:val="333333"/>
          <w:spacing w:val="8"/>
        </w:rPr>
      </w:pPr>
      <w:r>
        <w:rPr>
          <w:rFonts w:hint="eastAsia"/>
          <w:color w:val="333333"/>
          <w:spacing w:val="8"/>
        </w:rPr>
        <w:t>有前款违法行为，导致发生生产安全事故的，对生产经营单位的主要负责人给予撤职处分，对个人经营的投资人处二万元以上二十万元以下的罚款；构成犯罪的，依照刑法有关规定追究刑事责任。</w:t>
      </w:r>
    </w:p>
    <w:p w14:paraId="16C49448">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第九十四条　生产经营单位的主要负责人未履行本法规定的安全生产管理职责的，责令限期改正，处二万元以上五万元以下的罚款；逾期未改正的，处五万元以上十万元以下的罚款，责令生产经营单位停产停业整顿。</w:t>
      </w:r>
    </w:p>
    <w:p w14:paraId="3127263F">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生产经营单位的主要负责人有前款违法行为，导致发生生产安全事故的，给予撤职处分；构成犯罪的，依照刑法有关规定追究刑事责任。</w:t>
      </w:r>
    </w:p>
    <w:p w14:paraId="4BAFE493">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14:paraId="4DEDA281">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第九十五条　生产经营单位的主要负责人未履行本法规定的安全生产管理职责，导致发生生产安全事故的，由应急管理部门依照下列规定处以罚款:</w:t>
      </w:r>
    </w:p>
    <w:p w14:paraId="632414CC">
      <w:pPr>
        <w:pStyle w:val="25"/>
        <w:shd w:val="clear" w:color="auto" w:fill="FFFFFF"/>
        <w:spacing w:before="0" w:beforeAutospacing="0" w:after="0" w:afterAutospacing="0"/>
        <w:ind w:firstLine="645"/>
        <w:jc w:val="both"/>
        <w:rPr>
          <w:color w:val="333333"/>
          <w:spacing w:val="8"/>
        </w:rPr>
      </w:pPr>
      <w:r>
        <w:rPr>
          <w:rFonts w:hint="eastAsia"/>
          <w:color w:val="333333"/>
          <w:spacing w:val="8"/>
        </w:rPr>
        <w:t>（一）发生一般事故的，处上一年年收入百分之四十的罚款；</w:t>
      </w:r>
    </w:p>
    <w:p w14:paraId="76179038">
      <w:pPr>
        <w:pStyle w:val="25"/>
        <w:shd w:val="clear" w:color="auto" w:fill="FFFFFF"/>
        <w:spacing w:before="0" w:beforeAutospacing="0" w:after="0" w:afterAutospacing="0"/>
        <w:ind w:firstLine="645"/>
        <w:jc w:val="both"/>
        <w:rPr>
          <w:color w:val="333333"/>
          <w:spacing w:val="8"/>
        </w:rPr>
      </w:pPr>
      <w:r>
        <w:rPr>
          <w:rFonts w:hint="eastAsia"/>
          <w:color w:val="333333"/>
          <w:spacing w:val="8"/>
        </w:rPr>
        <w:t>（二）发生较大事故的，处上一年年收入百分之六十的罚款；</w:t>
      </w:r>
    </w:p>
    <w:p w14:paraId="6FA515BD">
      <w:pPr>
        <w:pStyle w:val="25"/>
        <w:shd w:val="clear" w:color="auto" w:fill="FFFFFF"/>
        <w:spacing w:before="0" w:beforeAutospacing="0" w:after="0" w:afterAutospacing="0"/>
        <w:ind w:firstLine="645"/>
        <w:jc w:val="both"/>
        <w:rPr>
          <w:color w:val="333333"/>
          <w:spacing w:val="8"/>
        </w:rPr>
      </w:pPr>
      <w:r>
        <w:rPr>
          <w:rFonts w:hint="eastAsia"/>
          <w:color w:val="333333"/>
          <w:spacing w:val="8"/>
        </w:rPr>
        <w:t>（三）发生重大事故的，处上一年年收入百分之八十的罚款；</w:t>
      </w:r>
    </w:p>
    <w:p w14:paraId="1EB80146">
      <w:pPr>
        <w:pStyle w:val="25"/>
        <w:shd w:val="clear" w:color="auto" w:fill="FFFFFF"/>
        <w:spacing w:before="0" w:beforeAutospacing="0" w:after="0" w:afterAutospacing="0"/>
        <w:ind w:firstLine="645"/>
        <w:jc w:val="both"/>
        <w:rPr>
          <w:color w:val="333333"/>
          <w:spacing w:val="8"/>
        </w:rPr>
      </w:pPr>
      <w:r>
        <w:rPr>
          <w:rFonts w:hint="eastAsia"/>
          <w:color w:val="333333"/>
          <w:spacing w:val="8"/>
        </w:rPr>
        <w:t>（四）发生特别重大事故的，处上一年年收入百分之一百的罚款。</w:t>
      </w:r>
    </w:p>
    <w:p w14:paraId="1B1821B0">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331E1BFC">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14:paraId="3ECE2748">
      <w:pPr>
        <w:pStyle w:val="25"/>
        <w:shd w:val="clear" w:color="auto" w:fill="FFFFFF"/>
        <w:spacing w:before="0" w:beforeAutospacing="0" w:after="0" w:afterAutospacing="0"/>
        <w:ind w:firstLine="645"/>
        <w:jc w:val="both"/>
        <w:rPr>
          <w:color w:val="333333"/>
          <w:spacing w:val="8"/>
        </w:rPr>
      </w:pPr>
      <w:r>
        <w:rPr>
          <w:rFonts w:hint="eastAsia"/>
          <w:color w:val="333333"/>
          <w:spacing w:val="8"/>
        </w:rPr>
        <w:t>（一）未按照规定设置安全生产管理机构或者配备安全生产管理人员、注册安全工程师的；</w:t>
      </w:r>
    </w:p>
    <w:p w14:paraId="3E466575">
      <w:pPr>
        <w:pStyle w:val="25"/>
        <w:shd w:val="clear" w:color="auto" w:fill="FFFFFF"/>
        <w:spacing w:before="0" w:beforeAutospacing="0" w:after="0" w:afterAutospacing="0"/>
        <w:ind w:firstLine="645"/>
        <w:jc w:val="both"/>
        <w:rPr>
          <w:color w:val="333333"/>
          <w:spacing w:val="8"/>
        </w:rPr>
      </w:pPr>
      <w:r>
        <w:rPr>
          <w:rFonts w:hint="eastAsia"/>
          <w:color w:val="333333"/>
          <w:spacing w:val="8"/>
        </w:rPr>
        <w:t>（二）危险物品的生产、经营、储存、装卸单位以及矿山、金属冶炼、建筑施工、运输单位的主要负责人和安全生产管理人员未按照规定经考核合格的；</w:t>
      </w:r>
    </w:p>
    <w:p w14:paraId="25186EE5">
      <w:pPr>
        <w:pStyle w:val="25"/>
        <w:shd w:val="clear" w:color="auto" w:fill="FFFFFF"/>
        <w:spacing w:before="0" w:beforeAutospacing="0" w:after="0" w:afterAutospacing="0"/>
        <w:ind w:firstLine="645"/>
        <w:jc w:val="both"/>
        <w:rPr>
          <w:color w:val="333333"/>
          <w:spacing w:val="8"/>
        </w:rPr>
      </w:pPr>
      <w:r>
        <w:rPr>
          <w:rFonts w:hint="eastAsia"/>
          <w:color w:val="333333"/>
          <w:spacing w:val="8"/>
        </w:rPr>
        <w:t>（三）未按照规定对从业人员、被派遣劳动者、实习学生进行安全生产教育和培训，或者未按照规定如实告知有关的安全生产事项的；</w:t>
      </w:r>
    </w:p>
    <w:p w14:paraId="52B9E770">
      <w:pPr>
        <w:pStyle w:val="25"/>
        <w:shd w:val="clear" w:color="auto" w:fill="FFFFFF"/>
        <w:spacing w:before="0" w:beforeAutospacing="0" w:after="0" w:afterAutospacing="0"/>
        <w:ind w:firstLine="645"/>
        <w:jc w:val="both"/>
        <w:rPr>
          <w:color w:val="333333"/>
          <w:spacing w:val="8"/>
        </w:rPr>
      </w:pPr>
      <w:r>
        <w:rPr>
          <w:rFonts w:hint="eastAsia"/>
          <w:color w:val="333333"/>
          <w:spacing w:val="8"/>
        </w:rPr>
        <w:t>（四）未如实记录安全生产教育和培训情况的；</w:t>
      </w:r>
    </w:p>
    <w:p w14:paraId="21BBC2BF">
      <w:pPr>
        <w:pStyle w:val="25"/>
        <w:shd w:val="clear" w:color="auto" w:fill="FFFFFF"/>
        <w:spacing w:before="0" w:beforeAutospacing="0" w:after="0" w:afterAutospacing="0"/>
        <w:ind w:firstLine="645"/>
        <w:jc w:val="both"/>
        <w:rPr>
          <w:color w:val="333333"/>
          <w:spacing w:val="8"/>
        </w:rPr>
      </w:pPr>
      <w:r>
        <w:rPr>
          <w:rFonts w:hint="eastAsia"/>
          <w:color w:val="333333"/>
          <w:spacing w:val="8"/>
        </w:rPr>
        <w:t>（五）未将事故隐患排查治理情况如实记录或者未向从业人员通报的；</w:t>
      </w:r>
    </w:p>
    <w:p w14:paraId="2ADC99AE">
      <w:pPr>
        <w:pStyle w:val="25"/>
        <w:shd w:val="clear" w:color="auto" w:fill="FFFFFF"/>
        <w:spacing w:before="0" w:beforeAutospacing="0" w:after="0" w:afterAutospacing="0"/>
        <w:ind w:firstLine="645"/>
        <w:jc w:val="both"/>
        <w:rPr>
          <w:color w:val="333333"/>
          <w:spacing w:val="8"/>
        </w:rPr>
      </w:pPr>
      <w:r>
        <w:rPr>
          <w:rFonts w:hint="eastAsia"/>
          <w:color w:val="333333"/>
          <w:spacing w:val="8"/>
        </w:rPr>
        <w:t>（六）未按照规定制定生产安全事故应急救援预案或者未定期组织演练的；</w:t>
      </w:r>
    </w:p>
    <w:p w14:paraId="5493ABC6">
      <w:pPr>
        <w:pStyle w:val="25"/>
        <w:shd w:val="clear" w:color="auto" w:fill="FFFFFF"/>
        <w:spacing w:before="0" w:beforeAutospacing="0" w:after="0" w:afterAutospacing="0"/>
        <w:ind w:firstLine="645"/>
        <w:jc w:val="both"/>
        <w:rPr>
          <w:color w:val="333333"/>
          <w:spacing w:val="8"/>
        </w:rPr>
      </w:pPr>
      <w:r>
        <w:rPr>
          <w:rFonts w:hint="eastAsia"/>
          <w:color w:val="333333"/>
          <w:spacing w:val="8"/>
        </w:rPr>
        <w:t>（七）特种作业人员未按照规定经专门的安全作业培训并取得相应资格，上岗作业的。</w:t>
      </w:r>
    </w:p>
    <w:p w14:paraId="3BA2F48E">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第九十八条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14:paraId="705879A5">
      <w:pPr>
        <w:pStyle w:val="25"/>
        <w:shd w:val="clear" w:color="auto" w:fill="FFFFFF"/>
        <w:spacing w:before="0" w:beforeAutospacing="0" w:after="0" w:afterAutospacing="0"/>
        <w:ind w:firstLine="645"/>
        <w:jc w:val="both"/>
        <w:rPr>
          <w:color w:val="333333"/>
          <w:spacing w:val="8"/>
        </w:rPr>
      </w:pPr>
      <w:r>
        <w:rPr>
          <w:rFonts w:hint="eastAsia"/>
          <w:color w:val="333333"/>
          <w:spacing w:val="8"/>
        </w:rPr>
        <w:t>（一）未按照规定对矿山、金属冶炼建设项目或者用于生产、储存、装卸危险物品的建设项目进行安全评价的；</w:t>
      </w:r>
    </w:p>
    <w:p w14:paraId="43A14499">
      <w:pPr>
        <w:pStyle w:val="25"/>
        <w:shd w:val="clear" w:color="auto" w:fill="FFFFFF"/>
        <w:spacing w:before="0" w:beforeAutospacing="0" w:after="0" w:afterAutospacing="0"/>
        <w:ind w:firstLine="645"/>
        <w:jc w:val="both"/>
        <w:rPr>
          <w:color w:val="333333"/>
          <w:spacing w:val="8"/>
        </w:rPr>
      </w:pPr>
      <w:r>
        <w:rPr>
          <w:rFonts w:hint="eastAsia"/>
          <w:color w:val="333333"/>
          <w:spacing w:val="8"/>
        </w:rPr>
        <w:t>（二）矿山、金属冶炼建设项目或者用于生产、储存、装卸危险物品的建设项目没有安全设施设计或者安全设施设计未按照规定报经有关部门审查同意的；</w:t>
      </w:r>
    </w:p>
    <w:p w14:paraId="5EABB107">
      <w:pPr>
        <w:pStyle w:val="25"/>
        <w:shd w:val="clear" w:color="auto" w:fill="FFFFFF"/>
        <w:spacing w:before="0" w:beforeAutospacing="0" w:after="0" w:afterAutospacing="0"/>
        <w:ind w:firstLine="645"/>
        <w:jc w:val="both"/>
        <w:rPr>
          <w:color w:val="333333"/>
          <w:spacing w:val="8"/>
        </w:rPr>
      </w:pPr>
      <w:r>
        <w:rPr>
          <w:rFonts w:hint="eastAsia"/>
          <w:color w:val="333333"/>
          <w:spacing w:val="8"/>
        </w:rPr>
        <w:t>（三）矿山、金属冶炼建设项目或者用于生产、储存、装卸危险物品的建设项目的施工单位未按照批准的安全设施设计施工的；</w:t>
      </w:r>
    </w:p>
    <w:p w14:paraId="49138686">
      <w:pPr>
        <w:pStyle w:val="25"/>
        <w:shd w:val="clear" w:color="auto" w:fill="FFFFFF"/>
        <w:spacing w:before="0" w:beforeAutospacing="0" w:after="0" w:afterAutospacing="0"/>
        <w:ind w:firstLine="645"/>
        <w:jc w:val="both"/>
        <w:rPr>
          <w:color w:val="333333"/>
          <w:spacing w:val="8"/>
        </w:rPr>
      </w:pPr>
      <w:r>
        <w:rPr>
          <w:rFonts w:hint="eastAsia"/>
          <w:color w:val="333333"/>
          <w:spacing w:val="8"/>
        </w:rPr>
        <w:t>（四）矿山、金属冶炼建设项目或者用于生产、储存、装卸危险物品的建设项目竣工投入生产或者使用前，安全设施未经验收合格的。</w:t>
      </w:r>
    </w:p>
    <w:p w14:paraId="7A748D0F">
      <w:pPr>
        <w:pStyle w:val="25"/>
        <w:shd w:val="clear" w:color="auto" w:fill="FFFFFF"/>
        <w:spacing w:before="0" w:beforeAutospacing="0" w:after="0" w:afterAutospacing="0"/>
        <w:ind w:firstLine="645"/>
        <w:jc w:val="both"/>
        <w:rPr>
          <w:color w:val="333333"/>
          <w:spacing w:val="8"/>
        </w:rPr>
      </w:pPr>
      <w:r>
        <w:rPr>
          <w:rFonts w:hint="eastAsia"/>
          <w:color w:val="333333"/>
          <w:spacing w:val="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4342E2C">
      <w:pPr>
        <w:pStyle w:val="25"/>
        <w:shd w:val="clear" w:color="auto" w:fill="FFFFFF"/>
        <w:spacing w:before="0" w:beforeAutospacing="0" w:after="0" w:afterAutospacing="0"/>
        <w:ind w:firstLine="645"/>
        <w:jc w:val="both"/>
        <w:rPr>
          <w:color w:val="333333"/>
          <w:spacing w:val="8"/>
        </w:rPr>
      </w:pPr>
      <w:r>
        <w:rPr>
          <w:rFonts w:hint="eastAsia"/>
          <w:color w:val="333333"/>
          <w:spacing w:val="8"/>
        </w:rPr>
        <w:t>（一）未在有较大危险因素的生产经营场所和有关设施、设备上设置明显的安全警示标志的；</w:t>
      </w:r>
    </w:p>
    <w:p w14:paraId="77D89205">
      <w:pPr>
        <w:pStyle w:val="25"/>
        <w:shd w:val="clear" w:color="auto" w:fill="FFFFFF"/>
        <w:spacing w:before="0" w:beforeAutospacing="0" w:after="0" w:afterAutospacing="0"/>
        <w:ind w:firstLine="645"/>
        <w:jc w:val="both"/>
        <w:rPr>
          <w:color w:val="333333"/>
          <w:spacing w:val="8"/>
        </w:rPr>
      </w:pPr>
      <w:r>
        <w:rPr>
          <w:rFonts w:hint="eastAsia"/>
          <w:color w:val="333333"/>
          <w:spacing w:val="8"/>
        </w:rPr>
        <w:t>（二）安全设备的安装、使用、检测、改造和报废不符合国家标准或者行业标准的；</w:t>
      </w:r>
    </w:p>
    <w:p w14:paraId="5BDDC118">
      <w:pPr>
        <w:pStyle w:val="25"/>
        <w:shd w:val="clear" w:color="auto" w:fill="FFFFFF"/>
        <w:spacing w:before="0" w:beforeAutospacing="0" w:after="0" w:afterAutospacing="0"/>
        <w:ind w:firstLine="645"/>
        <w:jc w:val="both"/>
        <w:rPr>
          <w:color w:val="333333"/>
          <w:spacing w:val="8"/>
        </w:rPr>
      </w:pPr>
      <w:r>
        <w:rPr>
          <w:rFonts w:hint="eastAsia"/>
          <w:color w:val="333333"/>
          <w:spacing w:val="8"/>
        </w:rPr>
        <w:t>（三）未对安全设备进行经常性维护、保养和定期检测的；</w:t>
      </w:r>
    </w:p>
    <w:p w14:paraId="45CB5753">
      <w:pPr>
        <w:pStyle w:val="25"/>
        <w:shd w:val="clear" w:color="auto" w:fill="FFFFFF"/>
        <w:spacing w:before="0" w:beforeAutospacing="0" w:after="0" w:afterAutospacing="0"/>
        <w:ind w:firstLine="645"/>
        <w:jc w:val="both"/>
        <w:rPr>
          <w:color w:val="333333"/>
          <w:spacing w:val="8"/>
        </w:rPr>
      </w:pPr>
      <w:r>
        <w:rPr>
          <w:rFonts w:hint="eastAsia"/>
          <w:color w:val="333333"/>
          <w:spacing w:val="8"/>
        </w:rPr>
        <w:t>（四）关闭、破坏直接关系生产安全的监控、报警、防护、救生设备、设施，或者篡改、隐瞒、销毁其相关数据、信息的；</w:t>
      </w:r>
    </w:p>
    <w:p w14:paraId="18C0E342">
      <w:pPr>
        <w:pStyle w:val="25"/>
        <w:shd w:val="clear" w:color="auto" w:fill="FFFFFF"/>
        <w:spacing w:before="0" w:beforeAutospacing="0" w:after="0" w:afterAutospacing="0"/>
        <w:ind w:firstLine="645"/>
        <w:jc w:val="both"/>
        <w:rPr>
          <w:color w:val="333333"/>
          <w:spacing w:val="8"/>
        </w:rPr>
      </w:pPr>
      <w:r>
        <w:rPr>
          <w:rFonts w:hint="eastAsia"/>
          <w:color w:val="333333"/>
          <w:spacing w:val="8"/>
        </w:rPr>
        <w:t>（五）未为从业人员提供符合国家标准或者行业标准的劳动防护用品的；</w:t>
      </w:r>
    </w:p>
    <w:p w14:paraId="5C271405">
      <w:pPr>
        <w:pStyle w:val="25"/>
        <w:shd w:val="clear" w:color="auto" w:fill="FFFFFF"/>
        <w:spacing w:before="0" w:beforeAutospacing="0" w:after="0" w:afterAutospacing="0"/>
        <w:ind w:firstLine="645"/>
        <w:jc w:val="both"/>
        <w:rPr>
          <w:color w:val="333333"/>
          <w:spacing w:val="8"/>
        </w:rPr>
      </w:pPr>
      <w:r>
        <w:rPr>
          <w:rFonts w:hint="eastAsia"/>
          <w:color w:val="333333"/>
          <w:spacing w:val="8"/>
        </w:rPr>
        <w:t>（六）危险物品的容器、运输工具，以及涉及人身安全、危险性较大的海洋石油开采特种设备和矿山井下特种设备未经具有专业资质的机构检测、检验合格，取得安全使用证或者安全标志，投入使用的；</w:t>
      </w:r>
    </w:p>
    <w:p w14:paraId="217ABB52">
      <w:pPr>
        <w:pStyle w:val="25"/>
        <w:shd w:val="clear" w:color="auto" w:fill="FFFFFF"/>
        <w:spacing w:before="0" w:beforeAutospacing="0" w:after="0" w:afterAutospacing="0"/>
        <w:ind w:firstLine="645"/>
        <w:jc w:val="both"/>
        <w:rPr>
          <w:color w:val="333333"/>
          <w:spacing w:val="8"/>
        </w:rPr>
      </w:pPr>
      <w:r>
        <w:rPr>
          <w:rFonts w:hint="eastAsia"/>
          <w:color w:val="333333"/>
          <w:spacing w:val="8"/>
        </w:rPr>
        <w:t>（七）使用应当淘汰的危及生产安全的工艺、设备的；</w:t>
      </w:r>
    </w:p>
    <w:p w14:paraId="1CCD38A1">
      <w:pPr>
        <w:pStyle w:val="25"/>
        <w:shd w:val="clear" w:color="auto" w:fill="FFFFFF"/>
        <w:spacing w:before="0" w:beforeAutospacing="0" w:after="0" w:afterAutospacing="0"/>
        <w:ind w:firstLine="645"/>
        <w:jc w:val="both"/>
        <w:rPr>
          <w:color w:val="333333"/>
          <w:spacing w:val="8"/>
        </w:rPr>
      </w:pPr>
      <w:r>
        <w:rPr>
          <w:rFonts w:hint="eastAsia"/>
          <w:color w:val="333333"/>
          <w:spacing w:val="8"/>
        </w:rPr>
        <w:t>（八）餐饮等行业的生产经营单位使用燃气未安装可燃气体报警装置的。</w:t>
      </w:r>
    </w:p>
    <w:p w14:paraId="7B8B6C4F">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第一百条　未经依法批准，擅自生产、经营、运输、储存、使用危险物品或者处置废弃危险物品的，依照有关危险物品安全管理的法律、行政法规的规定予以处罚；构成犯罪的，依照刑法有关规定追究刑事责任。</w:t>
      </w:r>
    </w:p>
    <w:p w14:paraId="34957AC0">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0D95C66E">
      <w:pPr>
        <w:pStyle w:val="25"/>
        <w:shd w:val="clear" w:color="auto" w:fill="FFFFFF"/>
        <w:spacing w:before="0" w:beforeAutospacing="0" w:after="0" w:afterAutospacing="0"/>
        <w:ind w:firstLine="645"/>
        <w:jc w:val="both"/>
        <w:rPr>
          <w:color w:val="333333"/>
          <w:spacing w:val="8"/>
        </w:rPr>
      </w:pPr>
      <w:r>
        <w:rPr>
          <w:rFonts w:hint="eastAsia"/>
          <w:color w:val="333333"/>
          <w:spacing w:val="8"/>
        </w:rPr>
        <w:t>（一）生产、经营、运输、储存、使用危险物品或者处置废弃危险物品，未建立专门安全管理制度、未采取可靠的安全措施的；</w:t>
      </w:r>
    </w:p>
    <w:p w14:paraId="5A14A45A">
      <w:pPr>
        <w:pStyle w:val="25"/>
        <w:shd w:val="clear" w:color="auto" w:fill="FFFFFF"/>
        <w:spacing w:before="0" w:beforeAutospacing="0" w:after="0" w:afterAutospacing="0"/>
        <w:ind w:firstLine="645"/>
        <w:jc w:val="both"/>
        <w:rPr>
          <w:color w:val="333333"/>
          <w:spacing w:val="8"/>
        </w:rPr>
      </w:pPr>
      <w:r>
        <w:rPr>
          <w:rFonts w:hint="eastAsia"/>
          <w:color w:val="333333"/>
          <w:spacing w:val="8"/>
        </w:rPr>
        <w:t>（二）对重大危险源未登记建档，未进行定期检测、评估、监控，未制定应急预案，或者未告知应急措施的；</w:t>
      </w:r>
    </w:p>
    <w:p w14:paraId="50CCF744">
      <w:pPr>
        <w:pStyle w:val="25"/>
        <w:shd w:val="clear" w:color="auto" w:fill="FFFFFF"/>
        <w:spacing w:before="0" w:beforeAutospacing="0" w:after="0" w:afterAutospacing="0"/>
        <w:ind w:firstLine="645"/>
        <w:jc w:val="both"/>
        <w:rPr>
          <w:color w:val="333333"/>
          <w:spacing w:val="8"/>
        </w:rPr>
      </w:pPr>
      <w:r>
        <w:rPr>
          <w:rFonts w:hint="eastAsia"/>
          <w:color w:val="333333"/>
          <w:spacing w:val="8"/>
        </w:rPr>
        <w:t>（三）进行爆破、吊装、动火、临时用电以及国务院应急管理部门会同国务院有关部门规定的其他危险作业，未安排专门人员进行现场安全管理的；</w:t>
      </w:r>
    </w:p>
    <w:p w14:paraId="4964D02A">
      <w:pPr>
        <w:pStyle w:val="25"/>
        <w:shd w:val="clear" w:color="auto" w:fill="FFFFFF"/>
        <w:spacing w:before="0" w:beforeAutospacing="0" w:after="0" w:afterAutospacing="0"/>
        <w:ind w:firstLine="645"/>
        <w:jc w:val="both"/>
        <w:rPr>
          <w:color w:val="333333"/>
          <w:spacing w:val="8"/>
        </w:rPr>
      </w:pPr>
      <w:r>
        <w:rPr>
          <w:rFonts w:hint="eastAsia"/>
          <w:color w:val="333333"/>
          <w:spacing w:val="8"/>
        </w:rPr>
        <w:t>（四）未建立安全风险分级管控制度或者未按照安全风险分级采取相应管控措施的；</w:t>
      </w:r>
    </w:p>
    <w:p w14:paraId="7A91D247">
      <w:pPr>
        <w:pStyle w:val="25"/>
        <w:shd w:val="clear" w:color="auto" w:fill="FFFFFF"/>
        <w:spacing w:before="0" w:beforeAutospacing="0" w:after="0" w:afterAutospacing="0"/>
        <w:ind w:firstLine="645"/>
        <w:jc w:val="both"/>
        <w:rPr>
          <w:color w:val="333333"/>
          <w:spacing w:val="8"/>
        </w:rPr>
      </w:pPr>
      <w:r>
        <w:rPr>
          <w:rFonts w:hint="eastAsia"/>
          <w:color w:val="333333"/>
          <w:spacing w:val="8"/>
        </w:rPr>
        <w:t>（五）未建立事故隐患排查治理制度，或者重大事故隐患排查治理情况未按照规定报告的。</w:t>
      </w:r>
    </w:p>
    <w:p w14:paraId="326C9327">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6BF44462">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773E14E5">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774620A1">
      <w:pPr>
        <w:pStyle w:val="25"/>
        <w:shd w:val="clear" w:color="auto" w:fill="FFFFFF"/>
        <w:spacing w:before="0" w:beforeAutospacing="0" w:after="0" w:afterAutospacing="0"/>
        <w:ind w:firstLine="645"/>
        <w:jc w:val="both"/>
        <w:rPr>
          <w:color w:val="333333"/>
          <w:spacing w:val="8"/>
        </w:rPr>
      </w:pPr>
      <w:r>
        <w:rPr>
          <w:rFonts w:hint="eastAsia"/>
          <w:color w:val="333333"/>
          <w:spacing w:val="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440B384C">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14:paraId="52E3E8C8">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14:paraId="29C857A2">
      <w:pPr>
        <w:pStyle w:val="25"/>
        <w:shd w:val="clear" w:color="auto" w:fill="FFFFFF"/>
        <w:spacing w:before="0" w:beforeAutospacing="0" w:after="0" w:afterAutospacing="0"/>
        <w:ind w:firstLine="645"/>
        <w:jc w:val="both"/>
        <w:rPr>
          <w:color w:val="333333"/>
          <w:spacing w:val="8"/>
        </w:rPr>
      </w:pPr>
      <w:r>
        <w:rPr>
          <w:rFonts w:hint="eastAsia"/>
          <w:color w:val="333333"/>
          <w:spacing w:val="8"/>
        </w:rPr>
        <w:t>（一）生产、经营、储存、使用危险物品的车间、商店、仓库与员工宿舍在同一座建筑内，或者与员工宿舍的距离不符合安全要求的；</w:t>
      </w:r>
    </w:p>
    <w:p w14:paraId="59A7C9D4">
      <w:pPr>
        <w:pStyle w:val="25"/>
        <w:shd w:val="clear" w:color="auto" w:fill="FFFFFF"/>
        <w:spacing w:before="0" w:beforeAutospacing="0" w:after="0" w:afterAutospacing="0"/>
        <w:ind w:firstLine="645"/>
        <w:jc w:val="both"/>
        <w:rPr>
          <w:color w:val="333333"/>
          <w:spacing w:val="8"/>
        </w:rPr>
      </w:pPr>
      <w:r>
        <w:rPr>
          <w:rFonts w:hint="eastAsia"/>
          <w:color w:val="333333"/>
          <w:spacing w:val="8"/>
        </w:rPr>
        <w:t>（二）生产经营场所和员工宿舍未设有符合紧急疏散需要、标志明显、保持畅通的出口、疏散通道，或者占用、锁闭、封堵生产经营场所或者员工宿舍出口、疏散通道的。</w:t>
      </w:r>
    </w:p>
    <w:p w14:paraId="31F3B49A">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p w14:paraId="43E5C6BD">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第一百零七条　生产经营单位的从业人员不落实岗位安全责任，不服从管理，违反安全生产规章制度或者操作规程的，由生产经营单位给予批评教育，依照有关规章制度给予处分；构成犯罪的，依照刑法有关规定追究刑事责任。</w:t>
      </w:r>
    </w:p>
    <w:p w14:paraId="13F24E23">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14:paraId="4561545D">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第一百零九条　高危行业、领域的生产经营单位未按照国家规定投保安全生产责任保险的，责令限期改正，处五万元以上十万元以下的罚款；逾期未改正的，处十万元以上二十万元以下的罚款。</w:t>
      </w:r>
    </w:p>
    <w:p w14:paraId="42ACC44C">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14:paraId="6C929129">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生产经营单位的主要负责人对生产安全事故隐瞒不报、谎报或者迟报的，依照前款规定处罚。</w:t>
      </w:r>
    </w:p>
    <w:p w14:paraId="6205783E">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第一百一十一条　有关地方人民政府、负有安全生产监督管理职责的部门，对生产安全事故隐瞒不报、谎报或者迟报的，对直接负责的主管人员和其他直接责任人员依法给予处分；构成犯罪的，依照刑法有关规定追究刑事责任。</w:t>
      </w:r>
    </w:p>
    <w:p w14:paraId="735E87E1">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第一百一十二条　生产经营单位违反本法规定，被责令改正且受到罚款处罚，拒不改正的，负有安全生产监督管理职责的部门可以自作出责令改正之日的次日起，按照原处罚数额按日连续处罚。</w:t>
      </w:r>
    </w:p>
    <w:p w14:paraId="1B82BA2F">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14:paraId="124B2E4E">
      <w:pPr>
        <w:pStyle w:val="25"/>
        <w:shd w:val="clear" w:color="auto" w:fill="FFFFFF"/>
        <w:spacing w:before="0" w:beforeAutospacing="0" w:after="0" w:afterAutospacing="0"/>
        <w:ind w:firstLine="645"/>
        <w:jc w:val="both"/>
        <w:rPr>
          <w:color w:val="333333"/>
          <w:spacing w:val="8"/>
        </w:rPr>
      </w:pPr>
      <w:r>
        <w:rPr>
          <w:rFonts w:hint="eastAsia"/>
          <w:color w:val="333333"/>
          <w:spacing w:val="8"/>
        </w:rPr>
        <w:t>（一）存在重大事故隐患，一百八十日内三次或者一年内四次受到本法规定的行政处罚的；</w:t>
      </w:r>
    </w:p>
    <w:p w14:paraId="32422B1C">
      <w:pPr>
        <w:pStyle w:val="25"/>
        <w:shd w:val="clear" w:color="auto" w:fill="FFFFFF"/>
        <w:spacing w:before="0" w:beforeAutospacing="0" w:after="0" w:afterAutospacing="0"/>
        <w:ind w:firstLine="645"/>
        <w:jc w:val="both"/>
        <w:rPr>
          <w:color w:val="333333"/>
          <w:spacing w:val="8"/>
        </w:rPr>
      </w:pPr>
      <w:r>
        <w:rPr>
          <w:rFonts w:hint="eastAsia"/>
          <w:color w:val="333333"/>
          <w:spacing w:val="8"/>
        </w:rPr>
        <w:t>（二）经停产停业整顿，仍不具备法律、行政法规和国家标准或者行业标准规定的安全生产条件的；</w:t>
      </w:r>
    </w:p>
    <w:p w14:paraId="3B2FE5E3">
      <w:pPr>
        <w:pStyle w:val="25"/>
        <w:shd w:val="clear" w:color="auto" w:fill="FFFFFF"/>
        <w:spacing w:before="0" w:beforeAutospacing="0" w:after="0" w:afterAutospacing="0"/>
        <w:ind w:firstLine="645"/>
        <w:jc w:val="both"/>
        <w:rPr>
          <w:color w:val="333333"/>
          <w:spacing w:val="8"/>
        </w:rPr>
      </w:pPr>
      <w:r>
        <w:rPr>
          <w:rFonts w:hint="eastAsia"/>
          <w:color w:val="333333"/>
          <w:spacing w:val="8"/>
        </w:rPr>
        <w:t>（三）不具备法律、行政法规和国家标准或者行业标准规定的安全生产条件，导致发生重大、特别重大生产安全事故的；</w:t>
      </w:r>
    </w:p>
    <w:p w14:paraId="30C3F8E1">
      <w:pPr>
        <w:pStyle w:val="25"/>
        <w:shd w:val="clear" w:color="auto" w:fill="FFFFFF"/>
        <w:spacing w:before="0" w:beforeAutospacing="0" w:after="0" w:afterAutospacing="0"/>
        <w:ind w:firstLine="645"/>
        <w:jc w:val="both"/>
        <w:rPr>
          <w:color w:val="333333"/>
          <w:spacing w:val="8"/>
        </w:rPr>
      </w:pPr>
      <w:r>
        <w:rPr>
          <w:rFonts w:hint="eastAsia"/>
          <w:color w:val="333333"/>
          <w:spacing w:val="8"/>
        </w:rPr>
        <w:t>（四）拒不执行负有安全生产监督管理职责的部门作出的停产停业整顿决定的。</w:t>
      </w:r>
    </w:p>
    <w:p w14:paraId="312A397A">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第一百一十四条　发生生产安全事故，对负有责任的生产经营单位除要求其依法承担相应的赔偿等责任外，由应急管理部门依照下列规定处以罚款:</w:t>
      </w:r>
    </w:p>
    <w:p w14:paraId="64AB7B6D">
      <w:pPr>
        <w:pStyle w:val="25"/>
        <w:shd w:val="clear" w:color="auto" w:fill="FFFFFF"/>
        <w:spacing w:before="0" w:beforeAutospacing="0" w:after="0" w:afterAutospacing="0"/>
        <w:ind w:firstLine="645"/>
        <w:jc w:val="both"/>
        <w:rPr>
          <w:color w:val="333333"/>
          <w:spacing w:val="8"/>
        </w:rPr>
      </w:pPr>
      <w:r>
        <w:rPr>
          <w:rFonts w:hint="eastAsia"/>
          <w:color w:val="333333"/>
          <w:spacing w:val="8"/>
        </w:rPr>
        <w:t>（一）发生一般事故的，处三十万元以上一百万元以下的罚款；</w:t>
      </w:r>
    </w:p>
    <w:p w14:paraId="1C94A84D">
      <w:pPr>
        <w:pStyle w:val="25"/>
        <w:shd w:val="clear" w:color="auto" w:fill="FFFFFF"/>
        <w:spacing w:before="0" w:beforeAutospacing="0" w:after="0" w:afterAutospacing="0"/>
        <w:ind w:firstLine="645"/>
        <w:jc w:val="both"/>
        <w:rPr>
          <w:color w:val="333333"/>
          <w:spacing w:val="8"/>
        </w:rPr>
      </w:pPr>
      <w:r>
        <w:rPr>
          <w:rFonts w:hint="eastAsia"/>
          <w:color w:val="333333"/>
          <w:spacing w:val="8"/>
        </w:rPr>
        <w:t>（二）发生较大事故的，处一百万元以上二百万元以下的罚款；</w:t>
      </w:r>
    </w:p>
    <w:p w14:paraId="7D805EE1">
      <w:pPr>
        <w:pStyle w:val="25"/>
        <w:shd w:val="clear" w:color="auto" w:fill="FFFFFF"/>
        <w:spacing w:before="0" w:beforeAutospacing="0" w:after="0" w:afterAutospacing="0"/>
        <w:ind w:firstLine="645"/>
        <w:jc w:val="both"/>
        <w:rPr>
          <w:color w:val="333333"/>
          <w:spacing w:val="8"/>
        </w:rPr>
      </w:pPr>
      <w:r>
        <w:rPr>
          <w:rFonts w:hint="eastAsia"/>
          <w:color w:val="333333"/>
          <w:spacing w:val="8"/>
        </w:rPr>
        <w:t>（三）发生重大事故的，处二百万元以上一千万元以下的罚款；</w:t>
      </w:r>
    </w:p>
    <w:p w14:paraId="2D09BFBA">
      <w:pPr>
        <w:pStyle w:val="25"/>
        <w:shd w:val="clear" w:color="auto" w:fill="FFFFFF"/>
        <w:spacing w:before="0" w:beforeAutospacing="0" w:after="0" w:afterAutospacing="0"/>
        <w:ind w:firstLine="645"/>
        <w:jc w:val="both"/>
        <w:rPr>
          <w:color w:val="333333"/>
          <w:spacing w:val="8"/>
        </w:rPr>
      </w:pPr>
      <w:r>
        <w:rPr>
          <w:rFonts w:hint="eastAsia"/>
          <w:color w:val="333333"/>
          <w:spacing w:val="8"/>
        </w:rPr>
        <w:t>（四）发生特别重大事故的，处一千万元以上二千万元以下的罚款。</w:t>
      </w:r>
    </w:p>
    <w:p w14:paraId="4EB9C29B">
      <w:pPr>
        <w:pStyle w:val="25"/>
        <w:shd w:val="clear" w:color="auto" w:fill="FFFFFF"/>
        <w:spacing w:before="0" w:beforeAutospacing="0" w:after="0" w:afterAutospacing="0"/>
        <w:ind w:firstLine="645"/>
        <w:jc w:val="both"/>
        <w:rPr>
          <w:color w:val="333333"/>
          <w:spacing w:val="8"/>
        </w:rPr>
      </w:pPr>
      <w:r>
        <w:rPr>
          <w:rFonts w:hint="eastAsia"/>
          <w:color w:val="333333"/>
          <w:spacing w:val="8"/>
        </w:rPr>
        <w:t>发生生产安全事故，情节特别严重、影响特别恶劣的，应急管理部门可以按照前款罚款数额的二倍以上五倍以下对负有责任的生产经营单位处以罚款。</w:t>
      </w:r>
    </w:p>
    <w:p w14:paraId="75E48355">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p>
    <w:p w14:paraId="4F417477">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第一百一十六条　生产经营单位发生生产安全事故造成人员伤亡、他人财产损失的，应当依法承担赔偿责任；拒不承担或者其负责人逃匿的，由人民法院依法强制执行。</w:t>
      </w:r>
    </w:p>
    <w:p w14:paraId="2FA93AB8">
      <w:pPr>
        <w:pStyle w:val="25"/>
        <w:shd w:val="clear" w:color="auto" w:fill="FFFFFF"/>
        <w:spacing w:before="0" w:beforeAutospacing="0" w:after="0" w:afterAutospacing="0"/>
        <w:ind w:firstLine="645"/>
        <w:jc w:val="both"/>
        <w:rPr>
          <w:color w:val="333333"/>
          <w:spacing w:val="8"/>
        </w:rPr>
      </w:pPr>
      <w:r>
        <w:rPr>
          <w:rFonts w:hint="eastAsia"/>
          <w:color w:val="333333"/>
          <w:spacing w:val="8"/>
        </w:rPr>
        <w:t>生产安全事故的责任人未依法承担赔偿责任，经人民法院依法采取执行措施后，仍不能对受害人给予足额赔偿的，应当继续履行赔偿义务；受害人发现责任人有其他财产的，可以随时请求人民法院执行。</w:t>
      </w:r>
    </w:p>
    <w:p w14:paraId="6070AADF">
      <w:pPr>
        <w:pStyle w:val="25"/>
        <w:shd w:val="clear" w:color="auto" w:fill="FFFFFF"/>
        <w:spacing w:before="0" w:beforeAutospacing="0" w:after="0" w:afterAutospacing="0"/>
        <w:jc w:val="center"/>
        <w:rPr>
          <w:color w:val="333333"/>
          <w:spacing w:val="8"/>
        </w:rPr>
      </w:pPr>
      <w:r>
        <w:rPr>
          <w:rStyle w:val="31"/>
          <w:rFonts w:hint="eastAsia"/>
          <w:b w:val="0"/>
          <w:color w:val="333333"/>
          <w:spacing w:val="8"/>
        </w:rPr>
        <w:t>第七章　附则</w:t>
      </w:r>
    </w:p>
    <w:p w14:paraId="2B42DAF9">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第一百一十七条　本法下列用语的含义:</w:t>
      </w:r>
    </w:p>
    <w:p w14:paraId="0A8D30BB">
      <w:pPr>
        <w:pStyle w:val="25"/>
        <w:shd w:val="clear" w:color="auto" w:fill="FFFFFF"/>
        <w:spacing w:before="0" w:beforeAutospacing="0" w:after="0" w:afterAutospacing="0"/>
        <w:ind w:firstLine="645"/>
        <w:jc w:val="both"/>
        <w:rPr>
          <w:color w:val="333333"/>
          <w:spacing w:val="8"/>
        </w:rPr>
      </w:pPr>
      <w:r>
        <w:rPr>
          <w:rFonts w:hint="eastAsia"/>
          <w:color w:val="333333"/>
          <w:spacing w:val="8"/>
        </w:rPr>
        <w:t>危险物品，是指易燃易爆物品、危险化学品、放射性物品等能够危及人身安全和财产安全的物品。</w:t>
      </w:r>
    </w:p>
    <w:p w14:paraId="309DA9FD">
      <w:pPr>
        <w:pStyle w:val="25"/>
        <w:shd w:val="clear" w:color="auto" w:fill="FFFFFF"/>
        <w:spacing w:before="0" w:beforeAutospacing="0" w:after="0" w:afterAutospacing="0"/>
        <w:ind w:firstLine="645"/>
        <w:jc w:val="both"/>
        <w:rPr>
          <w:color w:val="333333"/>
          <w:spacing w:val="8"/>
        </w:rPr>
      </w:pPr>
      <w:r>
        <w:rPr>
          <w:rFonts w:hint="eastAsia"/>
          <w:color w:val="333333"/>
          <w:spacing w:val="8"/>
        </w:rPr>
        <w:t>重大危险源，是指长期地或者临时地生产、搬运、使用或者储存危险物品，且危险物品的数量等于或者超过临界量的单元（包括场所和设施）。</w:t>
      </w:r>
    </w:p>
    <w:p w14:paraId="3CD89071">
      <w:pPr>
        <w:pStyle w:val="25"/>
        <w:shd w:val="clear" w:color="auto" w:fill="FFFFFF"/>
        <w:spacing w:before="0" w:beforeAutospacing="0" w:after="0" w:afterAutospacing="0"/>
        <w:ind w:firstLine="645"/>
        <w:jc w:val="both"/>
        <w:rPr>
          <w:color w:val="333333"/>
          <w:spacing w:val="8"/>
        </w:rPr>
      </w:pPr>
      <w:r>
        <w:rPr>
          <w:rFonts w:hint="eastAsia"/>
          <w:color w:val="333333"/>
          <w:spacing w:val="8"/>
        </w:rPr>
        <w:t>第一百一十八条　本法规定的生产安全一般事故、较大事故、重大事故、特别重大事故的划分标准由国务院规定。</w:t>
      </w:r>
    </w:p>
    <w:p w14:paraId="311AE654">
      <w:pPr>
        <w:pStyle w:val="25"/>
        <w:shd w:val="clear" w:color="auto" w:fill="FFFFFF"/>
        <w:spacing w:before="0" w:beforeAutospacing="0" w:after="0" w:afterAutospacing="0"/>
        <w:ind w:firstLine="645"/>
        <w:jc w:val="both"/>
        <w:rPr>
          <w:color w:val="333333"/>
          <w:spacing w:val="8"/>
        </w:rPr>
      </w:pPr>
      <w:r>
        <w:rPr>
          <w:rFonts w:hint="eastAsia"/>
          <w:color w:val="333333"/>
          <w:spacing w:val="8"/>
        </w:rPr>
        <w:t>国务院应急管理部门和其他负有安全生产监督管理职责的部门应当根据各自的职责分工，制定相关行业、领域重大危险源的辨识标准和重大事故隐患的判定标准。</w:t>
      </w:r>
    </w:p>
    <w:p w14:paraId="5AE82607">
      <w:pPr>
        <w:pStyle w:val="63"/>
        <w:spacing w:before="0" w:beforeAutospacing="0" w:after="0" w:afterAutospacing="0"/>
        <w:ind w:firstLine="480" w:firstLineChars="200"/>
        <w:rPr>
          <w:b/>
        </w:rPr>
      </w:pPr>
      <w:r>
        <w:rPr>
          <w:rFonts w:hint="eastAsia"/>
        </w:rPr>
        <w:t>第一百一十九条　本法自2002年11月1日起施行。</w:t>
      </w:r>
      <w:bookmarkStart w:id="51" w:name="_Toc364239322"/>
      <w:bookmarkStart w:id="52" w:name="_Toc186131140"/>
    </w:p>
    <w:p w14:paraId="0E405575">
      <w:pPr>
        <w:pStyle w:val="4"/>
        <w:jc w:val="center"/>
      </w:pPr>
      <w:bookmarkStart w:id="53" w:name="_Toc9502"/>
      <w:r>
        <w:t>中华人民共和国劳动法</w:t>
      </w:r>
      <w:bookmarkEnd w:id="51"/>
      <w:r>
        <w:rPr>
          <w:rFonts w:hint="eastAsia"/>
        </w:rPr>
        <w:t>（2018年版）</w:t>
      </w:r>
      <w:bookmarkEnd w:id="52"/>
      <w:bookmarkEnd w:id="53"/>
    </w:p>
    <w:p w14:paraId="496962BD">
      <w:pPr>
        <w:ind w:firstLine="480" w:firstLineChars="200"/>
        <w:rPr>
          <w:rFonts w:ascii="宋体" w:hAnsi="宋体"/>
          <w:sz w:val="24"/>
        </w:rPr>
      </w:pPr>
      <w:r>
        <w:rPr>
          <w:rFonts w:hint="eastAsia" w:ascii="宋体" w:hAnsi="宋体"/>
          <w:sz w:val="24"/>
        </w:rPr>
        <w:t>（</w:t>
      </w:r>
      <w:r>
        <w:rPr>
          <w:rFonts w:ascii="宋体" w:hAnsi="宋体"/>
          <w:sz w:val="24"/>
        </w:rPr>
        <w:t>1994</w:t>
      </w:r>
      <w:r>
        <w:rPr>
          <w:rFonts w:hint="eastAsia" w:ascii="宋体" w:hAnsi="宋体"/>
          <w:sz w:val="24"/>
        </w:rPr>
        <w:t>年</w:t>
      </w:r>
      <w:r>
        <w:rPr>
          <w:rFonts w:ascii="宋体" w:hAnsi="宋体"/>
          <w:sz w:val="24"/>
        </w:rPr>
        <w:t>7</w:t>
      </w:r>
      <w:r>
        <w:rPr>
          <w:rFonts w:hint="eastAsia" w:ascii="宋体" w:hAnsi="宋体"/>
          <w:sz w:val="24"/>
        </w:rPr>
        <w:t>月</w:t>
      </w:r>
      <w:r>
        <w:rPr>
          <w:rFonts w:ascii="宋体" w:hAnsi="宋体"/>
          <w:sz w:val="24"/>
        </w:rPr>
        <w:t>5</w:t>
      </w:r>
      <w:r>
        <w:rPr>
          <w:rFonts w:hint="eastAsia" w:ascii="宋体" w:hAnsi="宋体"/>
          <w:sz w:val="24"/>
        </w:rPr>
        <w:t>日第八届全国人民代表大会常务委员会第八次会议通过，</w:t>
      </w:r>
      <w:r>
        <w:rPr>
          <w:rFonts w:ascii="宋体" w:hAnsi="宋体"/>
          <w:sz w:val="24"/>
        </w:rPr>
        <w:t>1994</w:t>
      </w:r>
      <w:r>
        <w:rPr>
          <w:rFonts w:hint="eastAsia" w:ascii="宋体" w:hAnsi="宋体"/>
          <w:sz w:val="24"/>
        </w:rPr>
        <w:t>年</w:t>
      </w:r>
      <w:r>
        <w:rPr>
          <w:rFonts w:ascii="宋体" w:hAnsi="宋体"/>
          <w:sz w:val="24"/>
        </w:rPr>
        <w:t>7</w:t>
      </w:r>
      <w:r>
        <w:rPr>
          <w:rFonts w:hint="eastAsia" w:ascii="宋体" w:hAnsi="宋体"/>
          <w:sz w:val="24"/>
        </w:rPr>
        <w:t>月</w:t>
      </w:r>
      <w:r>
        <w:rPr>
          <w:rFonts w:ascii="宋体" w:hAnsi="宋体"/>
          <w:sz w:val="24"/>
        </w:rPr>
        <w:t>5</w:t>
      </w:r>
      <w:r>
        <w:rPr>
          <w:rFonts w:hint="eastAsia" w:ascii="宋体" w:hAnsi="宋体"/>
          <w:sz w:val="24"/>
        </w:rPr>
        <w:t>日中华人民共和国主席令第二十八号公布，</w:t>
      </w:r>
      <w:r>
        <w:rPr>
          <w:rFonts w:ascii="宋体" w:hAnsi="宋体"/>
          <w:sz w:val="24"/>
        </w:rPr>
        <w:t>2009</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27</w:t>
      </w:r>
      <w:r>
        <w:rPr>
          <w:rFonts w:hint="eastAsia" w:ascii="宋体" w:hAnsi="宋体"/>
          <w:sz w:val="24"/>
        </w:rPr>
        <w:t>日第十一届全国人民代表大会常务委员会第十次会议《关于修改部分法律的决定》第一次修正，</w:t>
      </w:r>
      <w:r>
        <w:rPr>
          <w:rFonts w:ascii="宋体" w:hAnsi="宋体"/>
          <w:sz w:val="24"/>
        </w:rPr>
        <w:t>2018</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29</w:t>
      </w:r>
      <w:r>
        <w:rPr>
          <w:rFonts w:hint="eastAsia" w:ascii="宋体" w:hAnsi="宋体"/>
          <w:sz w:val="24"/>
        </w:rPr>
        <w:t>日第十三届全国人民代表大会常务委员会第七次会议《关于修改〈中华人民共和国劳动法〉等七部法律的决定》第二次修正）</w:t>
      </w:r>
    </w:p>
    <w:p w14:paraId="1F0A39A7">
      <w:pPr>
        <w:ind w:firstLine="480" w:firstLineChars="200"/>
        <w:rPr>
          <w:rFonts w:ascii="宋体" w:hAnsi="宋体"/>
          <w:sz w:val="24"/>
        </w:rPr>
      </w:pPr>
      <w:r>
        <w:rPr>
          <w:rFonts w:hint="eastAsia" w:ascii="宋体" w:hAnsi="宋体"/>
          <w:sz w:val="24"/>
        </w:rPr>
        <w:t>目录</w:t>
      </w:r>
    </w:p>
    <w:p w14:paraId="547EADEB">
      <w:pPr>
        <w:ind w:firstLine="480" w:firstLineChars="200"/>
        <w:rPr>
          <w:rFonts w:ascii="宋体" w:hAnsi="宋体"/>
          <w:sz w:val="24"/>
        </w:rPr>
      </w:pPr>
      <w:r>
        <w:rPr>
          <w:rFonts w:hint="eastAsia" w:ascii="宋体" w:hAnsi="宋体"/>
          <w:sz w:val="24"/>
        </w:rPr>
        <w:t>第一章总则</w:t>
      </w:r>
    </w:p>
    <w:p w14:paraId="74CDAF17">
      <w:pPr>
        <w:ind w:firstLine="480" w:firstLineChars="200"/>
        <w:rPr>
          <w:rFonts w:ascii="宋体" w:hAnsi="宋体"/>
          <w:sz w:val="24"/>
        </w:rPr>
      </w:pPr>
      <w:r>
        <w:rPr>
          <w:rFonts w:hint="eastAsia" w:ascii="宋体" w:hAnsi="宋体"/>
          <w:sz w:val="24"/>
        </w:rPr>
        <w:t>第二章促进就业</w:t>
      </w:r>
    </w:p>
    <w:p w14:paraId="2CC94A35">
      <w:pPr>
        <w:ind w:firstLine="480" w:firstLineChars="200"/>
        <w:rPr>
          <w:rFonts w:ascii="宋体" w:hAnsi="宋体"/>
          <w:sz w:val="24"/>
        </w:rPr>
      </w:pPr>
      <w:r>
        <w:rPr>
          <w:rFonts w:hint="eastAsia" w:ascii="宋体" w:hAnsi="宋体"/>
          <w:sz w:val="24"/>
        </w:rPr>
        <w:t>第三章劳动合同和集体合同</w:t>
      </w:r>
    </w:p>
    <w:p w14:paraId="6D25186D">
      <w:pPr>
        <w:ind w:firstLine="480" w:firstLineChars="200"/>
        <w:rPr>
          <w:rFonts w:ascii="宋体" w:hAnsi="宋体"/>
          <w:sz w:val="24"/>
        </w:rPr>
      </w:pPr>
      <w:r>
        <w:rPr>
          <w:rFonts w:hint="eastAsia" w:ascii="宋体" w:hAnsi="宋体"/>
          <w:sz w:val="24"/>
        </w:rPr>
        <w:t>第四章工作时间和休息休假</w:t>
      </w:r>
    </w:p>
    <w:p w14:paraId="1954B325">
      <w:pPr>
        <w:ind w:firstLine="480" w:firstLineChars="200"/>
        <w:rPr>
          <w:rFonts w:ascii="宋体" w:hAnsi="宋体"/>
          <w:sz w:val="24"/>
        </w:rPr>
      </w:pPr>
      <w:r>
        <w:rPr>
          <w:rFonts w:hint="eastAsia" w:ascii="宋体" w:hAnsi="宋体"/>
          <w:sz w:val="24"/>
        </w:rPr>
        <w:t>第五章工资</w:t>
      </w:r>
    </w:p>
    <w:p w14:paraId="604EEEE2">
      <w:pPr>
        <w:ind w:firstLine="480" w:firstLineChars="200"/>
        <w:rPr>
          <w:rFonts w:ascii="宋体" w:hAnsi="宋体"/>
          <w:sz w:val="24"/>
        </w:rPr>
      </w:pPr>
      <w:r>
        <w:rPr>
          <w:rFonts w:hint="eastAsia" w:ascii="宋体" w:hAnsi="宋体"/>
          <w:sz w:val="24"/>
        </w:rPr>
        <w:t>第六章劳动安全卫生</w:t>
      </w:r>
    </w:p>
    <w:p w14:paraId="1DD663D3">
      <w:pPr>
        <w:ind w:firstLine="480" w:firstLineChars="200"/>
        <w:rPr>
          <w:rFonts w:ascii="宋体" w:hAnsi="宋体"/>
          <w:sz w:val="24"/>
        </w:rPr>
      </w:pPr>
      <w:r>
        <w:rPr>
          <w:rFonts w:hint="eastAsia" w:ascii="宋体" w:hAnsi="宋体"/>
          <w:sz w:val="24"/>
        </w:rPr>
        <w:t>第七章女职工和未成年工特殊保护</w:t>
      </w:r>
    </w:p>
    <w:p w14:paraId="72BFA581">
      <w:pPr>
        <w:ind w:firstLine="480" w:firstLineChars="200"/>
        <w:rPr>
          <w:rFonts w:ascii="宋体" w:hAnsi="宋体"/>
          <w:sz w:val="24"/>
        </w:rPr>
      </w:pPr>
      <w:r>
        <w:rPr>
          <w:rFonts w:hint="eastAsia" w:ascii="宋体" w:hAnsi="宋体"/>
          <w:sz w:val="24"/>
        </w:rPr>
        <w:t>第八章职业培训</w:t>
      </w:r>
    </w:p>
    <w:p w14:paraId="67441D0D">
      <w:pPr>
        <w:ind w:firstLine="480" w:firstLineChars="200"/>
        <w:rPr>
          <w:rFonts w:ascii="宋体" w:hAnsi="宋体"/>
          <w:sz w:val="24"/>
        </w:rPr>
      </w:pPr>
      <w:r>
        <w:rPr>
          <w:rFonts w:hint="eastAsia" w:ascii="宋体" w:hAnsi="宋体"/>
          <w:sz w:val="24"/>
        </w:rPr>
        <w:t>第九章社会保险和福利</w:t>
      </w:r>
    </w:p>
    <w:p w14:paraId="4C2A0A97">
      <w:pPr>
        <w:ind w:firstLine="480" w:firstLineChars="200"/>
        <w:rPr>
          <w:rFonts w:ascii="宋体" w:hAnsi="宋体"/>
          <w:sz w:val="24"/>
        </w:rPr>
      </w:pPr>
      <w:r>
        <w:rPr>
          <w:rFonts w:hint="eastAsia" w:ascii="宋体" w:hAnsi="宋体"/>
          <w:sz w:val="24"/>
        </w:rPr>
        <w:t>第十章劳动争议</w:t>
      </w:r>
    </w:p>
    <w:p w14:paraId="5414B3A1">
      <w:pPr>
        <w:ind w:firstLine="480" w:firstLineChars="200"/>
        <w:rPr>
          <w:rFonts w:ascii="宋体" w:hAnsi="宋体"/>
          <w:sz w:val="24"/>
        </w:rPr>
      </w:pPr>
      <w:r>
        <w:rPr>
          <w:rFonts w:hint="eastAsia" w:ascii="宋体" w:hAnsi="宋体"/>
          <w:sz w:val="24"/>
        </w:rPr>
        <w:t>第十一章监督检查</w:t>
      </w:r>
    </w:p>
    <w:p w14:paraId="52F60B45">
      <w:pPr>
        <w:ind w:firstLine="480" w:firstLineChars="200"/>
        <w:rPr>
          <w:rFonts w:ascii="宋体" w:hAnsi="宋体"/>
          <w:sz w:val="24"/>
        </w:rPr>
      </w:pPr>
      <w:r>
        <w:rPr>
          <w:rFonts w:hint="eastAsia" w:ascii="宋体" w:hAnsi="宋体"/>
          <w:sz w:val="24"/>
        </w:rPr>
        <w:t>第十二章法律责任</w:t>
      </w:r>
    </w:p>
    <w:p w14:paraId="5FDF69F4">
      <w:pPr>
        <w:ind w:firstLine="480" w:firstLineChars="200"/>
        <w:rPr>
          <w:rFonts w:ascii="宋体" w:hAnsi="宋体"/>
          <w:sz w:val="24"/>
        </w:rPr>
      </w:pPr>
      <w:r>
        <w:rPr>
          <w:rFonts w:hint="eastAsia" w:ascii="宋体" w:hAnsi="宋体"/>
          <w:sz w:val="24"/>
        </w:rPr>
        <w:t>第十三章附则</w:t>
      </w:r>
    </w:p>
    <w:p w14:paraId="6AA720DB">
      <w:pPr>
        <w:jc w:val="center"/>
        <w:rPr>
          <w:rFonts w:ascii="宋体" w:hAnsi="宋体"/>
          <w:b/>
          <w:sz w:val="24"/>
        </w:rPr>
      </w:pPr>
      <w:r>
        <w:rPr>
          <w:rFonts w:hint="eastAsia" w:ascii="宋体" w:hAnsi="宋体"/>
          <w:b/>
          <w:sz w:val="24"/>
        </w:rPr>
        <w:t>第一章总则</w:t>
      </w:r>
    </w:p>
    <w:p w14:paraId="65E59998">
      <w:pPr>
        <w:ind w:firstLine="480" w:firstLineChars="200"/>
        <w:rPr>
          <w:rFonts w:ascii="宋体" w:hAnsi="宋体"/>
          <w:sz w:val="24"/>
        </w:rPr>
      </w:pPr>
      <w:r>
        <w:rPr>
          <w:rFonts w:hint="eastAsia" w:ascii="宋体" w:hAnsi="宋体"/>
          <w:sz w:val="24"/>
        </w:rPr>
        <w:t>第一条为了保护劳动者的合法权益，调整劳动关系，建立和维护适应社会主义市场经济的劳动制度，促进经济发展和社会进步，根据宪法，制定本法。</w:t>
      </w:r>
    </w:p>
    <w:p w14:paraId="2787E31E">
      <w:pPr>
        <w:ind w:firstLine="480" w:firstLineChars="200"/>
        <w:rPr>
          <w:rFonts w:ascii="宋体" w:hAnsi="宋体"/>
          <w:sz w:val="24"/>
        </w:rPr>
      </w:pPr>
      <w:r>
        <w:rPr>
          <w:rFonts w:hint="eastAsia" w:ascii="宋体" w:hAnsi="宋体"/>
          <w:sz w:val="24"/>
        </w:rPr>
        <w:t>第二条在中华人民共和国境内的企业、个体经济组织（以下统称用人单位）和与之形成劳动关系的劳动者，适用本法。</w:t>
      </w:r>
    </w:p>
    <w:p w14:paraId="2E9F4EB6">
      <w:pPr>
        <w:ind w:firstLine="480" w:firstLineChars="200"/>
        <w:rPr>
          <w:rFonts w:ascii="宋体" w:hAnsi="宋体"/>
          <w:sz w:val="24"/>
        </w:rPr>
      </w:pPr>
      <w:r>
        <w:rPr>
          <w:rFonts w:hint="eastAsia" w:ascii="宋体" w:hAnsi="宋体"/>
          <w:sz w:val="24"/>
        </w:rPr>
        <w:t>国家机关、事业组织、社会团体和与之建立劳动合同关系的劳动者，依照本法执行。</w:t>
      </w:r>
    </w:p>
    <w:p w14:paraId="573C9A77">
      <w:pPr>
        <w:ind w:firstLine="480" w:firstLineChars="200"/>
        <w:rPr>
          <w:rFonts w:ascii="宋体" w:hAnsi="宋体"/>
          <w:sz w:val="24"/>
        </w:rPr>
      </w:pPr>
      <w:r>
        <w:rPr>
          <w:rFonts w:hint="eastAsia" w:ascii="宋体" w:hAnsi="宋体"/>
          <w:sz w:val="24"/>
        </w:rPr>
        <w:t>第三条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14:paraId="1439FE63">
      <w:pPr>
        <w:ind w:firstLine="480" w:firstLineChars="200"/>
        <w:rPr>
          <w:rFonts w:ascii="宋体" w:hAnsi="宋体"/>
          <w:sz w:val="24"/>
        </w:rPr>
      </w:pPr>
      <w:r>
        <w:rPr>
          <w:rFonts w:hint="eastAsia" w:ascii="宋体" w:hAnsi="宋体"/>
          <w:sz w:val="24"/>
        </w:rPr>
        <w:t>劳动者应当完成劳动任务，提高职业技能，执行劳动安全卫生规程，遵守劳动纪律和职业道德。</w:t>
      </w:r>
    </w:p>
    <w:p w14:paraId="3FE622F6">
      <w:pPr>
        <w:ind w:firstLine="480" w:firstLineChars="200"/>
        <w:rPr>
          <w:rFonts w:ascii="宋体" w:hAnsi="宋体"/>
          <w:sz w:val="24"/>
        </w:rPr>
      </w:pPr>
      <w:r>
        <w:rPr>
          <w:rFonts w:hint="eastAsia" w:ascii="宋体" w:hAnsi="宋体"/>
          <w:sz w:val="24"/>
        </w:rPr>
        <w:t>第四条用人单位应当依法建立和完善规章制度，保障劳动者享有劳动权利和履行劳动义务。</w:t>
      </w:r>
    </w:p>
    <w:p w14:paraId="7607AFFB">
      <w:pPr>
        <w:ind w:firstLine="480" w:firstLineChars="200"/>
        <w:rPr>
          <w:rFonts w:ascii="宋体" w:hAnsi="宋体"/>
          <w:sz w:val="24"/>
        </w:rPr>
      </w:pPr>
      <w:r>
        <w:rPr>
          <w:rFonts w:hint="eastAsia" w:ascii="宋体" w:hAnsi="宋体"/>
          <w:sz w:val="24"/>
        </w:rPr>
        <w:t>第五条国家采取各种措施，促进劳动就业，发展职业教育，制定劳动标准，调节社会收入，完善社会保险，协调劳动关系，逐步提高劳动者的生活水平。</w:t>
      </w:r>
    </w:p>
    <w:p w14:paraId="5181AE95">
      <w:pPr>
        <w:ind w:firstLine="480" w:firstLineChars="200"/>
        <w:rPr>
          <w:rFonts w:ascii="宋体" w:hAnsi="宋体"/>
          <w:sz w:val="24"/>
        </w:rPr>
      </w:pPr>
      <w:r>
        <w:rPr>
          <w:rFonts w:hint="eastAsia" w:ascii="宋体" w:hAnsi="宋体"/>
          <w:sz w:val="24"/>
        </w:rPr>
        <w:t>第六条国家提倡劳动者参加社会义务劳动，开展劳动竞赛和合理化建议活动，鼓</w:t>
      </w:r>
      <w:r>
        <w:rPr>
          <w:rFonts w:ascii="宋体" w:hAnsi="宋体"/>
          <w:sz w:val="24"/>
        </w:rPr>
        <w:t>励和保护劳动者进行科学研究、技术革新和发明创造，表彰和奖励劳动模范和先进工作者。</w:t>
      </w:r>
    </w:p>
    <w:p w14:paraId="7516745C">
      <w:pPr>
        <w:ind w:firstLine="480" w:firstLineChars="200"/>
        <w:rPr>
          <w:rFonts w:ascii="宋体" w:hAnsi="宋体"/>
          <w:sz w:val="24"/>
        </w:rPr>
      </w:pPr>
      <w:r>
        <w:rPr>
          <w:rFonts w:ascii="宋体" w:hAnsi="宋体"/>
          <w:sz w:val="24"/>
        </w:rPr>
        <w:t>第七条劳动者有权依法参加和组织工会。</w:t>
      </w:r>
    </w:p>
    <w:p w14:paraId="47197BD1">
      <w:pPr>
        <w:ind w:firstLine="480" w:firstLineChars="200"/>
        <w:rPr>
          <w:rFonts w:ascii="宋体" w:hAnsi="宋体"/>
          <w:sz w:val="24"/>
        </w:rPr>
      </w:pPr>
      <w:r>
        <w:rPr>
          <w:rFonts w:ascii="宋体" w:hAnsi="宋体"/>
          <w:sz w:val="24"/>
        </w:rPr>
        <w:t>工会代表和维护劳动者的合法权益，依法独立自主地开展活动。</w:t>
      </w:r>
    </w:p>
    <w:p w14:paraId="12C44623">
      <w:pPr>
        <w:ind w:firstLine="480" w:firstLineChars="200"/>
        <w:rPr>
          <w:rFonts w:ascii="宋体" w:hAnsi="宋体"/>
          <w:sz w:val="24"/>
        </w:rPr>
      </w:pPr>
      <w:r>
        <w:rPr>
          <w:rFonts w:ascii="宋体" w:hAnsi="宋体"/>
          <w:sz w:val="24"/>
        </w:rPr>
        <w:t>第八条劳动者依照法律规定，通过职工大会、职工代表大会或者其他形式，参与民主管理或者就保护劳动者合法权益与用人单位进行平等协商。</w:t>
      </w:r>
    </w:p>
    <w:p w14:paraId="70B28AFD">
      <w:pPr>
        <w:ind w:firstLine="480" w:firstLineChars="200"/>
        <w:rPr>
          <w:rFonts w:ascii="宋体" w:hAnsi="宋体"/>
          <w:sz w:val="24"/>
        </w:rPr>
      </w:pPr>
      <w:r>
        <w:rPr>
          <w:rFonts w:ascii="宋体" w:hAnsi="宋体"/>
          <w:sz w:val="24"/>
        </w:rPr>
        <w:t>第九条国务院劳动行政部门主管全国劳动工作。</w:t>
      </w:r>
    </w:p>
    <w:p w14:paraId="4E29C5E4">
      <w:pPr>
        <w:ind w:firstLine="480" w:firstLineChars="200"/>
        <w:rPr>
          <w:rFonts w:ascii="宋体" w:hAnsi="宋体"/>
          <w:sz w:val="24"/>
        </w:rPr>
      </w:pPr>
      <w:r>
        <w:rPr>
          <w:rFonts w:ascii="宋体" w:hAnsi="宋体"/>
          <w:sz w:val="24"/>
        </w:rPr>
        <w:t>县级以上地方人民政府劳动行政部门主管本行政区域内的劳动工作。</w:t>
      </w:r>
    </w:p>
    <w:p w14:paraId="7C60B276">
      <w:pPr>
        <w:jc w:val="center"/>
        <w:rPr>
          <w:rFonts w:ascii="宋体" w:hAnsi="宋体"/>
          <w:b/>
          <w:sz w:val="24"/>
        </w:rPr>
      </w:pPr>
      <w:r>
        <w:rPr>
          <w:rFonts w:ascii="宋体" w:hAnsi="宋体"/>
          <w:b/>
          <w:sz w:val="24"/>
        </w:rPr>
        <w:t>第二章促进就业</w:t>
      </w:r>
    </w:p>
    <w:p w14:paraId="513606A0">
      <w:pPr>
        <w:ind w:firstLine="480" w:firstLineChars="200"/>
        <w:rPr>
          <w:rFonts w:ascii="宋体" w:hAnsi="宋体"/>
          <w:sz w:val="24"/>
        </w:rPr>
      </w:pPr>
      <w:r>
        <w:rPr>
          <w:rFonts w:ascii="宋体" w:hAnsi="宋体"/>
          <w:sz w:val="24"/>
        </w:rPr>
        <w:t>第十条国家通过促进经济和社会发展，创造就业条件，扩大就业机会。</w:t>
      </w:r>
    </w:p>
    <w:p w14:paraId="130C0E43">
      <w:pPr>
        <w:ind w:firstLine="480" w:firstLineChars="200"/>
        <w:rPr>
          <w:rFonts w:ascii="宋体" w:hAnsi="宋体"/>
          <w:sz w:val="24"/>
        </w:rPr>
      </w:pPr>
      <w:r>
        <w:rPr>
          <w:rFonts w:ascii="宋体" w:hAnsi="宋体"/>
          <w:sz w:val="24"/>
        </w:rPr>
        <w:t>国家鼓励企业、事业组织、社会团体在法律、行政法规规定的范围内兴办产业或者拓展经营，增加就业。</w:t>
      </w:r>
    </w:p>
    <w:p w14:paraId="4EC7FE22">
      <w:pPr>
        <w:ind w:firstLine="480" w:firstLineChars="200"/>
        <w:rPr>
          <w:rFonts w:ascii="宋体" w:hAnsi="宋体"/>
          <w:sz w:val="24"/>
        </w:rPr>
      </w:pPr>
      <w:r>
        <w:rPr>
          <w:rFonts w:ascii="宋体" w:hAnsi="宋体"/>
          <w:sz w:val="24"/>
        </w:rPr>
        <w:t>国家支持劳动者自愿组织起来就业和从事个体经营实现就业。</w:t>
      </w:r>
    </w:p>
    <w:p w14:paraId="09AB4965">
      <w:pPr>
        <w:ind w:firstLine="480" w:firstLineChars="200"/>
        <w:rPr>
          <w:rFonts w:ascii="宋体" w:hAnsi="宋体"/>
          <w:sz w:val="24"/>
        </w:rPr>
      </w:pPr>
      <w:r>
        <w:rPr>
          <w:rFonts w:ascii="宋体" w:hAnsi="宋体"/>
          <w:sz w:val="24"/>
        </w:rPr>
        <w:t>第十一条地方各级人民政府应当采取措施，发展多种类型的职业介绍机构，提供就业服务。</w:t>
      </w:r>
    </w:p>
    <w:p w14:paraId="0E84A32B">
      <w:pPr>
        <w:ind w:firstLine="480" w:firstLineChars="200"/>
        <w:rPr>
          <w:rFonts w:ascii="宋体" w:hAnsi="宋体"/>
          <w:sz w:val="24"/>
        </w:rPr>
      </w:pPr>
      <w:r>
        <w:rPr>
          <w:rFonts w:ascii="宋体" w:hAnsi="宋体"/>
          <w:sz w:val="24"/>
        </w:rPr>
        <w:t>第十二条劳动者就业，不因民族、种族、性别、宗教信仰不同而受歧视。</w:t>
      </w:r>
    </w:p>
    <w:p w14:paraId="7495C13A">
      <w:pPr>
        <w:ind w:firstLine="480" w:firstLineChars="200"/>
        <w:rPr>
          <w:rFonts w:ascii="宋体" w:hAnsi="宋体"/>
          <w:sz w:val="24"/>
        </w:rPr>
      </w:pPr>
      <w:r>
        <w:rPr>
          <w:rFonts w:ascii="宋体" w:hAnsi="宋体"/>
          <w:sz w:val="24"/>
        </w:rPr>
        <w:t>第十三条妇女享有与男子平等的就业权利。在录用职工时，除国家规定的不适合妇女的工种或者岗位外，不得以性别为由拒绝录用妇女或者提高对妇女的录用标准。</w:t>
      </w:r>
    </w:p>
    <w:p w14:paraId="589DECD5">
      <w:pPr>
        <w:ind w:firstLine="480" w:firstLineChars="200"/>
        <w:rPr>
          <w:rFonts w:ascii="宋体" w:hAnsi="宋体"/>
          <w:sz w:val="24"/>
        </w:rPr>
      </w:pPr>
      <w:r>
        <w:rPr>
          <w:rFonts w:ascii="宋体" w:hAnsi="宋体"/>
          <w:sz w:val="24"/>
        </w:rPr>
        <w:t>第十四条残疾人、少数民族人员、退出现役的军人的就业，法律、法规有特别规定的，从其规定。</w:t>
      </w:r>
    </w:p>
    <w:p w14:paraId="58E25F45">
      <w:pPr>
        <w:ind w:firstLine="480" w:firstLineChars="200"/>
        <w:rPr>
          <w:rFonts w:ascii="宋体" w:hAnsi="宋体"/>
          <w:sz w:val="24"/>
        </w:rPr>
      </w:pPr>
      <w:r>
        <w:rPr>
          <w:rFonts w:ascii="宋体" w:hAnsi="宋体"/>
          <w:sz w:val="24"/>
        </w:rPr>
        <w:t>第十五条禁止用人单位招用未满十六周岁的未成年人。</w:t>
      </w:r>
    </w:p>
    <w:p w14:paraId="13E04525">
      <w:pPr>
        <w:ind w:firstLine="480" w:firstLineChars="200"/>
        <w:rPr>
          <w:rFonts w:ascii="宋体" w:hAnsi="宋体"/>
          <w:sz w:val="24"/>
        </w:rPr>
      </w:pPr>
      <w:r>
        <w:rPr>
          <w:rFonts w:ascii="宋体" w:hAnsi="宋体"/>
          <w:sz w:val="24"/>
        </w:rPr>
        <w:t>文艺、体育和特种工艺单位招用未满十六周岁的未成年人，必须遵守国家有关规定，并保障其接受义务教育的权利。</w:t>
      </w:r>
    </w:p>
    <w:p w14:paraId="1FE1D08D">
      <w:pPr>
        <w:jc w:val="center"/>
        <w:rPr>
          <w:rFonts w:ascii="宋体" w:hAnsi="宋体"/>
          <w:b/>
          <w:sz w:val="24"/>
        </w:rPr>
      </w:pPr>
      <w:r>
        <w:rPr>
          <w:rFonts w:ascii="宋体" w:hAnsi="宋体"/>
          <w:b/>
          <w:sz w:val="24"/>
        </w:rPr>
        <w:t>第三章劳动合同和集体合同</w:t>
      </w:r>
    </w:p>
    <w:p w14:paraId="2F4106BE">
      <w:pPr>
        <w:ind w:firstLine="480" w:firstLineChars="200"/>
        <w:rPr>
          <w:rFonts w:ascii="宋体" w:hAnsi="宋体"/>
          <w:sz w:val="24"/>
        </w:rPr>
      </w:pPr>
      <w:r>
        <w:rPr>
          <w:rFonts w:ascii="宋体" w:hAnsi="宋体"/>
          <w:sz w:val="24"/>
        </w:rPr>
        <w:t>第十六条劳动合同是劳动者与用人单位确立劳动关系、明确双方权利和义务的协议。</w:t>
      </w:r>
    </w:p>
    <w:p w14:paraId="727ADB34">
      <w:pPr>
        <w:ind w:firstLine="480" w:firstLineChars="200"/>
        <w:rPr>
          <w:rFonts w:ascii="宋体" w:hAnsi="宋体"/>
          <w:sz w:val="24"/>
        </w:rPr>
      </w:pPr>
      <w:r>
        <w:rPr>
          <w:rFonts w:ascii="宋体" w:hAnsi="宋体"/>
          <w:sz w:val="24"/>
        </w:rPr>
        <w:t>建立劳动关系应当订立劳动合同。</w:t>
      </w:r>
    </w:p>
    <w:p w14:paraId="5F506C75">
      <w:pPr>
        <w:ind w:firstLine="480" w:firstLineChars="200"/>
        <w:rPr>
          <w:rFonts w:ascii="宋体" w:hAnsi="宋体"/>
          <w:sz w:val="24"/>
        </w:rPr>
      </w:pPr>
      <w:r>
        <w:rPr>
          <w:rFonts w:ascii="宋体" w:hAnsi="宋体"/>
          <w:sz w:val="24"/>
        </w:rPr>
        <w:t>第十七条订立和变更劳动合同，应当遵循平等自愿、协商一致的原则，不得违反法律、行政法规的规定。</w:t>
      </w:r>
    </w:p>
    <w:p w14:paraId="7DBFFD27">
      <w:pPr>
        <w:ind w:firstLine="480" w:firstLineChars="200"/>
        <w:rPr>
          <w:rFonts w:ascii="宋体" w:hAnsi="宋体"/>
          <w:sz w:val="24"/>
        </w:rPr>
      </w:pPr>
      <w:r>
        <w:rPr>
          <w:rFonts w:ascii="宋体" w:hAnsi="宋体"/>
          <w:sz w:val="24"/>
        </w:rPr>
        <w:t>劳动合同依法订立即具有法律约束力，当事人必须履行劳动合同规定的义务。</w:t>
      </w:r>
    </w:p>
    <w:p w14:paraId="4059DF55">
      <w:pPr>
        <w:ind w:firstLine="480" w:firstLineChars="200"/>
        <w:rPr>
          <w:rFonts w:ascii="宋体" w:hAnsi="宋体"/>
          <w:sz w:val="24"/>
        </w:rPr>
      </w:pPr>
      <w:r>
        <w:rPr>
          <w:rFonts w:ascii="宋体" w:hAnsi="宋体"/>
          <w:sz w:val="24"/>
        </w:rPr>
        <w:t>第十八条下列劳动合同无效：</w:t>
      </w:r>
    </w:p>
    <w:p w14:paraId="1E04E8BE">
      <w:pPr>
        <w:ind w:firstLine="480" w:firstLineChars="200"/>
        <w:rPr>
          <w:rFonts w:ascii="宋体" w:hAnsi="宋体"/>
          <w:sz w:val="24"/>
        </w:rPr>
      </w:pPr>
      <w:r>
        <w:rPr>
          <w:rFonts w:ascii="宋体" w:hAnsi="宋体"/>
          <w:sz w:val="24"/>
        </w:rPr>
        <w:t>（一）违反法律、行政法规的劳动合同；</w:t>
      </w:r>
    </w:p>
    <w:p w14:paraId="183F0E7F">
      <w:pPr>
        <w:ind w:firstLine="480" w:firstLineChars="200"/>
        <w:rPr>
          <w:rFonts w:ascii="宋体" w:hAnsi="宋体"/>
          <w:sz w:val="24"/>
        </w:rPr>
      </w:pPr>
      <w:r>
        <w:rPr>
          <w:rFonts w:ascii="宋体" w:hAnsi="宋体"/>
          <w:sz w:val="24"/>
        </w:rPr>
        <w:t>（二）采取欺诈、威胁等手段订立的劳动合同。</w:t>
      </w:r>
    </w:p>
    <w:p w14:paraId="080E581E">
      <w:pPr>
        <w:ind w:firstLine="480" w:firstLineChars="200"/>
        <w:rPr>
          <w:rFonts w:ascii="宋体" w:hAnsi="宋体"/>
          <w:sz w:val="24"/>
        </w:rPr>
      </w:pPr>
      <w:r>
        <w:rPr>
          <w:rFonts w:ascii="宋体" w:hAnsi="宋体"/>
          <w:sz w:val="24"/>
        </w:rPr>
        <w:t>无效的劳动合同，从订立的时候起，就没有法律约束力。确认劳动合同部分无效的，如果不影响其余部分的效力，其余部分仍然有效。</w:t>
      </w:r>
    </w:p>
    <w:p w14:paraId="0576194F">
      <w:pPr>
        <w:ind w:firstLine="480" w:firstLineChars="200"/>
        <w:rPr>
          <w:rFonts w:ascii="宋体" w:hAnsi="宋体"/>
          <w:sz w:val="24"/>
        </w:rPr>
      </w:pPr>
      <w:r>
        <w:rPr>
          <w:rFonts w:ascii="宋体" w:hAnsi="宋体"/>
          <w:sz w:val="24"/>
        </w:rPr>
        <w:t>劳动合同的无效，由劳动争议仲裁委员会或者人民法院确认。</w:t>
      </w:r>
    </w:p>
    <w:p w14:paraId="6E62609E">
      <w:pPr>
        <w:ind w:firstLine="480" w:firstLineChars="200"/>
        <w:rPr>
          <w:rFonts w:ascii="宋体" w:hAnsi="宋体"/>
          <w:sz w:val="24"/>
        </w:rPr>
      </w:pPr>
      <w:r>
        <w:rPr>
          <w:rFonts w:ascii="宋体" w:hAnsi="宋体"/>
          <w:sz w:val="24"/>
        </w:rPr>
        <w:t>第十九条劳动合同应当以书面形式订立，并具备以下条款：</w:t>
      </w:r>
    </w:p>
    <w:p w14:paraId="0B09E0A6">
      <w:pPr>
        <w:ind w:firstLine="480" w:firstLineChars="200"/>
        <w:rPr>
          <w:rFonts w:ascii="宋体" w:hAnsi="宋体"/>
          <w:sz w:val="24"/>
        </w:rPr>
      </w:pPr>
      <w:r>
        <w:rPr>
          <w:rFonts w:ascii="宋体" w:hAnsi="宋体"/>
          <w:sz w:val="24"/>
        </w:rPr>
        <w:t>（一）劳动合同期限；</w:t>
      </w:r>
    </w:p>
    <w:p w14:paraId="3C9125D1">
      <w:pPr>
        <w:ind w:firstLine="480" w:firstLineChars="200"/>
        <w:rPr>
          <w:rFonts w:ascii="宋体" w:hAnsi="宋体"/>
          <w:sz w:val="24"/>
        </w:rPr>
      </w:pPr>
      <w:r>
        <w:rPr>
          <w:rFonts w:ascii="宋体" w:hAnsi="宋体"/>
          <w:sz w:val="24"/>
        </w:rPr>
        <w:t>（二）工作内容；</w:t>
      </w:r>
    </w:p>
    <w:p w14:paraId="1EB6DD86">
      <w:pPr>
        <w:ind w:firstLine="480" w:firstLineChars="200"/>
        <w:rPr>
          <w:rFonts w:ascii="宋体" w:hAnsi="宋体"/>
          <w:sz w:val="24"/>
        </w:rPr>
      </w:pPr>
      <w:r>
        <w:rPr>
          <w:rFonts w:ascii="宋体" w:hAnsi="宋体"/>
          <w:sz w:val="24"/>
        </w:rPr>
        <w:t>（三）劳动保护和劳动条件；</w:t>
      </w:r>
    </w:p>
    <w:p w14:paraId="671CA2E6">
      <w:pPr>
        <w:ind w:firstLine="480" w:firstLineChars="200"/>
        <w:rPr>
          <w:rFonts w:ascii="宋体" w:hAnsi="宋体"/>
          <w:sz w:val="24"/>
        </w:rPr>
      </w:pPr>
      <w:r>
        <w:rPr>
          <w:rFonts w:ascii="宋体" w:hAnsi="宋体"/>
          <w:sz w:val="24"/>
        </w:rPr>
        <w:t>（四）劳动报酬；</w:t>
      </w:r>
    </w:p>
    <w:p w14:paraId="0ECAEAC8">
      <w:pPr>
        <w:ind w:firstLine="480" w:firstLineChars="200"/>
        <w:rPr>
          <w:rFonts w:ascii="宋体" w:hAnsi="宋体"/>
          <w:sz w:val="24"/>
        </w:rPr>
      </w:pPr>
      <w:r>
        <w:rPr>
          <w:rFonts w:ascii="宋体" w:hAnsi="宋体"/>
          <w:sz w:val="24"/>
        </w:rPr>
        <w:t>（五）劳动纪律；</w:t>
      </w:r>
    </w:p>
    <w:p w14:paraId="1142C82C">
      <w:pPr>
        <w:ind w:firstLine="480" w:firstLineChars="200"/>
        <w:rPr>
          <w:rFonts w:ascii="宋体" w:hAnsi="宋体"/>
          <w:sz w:val="24"/>
        </w:rPr>
      </w:pPr>
      <w:r>
        <w:rPr>
          <w:rFonts w:ascii="宋体" w:hAnsi="宋体"/>
          <w:sz w:val="24"/>
        </w:rPr>
        <w:t>（六）劳动合同终止的条件；</w:t>
      </w:r>
    </w:p>
    <w:p w14:paraId="10B3FE0D">
      <w:pPr>
        <w:ind w:firstLine="480" w:firstLineChars="200"/>
        <w:rPr>
          <w:rFonts w:ascii="宋体" w:hAnsi="宋体"/>
          <w:sz w:val="24"/>
        </w:rPr>
      </w:pPr>
      <w:r>
        <w:rPr>
          <w:rFonts w:ascii="宋体" w:hAnsi="宋体"/>
          <w:sz w:val="24"/>
        </w:rPr>
        <w:t>（七）违反劳动合同的责任。</w:t>
      </w:r>
    </w:p>
    <w:p w14:paraId="6C74C1ED">
      <w:pPr>
        <w:ind w:firstLine="480" w:firstLineChars="200"/>
        <w:rPr>
          <w:rFonts w:ascii="宋体" w:hAnsi="宋体"/>
          <w:sz w:val="24"/>
        </w:rPr>
      </w:pPr>
      <w:r>
        <w:rPr>
          <w:rFonts w:ascii="宋体" w:hAnsi="宋体"/>
          <w:sz w:val="24"/>
        </w:rPr>
        <w:t>劳动合同除前款规定的必备条款外，当事人可以协商约定其他内容。</w:t>
      </w:r>
    </w:p>
    <w:p w14:paraId="4B0C3F79">
      <w:pPr>
        <w:ind w:firstLine="480" w:firstLineChars="200"/>
        <w:rPr>
          <w:rFonts w:ascii="宋体" w:hAnsi="宋体"/>
          <w:sz w:val="24"/>
        </w:rPr>
      </w:pPr>
      <w:r>
        <w:rPr>
          <w:rFonts w:ascii="宋体" w:hAnsi="宋体"/>
          <w:sz w:val="24"/>
        </w:rPr>
        <w:t>第二十条劳动合同的期限分为有固定期限、无固定期限和以完成一定的工作为期限。</w:t>
      </w:r>
    </w:p>
    <w:p w14:paraId="3D0D9E5C">
      <w:pPr>
        <w:ind w:firstLine="480" w:firstLineChars="200"/>
        <w:rPr>
          <w:rFonts w:ascii="宋体" w:hAnsi="宋体"/>
          <w:sz w:val="24"/>
        </w:rPr>
      </w:pPr>
      <w:r>
        <w:rPr>
          <w:rFonts w:ascii="宋体" w:hAnsi="宋体"/>
          <w:sz w:val="24"/>
        </w:rPr>
        <w:t>劳动者在同一用人单位连续工作满十年以上，当事人双方同意续延劳动合同的，如果劳动者提出订立无固定期限的劳动合同，应当订立无固定期限的劳动合同。</w:t>
      </w:r>
    </w:p>
    <w:p w14:paraId="5C1108CF">
      <w:pPr>
        <w:ind w:firstLine="480" w:firstLineChars="200"/>
        <w:rPr>
          <w:rFonts w:ascii="宋体" w:hAnsi="宋体"/>
          <w:sz w:val="24"/>
        </w:rPr>
      </w:pPr>
      <w:r>
        <w:rPr>
          <w:rFonts w:ascii="宋体" w:hAnsi="宋体"/>
          <w:sz w:val="24"/>
        </w:rPr>
        <w:t>第二十一条劳动合同可以约定试用期。试用期最长不得超过六个月。</w:t>
      </w:r>
    </w:p>
    <w:p w14:paraId="1D0C5283">
      <w:pPr>
        <w:ind w:firstLine="480" w:firstLineChars="200"/>
        <w:rPr>
          <w:rFonts w:ascii="宋体" w:hAnsi="宋体"/>
          <w:sz w:val="24"/>
        </w:rPr>
      </w:pPr>
      <w:r>
        <w:rPr>
          <w:rFonts w:ascii="宋体" w:hAnsi="宋体"/>
          <w:sz w:val="24"/>
        </w:rPr>
        <w:t>第二十二条劳动合同当事人可以在劳动合同中约定保守用人单位商业秘密的有关事项。</w:t>
      </w:r>
    </w:p>
    <w:p w14:paraId="32B5C209">
      <w:pPr>
        <w:ind w:firstLine="480" w:firstLineChars="200"/>
        <w:rPr>
          <w:rFonts w:ascii="宋体" w:hAnsi="宋体"/>
          <w:sz w:val="24"/>
        </w:rPr>
      </w:pPr>
      <w:r>
        <w:rPr>
          <w:rFonts w:ascii="宋体" w:hAnsi="宋体"/>
          <w:sz w:val="24"/>
        </w:rPr>
        <w:t>第二十三条劳动合同期满或者当事人约定的劳动合同终止条件出现，劳动合同即行终止。</w:t>
      </w:r>
    </w:p>
    <w:p w14:paraId="47C0BE5C">
      <w:pPr>
        <w:ind w:firstLine="480" w:firstLineChars="200"/>
        <w:rPr>
          <w:rFonts w:ascii="宋体" w:hAnsi="宋体"/>
          <w:sz w:val="24"/>
        </w:rPr>
      </w:pPr>
      <w:r>
        <w:rPr>
          <w:rFonts w:ascii="宋体" w:hAnsi="宋体"/>
          <w:sz w:val="24"/>
        </w:rPr>
        <w:t>第二十四条经劳动合同当事人协商一致，劳动合同可以解除。</w:t>
      </w:r>
    </w:p>
    <w:p w14:paraId="3BB56D4B">
      <w:pPr>
        <w:ind w:firstLine="480" w:firstLineChars="200"/>
        <w:rPr>
          <w:rFonts w:ascii="宋体" w:hAnsi="宋体"/>
          <w:sz w:val="24"/>
        </w:rPr>
      </w:pPr>
      <w:r>
        <w:rPr>
          <w:rFonts w:ascii="宋体" w:hAnsi="宋体"/>
          <w:sz w:val="24"/>
        </w:rPr>
        <w:t>第二十五条劳动者有下列情形之一的，用人单位可以解除劳动合同：</w:t>
      </w:r>
    </w:p>
    <w:p w14:paraId="1EDB223D">
      <w:pPr>
        <w:ind w:firstLine="480" w:firstLineChars="200"/>
        <w:rPr>
          <w:rFonts w:ascii="宋体" w:hAnsi="宋体"/>
          <w:sz w:val="24"/>
        </w:rPr>
      </w:pPr>
      <w:r>
        <w:rPr>
          <w:rFonts w:ascii="宋体" w:hAnsi="宋体"/>
          <w:sz w:val="24"/>
        </w:rPr>
        <w:t>（一）在试用期间被证明不符合录用条件的；</w:t>
      </w:r>
    </w:p>
    <w:p w14:paraId="11434CBC">
      <w:pPr>
        <w:ind w:firstLine="480" w:firstLineChars="200"/>
        <w:rPr>
          <w:rFonts w:ascii="宋体" w:hAnsi="宋体"/>
          <w:sz w:val="24"/>
        </w:rPr>
      </w:pPr>
      <w:r>
        <w:rPr>
          <w:rFonts w:ascii="宋体" w:hAnsi="宋体"/>
          <w:sz w:val="24"/>
        </w:rPr>
        <w:t>（二）严重违反劳动纪律或者用人单位规章制度的；</w:t>
      </w:r>
    </w:p>
    <w:p w14:paraId="65E7EE77">
      <w:pPr>
        <w:ind w:firstLine="480" w:firstLineChars="200"/>
        <w:rPr>
          <w:rFonts w:ascii="宋体" w:hAnsi="宋体"/>
          <w:sz w:val="24"/>
        </w:rPr>
      </w:pPr>
      <w:r>
        <w:rPr>
          <w:rFonts w:ascii="宋体" w:hAnsi="宋体"/>
          <w:sz w:val="24"/>
        </w:rPr>
        <w:t>（三）严重失职，营私舞弊，对用人单位利益造成重大损害的；</w:t>
      </w:r>
    </w:p>
    <w:p w14:paraId="355CC609">
      <w:pPr>
        <w:ind w:firstLine="480" w:firstLineChars="200"/>
        <w:rPr>
          <w:rFonts w:ascii="宋体" w:hAnsi="宋体"/>
          <w:sz w:val="24"/>
        </w:rPr>
      </w:pPr>
      <w:r>
        <w:rPr>
          <w:rFonts w:ascii="宋体" w:hAnsi="宋体"/>
          <w:sz w:val="24"/>
        </w:rPr>
        <w:t>（四）被依法追究刑事责任的。</w:t>
      </w:r>
    </w:p>
    <w:p w14:paraId="1F3DFC99">
      <w:pPr>
        <w:ind w:firstLine="480" w:firstLineChars="200"/>
        <w:rPr>
          <w:rFonts w:ascii="宋体" w:hAnsi="宋体"/>
          <w:sz w:val="24"/>
        </w:rPr>
      </w:pPr>
      <w:r>
        <w:rPr>
          <w:rFonts w:ascii="宋体" w:hAnsi="宋体"/>
          <w:sz w:val="24"/>
        </w:rPr>
        <w:t>第二十六条有下列情形之一的，用人单位可以解除劳动合同，但是应当提前三十日以书面形式通知劳动者本人：</w:t>
      </w:r>
    </w:p>
    <w:p w14:paraId="00E294E4">
      <w:pPr>
        <w:ind w:firstLine="480" w:firstLineChars="200"/>
        <w:rPr>
          <w:rFonts w:ascii="宋体" w:hAnsi="宋体"/>
          <w:sz w:val="24"/>
        </w:rPr>
      </w:pPr>
      <w:r>
        <w:rPr>
          <w:rFonts w:ascii="宋体" w:hAnsi="宋体"/>
          <w:sz w:val="24"/>
        </w:rPr>
        <w:t>（一）劳动者患病或者非因工负伤，医疗期满后，不能从事原工作也不能从事由用人单位另行安排的工作的；</w:t>
      </w:r>
    </w:p>
    <w:p w14:paraId="62D0B8F1">
      <w:pPr>
        <w:ind w:firstLine="480" w:firstLineChars="200"/>
        <w:rPr>
          <w:rFonts w:ascii="宋体" w:hAnsi="宋体"/>
          <w:sz w:val="24"/>
        </w:rPr>
      </w:pPr>
      <w:r>
        <w:rPr>
          <w:rFonts w:ascii="宋体" w:hAnsi="宋体"/>
          <w:sz w:val="24"/>
        </w:rPr>
        <w:t>（二）劳动者不能胜任工作，经过培训或者调整工作岗位，仍不能胜任工作的；</w:t>
      </w:r>
    </w:p>
    <w:p w14:paraId="77B6BA19">
      <w:pPr>
        <w:ind w:firstLine="480" w:firstLineChars="200"/>
        <w:rPr>
          <w:rFonts w:ascii="宋体" w:hAnsi="宋体"/>
          <w:sz w:val="24"/>
        </w:rPr>
      </w:pPr>
      <w:r>
        <w:rPr>
          <w:rFonts w:ascii="宋体" w:hAnsi="宋体"/>
          <w:sz w:val="24"/>
        </w:rPr>
        <w:t>（三）劳动合同订立时所依据的客观情况发生重大变化，致使原劳动合同无法履行，经当事人协商不能就变更劳动合同达成协议的。</w:t>
      </w:r>
    </w:p>
    <w:p w14:paraId="3DD0C41A">
      <w:pPr>
        <w:ind w:firstLine="480" w:firstLineChars="200"/>
        <w:rPr>
          <w:rFonts w:ascii="宋体" w:hAnsi="宋体"/>
          <w:sz w:val="24"/>
        </w:rPr>
      </w:pPr>
      <w:r>
        <w:rPr>
          <w:rFonts w:ascii="宋体" w:hAnsi="宋体"/>
          <w:sz w:val="24"/>
        </w:rPr>
        <w:t>第二十七条用人单位濒临破产进行法定整顿期间或者生产经营状况发生严重困难，确需裁减人员的，应当提前三十日向工会或者全体职工说明情况，听取工会或者职工的意见，经向劳动行政部门报告后，可以裁减人员。</w:t>
      </w:r>
    </w:p>
    <w:p w14:paraId="36523566">
      <w:pPr>
        <w:ind w:firstLine="480" w:firstLineChars="200"/>
        <w:rPr>
          <w:rFonts w:ascii="宋体" w:hAnsi="宋体"/>
          <w:sz w:val="24"/>
        </w:rPr>
      </w:pPr>
      <w:r>
        <w:rPr>
          <w:rFonts w:ascii="宋体" w:hAnsi="宋体"/>
          <w:sz w:val="24"/>
        </w:rPr>
        <w:t>用人单位依据本条规定裁减人员，在六个月内录用人员的，应当优先录用被裁减的人员。</w:t>
      </w:r>
    </w:p>
    <w:p w14:paraId="13C83B18">
      <w:pPr>
        <w:ind w:firstLine="480" w:firstLineChars="200"/>
        <w:rPr>
          <w:rFonts w:ascii="宋体" w:hAnsi="宋体"/>
          <w:sz w:val="24"/>
        </w:rPr>
      </w:pPr>
      <w:r>
        <w:rPr>
          <w:rFonts w:ascii="宋体" w:hAnsi="宋体"/>
          <w:sz w:val="24"/>
        </w:rPr>
        <w:t>第二十八条用人单位依据本法第二十四条、第二十六条、第二十七条的规定解除劳动合同的，应当依照国家有关规定给予经济补偿。</w:t>
      </w:r>
    </w:p>
    <w:p w14:paraId="505CD515">
      <w:pPr>
        <w:ind w:firstLine="480" w:firstLineChars="200"/>
        <w:rPr>
          <w:rFonts w:ascii="宋体" w:hAnsi="宋体"/>
          <w:sz w:val="24"/>
        </w:rPr>
      </w:pPr>
      <w:r>
        <w:rPr>
          <w:rFonts w:ascii="宋体" w:hAnsi="宋体"/>
          <w:sz w:val="24"/>
        </w:rPr>
        <w:t>第二十九条劳动者有下列情形之一的，用人单位不得依据本法第二十六条、第二十七条的规定解除劳动合同：</w:t>
      </w:r>
    </w:p>
    <w:p w14:paraId="3E6004B3">
      <w:pPr>
        <w:ind w:firstLine="480" w:firstLineChars="200"/>
        <w:rPr>
          <w:rFonts w:ascii="宋体" w:hAnsi="宋体"/>
          <w:sz w:val="24"/>
        </w:rPr>
      </w:pPr>
      <w:r>
        <w:rPr>
          <w:rFonts w:ascii="宋体" w:hAnsi="宋体"/>
          <w:sz w:val="24"/>
        </w:rPr>
        <w:t>（一）患职业病或者因工负伤并被确认丧失或者部分丧失劳动能力的；</w:t>
      </w:r>
    </w:p>
    <w:p w14:paraId="5536FAC0">
      <w:pPr>
        <w:ind w:firstLine="480" w:firstLineChars="200"/>
        <w:rPr>
          <w:rFonts w:ascii="宋体" w:hAnsi="宋体"/>
          <w:sz w:val="24"/>
        </w:rPr>
      </w:pPr>
      <w:r>
        <w:rPr>
          <w:rFonts w:ascii="宋体" w:hAnsi="宋体"/>
          <w:sz w:val="24"/>
        </w:rPr>
        <w:t>（二）患病或者负伤，在规定的医疗期内的；</w:t>
      </w:r>
    </w:p>
    <w:p w14:paraId="79F930D5">
      <w:pPr>
        <w:ind w:firstLine="480" w:firstLineChars="200"/>
        <w:rPr>
          <w:rFonts w:ascii="宋体" w:hAnsi="宋体"/>
          <w:sz w:val="24"/>
        </w:rPr>
      </w:pPr>
      <w:r>
        <w:rPr>
          <w:rFonts w:ascii="宋体" w:hAnsi="宋体"/>
          <w:sz w:val="24"/>
        </w:rPr>
        <w:t>（三）女职工在孕期、产期、哺乳期内的；</w:t>
      </w:r>
    </w:p>
    <w:p w14:paraId="0F20BCFA">
      <w:pPr>
        <w:ind w:firstLine="480" w:firstLineChars="200"/>
        <w:rPr>
          <w:rFonts w:ascii="宋体" w:hAnsi="宋体"/>
          <w:sz w:val="24"/>
        </w:rPr>
      </w:pPr>
      <w:r>
        <w:rPr>
          <w:rFonts w:ascii="宋体" w:hAnsi="宋体"/>
          <w:sz w:val="24"/>
        </w:rPr>
        <w:t>（四）法律、行政法规规定的其他情形。</w:t>
      </w:r>
    </w:p>
    <w:p w14:paraId="2D2ABAF0">
      <w:pPr>
        <w:ind w:firstLine="480" w:firstLineChars="200"/>
        <w:rPr>
          <w:rFonts w:ascii="宋体" w:hAnsi="宋体"/>
          <w:sz w:val="24"/>
        </w:rPr>
      </w:pPr>
      <w:r>
        <w:rPr>
          <w:rFonts w:ascii="宋体" w:hAnsi="宋体"/>
          <w:sz w:val="24"/>
        </w:rPr>
        <w:t>第三十条用人单位解除劳动合同，工会认为不适当的，有权提出意见。如果用人单位违反法律、法规或者劳动合同，工会有权要求重新处理；劳动者申请仲裁或者提起诉讼的，工会应当依法给予支持和帮助。</w:t>
      </w:r>
    </w:p>
    <w:p w14:paraId="3CFA0CBA">
      <w:pPr>
        <w:ind w:firstLine="480" w:firstLineChars="200"/>
        <w:rPr>
          <w:rFonts w:ascii="宋体" w:hAnsi="宋体"/>
          <w:sz w:val="24"/>
        </w:rPr>
      </w:pPr>
      <w:r>
        <w:rPr>
          <w:rFonts w:ascii="宋体" w:hAnsi="宋体"/>
          <w:sz w:val="24"/>
        </w:rPr>
        <w:t>第三十一条劳动者解除劳动合同，应当提前三十日以书面形式通知用人单位。</w:t>
      </w:r>
    </w:p>
    <w:p w14:paraId="1F220147">
      <w:pPr>
        <w:ind w:firstLine="480" w:firstLineChars="200"/>
        <w:rPr>
          <w:rFonts w:ascii="宋体" w:hAnsi="宋体"/>
          <w:sz w:val="24"/>
        </w:rPr>
      </w:pPr>
      <w:r>
        <w:rPr>
          <w:rFonts w:ascii="宋体" w:hAnsi="宋体"/>
          <w:sz w:val="24"/>
        </w:rPr>
        <w:t>第三十二条有下列情形之一的，劳动者可以随时通知用人单位解除劳动合同：</w:t>
      </w:r>
    </w:p>
    <w:p w14:paraId="6D78D480">
      <w:pPr>
        <w:ind w:firstLine="480" w:firstLineChars="200"/>
        <w:rPr>
          <w:rFonts w:ascii="宋体" w:hAnsi="宋体"/>
          <w:sz w:val="24"/>
        </w:rPr>
      </w:pPr>
      <w:r>
        <w:rPr>
          <w:rFonts w:ascii="宋体" w:hAnsi="宋体"/>
          <w:sz w:val="24"/>
        </w:rPr>
        <w:t>（一）在试用期内的；</w:t>
      </w:r>
    </w:p>
    <w:p w14:paraId="6339E25E">
      <w:pPr>
        <w:ind w:firstLine="480" w:firstLineChars="200"/>
        <w:rPr>
          <w:rFonts w:ascii="宋体" w:hAnsi="宋体"/>
          <w:sz w:val="24"/>
        </w:rPr>
      </w:pPr>
      <w:r>
        <w:rPr>
          <w:rFonts w:ascii="宋体" w:hAnsi="宋体"/>
          <w:sz w:val="24"/>
        </w:rPr>
        <w:t>（二）用人单位以暴力、威胁或者非法限制人身自由的手段强迫劳动的；</w:t>
      </w:r>
    </w:p>
    <w:p w14:paraId="58CC9054">
      <w:pPr>
        <w:ind w:firstLine="480" w:firstLineChars="200"/>
        <w:rPr>
          <w:rFonts w:ascii="宋体" w:hAnsi="宋体"/>
          <w:sz w:val="24"/>
        </w:rPr>
      </w:pPr>
      <w:r>
        <w:rPr>
          <w:rFonts w:ascii="宋体" w:hAnsi="宋体"/>
          <w:sz w:val="24"/>
        </w:rPr>
        <w:t>（三）用人单位未按照劳动合同约定支付劳动报酬或者提供劳动条件的。</w:t>
      </w:r>
    </w:p>
    <w:p w14:paraId="17A46709">
      <w:pPr>
        <w:ind w:firstLine="480" w:firstLineChars="200"/>
        <w:rPr>
          <w:rFonts w:ascii="宋体" w:hAnsi="宋体"/>
          <w:sz w:val="24"/>
        </w:rPr>
      </w:pPr>
      <w:r>
        <w:rPr>
          <w:rFonts w:ascii="宋体" w:hAnsi="宋体"/>
          <w:sz w:val="24"/>
        </w:rPr>
        <w:t>第三十三条企业职工一方与企业可以就劳动报酬、工作时间、休息休假、劳动安全卫生、保险福利等事项，签订集体合同。集体合同草案应当提交职工代表大会或者全体职工讨论通过。</w:t>
      </w:r>
    </w:p>
    <w:p w14:paraId="5E9F33A5">
      <w:pPr>
        <w:ind w:firstLine="480" w:firstLineChars="200"/>
        <w:rPr>
          <w:rFonts w:ascii="宋体" w:hAnsi="宋体"/>
          <w:sz w:val="24"/>
        </w:rPr>
      </w:pPr>
      <w:r>
        <w:rPr>
          <w:rFonts w:ascii="宋体" w:hAnsi="宋体"/>
          <w:sz w:val="24"/>
        </w:rPr>
        <w:t>集体合同由工会代表职工与企业签订；没有建立工会的企业，由职工推举的代表与企业签订。</w:t>
      </w:r>
    </w:p>
    <w:p w14:paraId="464578C1">
      <w:pPr>
        <w:ind w:firstLine="480" w:firstLineChars="200"/>
        <w:rPr>
          <w:rFonts w:ascii="宋体" w:hAnsi="宋体"/>
          <w:sz w:val="24"/>
        </w:rPr>
      </w:pPr>
      <w:r>
        <w:rPr>
          <w:rFonts w:ascii="宋体" w:hAnsi="宋体"/>
          <w:sz w:val="24"/>
        </w:rPr>
        <w:t>第三十四条集体合同签订后应当报送劳动行政部门；劳动行政部门自收到集体合同文本之日起十五日内未提出异议的，集体合同即行生效。</w:t>
      </w:r>
    </w:p>
    <w:p w14:paraId="75575397">
      <w:pPr>
        <w:ind w:firstLine="480" w:firstLineChars="200"/>
        <w:rPr>
          <w:rFonts w:ascii="宋体" w:hAnsi="宋体"/>
          <w:sz w:val="24"/>
        </w:rPr>
      </w:pPr>
      <w:r>
        <w:rPr>
          <w:rFonts w:ascii="宋体" w:hAnsi="宋体"/>
          <w:sz w:val="24"/>
        </w:rPr>
        <w:t>第三十五条依法签订的集体合同对企业和企业全体职工具有约束力。职工个人与企业订立的劳动合同中劳动条件和劳动报酬等标准不得低于集体合同的规定。</w:t>
      </w:r>
    </w:p>
    <w:p w14:paraId="06B25E90">
      <w:pPr>
        <w:jc w:val="center"/>
        <w:rPr>
          <w:rFonts w:ascii="宋体" w:hAnsi="宋体"/>
          <w:b/>
          <w:sz w:val="24"/>
        </w:rPr>
      </w:pPr>
      <w:r>
        <w:rPr>
          <w:rFonts w:ascii="宋体" w:hAnsi="宋体"/>
          <w:b/>
          <w:sz w:val="24"/>
        </w:rPr>
        <w:t>第四章工作时间和休息休假</w:t>
      </w:r>
    </w:p>
    <w:p w14:paraId="069AEF53">
      <w:pPr>
        <w:ind w:firstLine="480" w:firstLineChars="200"/>
        <w:rPr>
          <w:rFonts w:ascii="宋体" w:hAnsi="宋体"/>
          <w:sz w:val="24"/>
        </w:rPr>
      </w:pPr>
      <w:r>
        <w:rPr>
          <w:rFonts w:ascii="宋体" w:hAnsi="宋体"/>
          <w:sz w:val="24"/>
        </w:rPr>
        <w:t>第三十六条国家实行劳动者每日工作时间不超过八小时、平均每周工作时间不超过四十四小时的工时制度。</w:t>
      </w:r>
    </w:p>
    <w:p w14:paraId="012CD1A6">
      <w:pPr>
        <w:ind w:firstLine="480" w:firstLineChars="200"/>
        <w:rPr>
          <w:rFonts w:ascii="宋体" w:hAnsi="宋体"/>
          <w:sz w:val="24"/>
        </w:rPr>
      </w:pPr>
      <w:r>
        <w:rPr>
          <w:rFonts w:ascii="宋体" w:hAnsi="宋体"/>
          <w:sz w:val="24"/>
        </w:rPr>
        <w:t>第三十七条对实行计件工作的劳动者，用人单位应当根据本法第三十六条规定的工时制度合理确定其劳动定额和计件报酬标准。</w:t>
      </w:r>
    </w:p>
    <w:p w14:paraId="36DE3D32">
      <w:pPr>
        <w:ind w:firstLine="480" w:firstLineChars="200"/>
        <w:rPr>
          <w:rFonts w:ascii="宋体" w:hAnsi="宋体"/>
          <w:sz w:val="24"/>
        </w:rPr>
      </w:pPr>
      <w:r>
        <w:rPr>
          <w:rFonts w:ascii="宋体" w:hAnsi="宋体"/>
          <w:sz w:val="24"/>
        </w:rPr>
        <w:t>第三十八条用人单位应当保证劳动者每周至少休息一日。</w:t>
      </w:r>
    </w:p>
    <w:p w14:paraId="3BC89D89">
      <w:pPr>
        <w:ind w:firstLine="480" w:firstLineChars="200"/>
        <w:rPr>
          <w:rFonts w:ascii="宋体" w:hAnsi="宋体"/>
          <w:sz w:val="24"/>
        </w:rPr>
      </w:pPr>
      <w:r>
        <w:rPr>
          <w:rFonts w:ascii="宋体" w:hAnsi="宋体"/>
          <w:sz w:val="24"/>
        </w:rPr>
        <w:t>第三十九条企业因生产特点不能实行本法第三十六条、第三十八条规定的，经劳动行政部门批准，可以实行其他工作和休息办法。</w:t>
      </w:r>
    </w:p>
    <w:p w14:paraId="567AEC19">
      <w:pPr>
        <w:ind w:firstLine="480" w:firstLineChars="200"/>
        <w:rPr>
          <w:rFonts w:ascii="宋体" w:hAnsi="宋体"/>
          <w:sz w:val="24"/>
        </w:rPr>
      </w:pPr>
      <w:r>
        <w:rPr>
          <w:rFonts w:ascii="宋体" w:hAnsi="宋体"/>
          <w:sz w:val="24"/>
        </w:rPr>
        <w:t>第四十条用人单位在下列节日期间应当依法安排劳动者休假：</w:t>
      </w:r>
    </w:p>
    <w:p w14:paraId="7B109772">
      <w:pPr>
        <w:ind w:firstLine="480" w:firstLineChars="200"/>
        <w:rPr>
          <w:rFonts w:ascii="宋体" w:hAnsi="宋体"/>
          <w:sz w:val="24"/>
        </w:rPr>
      </w:pPr>
      <w:r>
        <w:rPr>
          <w:rFonts w:ascii="宋体" w:hAnsi="宋体"/>
          <w:sz w:val="24"/>
        </w:rPr>
        <w:t>（一）元旦；</w:t>
      </w:r>
    </w:p>
    <w:p w14:paraId="69951976">
      <w:pPr>
        <w:ind w:firstLine="480" w:firstLineChars="200"/>
        <w:rPr>
          <w:rFonts w:ascii="宋体" w:hAnsi="宋体"/>
          <w:sz w:val="24"/>
        </w:rPr>
      </w:pPr>
      <w:r>
        <w:rPr>
          <w:rFonts w:ascii="宋体" w:hAnsi="宋体"/>
          <w:sz w:val="24"/>
        </w:rPr>
        <w:t>（二）春节；</w:t>
      </w:r>
    </w:p>
    <w:p w14:paraId="4F17FE6D">
      <w:pPr>
        <w:ind w:firstLine="480" w:firstLineChars="200"/>
        <w:rPr>
          <w:rFonts w:ascii="宋体" w:hAnsi="宋体"/>
          <w:sz w:val="24"/>
        </w:rPr>
      </w:pPr>
      <w:r>
        <w:rPr>
          <w:rFonts w:ascii="宋体" w:hAnsi="宋体"/>
          <w:sz w:val="24"/>
        </w:rPr>
        <w:t>（三）国际劳动节；</w:t>
      </w:r>
    </w:p>
    <w:p w14:paraId="7E6694FB">
      <w:pPr>
        <w:ind w:firstLine="480" w:firstLineChars="200"/>
        <w:rPr>
          <w:rFonts w:ascii="宋体" w:hAnsi="宋体"/>
          <w:sz w:val="24"/>
        </w:rPr>
      </w:pPr>
      <w:r>
        <w:rPr>
          <w:rFonts w:ascii="宋体" w:hAnsi="宋体"/>
          <w:sz w:val="24"/>
        </w:rPr>
        <w:t>（四）国庆节；</w:t>
      </w:r>
    </w:p>
    <w:p w14:paraId="78D31857">
      <w:pPr>
        <w:ind w:firstLine="480" w:firstLineChars="200"/>
        <w:rPr>
          <w:rFonts w:ascii="宋体" w:hAnsi="宋体"/>
          <w:sz w:val="24"/>
        </w:rPr>
      </w:pPr>
      <w:r>
        <w:rPr>
          <w:rFonts w:ascii="宋体" w:hAnsi="宋体"/>
          <w:sz w:val="24"/>
        </w:rPr>
        <w:t>（五）法律、法规规定的其他休假节日。</w:t>
      </w:r>
    </w:p>
    <w:p w14:paraId="6534E7A5">
      <w:pPr>
        <w:ind w:firstLine="480" w:firstLineChars="200"/>
        <w:rPr>
          <w:rFonts w:ascii="宋体" w:hAnsi="宋体"/>
          <w:sz w:val="24"/>
        </w:rPr>
      </w:pPr>
      <w:r>
        <w:rPr>
          <w:rFonts w:ascii="宋体" w:hAnsi="宋体"/>
          <w:sz w:val="24"/>
        </w:rPr>
        <w:t>第四十一条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14:paraId="05CC824D">
      <w:pPr>
        <w:ind w:firstLine="480" w:firstLineChars="200"/>
        <w:rPr>
          <w:rFonts w:ascii="宋体" w:hAnsi="宋体"/>
          <w:sz w:val="24"/>
        </w:rPr>
      </w:pPr>
      <w:r>
        <w:rPr>
          <w:rFonts w:ascii="宋体" w:hAnsi="宋体"/>
          <w:sz w:val="24"/>
        </w:rPr>
        <w:t>第四十二条有下列情形之一的，延长工作时间不受本法第四十一条规定的限制：</w:t>
      </w:r>
    </w:p>
    <w:p w14:paraId="2B5939E9">
      <w:pPr>
        <w:ind w:firstLine="480" w:firstLineChars="200"/>
        <w:rPr>
          <w:rFonts w:ascii="宋体" w:hAnsi="宋体"/>
          <w:sz w:val="24"/>
        </w:rPr>
      </w:pPr>
      <w:r>
        <w:rPr>
          <w:rFonts w:ascii="宋体" w:hAnsi="宋体"/>
          <w:sz w:val="24"/>
        </w:rPr>
        <w:t>（一）发生自然灾害、事故或者因其他原因，威胁劳动者生命健康和财产安全，需要紧急处理的；</w:t>
      </w:r>
    </w:p>
    <w:p w14:paraId="21B39B9E">
      <w:pPr>
        <w:ind w:firstLine="480" w:firstLineChars="200"/>
        <w:rPr>
          <w:rFonts w:ascii="宋体" w:hAnsi="宋体"/>
          <w:sz w:val="24"/>
        </w:rPr>
      </w:pPr>
      <w:r>
        <w:rPr>
          <w:rFonts w:ascii="宋体" w:hAnsi="宋体"/>
          <w:sz w:val="24"/>
        </w:rPr>
        <w:t>（二）生产设备、交通运输线路、公共设施发生故障，影响生产和公众利益，必须及时抢修的；</w:t>
      </w:r>
    </w:p>
    <w:p w14:paraId="55F6F0C3">
      <w:pPr>
        <w:ind w:firstLine="480" w:firstLineChars="200"/>
        <w:rPr>
          <w:rFonts w:ascii="宋体" w:hAnsi="宋体"/>
          <w:sz w:val="24"/>
        </w:rPr>
      </w:pPr>
      <w:r>
        <w:rPr>
          <w:rFonts w:ascii="宋体" w:hAnsi="宋体"/>
          <w:sz w:val="24"/>
        </w:rPr>
        <w:t>（三）法律、行政法规规定的其他情形。</w:t>
      </w:r>
    </w:p>
    <w:p w14:paraId="263DC9C9">
      <w:pPr>
        <w:ind w:firstLine="480" w:firstLineChars="200"/>
        <w:rPr>
          <w:rFonts w:ascii="宋体" w:hAnsi="宋体"/>
          <w:sz w:val="24"/>
        </w:rPr>
      </w:pPr>
      <w:r>
        <w:rPr>
          <w:rFonts w:ascii="宋体" w:hAnsi="宋体"/>
          <w:sz w:val="24"/>
        </w:rPr>
        <w:t>第四十三条用人单位不得违反本法规定延长劳动者的工作时间。</w:t>
      </w:r>
    </w:p>
    <w:p w14:paraId="241C7E29">
      <w:pPr>
        <w:ind w:firstLine="480" w:firstLineChars="200"/>
        <w:rPr>
          <w:rFonts w:ascii="宋体" w:hAnsi="宋体"/>
          <w:sz w:val="24"/>
        </w:rPr>
      </w:pPr>
      <w:r>
        <w:rPr>
          <w:rFonts w:ascii="宋体" w:hAnsi="宋体"/>
          <w:sz w:val="24"/>
        </w:rPr>
        <w:t>第四十四条有下列情形之一的，用人单位应当按照下列标准支付高于劳动者正常工作时间工资的工资报酬：</w:t>
      </w:r>
    </w:p>
    <w:p w14:paraId="391BF597">
      <w:pPr>
        <w:ind w:firstLine="480" w:firstLineChars="200"/>
        <w:rPr>
          <w:rFonts w:ascii="宋体" w:hAnsi="宋体"/>
          <w:sz w:val="24"/>
        </w:rPr>
      </w:pPr>
      <w:r>
        <w:rPr>
          <w:rFonts w:ascii="宋体" w:hAnsi="宋体"/>
          <w:sz w:val="24"/>
        </w:rPr>
        <w:t>（一）安排劳动者延长工作时间的，支付不低于工资的百分之一百五十的工资报酬；</w:t>
      </w:r>
    </w:p>
    <w:p w14:paraId="5EEE8A3B">
      <w:pPr>
        <w:ind w:firstLine="480" w:firstLineChars="200"/>
        <w:rPr>
          <w:rFonts w:ascii="宋体" w:hAnsi="宋体"/>
          <w:sz w:val="24"/>
        </w:rPr>
      </w:pPr>
      <w:r>
        <w:rPr>
          <w:rFonts w:ascii="宋体" w:hAnsi="宋体"/>
          <w:sz w:val="24"/>
        </w:rPr>
        <w:t>（二）休息日安排劳动者工作又不能安排补休的，支付不低于工资的百分之二百的工资报酬；</w:t>
      </w:r>
    </w:p>
    <w:p w14:paraId="025C9830">
      <w:pPr>
        <w:ind w:firstLine="480" w:firstLineChars="200"/>
        <w:rPr>
          <w:rFonts w:ascii="宋体" w:hAnsi="宋体"/>
          <w:sz w:val="24"/>
        </w:rPr>
      </w:pPr>
      <w:r>
        <w:rPr>
          <w:rFonts w:ascii="宋体" w:hAnsi="宋体"/>
          <w:sz w:val="24"/>
        </w:rPr>
        <w:t>（三）法定休假日安排劳动者工作的，支付不低于工资的百分之三百的工资报酬。</w:t>
      </w:r>
    </w:p>
    <w:p w14:paraId="510BA6DD">
      <w:pPr>
        <w:ind w:firstLine="480" w:firstLineChars="200"/>
        <w:rPr>
          <w:rFonts w:ascii="宋体" w:hAnsi="宋体"/>
          <w:sz w:val="24"/>
        </w:rPr>
      </w:pPr>
      <w:r>
        <w:rPr>
          <w:rFonts w:ascii="宋体" w:hAnsi="宋体"/>
          <w:sz w:val="24"/>
        </w:rPr>
        <w:t>第四十五条国家实行带薪年休假制度。</w:t>
      </w:r>
    </w:p>
    <w:p w14:paraId="07B58AC7">
      <w:pPr>
        <w:ind w:firstLine="480" w:firstLineChars="200"/>
        <w:rPr>
          <w:rFonts w:ascii="宋体" w:hAnsi="宋体"/>
          <w:sz w:val="24"/>
        </w:rPr>
      </w:pPr>
      <w:r>
        <w:rPr>
          <w:rFonts w:ascii="宋体" w:hAnsi="宋体"/>
          <w:sz w:val="24"/>
        </w:rPr>
        <w:t>劳动者连续工作一年以上的，享受带薪年休假。具体办法由国务院规定。</w:t>
      </w:r>
    </w:p>
    <w:p w14:paraId="62844101">
      <w:pPr>
        <w:jc w:val="center"/>
        <w:rPr>
          <w:rFonts w:ascii="宋体" w:hAnsi="宋体"/>
          <w:b/>
          <w:sz w:val="24"/>
        </w:rPr>
      </w:pPr>
      <w:r>
        <w:rPr>
          <w:rFonts w:ascii="宋体" w:hAnsi="宋体"/>
          <w:b/>
          <w:sz w:val="24"/>
        </w:rPr>
        <w:t>第五章工资</w:t>
      </w:r>
    </w:p>
    <w:p w14:paraId="1C02623E">
      <w:pPr>
        <w:ind w:firstLine="480" w:firstLineChars="200"/>
        <w:rPr>
          <w:rFonts w:ascii="宋体" w:hAnsi="宋体"/>
          <w:sz w:val="24"/>
        </w:rPr>
      </w:pPr>
      <w:r>
        <w:rPr>
          <w:rFonts w:ascii="宋体" w:hAnsi="宋体"/>
          <w:sz w:val="24"/>
        </w:rPr>
        <w:t>第四十六条工资分配应当遵循按劳分配原则，实行同工同酬。</w:t>
      </w:r>
    </w:p>
    <w:p w14:paraId="5C722703">
      <w:pPr>
        <w:ind w:firstLine="480" w:firstLineChars="200"/>
        <w:rPr>
          <w:rFonts w:ascii="宋体" w:hAnsi="宋体"/>
          <w:sz w:val="24"/>
        </w:rPr>
      </w:pPr>
      <w:r>
        <w:rPr>
          <w:rFonts w:ascii="宋体" w:hAnsi="宋体"/>
          <w:sz w:val="24"/>
        </w:rPr>
        <w:t>工资水平在经济发展的基础上逐步提高。国家对工资总量实行宏观调控。</w:t>
      </w:r>
    </w:p>
    <w:p w14:paraId="206FF776">
      <w:pPr>
        <w:ind w:firstLine="480" w:firstLineChars="200"/>
        <w:rPr>
          <w:rFonts w:ascii="宋体" w:hAnsi="宋体"/>
          <w:sz w:val="24"/>
        </w:rPr>
      </w:pPr>
      <w:r>
        <w:rPr>
          <w:rFonts w:ascii="宋体" w:hAnsi="宋体"/>
          <w:sz w:val="24"/>
        </w:rPr>
        <w:t>第四十七条用人单位根据本单位的生产经营特点和经济效益，依法自主确定本单位的工资分配方式和工资水平。</w:t>
      </w:r>
    </w:p>
    <w:p w14:paraId="5AF8C40F">
      <w:pPr>
        <w:ind w:firstLine="480" w:firstLineChars="200"/>
        <w:rPr>
          <w:rFonts w:ascii="宋体" w:hAnsi="宋体"/>
          <w:sz w:val="24"/>
        </w:rPr>
      </w:pPr>
      <w:r>
        <w:rPr>
          <w:rFonts w:ascii="宋体" w:hAnsi="宋体"/>
          <w:sz w:val="24"/>
        </w:rPr>
        <w:t>第四十八条国家实行最低工资保障制度。最低工资的具体标准由省、自治区、直辖市人民政府规定，报国务院备案。</w:t>
      </w:r>
    </w:p>
    <w:p w14:paraId="12A59C09">
      <w:pPr>
        <w:ind w:firstLine="480" w:firstLineChars="200"/>
        <w:rPr>
          <w:rFonts w:ascii="宋体" w:hAnsi="宋体"/>
          <w:sz w:val="24"/>
        </w:rPr>
      </w:pPr>
      <w:r>
        <w:rPr>
          <w:rFonts w:ascii="宋体" w:hAnsi="宋体"/>
          <w:sz w:val="24"/>
        </w:rPr>
        <w:t>用人单位支付劳动者的工资不得低于当地最低工资标准。</w:t>
      </w:r>
    </w:p>
    <w:p w14:paraId="094F9F7D">
      <w:pPr>
        <w:ind w:firstLine="480" w:firstLineChars="200"/>
        <w:rPr>
          <w:rFonts w:ascii="宋体" w:hAnsi="宋体"/>
          <w:sz w:val="24"/>
        </w:rPr>
      </w:pPr>
      <w:r>
        <w:rPr>
          <w:rFonts w:ascii="宋体" w:hAnsi="宋体"/>
          <w:sz w:val="24"/>
        </w:rPr>
        <w:t>第四十九条确定和调整最低工资标准应当综合参考下列因素：</w:t>
      </w:r>
    </w:p>
    <w:p w14:paraId="6A477013">
      <w:pPr>
        <w:ind w:firstLine="480" w:firstLineChars="200"/>
        <w:rPr>
          <w:rFonts w:ascii="宋体" w:hAnsi="宋体"/>
          <w:sz w:val="24"/>
        </w:rPr>
      </w:pPr>
      <w:r>
        <w:rPr>
          <w:rFonts w:ascii="宋体" w:hAnsi="宋体"/>
          <w:sz w:val="24"/>
        </w:rPr>
        <w:t>（一）劳动者本人及平均赡养人口的最低生活费用；</w:t>
      </w:r>
    </w:p>
    <w:p w14:paraId="6E4D6949">
      <w:pPr>
        <w:ind w:firstLine="480" w:firstLineChars="200"/>
        <w:rPr>
          <w:rFonts w:ascii="宋体" w:hAnsi="宋体"/>
          <w:sz w:val="24"/>
        </w:rPr>
      </w:pPr>
      <w:r>
        <w:rPr>
          <w:rFonts w:ascii="宋体" w:hAnsi="宋体"/>
          <w:sz w:val="24"/>
        </w:rPr>
        <w:t>（二）社会平均工资水平；</w:t>
      </w:r>
    </w:p>
    <w:p w14:paraId="00A4D82A">
      <w:pPr>
        <w:ind w:firstLine="480" w:firstLineChars="200"/>
        <w:rPr>
          <w:rFonts w:ascii="宋体" w:hAnsi="宋体"/>
          <w:sz w:val="24"/>
        </w:rPr>
      </w:pPr>
      <w:r>
        <w:rPr>
          <w:rFonts w:ascii="宋体" w:hAnsi="宋体"/>
          <w:sz w:val="24"/>
        </w:rPr>
        <w:t>（三）劳动生产率；</w:t>
      </w:r>
    </w:p>
    <w:p w14:paraId="19A5C6B0">
      <w:pPr>
        <w:ind w:firstLine="480" w:firstLineChars="200"/>
        <w:rPr>
          <w:rFonts w:ascii="宋体" w:hAnsi="宋体"/>
          <w:sz w:val="24"/>
        </w:rPr>
      </w:pPr>
      <w:r>
        <w:rPr>
          <w:rFonts w:ascii="宋体" w:hAnsi="宋体"/>
          <w:sz w:val="24"/>
        </w:rPr>
        <w:t>（四）就业状况；</w:t>
      </w:r>
    </w:p>
    <w:p w14:paraId="43DA8ED5">
      <w:pPr>
        <w:ind w:firstLine="480" w:firstLineChars="200"/>
        <w:rPr>
          <w:rFonts w:ascii="宋体" w:hAnsi="宋体"/>
          <w:sz w:val="24"/>
        </w:rPr>
      </w:pPr>
      <w:r>
        <w:rPr>
          <w:rFonts w:ascii="宋体" w:hAnsi="宋体"/>
          <w:sz w:val="24"/>
        </w:rPr>
        <w:t>（五）地区之间经济发展水平的差异。</w:t>
      </w:r>
    </w:p>
    <w:p w14:paraId="299C0117">
      <w:pPr>
        <w:ind w:firstLine="480" w:firstLineChars="200"/>
        <w:rPr>
          <w:rFonts w:ascii="宋体" w:hAnsi="宋体"/>
          <w:sz w:val="24"/>
        </w:rPr>
      </w:pPr>
      <w:r>
        <w:rPr>
          <w:rFonts w:ascii="宋体" w:hAnsi="宋体"/>
          <w:sz w:val="24"/>
        </w:rPr>
        <w:t>第五十条工资应当以货币形式按月支付给劳动者本人。不得克扣或者无故拖欠劳动者的工资。</w:t>
      </w:r>
    </w:p>
    <w:p w14:paraId="5A8696EE">
      <w:pPr>
        <w:ind w:firstLine="480" w:firstLineChars="200"/>
        <w:rPr>
          <w:rFonts w:ascii="宋体" w:hAnsi="宋体"/>
          <w:sz w:val="24"/>
        </w:rPr>
      </w:pPr>
      <w:r>
        <w:rPr>
          <w:rFonts w:ascii="宋体" w:hAnsi="宋体"/>
          <w:sz w:val="24"/>
        </w:rPr>
        <w:t>第五十一条劳动者在法定休假日和婚丧假期间以及依法参加社会活动期间，用人单位应当依法支付工资。</w:t>
      </w:r>
    </w:p>
    <w:p w14:paraId="5F73AA9B">
      <w:pPr>
        <w:jc w:val="center"/>
        <w:rPr>
          <w:rFonts w:ascii="宋体" w:hAnsi="宋体"/>
          <w:b/>
          <w:sz w:val="24"/>
        </w:rPr>
      </w:pPr>
      <w:r>
        <w:rPr>
          <w:rFonts w:ascii="宋体" w:hAnsi="宋体"/>
          <w:b/>
          <w:sz w:val="24"/>
        </w:rPr>
        <w:t>第六章劳动安全卫生</w:t>
      </w:r>
    </w:p>
    <w:p w14:paraId="450260DF">
      <w:pPr>
        <w:ind w:firstLine="480" w:firstLineChars="200"/>
        <w:rPr>
          <w:rFonts w:ascii="宋体" w:hAnsi="宋体"/>
          <w:sz w:val="24"/>
        </w:rPr>
      </w:pPr>
      <w:r>
        <w:rPr>
          <w:rFonts w:ascii="宋体" w:hAnsi="宋体"/>
          <w:sz w:val="24"/>
        </w:rPr>
        <w:t>第五十二条用人单位必须建立、健全劳动安全卫生制度，严格执行国家劳动安全卫生规程和标准，对劳动者进行劳动安全卫生教育，防止劳动过程中的事故，减少职业危害。</w:t>
      </w:r>
    </w:p>
    <w:p w14:paraId="7A922340">
      <w:pPr>
        <w:ind w:firstLine="480" w:firstLineChars="200"/>
        <w:rPr>
          <w:rFonts w:ascii="宋体" w:hAnsi="宋体"/>
          <w:sz w:val="24"/>
        </w:rPr>
      </w:pPr>
      <w:r>
        <w:rPr>
          <w:rFonts w:ascii="宋体" w:hAnsi="宋体"/>
          <w:sz w:val="24"/>
        </w:rPr>
        <w:t>第五十三条劳动安全卫生设施必须符合国家规定的标准。</w:t>
      </w:r>
    </w:p>
    <w:p w14:paraId="76AAD87C">
      <w:pPr>
        <w:ind w:firstLine="480" w:firstLineChars="200"/>
        <w:rPr>
          <w:rFonts w:ascii="宋体" w:hAnsi="宋体"/>
          <w:sz w:val="24"/>
        </w:rPr>
      </w:pPr>
      <w:r>
        <w:rPr>
          <w:rFonts w:ascii="宋体" w:hAnsi="宋体"/>
          <w:sz w:val="24"/>
        </w:rPr>
        <w:t>新建、改建、扩建工程的劳动安全卫生设施必须与主体工程同时设计、同时施工、同时投入生产和使用。</w:t>
      </w:r>
    </w:p>
    <w:p w14:paraId="680083D3">
      <w:pPr>
        <w:ind w:firstLine="480" w:firstLineChars="200"/>
        <w:rPr>
          <w:rFonts w:ascii="宋体" w:hAnsi="宋体"/>
          <w:sz w:val="24"/>
        </w:rPr>
      </w:pPr>
      <w:r>
        <w:rPr>
          <w:rFonts w:ascii="宋体" w:hAnsi="宋体"/>
          <w:sz w:val="24"/>
        </w:rPr>
        <w:t>第五十四条用人单位必须为劳动者提供符合国家规定的劳动安全卫生条件和必要的劳动防护用品，对从事有职业危害作业的劳动者应当定期进行健康检查。</w:t>
      </w:r>
    </w:p>
    <w:p w14:paraId="7A8F9E36">
      <w:pPr>
        <w:ind w:firstLine="480" w:firstLineChars="200"/>
        <w:rPr>
          <w:rFonts w:ascii="宋体" w:hAnsi="宋体"/>
          <w:sz w:val="24"/>
        </w:rPr>
      </w:pPr>
      <w:r>
        <w:rPr>
          <w:rFonts w:ascii="宋体" w:hAnsi="宋体"/>
          <w:sz w:val="24"/>
        </w:rPr>
        <w:t>第五十五条从事特种作业的劳动者必须经过专门培训并取得特种作业资格。</w:t>
      </w:r>
    </w:p>
    <w:p w14:paraId="6BB757F0">
      <w:pPr>
        <w:ind w:firstLine="480" w:firstLineChars="200"/>
        <w:rPr>
          <w:rFonts w:ascii="宋体" w:hAnsi="宋体"/>
          <w:sz w:val="24"/>
        </w:rPr>
      </w:pPr>
      <w:r>
        <w:rPr>
          <w:rFonts w:ascii="宋体" w:hAnsi="宋体"/>
          <w:sz w:val="24"/>
        </w:rPr>
        <w:t>第五十六条劳动者在劳动过程中必须严格遵守安全操作规程。</w:t>
      </w:r>
    </w:p>
    <w:p w14:paraId="30DFBE16">
      <w:pPr>
        <w:ind w:firstLine="480" w:firstLineChars="200"/>
        <w:rPr>
          <w:rFonts w:ascii="宋体" w:hAnsi="宋体"/>
          <w:sz w:val="24"/>
        </w:rPr>
      </w:pPr>
      <w:r>
        <w:rPr>
          <w:rFonts w:ascii="宋体" w:hAnsi="宋体"/>
          <w:sz w:val="24"/>
        </w:rPr>
        <w:t>劳动者对用人单位管理人员违章指挥、强令冒险作业，有权拒绝执行；对危害生命安全和身体健康的行为，有权提出批评、检举和控告。</w:t>
      </w:r>
    </w:p>
    <w:p w14:paraId="15FD2B5D">
      <w:pPr>
        <w:ind w:firstLine="480" w:firstLineChars="200"/>
        <w:rPr>
          <w:rFonts w:ascii="宋体" w:hAnsi="宋体"/>
          <w:sz w:val="24"/>
        </w:rPr>
      </w:pPr>
      <w:r>
        <w:rPr>
          <w:rFonts w:ascii="宋体" w:hAnsi="宋体"/>
          <w:sz w:val="24"/>
        </w:rPr>
        <w:t>第五十七条国家建立伤亡事故和职业病统计报告和处理制度。县级以上各级人民政府劳动行政部门、有关部门和用人单位应当依法对劳动者在劳动过程中发生的伤亡事故和劳动者的职业病状况，进行统计、报告和处理。</w:t>
      </w:r>
    </w:p>
    <w:p w14:paraId="6244D675">
      <w:pPr>
        <w:jc w:val="center"/>
        <w:rPr>
          <w:rFonts w:ascii="宋体" w:hAnsi="宋体"/>
          <w:b/>
          <w:sz w:val="24"/>
        </w:rPr>
      </w:pPr>
      <w:r>
        <w:rPr>
          <w:rFonts w:ascii="宋体" w:hAnsi="宋体"/>
          <w:b/>
          <w:sz w:val="24"/>
        </w:rPr>
        <w:t>第七章女职工和未成年工特殊保护</w:t>
      </w:r>
    </w:p>
    <w:p w14:paraId="657DFB15">
      <w:pPr>
        <w:ind w:firstLine="480" w:firstLineChars="200"/>
        <w:rPr>
          <w:rFonts w:ascii="宋体" w:hAnsi="宋体"/>
          <w:sz w:val="24"/>
        </w:rPr>
      </w:pPr>
      <w:r>
        <w:rPr>
          <w:rFonts w:ascii="宋体" w:hAnsi="宋体"/>
          <w:sz w:val="24"/>
        </w:rPr>
        <w:t>第五十八条国家对女职工和未成年工实行特殊劳动保护。</w:t>
      </w:r>
    </w:p>
    <w:p w14:paraId="3C73CC66">
      <w:pPr>
        <w:ind w:firstLine="480" w:firstLineChars="200"/>
        <w:rPr>
          <w:rFonts w:ascii="宋体" w:hAnsi="宋体"/>
          <w:sz w:val="24"/>
        </w:rPr>
      </w:pPr>
      <w:r>
        <w:rPr>
          <w:rFonts w:ascii="宋体" w:hAnsi="宋体"/>
          <w:sz w:val="24"/>
        </w:rPr>
        <w:t>未成年工是指年满十六周岁未满十八周岁的劳动者。</w:t>
      </w:r>
    </w:p>
    <w:p w14:paraId="43F72ED8">
      <w:pPr>
        <w:ind w:firstLine="480" w:firstLineChars="200"/>
        <w:rPr>
          <w:rFonts w:ascii="宋体" w:hAnsi="宋体"/>
          <w:sz w:val="24"/>
        </w:rPr>
      </w:pPr>
      <w:r>
        <w:rPr>
          <w:rFonts w:ascii="宋体" w:hAnsi="宋体"/>
          <w:sz w:val="24"/>
        </w:rPr>
        <w:t>第五十九条禁止安排女职工从事矿山井下、国家规定的第四级体力劳动强度的劳动和其他禁忌从事的劳动。</w:t>
      </w:r>
    </w:p>
    <w:p w14:paraId="63C4D168">
      <w:pPr>
        <w:ind w:firstLine="480" w:firstLineChars="200"/>
        <w:rPr>
          <w:rFonts w:ascii="宋体" w:hAnsi="宋体"/>
          <w:sz w:val="24"/>
        </w:rPr>
      </w:pPr>
      <w:r>
        <w:rPr>
          <w:rFonts w:ascii="宋体" w:hAnsi="宋体"/>
          <w:sz w:val="24"/>
        </w:rPr>
        <w:t>第六十条不得安排女职工在经期从事高处、低温、冷水作业和国家规定的第三级体力劳动强度的劳动。</w:t>
      </w:r>
    </w:p>
    <w:p w14:paraId="5C6927E4">
      <w:pPr>
        <w:ind w:firstLine="480" w:firstLineChars="200"/>
        <w:rPr>
          <w:rFonts w:ascii="宋体" w:hAnsi="宋体"/>
          <w:sz w:val="24"/>
        </w:rPr>
      </w:pPr>
      <w:r>
        <w:rPr>
          <w:rFonts w:ascii="宋体" w:hAnsi="宋体"/>
          <w:sz w:val="24"/>
        </w:rPr>
        <w:t>第六十一条不得安排女职工在怀孕期间从事国家规定的第三级体力劳动强度的劳动和孕期禁忌从事的劳动。对怀孕七个月以上的女职工，不得安排其延长工作时间和夜班劳动。</w:t>
      </w:r>
    </w:p>
    <w:p w14:paraId="16E7652F">
      <w:pPr>
        <w:ind w:firstLine="480" w:firstLineChars="200"/>
        <w:rPr>
          <w:rFonts w:ascii="宋体" w:hAnsi="宋体"/>
          <w:sz w:val="24"/>
        </w:rPr>
      </w:pPr>
      <w:r>
        <w:rPr>
          <w:rFonts w:ascii="宋体" w:hAnsi="宋体"/>
          <w:sz w:val="24"/>
        </w:rPr>
        <w:t>第六十二条女职工生育享受不少于九十天的产假。</w:t>
      </w:r>
    </w:p>
    <w:p w14:paraId="0E4C257F">
      <w:pPr>
        <w:ind w:firstLine="480" w:firstLineChars="200"/>
        <w:rPr>
          <w:rFonts w:ascii="宋体" w:hAnsi="宋体"/>
          <w:sz w:val="24"/>
        </w:rPr>
      </w:pPr>
      <w:r>
        <w:rPr>
          <w:rFonts w:ascii="宋体" w:hAnsi="宋体"/>
          <w:sz w:val="24"/>
        </w:rPr>
        <w:t>第六十三条不得安排女职工在哺乳未满一周岁的婴儿期间从事国家规定的第三级体力劳动强度的劳动和哺乳期禁忌从事的其他劳动，不得安排其延长工作时间和夜班劳动。</w:t>
      </w:r>
    </w:p>
    <w:p w14:paraId="57438D50">
      <w:pPr>
        <w:ind w:firstLine="480" w:firstLineChars="200"/>
        <w:rPr>
          <w:rFonts w:ascii="宋体" w:hAnsi="宋体"/>
          <w:sz w:val="24"/>
        </w:rPr>
      </w:pPr>
      <w:r>
        <w:rPr>
          <w:rFonts w:ascii="宋体" w:hAnsi="宋体"/>
          <w:sz w:val="24"/>
        </w:rPr>
        <w:t>第六十四条不得安排未成年工从事矿山井下、有毒有害、国家规定的第四级体力劳动强度的劳动和其他禁忌从事的劳动。</w:t>
      </w:r>
    </w:p>
    <w:p w14:paraId="763C131C">
      <w:pPr>
        <w:ind w:firstLine="480" w:firstLineChars="200"/>
        <w:rPr>
          <w:rFonts w:ascii="宋体" w:hAnsi="宋体"/>
          <w:sz w:val="24"/>
        </w:rPr>
      </w:pPr>
      <w:r>
        <w:rPr>
          <w:rFonts w:ascii="宋体" w:hAnsi="宋体"/>
          <w:sz w:val="24"/>
        </w:rPr>
        <w:t>第六十五条用人单位应当对未成年工定期进行健康检查。</w:t>
      </w:r>
    </w:p>
    <w:p w14:paraId="6BAC6391">
      <w:pPr>
        <w:jc w:val="center"/>
        <w:rPr>
          <w:rFonts w:ascii="宋体" w:hAnsi="宋体"/>
          <w:b/>
          <w:sz w:val="24"/>
        </w:rPr>
      </w:pPr>
      <w:r>
        <w:rPr>
          <w:rFonts w:ascii="宋体" w:hAnsi="宋体"/>
          <w:b/>
          <w:sz w:val="24"/>
        </w:rPr>
        <w:t>第八章职业培训</w:t>
      </w:r>
    </w:p>
    <w:p w14:paraId="2D21BC03">
      <w:pPr>
        <w:ind w:firstLine="480" w:firstLineChars="200"/>
        <w:rPr>
          <w:rFonts w:ascii="宋体" w:hAnsi="宋体"/>
          <w:sz w:val="24"/>
        </w:rPr>
      </w:pPr>
      <w:r>
        <w:rPr>
          <w:rFonts w:ascii="宋体" w:hAnsi="宋体"/>
          <w:sz w:val="24"/>
        </w:rPr>
        <w:t>第六十六条国家通过各种途径，采取各种措施，发展职业培训事业，开发劳动者的职业技能，提高劳动者素质，增强劳动者的就业能力和工作能力。</w:t>
      </w:r>
    </w:p>
    <w:p w14:paraId="1F9637DD">
      <w:pPr>
        <w:ind w:firstLine="480" w:firstLineChars="200"/>
        <w:rPr>
          <w:rFonts w:ascii="宋体" w:hAnsi="宋体"/>
          <w:sz w:val="24"/>
        </w:rPr>
      </w:pPr>
      <w:r>
        <w:rPr>
          <w:rFonts w:ascii="宋体" w:hAnsi="宋体"/>
          <w:sz w:val="24"/>
        </w:rPr>
        <w:t>第六十七条各级人民政府应当把发展职业培训纳入社会经济发展的规划，鼓励和支持有条件的企业、事业组织、社会团体和个人进行各种形式的职业培训。</w:t>
      </w:r>
    </w:p>
    <w:p w14:paraId="3E1D5FA0">
      <w:pPr>
        <w:ind w:firstLine="480" w:firstLineChars="200"/>
        <w:rPr>
          <w:rFonts w:ascii="宋体" w:hAnsi="宋体"/>
          <w:sz w:val="24"/>
        </w:rPr>
      </w:pPr>
      <w:r>
        <w:rPr>
          <w:rFonts w:ascii="宋体" w:hAnsi="宋体"/>
          <w:sz w:val="24"/>
        </w:rPr>
        <w:t>第六十八条用人单位应当建立职业培训制度，按照国家规定提取和使用职业培训经费，根据本单位实际，有计划地对劳动者进行职业培训。</w:t>
      </w:r>
    </w:p>
    <w:p w14:paraId="390E2466">
      <w:pPr>
        <w:ind w:firstLine="480" w:firstLineChars="200"/>
        <w:rPr>
          <w:rFonts w:ascii="宋体" w:hAnsi="宋体"/>
          <w:sz w:val="24"/>
        </w:rPr>
      </w:pPr>
      <w:r>
        <w:rPr>
          <w:rFonts w:ascii="宋体" w:hAnsi="宋体"/>
          <w:sz w:val="24"/>
        </w:rPr>
        <w:t>从事技术工种的劳动者，上岗前必须经过培训。</w:t>
      </w:r>
    </w:p>
    <w:p w14:paraId="2BD3B517">
      <w:pPr>
        <w:ind w:firstLine="480" w:firstLineChars="200"/>
        <w:rPr>
          <w:rFonts w:ascii="宋体" w:hAnsi="宋体"/>
          <w:sz w:val="24"/>
        </w:rPr>
      </w:pPr>
      <w:r>
        <w:rPr>
          <w:rFonts w:ascii="宋体" w:hAnsi="宋体"/>
          <w:sz w:val="24"/>
        </w:rPr>
        <w:t>第六十九条国家确定职业分类，对规定的职业制定职业技能标准，实行职业资格证书制度，由经备案的考核鉴定机构负责对劳动者实施职业技能考核鉴定。</w:t>
      </w:r>
    </w:p>
    <w:p w14:paraId="2426E30F">
      <w:pPr>
        <w:jc w:val="center"/>
        <w:rPr>
          <w:rFonts w:ascii="宋体" w:hAnsi="宋体"/>
          <w:b/>
          <w:sz w:val="24"/>
        </w:rPr>
      </w:pPr>
      <w:r>
        <w:rPr>
          <w:rFonts w:ascii="宋体" w:hAnsi="宋体"/>
          <w:b/>
          <w:sz w:val="24"/>
        </w:rPr>
        <w:t>第九章社会保险和福利</w:t>
      </w:r>
    </w:p>
    <w:p w14:paraId="2A83E8BE">
      <w:pPr>
        <w:ind w:firstLine="480" w:firstLineChars="200"/>
        <w:rPr>
          <w:rFonts w:ascii="宋体" w:hAnsi="宋体"/>
          <w:sz w:val="24"/>
        </w:rPr>
      </w:pPr>
      <w:r>
        <w:rPr>
          <w:rFonts w:ascii="宋体" w:hAnsi="宋体"/>
          <w:sz w:val="24"/>
        </w:rPr>
        <w:t>第七十条国家发展社会保险事业，建立社会保险制度，设立社会保险基金，使劳动者在年老、患病、工伤、失业、生育等情况下获得帮助和补偿。</w:t>
      </w:r>
    </w:p>
    <w:p w14:paraId="2B2BB00C">
      <w:pPr>
        <w:ind w:firstLine="480" w:firstLineChars="200"/>
        <w:rPr>
          <w:rFonts w:ascii="宋体" w:hAnsi="宋体"/>
          <w:sz w:val="24"/>
        </w:rPr>
      </w:pPr>
      <w:r>
        <w:rPr>
          <w:rFonts w:ascii="宋体" w:hAnsi="宋体"/>
          <w:sz w:val="24"/>
        </w:rPr>
        <w:t>第七十一条社会保险水平应当与社会经济发展水平和社会承受能力相适应。</w:t>
      </w:r>
    </w:p>
    <w:p w14:paraId="67AE5F36">
      <w:pPr>
        <w:ind w:firstLine="480" w:firstLineChars="200"/>
        <w:rPr>
          <w:rFonts w:ascii="宋体" w:hAnsi="宋体"/>
          <w:sz w:val="24"/>
        </w:rPr>
      </w:pPr>
      <w:r>
        <w:rPr>
          <w:rFonts w:ascii="宋体" w:hAnsi="宋体"/>
          <w:sz w:val="24"/>
        </w:rPr>
        <w:t>第七十二条社会保险基金按照保险类型确定资金来源，逐步实行社会统筹。用人单位和劳动者必须依法参加社会保险，缴纳社会保险费。</w:t>
      </w:r>
    </w:p>
    <w:p w14:paraId="29550D8C">
      <w:pPr>
        <w:ind w:firstLine="480" w:firstLineChars="200"/>
        <w:rPr>
          <w:rFonts w:ascii="宋体" w:hAnsi="宋体"/>
          <w:sz w:val="24"/>
        </w:rPr>
      </w:pPr>
      <w:r>
        <w:rPr>
          <w:rFonts w:ascii="宋体" w:hAnsi="宋体"/>
          <w:sz w:val="24"/>
        </w:rPr>
        <w:t>第七十三条劳动者在下列情形下，依法享受社会保险待遇：</w:t>
      </w:r>
    </w:p>
    <w:p w14:paraId="41EF78A0">
      <w:pPr>
        <w:ind w:firstLine="480" w:firstLineChars="200"/>
        <w:rPr>
          <w:rFonts w:ascii="宋体" w:hAnsi="宋体"/>
          <w:sz w:val="24"/>
        </w:rPr>
      </w:pPr>
      <w:r>
        <w:rPr>
          <w:rFonts w:ascii="宋体" w:hAnsi="宋体"/>
          <w:sz w:val="24"/>
        </w:rPr>
        <w:t>（一）退休；</w:t>
      </w:r>
    </w:p>
    <w:p w14:paraId="2A24591B">
      <w:pPr>
        <w:ind w:firstLine="480" w:firstLineChars="200"/>
        <w:rPr>
          <w:rFonts w:ascii="宋体" w:hAnsi="宋体"/>
          <w:sz w:val="24"/>
        </w:rPr>
      </w:pPr>
      <w:r>
        <w:rPr>
          <w:rFonts w:ascii="宋体" w:hAnsi="宋体"/>
          <w:sz w:val="24"/>
        </w:rPr>
        <w:t>（二）患病、负伤；</w:t>
      </w:r>
    </w:p>
    <w:p w14:paraId="619F8C96">
      <w:pPr>
        <w:ind w:firstLine="480" w:firstLineChars="200"/>
        <w:rPr>
          <w:rFonts w:ascii="宋体" w:hAnsi="宋体"/>
          <w:sz w:val="24"/>
        </w:rPr>
      </w:pPr>
      <w:r>
        <w:rPr>
          <w:rFonts w:ascii="宋体" w:hAnsi="宋体"/>
          <w:sz w:val="24"/>
        </w:rPr>
        <w:t>（三）因工伤残或者患职业病；</w:t>
      </w:r>
    </w:p>
    <w:p w14:paraId="7F6341D5">
      <w:pPr>
        <w:ind w:firstLine="480" w:firstLineChars="200"/>
        <w:rPr>
          <w:rFonts w:ascii="宋体" w:hAnsi="宋体"/>
          <w:sz w:val="24"/>
        </w:rPr>
      </w:pPr>
      <w:r>
        <w:rPr>
          <w:rFonts w:ascii="宋体" w:hAnsi="宋体"/>
          <w:sz w:val="24"/>
        </w:rPr>
        <w:t>（四）失业；</w:t>
      </w:r>
    </w:p>
    <w:p w14:paraId="11073854">
      <w:pPr>
        <w:ind w:firstLine="480" w:firstLineChars="200"/>
        <w:rPr>
          <w:rFonts w:ascii="宋体" w:hAnsi="宋体"/>
          <w:sz w:val="24"/>
        </w:rPr>
      </w:pPr>
      <w:r>
        <w:rPr>
          <w:rFonts w:ascii="宋体" w:hAnsi="宋体"/>
          <w:sz w:val="24"/>
        </w:rPr>
        <w:t>（五）生育。</w:t>
      </w:r>
    </w:p>
    <w:p w14:paraId="3F817192">
      <w:pPr>
        <w:ind w:firstLine="480" w:firstLineChars="200"/>
        <w:rPr>
          <w:rFonts w:ascii="宋体" w:hAnsi="宋体"/>
          <w:sz w:val="24"/>
        </w:rPr>
      </w:pPr>
      <w:r>
        <w:rPr>
          <w:rFonts w:ascii="宋体" w:hAnsi="宋体"/>
          <w:sz w:val="24"/>
        </w:rPr>
        <w:t>劳动者死亡后，其遗属依法享受遗属津贴。</w:t>
      </w:r>
    </w:p>
    <w:p w14:paraId="40DB77E2">
      <w:pPr>
        <w:ind w:firstLine="480" w:firstLineChars="200"/>
        <w:rPr>
          <w:rFonts w:ascii="宋体" w:hAnsi="宋体"/>
          <w:sz w:val="24"/>
        </w:rPr>
      </w:pPr>
      <w:r>
        <w:rPr>
          <w:rFonts w:ascii="宋体" w:hAnsi="宋体"/>
          <w:sz w:val="24"/>
        </w:rPr>
        <w:t>劳动者享受社会保险待遇的条件和标准由法律、法规规定。</w:t>
      </w:r>
    </w:p>
    <w:p w14:paraId="0DD9B7E8">
      <w:pPr>
        <w:ind w:firstLine="480" w:firstLineChars="200"/>
        <w:rPr>
          <w:rFonts w:ascii="宋体" w:hAnsi="宋体"/>
          <w:sz w:val="24"/>
        </w:rPr>
      </w:pPr>
      <w:r>
        <w:rPr>
          <w:rFonts w:ascii="宋体" w:hAnsi="宋体"/>
          <w:sz w:val="24"/>
        </w:rPr>
        <w:t>劳动者享受的社会保险金必须按时足额支付。</w:t>
      </w:r>
    </w:p>
    <w:p w14:paraId="0DB849D4">
      <w:pPr>
        <w:ind w:firstLine="480" w:firstLineChars="200"/>
        <w:rPr>
          <w:rFonts w:ascii="宋体" w:hAnsi="宋体"/>
          <w:sz w:val="24"/>
        </w:rPr>
      </w:pPr>
      <w:r>
        <w:rPr>
          <w:rFonts w:ascii="宋体" w:hAnsi="宋体"/>
          <w:sz w:val="24"/>
        </w:rPr>
        <w:t>第七十四条社会保险基金经办机构依照法律规定收支、管理和运营社会保险基金，并负有使社会保险基金保值增值的责任。</w:t>
      </w:r>
    </w:p>
    <w:p w14:paraId="2C412AC1">
      <w:pPr>
        <w:ind w:firstLine="480" w:firstLineChars="200"/>
        <w:rPr>
          <w:rFonts w:ascii="宋体" w:hAnsi="宋体"/>
          <w:sz w:val="24"/>
        </w:rPr>
      </w:pPr>
      <w:r>
        <w:rPr>
          <w:rFonts w:ascii="宋体" w:hAnsi="宋体"/>
          <w:sz w:val="24"/>
        </w:rPr>
        <w:t>社会保险基金监督机构依照法律规定，对社会保险基金的收支、管理和运营实施监督。</w:t>
      </w:r>
    </w:p>
    <w:p w14:paraId="51C89F30">
      <w:pPr>
        <w:ind w:firstLine="480" w:firstLineChars="200"/>
        <w:rPr>
          <w:rFonts w:ascii="宋体" w:hAnsi="宋体"/>
          <w:sz w:val="24"/>
        </w:rPr>
      </w:pPr>
      <w:r>
        <w:rPr>
          <w:rFonts w:ascii="宋体" w:hAnsi="宋体"/>
          <w:sz w:val="24"/>
        </w:rPr>
        <w:t>社会保险基金经办机构和社会保险基金监督机构的设立和职能由法律规定。</w:t>
      </w:r>
    </w:p>
    <w:p w14:paraId="3806E0E9">
      <w:pPr>
        <w:ind w:firstLine="480" w:firstLineChars="200"/>
        <w:rPr>
          <w:rFonts w:ascii="宋体" w:hAnsi="宋体"/>
          <w:sz w:val="24"/>
        </w:rPr>
      </w:pPr>
      <w:r>
        <w:rPr>
          <w:rFonts w:ascii="宋体" w:hAnsi="宋体"/>
          <w:sz w:val="24"/>
        </w:rPr>
        <w:t>任何组织和个人不得挪用社会保险基金。</w:t>
      </w:r>
    </w:p>
    <w:p w14:paraId="763A6581">
      <w:pPr>
        <w:ind w:firstLine="480" w:firstLineChars="200"/>
        <w:rPr>
          <w:rFonts w:ascii="宋体" w:hAnsi="宋体"/>
          <w:sz w:val="24"/>
        </w:rPr>
      </w:pPr>
      <w:r>
        <w:rPr>
          <w:rFonts w:ascii="宋体" w:hAnsi="宋体"/>
          <w:sz w:val="24"/>
        </w:rPr>
        <w:t>第七十五条国家鼓励用人单位根据本单位实际情况为劳动者建立补充保险。</w:t>
      </w:r>
    </w:p>
    <w:p w14:paraId="79927AE3">
      <w:pPr>
        <w:ind w:firstLine="480" w:firstLineChars="200"/>
        <w:rPr>
          <w:rFonts w:ascii="宋体" w:hAnsi="宋体"/>
          <w:sz w:val="24"/>
        </w:rPr>
      </w:pPr>
      <w:r>
        <w:rPr>
          <w:rFonts w:ascii="宋体" w:hAnsi="宋体"/>
          <w:sz w:val="24"/>
        </w:rPr>
        <w:t>国家提倡劳动者个人进行储蓄性保险。</w:t>
      </w:r>
    </w:p>
    <w:p w14:paraId="1D44EC0F">
      <w:pPr>
        <w:ind w:firstLine="480" w:firstLineChars="200"/>
        <w:rPr>
          <w:rFonts w:ascii="宋体" w:hAnsi="宋体"/>
          <w:sz w:val="24"/>
        </w:rPr>
      </w:pPr>
      <w:r>
        <w:rPr>
          <w:rFonts w:ascii="宋体" w:hAnsi="宋体"/>
          <w:sz w:val="24"/>
        </w:rPr>
        <w:t>第七十六条国家发展社会福利事业，兴建公共福利设施，为劳动者休息、休养和疗养提供条件。</w:t>
      </w:r>
    </w:p>
    <w:p w14:paraId="068E243A">
      <w:pPr>
        <w:ind w:firstLine="480" w:firstLineChars="200"/>
        <w:rPr>
          <w:rFonts w:ascii="宋体" w:hAnsi="宋体"/>
          <w:sz w:val="24"/>
        </w:rPr>
      </w:pPr>
      <w:r>
        <w:rPr>
          <w:rFonts w:ascii="宋体" w:hAnsi="宋体"/>
          <w:sz w:val="24"/>
        </w:rPr>
        <w:t>用人单位应当创造条件，改善集体福利，提高劳动者的福利待遇。</w:t>
      </w:r>
    </w:p>
    <w:p w14:paraId="4C130175">
      <w:pPr>
        <w:jc w:val="center"/>
        <w:rPr>
          <w:rFonts w:ascii="宋体" w:hAnsi="宋体"/>
          <w:b/>
          <w:sz w:val="24"/>
        </w:rPr>
      </w:pPr>
      <w:r>
        <w:rPr>
          <w:rFonts w:ascii="宋体" w:hAnsi="宋体"/>
          <w:b/>
          <w:sz w:val="24"/>
        </w:rPr>
        <w:t>第十章劳动争议</w:t>
      </w:r>
    </w:p>
    <w:p w14:paraId="4EA95E8F">
      <w:pPr>
        <w:ind w:firstLine="480" w:firstLineChars="200"/>
        <w:rPr>
          <w:rFonts w:ascii="宋体" w:hAnsi="宋体"/>
          <w:sz w:val="24"/>
        </w:rPr>
      </w:pPr>
      <w:r>
        <w:rPr>
          <w:rFonts w:ascii="宋体" w:hAnsi="宋体"/>
          <w:sz w:val="24"/>
        </w:rPr>
        <w:t>第七十七条用人单位与劳动者发生劳动争议，当事人可以依法申请调解、仲裁、提起诉讼，也可以协商解决。</w:t>
      </w:r>
    </w:p>
    <w:p w14:paraId="3E42AC12">
      <w:pPr>
        <w:ind w:firstLine="480" w:firstLineChars="200"/>
        <w:rPr>
          <w:rFonts w:ascii="宋体" w:hAnsi="宋体"/>
          <w:sz w:val="24"/>
        </w:rPr>
      </w:pPr>
      <w:r>
        <w:rPr>
          <w:rFonts w:ascii="宋体" w:hAnsi="宋体"/>
          <w:sz w:val="24"/>
        </w:rPr>
        <w:t>调解原则适用于仲裁和诉讼程序。</w:t>
      </w:r>
    </w:p>
    <w:p w14:paraId="05ED61B8">
      <w:pPr>
        <w:ind w:firstLine="480" w:firstLineChars="200"/>
        <w:rPr>
          <w:rFonts w:ascii="宋体" w:hAnsi="宋体"/>
          <w:sz w:val="24"/>
        </w:rPr>
      </w:pPr>
      <w:r>
        <w:rPr>
          <w:rFonts w:ascii="宋体" w:hAnsi="宋体"/>
          <w:sz w:val="24"/>
        </w:rPr>
        <w:t>第七十八条解决劳动争议，应当根据合法、公正、及时处理的原则，依法维护劳动争议当事人的合法权益。</w:t>
      </w:r>
    </w:p>
    <w:p w14:paraId="6147E918">
      <w:pPr>
        <w:ind w:firstLine="480" w:firstLineChars="200"/>
        <w:rPr>
          <w:rFonts w:ascii="宋体" w:hAnsi="宋体"/>
          <w:sz w:val="24"/>
        </w:rPr>
      </w:pPr>
      <w:r>
        <w:rPr>
          <w:rFonts w:ascii="宋体" w:hAnsi="宋体"/>
          <w:sz w:val="24"/>
        </w:rPr>
        <w:t>第七十九条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14:paraId="6F881A17">
      <w:pPr>
        <w:ind w:firstLine="480" w:firstLineChars="200"/>
        <w:rPr>
          <w:rFonts w:ascii="宋体" w:hAnsi="宋体"/>
          <w:sz w:val="24"/>
        </w:rPr>
      </w:pPr>
      <w:r>
        <w:rPr>
          <w:rFonts w:ascii="宋体" w:hAnsi="宋体"/>
          <w:sz w:val="24"/>
        </w:rPr>
        <w:t>第八十条在用人单位内，可以设立劳动争议调解委员会。劳动争议调解委员会由职工代表、用人单位代表和工会代表组成。劳动争议调解委员会主任由工会代表担任。</w:t>
      </w:r>
    </w:p>
    <w:p w14:paraId="08AC1240">
      <w:pPr>
        <w:ind w:firstLine="480" w:firstLineChars="200"/>
        <w:rPr>
          <w:rFonts w:ascii="宋体" w:hAnsi="宋体"/>
          <w:sz w:val="24"/>
        </w:rPr>
      </w:pPr>
      <w:r>
        <w:rPr>
          <w:rFonts w:ascii="宋体" w:hAnsi="宋体"/>
          <w:sz w:val="24"/>
        </w:rPr>
        <w:t>劳动争议经调解达成协议的，当事人应当履行。</w:t>
      </w:r>
    </w:p>
    <w:p w14:paraId="06A1F3A4">
      <w:pPr>
        <w:ind w:firstLine="480" w:firstLineChars="200"/>
        <w:rPr>
          <w:rFonts w:ascii="宋体" w:hAnsi="宋体"/>
          <w:sz w:val="24"/>
        </w:rPr>
      </w:pPr>
      <w:r>
        <w:rPr>
          <w:rFonts w:ascii="宋体" w:hAnsi="宋体"/>
          <w:sz w:val="24"/>
        </w:rPr>
        <w:t>第八十一条劳动争议仲裁委员会由劳动行政部门代表、同级工会代表、用人单位方面的代表组成。劳动争议仲裁委员会主任由劳动行政部门代表担任。</w:t>
      </w:r>
    </w:p>
    <w:p w14:paraId="4ABF4091">
      <w:pPr>
        <w:ind w:firstLine="480" w:firstLineChars="200"/>
        <w:rPr>
          <w:rFonts w:ascii="宋体" w:hAnsi="宋体"/>
          <w:sz w:val="24"/>
        </w:rPr>
      </w:pPr>
      <w:r>
        <w:rPr>
          <w:rFonts w:ascii="宋体" w:hAnsi="宋体"/>
          <w:sz w:val="24"/>
        </w:rPr>
        <w:t>第八十二条提出仲裁要求的一方应当自劳动争议发生之日起六十日内向劳动争议仲裁委员会提出书面申请。仲裁裁决一般应在收到仲裁申请的六十日内作出。对仲裁裁决无异议的，当事人必须履行。</w:t>
      </w:r>
    </w:p>
    <w:p w14:paraId="27CD67E7">
      <w:pPr>
        <w:ind w:firstLine="480" w:firstLineChars="200"/>
        <w:rPr>
          <w:rFonts w:ascii="宋体" w:hAnsi="宋体"/>
          <w:sz w:val="24"/>
        </w:rPr>
      </w:pPr>
      <w:r>
        <w:rPr>
          <w:rFonts w:ascii="宋体" w:hAnsi="宋体"/>
          <w:sz w:val="24"/>
        </w:rPr>
        <w:t>第八十三条劳动争议当事人对仲裁裁决不服的，可以自收到仲裁裁决书之日起十五日内向人民法院提起诉讼。一方当事人在法定期限内不起诉又不履行仲裁裁决的，另一方当事人可以申请人民法院强制执行。</w:t>
      </w:r>
    </w:p>
    <w:p w14:paraId="4A21024D">
      <w:pPr>
        <w:ind w:firstLine="480" w:firstLineChars="200"/>
        <w:rPr>
          <w:rFonts w:ascii="宋体" w:hAnsi="宋体"/>
          <w:sz w:val="24"/>
        </w:rPr>
      </w:pPr>
      <w:r>
        <w:rPr>
          <w:rFonts w:ascii="宋体" w:hAnsi="宋体"/>
          <w:sz w:val="24"/>
        </w:rPr>
        <w:t>第八十四条因签订集体合同发生争议，当事人协商解决不成的，当地人民政府劳动行政部门可以组织有关各方协调处理。</w:t>
      </w:r>
    </w:p>
    <w:p w14:paraId="1F16B483">
      <w:pPr>
        <w:ind w:firstLine="480" w:firstLineChars="200"/>
        <w:rPr>
          <w:rFonts w:ascii="宋体" w:hAnsi="宋体"/>
          <w:sz w:val="24"/>
        </w:rPr>
      </w:pPr>
      <w:r>
        <w:rPr>
          <w:rFonts w:ascii="宋体" w:hAnsi="宋体"/>
          <w:sz w:val="24"/>
        </w:rPr>
        <w:t>因履行集体合同发生争议，当事人协商解决不成的，可以向劳动争议仲裁委员会申请仲裁；对仲裁裁决不服的，可以自收到仲裁裁决书之日起十五日内向人民法院提起诉讼。</w:t>
      </w:r>
    </w:p>
    <w:p w14:paraId="1859B38B">
      <w:pPr>
        <w:jc w:val="center"/>
        <w:rPr>
          <w:rFonts w:ascii="宋体" w:hAnsi="宋体"/>
          <w:b/>
          <w:sz w:val="24"/>
        </w:rPr>
      </w:pPr>
      <w:r>
        <w:rPr>
          <w:rFonts w:ascii="宋体" w:hAnsi="宋体"/>
          <w:b/>
          <w:sz w:val="24"/>
        </w:rPr>
        <w:t>第十一章监督检查</w:t>
      </w:r>
    </w:p>
    <w:p w14:paraId="521BDBBA">
      <w:pPr>
        <w:ind w:firstLine="480" w:firstLineChars="200"/>
        <w:rPr>
          <w:rFonts w:ascii="宋体" w:hAnsi="宋体"/>
          <w:sz w:val="24"/>
        </w:rPr>
      </w:pPr>
      <w:r>
        <w:rPr>
          <w:rFonts w:ascii="宋体" w:hAnsi="宋体"/>
          <w:sz w:val="24"/>
        </w:rPr>
        <w:t>第八十五条县级以上各级人民政府劳动行政部门依法对用人单位遵守劳动法律、法规的情况进行监督检查，对违反劳动法律、法规的行为有权制止，并责令改正。</w:t>
      </w:r>
    </w:p>
    <w:p w14:paraId="51653484">
      <w:pPr>
        <w:ind w:firstLine="480" w:firstLineChars="200"/>
        <w:rPr>
          <w:rFonts w:ascii="宋体" w:hAnsi="宋体"/>
          <w:sz w:val="24"/>
        </w:rPr>
      </w:pPr>
      <w:r>
        <w:rPr>
          <w:rFonts w:ascii="宋体" w:hAnsi="宋体"/>
          <w:sz w:val="24"/>
        </w:rPr>
        <w:t>第八十六条县级以上各级人民政府劳动行政部门监督检查人员执行公务，有权进入用人单位了解执行劳动法律、法规的情况，查阅必要的资料，并对劳动场所进行检查。</w:t>
      </w:r>
    </w:p>
    <w:p w14:paraId="2C9B6B9E">
      <w:pPr>
        <w:ind w:firstLine="480" w:firstLineChars="200"/>
        <w:rPr>
          <w:rFonts w:ascii="宋体" w:hAnsi="宋体"/>
          <w:sz w:val="24"/>
        </w:rPr>
      </w:pPr>
      <w:r>
        <w:rPr>
          <w:rFonts w:ascii="宋体" w:hAnsi="宋体"/>
          <w:sz w:val="24"/>
        </w:rPr>
        <w:t>县级以上各级人民政府劳动行政部门监督检查人员执行公务，必须出示证件，秉公执法并遵守有关规定。</w:t>
      </w:r>
    </w:p>
    <w:p w14:paraId="061865C7">
      <w:pPr>
        <w:ind w:firstLine="480" w:firstLineChars="200"/>
        <w:rPr>
          <w:rFonts w:ascii="宋体" w:hAnsi="宋体"/>
          <w:sz w:val="24"/>
        </w:rPr>
      </w:pPr>
      <w:r>
        <w:rPr>
          <w:rFonts w:ascii="宋体" w:hAnsi="宋体"/>
          <w:sz w:val="24"/>
        </w:rPr>
        <w:t>第八十七条县级以上各级人民政府有关部门在各自职责范围内，对用人单位遵守劳动法律、法规的情况进行监督。</w:t>
      </w:r>
    </w:p>
    <w:p w14:paraId="7708A607">
      <w:pPr>
        <w:ind w:firstLine="480" w:firstLineChars="200"/>
        <w:rPr>
          <w:rFonts w:ascii="宋体" w:hAnsi="宋体"/>
          <w:sz w:val="24"/>
        </w:rPr>
      </w:pPr>
      <w:r>
        <w:rPr>
          <w:rFonts w:ascii="宋体" w:hAnsi="宋体"/>
          <w:sz w:val="24"/>
        </w:rPr>
        <w:t>第八十八条各级工会依法维护劳动者的合法权益，对用人单位遵守劳动法律、法规的情况进行监督。</w:t>
      </w:r>
    </w:p>
    <w:p w14:paraId="637F3B0A">
      <w:pPr>
        <w:ind w:firstLine="480" w:firstLineChars="200"/>
        <w:rPr>
          <w:rFonts w:ascii="宋体" w:hAnsi="宋体"/>
          <w:sz w:val="24"/>
        </w:rPr>
      </w:pPr>
      <w:r>
        <w:rPr>
          <w:rFonts w:ascii="宋体" w:hAnsi="宋体"/>
          <w:sz w:val="24"/>
        </w:rPr>
        <w:t>任何组织和个人对于违反劳动法律、法规的行为有权检举和控告。</w:t>
      </w:r>
    </w:p>
    <w:p w14:paraId="022DC166">
      <w:pPr>
        <w:jc w:val="center"/>
        <w:rPr>
          <w:rFonts w:ascii="宋体" w:hAnsi="宋体"/>
          <w:b/>
          <w:sz w:val="24"/>
        </w:rPr>
      </w:pPr>
      <w:r>
        <w:rPr>
          <w:rFonts w:ascii="宋体" w:hAnsi="宋体"/>
          <w:b/>
          <w:sz w:val="24"/>
        </w:rPr>
        <w:t>第十二章法律责任</w:t>
      </w:r>
    </w:p>
    <w:p w14:paraId="4D2E7B18">
      <w:pPr>
        <w:ind w:firstLine="480" w:firstLineChars="200"/>
        <w:rPr>
          <w:rFonts w:ascii="宋体" w:hAnsi="宋体"/>
          <w:sz w:val="24"/>
        </w:rPr>
      </w:pPr>
      <w:r>
        <w:rPr>
          <w:rFonts w:ascii="宋体" w:hAnsi="宋体"/>
          <w:sz w:val="24"/>
        </w:rPr>
        <w:t>第八十九条用人单位制定的劳动规章制度违反法律、法规规定的，由劳动行政部门给予警告，责令改正；对劳动者造成损害的，应当承担赔偿责任。</w:t>
      </w:r>
    </w:p>
    <w:p w14:paraId="7E500709">
      <w:pPr>
        <w:ind w:firstLine="480" w:firstLineChars="200"/>
        <w:rPr>
          <w:rFonts w:ascii="宋体" w:hAnsi="宋体"/>
          <w:sz w:val="24"/>
        </w:rPr>
      </w:pPr>
      <w:r>
        <w:rPr>
          <w:rFonts w:ascii="宋体" w:hAnsi="宋体"/>
          <w:sz w:val="24"/>
        </w:rPr>
        <w:t>第九十条用人单位违反本法规定，延长劳动者工作时间的，由劳动行政部门给予警告，责令改正，并可以处以罚款。</w:t>
      </w:r>
    </w:p>
    <w:p w14:paraId="4E9F39A8">
      <w:pPr>
        <w:ind w:firstLine="480" w:firstLineChars="200"/>
        <w:rPr>
          <w:rFonts w:ascii="宋体" w:hAnsi="宋体"/>
          <w:sz w:val="24"/>
        </w:rPr>
      </w:pPr>
      <w:r>
        <w:rPr>
          <w:rFonts w:ascii="宋体" w:hAnsi="宋体"/>
          <w:sz w:val="24"/>
        </w:rPr>
        <w:t>第九十一条用人单位有下列侵害劳动者合法权益情形之一的，由劳动行政部门责令支付劳动者的工资报酬、经济补偿，并可以责令支付赔偿金：</w:t>
      </w:r>
    </w:p>
    <w:p w14:paraId="65654F62">
      <w:pPr>
        <w:ind w:firstLine="480" w:firstLineChars="200"/>
        <w:rPr>
          <w:rFonts w:ascii="宋体" w:hAnsi="宋体"/>
          <w:sz w:val="24"/>
        </w:rPr>
      </w:pPr>
      <w:r>
        <w:rPr>
          <w:rFonts w:ascii="宋体" w:hAnsi="宋体"/>
          <w:sz w:val="24"/>
        </w:rPr>
        <w:t>（一）克扣或者无故拖欠劳动者工资的；</w:t>
      </w:r>
    </w:p>
    <w:p w14:paraId="196EE402">
      <w:pPr>
        <w:ind w:firstLine="480" w:firstLineChars="200"/>
        <w:rPr>
          <w:rFonts w:ascii="宋体" w:hAnsi="宋体"/>
          <w:sz w:val="24"/>
        </w:rPr>
      </w:pPr>
      <w:r>
        <w:rPr>
          <w:rFonts w:ascii="宋体" w:hAnsi="宋体"/>
          <w:sz w:val="24"/>
        </w:rPr>
        <w:t>（二）拒不支付劳动者延长工作时间工资报酬的；</w:t>
      </w:r>
    </w:p>
    <w:p w14:paraId="6E5E97F5">
      <w:pPr>
        <w:ind w:firstLine="480" w:firstLineChars="200"/>
        <w:rPr>
          <w:rFonts w:ascii="宋体" w:hAnsi="宋体"/>
          <w:sz w:val="24"/>
        </w:rPr>
      </w:pPr>
      <w:r>
        <w:rPr>
          <w:rFonts w:ascii="宋体" w:hAnsi="宋体"/>
          <w:sz w:val="24"/>
        </w:rPr>
        <w:t>（三）低于当地最低工资标准支付劳动者工资的；</w:t>
      </w:r>
    </w:p>
    <w:p w14:paraId="142BB909">
      <w:pPr>
        <w:ind w:firstLine="480" w:firstLineChars="200"/>
        <w:rPr>
          <w:rFonts w:ascii="宋体" w:hAnsi="宋体"/>
          <w:sz w:val="24"/>
        </w:rPr>
      </w:pPr>
      <w:r>
        <w:rPr>
          <w:rFonts w:ascii="宋体" w:hAnsi="宋体"/>
          <w:sz w:val="24"/>
        </w:rPr>
        <w:t>（四）解除劳动合同后，未依照本法规定给予劳动者经济补偿的。</w:t>
      </w:r>
    </w:p>
    <w:p w14:paraId="4C201A76">
      <w:pPr>
        <w:ind w:firstLine="480" w:firstLineChars="200"/>
        <w:rPr>
          <w:rFonts w:ascii="宋体" w:hAnsi="宋体"/>
          <w:sz w:val="24"/>
        </w:rPr>
      </w:pPr>
      <w:r>
        <w:rPr>
          <w:rFonts w:ascii="宋体" w:hAnsi="宋体"/>
          <w:sz w:val="24"/>
        </w:rPr>
        <w:t>第九十二条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14:paraId="6D15A410">
      <w:pPr>
        <w:ind w:firstLine="480" w:firstLineChars="200"/>
        <w:rPr>
          <w:rFonts w:ascii="宋体" w:hAnsi="宋体"/>
          <w:sz w:val="24"/>
        </w:rPr>
      </w:pPr>
      <w:r>
        <w:rPr>
          <w:rFonts w:ascii="宋体" w:hAnsi="宋体"/>
          <w:sz w:val="24"/>
        </w:rPr>
        <w:t>第九十三条用人单位强令劳动者违章冒险作业，发生重大伤亡事故，造成严重后果的，对责任人员依法追究刑事责任。</w:t>
      </w:r>
    </w:p>
    <w:p w14:paraId="748C828E">
      <w:pPr>
        <w:ind w:firstLine="480" w:firstLineChars="200"/>
        <w:rPr>
          <w:rFonts w:ascii="宋体" w:hAnsi="宋体"/>
          <w:sz w:val="24"/>
        </w:rPr>
      </w:pPr>
      <w:r>
        <w:rPr>
          <w:rFonts w:ascii="宋体" w:hAnsi="宋体"/>
          <w:sz w:val="24"/>
        </w:rPr>
        <w:t>第九十四条用人单位非法招用未满十六周岁的未成年人的，由劳动行政部门责令改正，处以罚款；情节严重的，由市场监督管理部门吊销营业执照。</w:t>
      </w:r>
    </w:p>
    <w:p w14:paraId="7F95F8D7">
      <w:pPr>
        <w:ind w:firstLine="480" w:firstLineChars="200"/>
        <w:rPr>
          <w:rFonts w:ascii="宋体" w:hAnsi="宋体"/>
          <w:sz w:val="24"/>
        </w:rPr>
      </w:pPr>
      <w:r>
        <w:rPr>
          <w:rFonts w:ascii="宋体" w:hAnsi="宋体"/>
          <w:sz w:val="24"/>
        </w:rPr>
        <w:t>第九十五条用人单位违反本法对女职工和未成年工的保护规定，侵害其合法权益的，由劳动行政部门责令改正，处以罚款；对女职工或者未成年工造成损害的，应当承担赔偿责任。</w:t>
      </w:r>
    </w:p>
    <w:p w14:paraId="11882794">
      <w:pPr>
        <w:ind w:firstLine="480" w:firstLineChars="200"/>
        <w:rPr>
          <w:rFonts w:ascii="宋体" w:hAnsi="宋体"/>
          <w:sz w:val="24"/>
        </w:rPr>
      </w:pPr>
      <w:r>
        <w:rPr>
          <w:rFonts w:ascii="宋体" w:hAnsi="宋体"/>
          <w:sz w:val="24"/>
        </w:rPr>
        <w:t>第九十六条用人单位有下列行为之一，由公安机关对责任人员处以十五日以下拘留、罚款或者警告；构成犯罪的，对责任人员依法追究刑事责任：</w:t>
      </w:r>
    </w:p>
    <w:p w14:paraId="1FDA715B">
      <w:pPr>
        <w:ind w:firstLine="480" w:firstLineChars="200"/>
        <w:rPr>
          <w:rFonts w:ascii="宋体" w:hAnsi="宋体"/>
          <w:sz w:val="24"/>
        </w:rPr>
      </w:pPr>
      <w:r>
        <w:rPr>
          <w:rFonts w:ascii="宋体" w:hAnsi="宋体"/>
          <w:sz w:val="24"/>
        </w:rPr>
        <w:t>（一）以暴力、威胁或者非法限制人身自由的手段强迫劳动的；</w:t>
      </w:r>
    </w:p>
    <w:p w14:paraId="739D51AA">
      <w:pPr>
        <w:ind w:firstLine="480" w:firstLineChars="200"/>
        <w:rPr>
          <w:rFonts w:ascii="宋体" w:hAnsi="宋体"/>
          <w:sz w:val="24"/>
        </w:rPr>
      </w:pPr>
      <w:r>
        <w:rPr>
          <w:rFonts w:ascii="宋体" w:hAnsi="宋体"/>
          <w:sz w:val="24"/>
        </w:rPr>
        <w:t>（二）侮辱、体罚、殴打、非法搜查和拘禁劳动者的。</w:t>
      </w:r>
    </w:p>
    <w:p w14:paraId="17D5C71F">
      <w:pPr>
        <w:ind w:firstLine="480" w:firstLineChars="200"/>
        <w:rPr>
          <w:rFonts w:ascii="宋体" w:hAnsi="宋体"/>
          <w:sz w:val="24"/>
        </w:rPr>
      </w:pPr>
      <w:r>
        <w:rPr>
          <w:rFonts w:ascii="宋体" w:hAnsi="宋体"/>
          <w:sz w:val="24"/>
        </w:rPr>
        <w:t>第九十七条由于用人单位的原因订立的无效合同，对劳动者造成损害的，应当承担赔偿责任。</w:t>
      </w:r>
    </w:p>
    <w:p w14:paraId="53770A1F">
      <w:pPr>
        <w:ind w:firstLine="480" w:firstLineChars="200"/>
        <w:rPr>
          <w:rFonts w:ascii="宋体" w:hAnsi="宋体"/>
          <w:sz w:val="24"/>
        </w:rPr>
      </w:pPr>
      <w:r>
        <w:rPr>
          <w:rFonts w:ascii="宋体" w:hAnsi="宋体"/>
          <w:sz w:val="24"/>
        </w:rPr>
        <w:t>第九十八条用人单位违反本法规定的条件解除劳动合同或者故意拖延不订立劳动合同的，由劳动行政部门责令改正；对劳动者造成损害的，应当承担赔偿责任。</w:t>
      </w:r>
    </w:p>
    <w:p w14:paraId="49EA3B66">
      <w:pPr>
        <w:ind w:firstLine="480" w:firstLineChars="200"/>
        <w:rPr>
          <w:rFonts w:ascii="宋体" w:hAnsi="宋体"/>
          <w:sz w:val="24"/>
        </w:rPr>
      </w:pPr>
      <w:r>
        <w:rPr>
          <w:rFonts w:ascii="宋体" w:hAnsi="宋体"/>
          <w:sz w:val="24"/>
        </w:rPr>
        <w:t>第九十九条用人单位招用尚未解除劳动合同的劳动者，对原用人单位造成经济损失的，该用人单位应当依法承担连带赔偿责任。</w:t>
      </w:r>
    </w:p>
    <w:p w14:paraId="12CB17F6">
      <w:pPr>
        <w:ind w:firstLine="480" w:firstLineChars="200"/>
        <w:rPr>
          <w:rFonts w:ascii="宋体" w:hAnsi="宋体"/>
          <w:sz w:val="24"/>
        </w:rPr>
      </w:pPr>
      <w:r>
        <w:rPr>
          <w:rFonts w:ascii="宋体" w:hAnsi="宋体"/>
          <w:sz w:val="24"/>
        </w:rPr>
        <w:t>第一百条用人单位无故不缴纳社会保险费的，由劳动行政部门责令其限期缴纳；逾期不缴的，可以加收滞纳金。</w:t>
      </w:r>
    </w:p>
    <w:p w14:paraId="664A2F53">
      <w:pPr>
        <w:ind w:firstLine="480" w:firstLineChars="200"/>
        <w:rPr>
          <w:rFonts w:ascii="宋体" w:hAnsi="宋体"/>
          <w:sz w:val="24"/>
        </w:rPr>
      </w:pPr>
      <w:r>
        <w:rPr>
          <w:rFonts w:ascii="宋体" w:hAnsi="宋体"/>
          <w:sz w:val="24"/>
        </w:rPr>
        <w:t>第一百零一条用人单位无理阻挠劳动行政部门、有关部门及其工作人员行使监督检查权，打击报复举报人员的，由劳动行政部门或者有关部门处以罚款；构成犯罪的，对责任人员依法追究刑事责任。</w:t>
      </w:r>
    </w:p>
    <w:p w14:paraId="6A867054">
      <w:pPr>
        <w:ind w:firstLine="480" w:firstLineChars="200"/>
        <w:rPr>
          <w:rFonts w:ascii="宋体" w:hAnsi="宋体"/>
          <w:sz w:val="24"/>
        </w:rPr>
      </w:pPr>
      <w:r>
        <w:rPr>
          <w:rFonts w:ascii="宋体" w:hAnsi="宋体"/>
          <w:sz w:val="24"/>
        </w:rPr>
        <w:t>第一百零二条劳动者违反本法规定的条件解除劳动合同或者违反劳动合同中约定的保密事项，对用人单位造成经济损失的，应当依法承担赔偿责任。</w:t>
      </w:r>
    </w:p>
    <w:p w14:paraId="78D4D34B">
      <w:pPr>
        <w:ind w:firstLine="480" w:firstLineChars="200"/>
        <w:rPr>
          <w:rFonts w:ascii="宋体" w:hAnsi="宋体"/>
          <w:sz w:val="24"/>
        </w:rPr>
      </w:pPr>
      <w:r>
        <w:rPr>
          <w:rFonts w:ascii="宋体" w:hAnsi="宋体"/>
          <w:sz w:val="24"/>
        </w:rPr>
        <w:t>第一百零三条劳动行政部门或者有关部门的工作人员滥用职权、玩忽职守、徇私舞弊，构成犯罪的，依法追究刑事责任；不构成犯罪的，给予行政处分。</w:t>
      </w:r>
    </w:p>
    <w:p w14:paraId="3B5B62AF">
      <w:pPr>
        <w:ind w:firstLine="480" w:firstLineChars="200"/>
        <w:rPr>
          <w:rFonts w:ascii="宋体" w:hAnsi="宋体"/>
          <w:sz w:val="24"/>
        </w:rPr>
      </w:pPr>
      <w:r>
        <w:rPr>
          <w:rFonts w:ascii="宋体" w:hAnsi="宋体"/>
          <w:sz w:val="24"/>
        </w:rPr>
        <w:t>第一百零四条国家工作人员和社会保险基金经办机构的工作人员挪用社会保险基金，构成犯罪的，依法追究刑事责任。</w:t>
      </w:r>
    </w:p>
    <w:p w14:paraId="4FF72B0C">
      <w:pPr>
        <w:ind w:firstLine="480" w:firstLineChars="200"/>
        <w:rPr>
          <w:rFonts w:ascii="宋体" w:hAnsi="宋体"/>
          <w:sz w:val="24"/>
        </w:rPr>
      </w:pPr>
      <w:r>
        <w:rPr>
          <w:rFonts w:ascii="宋体" w:hAnsi="宋体"/>
          <w:sz w:val="24"/>
        </w:rPr>
        <w:t>第一百零五条违反本法规定侵害劳动者合法权益，其他法律、行政法规已规定处罚的，依照该法律、行政法规的规定处罚。</w:t>
      </w:r>
    </w:p>
    <w:p w14:paraId="5F28C4B8">
      <w:pPr>
        <w:jc w:val="center"/>
        <w:rPr>
          <w:rFonts w:ascii="宋体" w:hAnsi="宋体"/>
          <w:b/>
          <w:sz w:val="24"/>
        </w:rPr>
      </w:pPr>
      <w:r>
        <w:rPr>
          <w:rFonts w:ascii="宋体" w:hAnsi="宋体"/>
          <w:b/>
          <w:sz w:val="24"/>
        </w:rPr>
        <w:t>第十三章附则</w:t>
      </w:r>
    </w:p>
    <w:p w14:paraId="7B37B615">
      <w:pPr>
        <w:ind w:firstLine="480" w:firstLineChars="200"/>
        <w:rPr>
          <w:rFonts w:ascii="宋体" w:hAnsi="宋体"/>
          <w:sz w:val="24"/>
        </w:rPr>
      </w:pPr>
      <w:r>
        <w:rPr>
          <w:rFonts w:ascii="宋体" w:hAnsi="宋体"/>
          <w:sz w:val="24"/>
        </w:rPr>
        <w:t>第一百零六条省、自治区、直辖市人民政府根据本法和本地区的实际情况，规定劳动合同制度的实施步骤，报国务院备案。</w:t>
      </w:r>
    </w:p>
    <w:p w14:paraId="5F6B0B0B">
      <w:pPr>
        <w:ind w:firstLine="480" w:firstLineChars="200"/>
        <w:rPr>
          <w:rFonts w:ascii="宋体" w:hAnsi="宋体"/>
          <w:sz w:val="24"/>
        </w:rPr>
      </w:pPr>
      <w:r>
        <w:rPr>
          <w:rFonts w:ascii="宋体" w:hAnsi="宋体"/>
          <w:sz w:val="24"/>
        </w:rPr>
        <w:t>第一百零七条本法自1995年1月1日起施行。</w:t>
      </w:r>
    </w:p>
    <w:p w14:paraId="4EB85C95">
      <w:pPr>
        <w:pStyle w:val="4"/>
        <w:jc w:val="center"/>
      </w:pPr>
      <w:bookmarkStart w:id="54" w:name="_Toc186131141"/>
      <w:bookmarkStart w:id="55" w:name="_Toc30288"/>
      <w:r>
        <w:rPr>
          <w:rFonts w:hint="eastAsia"/>
        </w:rPr>
        <w:t>中华人民共和国劳动合同法（</w:t>
      </w:r>
      <w:r>
        <w:t>2012</w:t>
      </w:r>
      <w:r>
        <w:rPr>
          <w:rFonts w:hint="eastAsia"/>
        </w:rPr>
        <w:t>年版）</w:t>
      </w:r>
      <w:bookmarkEnd w:id="54"/>
      <w:bookmarkEnd w:id="55"/>
    </w:p>
    <w:p w14:paraId="50D70E11">
      <w:pPr>
        <w:ind w:firstLine="480" w:firstLineChars="200"/>
        <w:rPr>
          <w:rFonts w:ascii="宋体" w:hAnsi="宋体"/>
          <w:sz w:val="24"/>
        </w:rPr>
      </w:pPr>
      <w:r>
        <w:rPr>
          <w:rFonts w:hint="eastAsia" w:ascii="宋体" w:hAnsi="宋体"/>
          <w:sz w:val="24"/>
        </w:rPr>
        <w:t>（</w:t>
      </w:r>
      <w:r>
        <w:rPr>
          <w:rFonts w:ascii="宋体" w:hAnsi="宋体"/>
          <w:sz w:val="24"/>
        </w:rPr>
        <w:t>2007</w:t>
      </w:r>
      <w:r>
        <w:rPr>
          <w:rFonts w:hint="eastAsia" w:ascii="宋体" w:hAnsi="宋体"/>
          <w:sz w:val="24"/>
        </w:rPr>
        <w:t>年</w:t>
      </w:r>
      <w:r>
        <w:rPr>
          <w:rFonts w:ascii="宋体" w:hAnsi="宋体"/>
          <w:sz w:val="24"/>
        </w:rPr>
        <w:t>6</w:t>
      </w:r>
      <w:r>
        <w:rPr>
          <w:rFonts w:hint="eastAsia" w:ascii="宋体" w:hAnsi="宋体"/>
          <w:sz w:val="24"/>
        </w:rPr>
        <w:t>月</w:t>
      </w:r>
      <w:r>
        <w:rPr>
          <w:rFonts w:ascii="宋体" w:hAnsi="宋体"/>
          <w:sz w:val="24"/>
        </w:rPr>
        <w:t>29</w:t>
      </w:r>
      <w:r>
        <w:rPr>
          <w:rFonts w:hint="eastAsia" w:ascii="宋体" w:hAnsi="宋体"/>
          <w:sz w:val="24"/>
        </w:rPr>
        <w:t>日第十届全国人民代表大会常务委员会第二十八次会议通过，</w:t>
      </w:r>
      <w:r>
        <w:rPr>
          <w:rFonts w:ascii="宋体" w:hAnsi="宋体"/>
          <w:sz w:val="24"/>
        </w:rPr>
        <w:t>2012</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28</w:t>
      </w:r>
      <w:r>
        <w:rPr>
          <w:rFonts w:hint="eastAsia" w:ascii="宋体" w:hAnsi="宋体"/>
          <w:sz w:val="24"/>
        </w:rPr>
        <w:t>日《全国人民代表大会常务委员会关于修改〈中华人民共和国劳动合同法〉的决定》修正）</w:t>
      </w:r>
    </w:p>
    <w:p w14:paraId="0EA8A9EF">
      <w:pPr>
        <w:ind w:firstLine="480" w:firstLineChars="200"/>
        <w:rPr>
          <w:rFonts w:ascii="宋体" w:hAnsi="宋体"/>
          <w:sz w:val="24"/>
        </w:rPr>
      </w:pPr>
      <w:r>
        <w:rPr>
          <w:rFonts w:hint="eastAsia" w:ascii="宋体" w:hAnsi="宋体"/>
          <w:sz w:val="24"/>
        </w:rPr>
        <w:t>目录</w:t>
      </w:r>
    </w:p>
    <w:p w14:paraId="3F11838C">
      <w:pPr>
        <w:ind w:firstLine="480" w:firstLineChars="200"/>
        <w:rPr>
          <w:rFonts w:ascii="宋体" w:hAnsi="宋体"/>
          <w:sz w:val="24"/>
        </w:rPr>
      </w:pPr>
      <w:r>
        <w:rPr>
          <w:rFonts w:hint="eastAsia" w:ascii="宋体" w:hAnsi="宋体"/>
          <w:sz w:val="24"/>
        </w:rPr>
        <w:t>第一章总则</w:t>
      </w:r>
    </w:p>
    <w:p w14:paraId="084EA242">
      <w:pPr>
        <w:ind w:firstLine="480" w:firstLineChars="200"/>
        <w:rPr>
          <w:rFonts w:ascii="宋体" w:hAnsi="宋体"/>
          <w:sz w:val="24"/>
        </w:rPr>
      </w:pPr>
      <w:r>
        <w:rPr>
          <w:rFonts w:hint="eastAsia" w:ascii="宋体" w:hAnsi="宋体"/>
          <w:sz w:val="24"/>
        </w:rPr>
        <w:t>第二章劳动合同的订立</w:t>
      </w:r>
    </w:p>
    <w:p w14:paraId="4FF2C3A1">
      <w:pPr>
        <w:ind w:firstLine="480" w:firstLineChars="200"/>
        <w:rPr>
          <w:rFonts w:ascii="宋体" w:hAnsi="宋体"/>
          <w:sz w:val="24"/>
        </w:rPr>
      </w:pPr>
      <w:r>
        <w:rPr>
          <w:rFonts w:hint="eastAsia" w:ascii="宋体" w:hAnsi="宋体"/>
          <w:sz w:val="24"/>
        </w:rPr>
        <w:t>第三章劳动合同的履行和变更</w:t>
      </w:r>
    </w:p>
    <w:p w14:paraId="505A956B">
      <w:pPr>
        <w:ind w:firstLine="480" w:firstLineChars="200"/>
        <w:rPr>
          <w:rFonts w:ascii="宋体" w:hAnsi="宋体"/>
          <w:sz w:val="24"/>
        </w:rPr>
      </w:pPr>
      <w:r>
        <w:rPr>
          <w:rFonts w:hint="eastAsia" w:ascii="宋体" w:hAnsi="宋体"/>
          <w:sz w:val="24"/>
        </w:rPr>
        <w:t>第四章劳动合同的解除和终止</w:t>
      </w:r>
    </w:p>
    <w:p w14:paraId="1D708D7A">
      <w:pPr>
        <w:ind w:firstLine="480" w:firstLineChars="200"/>
        <w:rPr>
          <w:rFonts w:ascii="宋体" w:hAnsi="宋体"/>
          <w:sz w:val="24"/>
        </w:rPr>
      </w:pPr>
      <w:r>
        <w:rPr>
          <w:rFonts w:hint="eastAsia" w:ascii="宋体" w:hAnsi="宋体"/>
          <w:sz w:val="24"/>
        </w:rPr>
        <w:t>第五章特别规定</w:t>
      </w:r>
    </w:p>
    <w:p w14:paraId="48A46C6D">
      <w:pPr>
        <w:ind w:firstLine="480" w:firstLineChars="200"/>
        <w:rPr>
          <w:rFonts w:ascii="宋体" w:hAnsi="宋体"/>
          <w:sz w:val="24"/>
        </w:rPr>
      </w:pPr>
      <w:r>
        <w:rPr>
          <w:rFonts w:hint="eastAsia" w:ascii="宋体" w:hAnsi="宋体"/>
          <w:sz w:val="24"/>
        </w:rPr>
        <w:t>第六章监督检查</w:t>
      </w:r>
    </w:p>
    <w:p w14:paraId="275B38B6">
      <w:pPr>
        <w:ind w:firstLine="480" w:firstLineChars="200"/>
        <w:rPr>
          <w:rFonts w:ascii="宋体" w:hAnsi="宋体"/>
          <w:sz w:val="24"/>
        </w:rPr>
      </w:pPr>
      <w:r>
        <w:rPr>
          <w:rFonts w:hint="eastAsia" w:ascii="宋体" w:hAnsi="宋体"/>
          <w:sz w:val="24"/>
        </w:rPr>
        <w:t>第七章法律责任</w:t>
      </w:r>
    </w:p>
    <w:p w14:paraId="562E94F8">
      <w:pPr>
        <w:ind w:firstLine="480" w:firstLineChars="200"/>
        <w:rPr>
          <w:rFonts w:ascii="宋体" w:hAnsi="宋体"/>
          <w:sz w:val="24"/>
        </w:rPr>
      </w:pPr>
      <w:r>
        <w:rPr>
          <w:rFonts w:hint="eastAsia" w:ascii="宋体" w:hAnsi="宋体"/>
          <w:sz w:val="24"/>
        </w:rPr>
        <w:t>第八章附则</w:t>
      </w:r>
    </w:p>
    <w:p w14:paraId="2362C003">
      <w:pPr>
        <w:jc w:val="center"/>
        <w:rPr>
          <w:rFonts w:ascii="宋体" w:hAnsi="宋体"/>
          <w:b/>
          <w:sz w:val="24"/>
        </w:rPr>
      </w:pPr>
      <w:r>
        <w:rPr>
          <w:rFonts w:hint="eastAsia" w:ascii="宋体" w:hAnsi="宋体"/>
          <w:b/>
          <w:sz w:val="24"/>
        </w:rPr>
        <w:t>第一章总则</w:t>
      </w:r>
    </w:p>
    <w:p w14:paraId="554E1613">
      <w:pPr>
        <w:ind w:firstLine="480" w:firstLineChars="200"/>
        <w:rPr>
          <w:rFonts w:ascii="宋体" w:hAnsi="宋体"/>
          <w:sz w:val="24"/>
        </w:rPr>
      </w:pPr>
      <w:r>
        <w:rPr>
          <w:rFonts w:hint="eastAsia" w:ascii="宋体" w:hAnsi="宋体"/>
          <w:sz w:val="24"/>
        </w:rPr>
        <w:t>第一条为了完善劳动合同制度，明确劳动合同双方当事人的权利和义务，保护劳动者的合法权益，构建和发展和谐稳定的劳动关系，制定本法。</w:t>
      </w:r>
    </w:p>
    <w:p w14:paraId="6C9D874A">
      <w:pPr>
        <w:ind w:firstLine="480" w:firstLineChars="200"/>
        <w:rPr>
          <w:rFonts w:ascii="宋体" w:hAnsi="宋体"/>
          <w:sz w:val="24"/>
        </w:rPr>
      </w:pPr>
      <w:r>
        <w:rPr>
          <w:rFonts w:hint="eastAsia" w:ascii="宋体" w:hAnsi="宋体"/>
          <w:sz w:val="24"/>
        </w:rPr>
        <w:t>第二条中华人民共和国境内的企业、个体经济组织、民办非企业单位等组织（以下称用人单位）与劳动者建立劳动关系，订立、履行、变更、解除或者终止劳动合同，适用本法。</w:t>
      </w:r>
    </w:p>
    <w:p w14:paraId="540545F2">
      <w:pPr>
        <w:ind w:firstLine="480" w:firstLineChars="200"/>
        <w:rPr>
          <w:rFonts w:ascii="宋体" w:hAnsi="宋体"/>
          <w:sz w:val="24"/>
        </w:rPr>
      </w:pPr>
      <w:r>
        <w:rPr>
          <w:rFonts w:hint="eastAsia" w:ascii="宋体" w:hAnsi="宋体"/>
          <w:sz w:val="24"/>
        </w:rPr>
        <w:t>国家机关、事业单位、社会团体和与其建立劳动关系的劳动者，订立、履行、变更、解除或者终止劳动合同，依照本法执行。</w:t>
      </w:r>
    </w:p>
    <w:p w14:paraId="45CE7986">
      <w:pPr>
        <w:ind w:firstLine="480" w:firstLineChars="200"/>
        <w:rPr>
          <w:rFonts w:ascii="宋体" w:hAnsi="宋体"/>
          <w:sz w:val="24"/>
        </w:rPr>
      </w:pPr>
      <w:r>
        <w:rPr>
          <w:rFonts w:hint="eastAsia" w:ascii="宋体" w:hAnsi="宋体"/>
          <w:sz w:val="24"/>
        </w:rPr>
        <w:t>第三条订立劳动合同，应当遵循合法、公平、平等自愿、协商一致、诚实信用的原则。</w:t>
      </w:r>
    </w:p>
    <w:p w14:paraId="3A1C9B65">
      <w:pPr>
        <w:ind w:firstLine="480" w:firstLineChars="200"/>
        <w:rPr>
          <w:rFonts w:ascii="宋体" w:hAnsi="宋体"/>
          <w:sz w:val="24"/>
        </w:rPr>
      </w:pPr>
      <w:r>
        <w:rPr>
          <w:rFonts w:hint="eastAsia" w:ascii="宋体" w:hAnsi="宋体"/>
          <w:sz w:val="24"/>
        </w:rPr>
        <w:t>依法订立的劳动合同具有约束力，用人单位与劳动者应当履行劳动合同约定的义务。</w:t>
      </w:r>
    </w:p>
    <w:p w14:paraId="2C11079B">
      <w:pPr>
        <w:ind w:firstLine="480" w:firstLineChars="200"/>
        <w:rPr>
          <w:rFonts w:ascii="宋体" w:hAnsi="宋体"/>
          <w:sz w:val="24"/>
        </w:rPr>
      </w:pPr>
      <w:r>
        <w:rPr>
          <w:rFonts w:hint="eastAsia" w:ascii="宋体" w:hAnsi="宋体"/>
          <w:sz w:val="24"/>
        </w:rPr>
        <w:t>第四条用人单位应当依法建立和完善劳动规章制度，保障劳动者享有劳动权利、履行劳动义务。</w:t>
      </w:r>
    </w:p>
    <w:p w14:paraId="0968CA8E">
      <w:pPr>
        <w:ind w:firstLine="480" w:firstLineChars="200"/>
        <w:rPr>
          <w:rFonts w:ascii="宋体" w:hAnsi="宋体"/>
          <w:sz w:val="24"/>
        </w:rPr>
      </w:pPr>
      <w:r>
        <w:rPr>
          <w:rFonts w:hint="eastAsia" w:ascii="宋体" w:hAnsi="宋体"/>
          <w:sz w:val="24"/>
        </w:rPr>
        <w:t>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14:paraId="569E9D86">
      <w:pPr>
        <w:ind w:firstLine="480" w:firstLineChars="200"/>
        <w:rPr>
          <w:rFonts w:ascii="宋体" w:hAnsi="宋体"/>
          <w:sz w:val="24"/>
        </w:rPr>
      </w:pPr>
      <w:r>
        <w:rPr>
          <w:rFonts w:hint="eastAsia" w:ascii="宋体" w:hAnsi="宋体"/>
          <w:sz w:val="24"/>
        </w:rPr>
        <w:t>在规章制度和重大事项决定实施过程中，工会或者职工认为不适当的，有权向用人单位提出，通过协商予以修改完善。</w:t>
      </w:r>
    </w:p>
    <w:p w14:paraId="10F91A3D">
      <w:pPr>
        <w:ind w:firstLine="480" w:firstLineChars="200"/>
        <w:rPr>
          <w:rFonts w:ascii="宋体" w:hAnsi="宋体"/>
          <w:sz w:val="24"/>
        </w:rPr>
      </w:pPr>
      <w:r>
        <w:rPr>
          <w:rFonts w:hint="eastAsia" w:ascii="宋体" w:hAnsi="宋体"/>
          <w:sz w:val="24"/>
        </w:rPr>
        <w:t>用人单位应当将直接涉及劳动者切身利益的规章制度和重大事项决定公示，或者告知劳动者。</w:t>
      </w:r>
    </w:p>
    <w:p w14:paraId="6805B05D">
      <w:pPr>
        <w:ind w:firstLine="480" w:firstLineChars="200"/>
        <w:rPr>
          <w:rFonts w:ascii="宋体" w:hAnsi="宋体"/>
          <w:sz w:val="24"/>
        </w:rPr>
      </w:pPr>
      <w:r>
        <w:rPr>
          <w:rFonts w:hint="eastAsia" w:ascii="宋体" w:hAnsi="宋体"/>
          <w:sz w:val="24"/>
        </w:rPr>
        <w:t>第五条县级以上人民政府劳动行政部门会同工会和企业方面代表，建立健全协调劳动关系三方机制，共同研究解决有关劳动关系的重大问题。</w:t>
      </w:r>
    </w:p>
    <w:p w14:paraId="40CC5F17">
      <w:pPr>
        <w:ind w:firstLine="480" w:firstLineChars="200"/>
        <w:rPr>
          <w:rFonts w:ascii="宋体" w:hAnsi="宋体"/>
          <w:sz w:val="24"/>
        </w:rPr>
      </w:pPr>
      <w:r>
        <w:rPr>
          <w:rFonts w:ascii="宋体" w:hAnsi="宋体"/>
          <w:sz w:val="24"/>
        </w:rPr>
        <w:t>第六条工会应当帮助、指导劳动者与用人单位依法订立和履行劳动合同，并与用人单位建立集体协商机制，维护劳动者的合法权益。</w:t>
      </w:r>
    </w:p>
    <w:p w14:paraId="3E455107">
      <w:pPr>
        <w:jc w:val="center"/>
        <w:rPr>
          <w:rFonts w:ascii="宋体" w:hAnsi="宋体"/>
          <w:b/>
          <w:sz w:val="24"/>
        </w:rPr>
      </w:pPr>
      <w:r>
        <w:rPr>
          <w:rFonts w:ascii="宋体" w:hAnsi="宋体"/>
          <w:b/>
          <w:sz w:val="24"/>
        </w:rPr>
        <w:t>第二章劳动合同的订立</w:t>
      </w:r>
    </w:p>
    <w:p w14:paraId="607D3998">
      <w:pPr>
        <w:ind w:firstLine="480" w:firstLineChars="200"/>
        <w:rPr>
          <w:rFonts w:ascii="宋体" w:hAnsi="宋体"/>
          <w:sz w:val="24"/>
        </w:rPr>
      </w:pPr>
      <w:r>
        <w:rPr>
          <w:rFonts w:ascii="宋体" w:hAnsi="宋体"/>
          <w:sz w:val="24"/>
        </w:rPr>
        <w:t>第七条用人单位自用工之日起即与劳动者建立劳动关系。用人单位应当建立职工名册备查。</w:t>
      </w:r>
    </w:p>
    <w:p w14:paraId="009467EE">
      <w:pPr>
        <w:ind w:firstLine="480" w:firstLineChars="200"/>
        <w:rPr>
          <w:rFonts w:ascii="宋体" w:hAnsi="宋体"/>
          <w:sz w:val="24"/>
        </w:rPr>
      </w:pPr>
      <w:r>
        <w:rPr>
          <w:rFonts w:ascii="宋体" w:hAnsi="宋体"/>
          <w:sz w:val="24"/>
        </w:rPr>
        <w:t>第八条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14:paraId="2E6580E9">
      <w:pPr>
        <w:ind w:firstLine="480" w:firstLineChars="200"/>
        <w:rPr>
          <w:rFonts w:ascii="宋体" w:hAnsi="宋体"/>
          <w:sz w:val="24"/>
        </w:rPr>
      </w:pPr>
      <w:r>
        <w:rPr>
          <w:rFonts w:ascii="宋体" w:hAnsi="宋体"/>
          <w:sz w:val="24"/>
        </w:rPr>
        <w:t>第九条用人单位招用劳动者，不得扣押劳动者的居民身份证和其他证件，不得要求劳动者提供担保或者以其他名义向劳动者收取财物。</w:t>
      </w:r>
    </w:p>
    <w:p w14:paraId="006D04BA">
      <w:pPr>
        <w:ind w:firstLine="480" w:firstLineChars="200"/>
        <w:rPr>
          <w:rFonts w:ascii="宋体" w:hAnsi="宋体"/>
          <w:sz w:val="24"/>
        </w:rPr>
      </w:pPr>
      <w:r>
        <w:rPr>
          <w:rFonts w:ascii="宋体" w:hAnsi="宋体"/>
          <w:sz w:val="24"/>
        </w:rPr>
        <w:t>第十条建立劳动关系，应当订立书面劳动合同。</w:t>
      </w:r>
    </w:p>
    <w:p w14:paraId="4864EA4B">
      <w:pPr>
        <w:ind w:firstLine="480" w:firstLineChars="200"/>
        <w:rPr>
          <w:rFonts w:ascii="宋体" w:hAnsi="宋体"/>
          <w:sz w:val="24"/>
        </w:rPr>
      </w:pPr>
      <w:r>
        <w:rPr>
          <w:rFonts w:ascii="宋体" w:hAnsi="宋体"/>
          <w:sz w:val="24"/>
        </w:rPr>
        <w:t>已建立劳动关系，未同时订立书面劳动合同的，应当自用工之日起一个月内订立书面劳动合同。</w:t>
      </w:r>
    </w:p>
    <w:p w14:paraId="3209436A">
      <w:pPr>
        <w:ind w:firstLine="480" w:firstLineChars="200"/>
        <w:rPr>
          <w:rFonts w:ascii="宋体" w:hAnsi="宋体"/>
          <w:sz w:val="24"/>
        </w:rPr>
      </w:pPr>
      <w:r>
        <w:rPr>
          <w:rFonts w:ascii="宋体" w:hAnsi="宋体"/>
          <w:sz w:val="24"/>
        </w:rPr>
        <w:t>用人单位与劳动者在用工前订立劳动合同的，劳动关系自用工之日起建立。</w:t>
      </w:r>
    </w:p>
    <w:p w14:paraId="202E113C">
      <w:pPr>
        <w:ind w:firstLine="480" w:firstLineChars="200"/>
        <w:rPr>
          <w:rFonts w:ascii="宋体" w:hAnsi="宋体"/>
          <w:sz w:val="24"/>
        </w:rPr>
      </w:pPr>
      <w:r>
        <w:rPr>
          <w:rFonts w:ascii="宋体" w:hAnsi="宋体"/>
          <w:sz w:val="24"/>
        </w:rPr>
        <w:t>第十一条用人单位未在用工的同时订立书面劳动合同，与劳动者约定的劳动报酬不明确的，新招用的劳动者的劳动报酬按照集体合同规定的标准执行；没有集体合同或者集体合同未规定的，实行同工同酬。</w:t>
      </w:r>
    </w:p>
    <w:p w14:paraId="126C6EA6">
      <w:pPr>
        <w:ind w:firstLine="480" w:firstLineChars="200"/>
        <w:rPr>
          <w:rFonts w:ascii="宋体" w:hAnsi="宋体"/>
          <w:sz w:val="24"/>
        </w:rPr>
      </w:pPr>
      <w:r>
        <w:rPr>
          <w:rFonts w:ascii="宋体" w:hAnsi="宋体"/>
          <w:sz w:val="24"/>
        </w:rPr>
        <w:t>第十二条劳动合同分为固定期限劳动合同、无固定期限劳动合同和以完成一定工作任务为期限的劳动合同。</w:t>
      </w:r>
    </w:p>
    <w:p w14:paraId="6E01BD70">
      <w:pPr>
        <w:ind w:firstLine="480" w:firstLineChars="200"/>
        <w:rPr>
          <w:rFonts w:ascii="宋体" w:hAnsi="宋体"/>
          <w:sz w:val="24"/>
        </w:rPr>
      </w:pPr>
      <w:r>
        <w:rPr>
          <w:rFonts w:ascii="宋体" w:hAnsi="宋体"/>
          <w:sz w:val="24"/>
        </w:rPr>
        <w:t>第十三条固定期限劳动合同，是指用人单位与劳动者约定合同终止时间的劳动合同。</w:t>
      </w:r>
    </w:p>
    <w:p w14:paraId="0F524006">
      <w:pPr>
        <w:ind w:firstLine="480" w:firstLineChars="200"/>
        <w:rPr>
          <w:rFonts w:ascii="宋体" w:hAnsi="宋体"/>
          <w:sz w:val="24"/>
        </w:rPr>
      </w:pPr>
      <w:r>
        <w:rPr>
          <w:rFonts w:ascii="宋体" w:hAnsi="宋体"/>
          <w:sz w:val="24"/>
        </w:rPr>
        <w:t>用人单位与劳动者协商一致，可以订立固定期限劳动合同。</w:t>
      </w:r>
    </w:p>
    <w:p w14:paraId="6EEA7B14">
      <w:pPr>
        <w:ind w:firstLine="480" w:firstLineChars="200"/>
        <w:rPr>
          <w:rFonts w:ascii="宋体" w:hAnsi="宋体"/>
          <w:sz w:val="24"/>
        </w:rPr>
      </w:pPr>
      <w:r>
        <w:rPr>
          <w:rFonts w:ascii="宋体" w:hAnsi="宋体"/>
          <w:sz w:val="24"/>
        </w:rPr>
        <w:t>第十四条无固定期限劳动合同，是指用人单位与劳动者约定无确定终止时间的劳动合同。</w:t>
      </w:r>
    </w:p>
    <w:p w14:paraId="3860E1E6">
      <w:pPr>
        <w:ind w:firstLine="480" w:firstLineChars="200"/>
        <w:rPr>
          <w:rFonts w:ascii="宋体" w:hAnsi="宋体"/>
          <w:sz w:val="24"/>
        </w:rPr>
      </w:pPr>
      <w:r>
        <w:rPr>
          <w:rFonts w:ascii="宋体" w:hAnsi="宋体"/>
          <w:sz w:val="24"/>
        </w:rPr>
        <w:t>用人单位与劳动者协商一致，可以订立无固定期限劳动合同。有下列情形之一，劳动者提出或者同意续订、订立劳动合同的，除劳动者提出订立固定期限劳动合同外，应当订立无固定期限劳动合同：</w:t>
      </w:r>
    </w:p>
    <w:p w14:paraId="795BDD94">
      <w:pPr>
        <w:ind w:firstLine="480" w:firstLineChars="200"/>
        <w:rPr>
          <w:rFonts w:ascii="宋体" w:hAnsi="宋体"/>
          <w:sz w:val="24"/>
        </w:rPr>
      </w:pPr>
      <w:r>
        <w:rPr>
          <w:rFonts w:ascii="宋体" w:hAnsi="宋体"/>
          <w:sz w:val="24"/>
        </w:rPr>
        <w:t>（一）劳动者在该用人单位连续工作满十年的；</w:t>
      </w:r>
    </w:p>
    <w:p w14:paraId="4B265437">
      <w:pPr>
        <w:ind w:firstLine="480" w:firstLineChars="200"/>
        <w:rPr>
          <w:rFonts w:ascii="宋体" w:hAnsi="宋体"/>
          <w:sz w:val="24"/>
        </w:rPr>
      </w:pPr>
      <w:r>
        <w:rPr>
          <w:rFonts w:ascii="宋体" w:hAnsi="宋体"/>
          <w:sz w:val="24"/>
        </w:rPr>
        <w:t>（二）用人单位初次实行劳动合同制度或者国有企业改制重新订立劳动合同时，劳动者在该用人单位连续工作满十年且距法定退休年龄不足十年的；</w:t>
      </w:r>
    </w:p>
    <w:p w14:paraId="1DFDA0C3">
      <w:pPr>
        <w:ind w:firstLine="480" w:firstLineChars="200"/>
        <w:rPr>
          <w:rFonts w:ascii="宋体" w:hAnsi="宋体"/>
          <w:sz w:val="24"/>
        </w:rPr>
      </w:pPr>
      <w:r>
        <w:rPr>
          <w:rFonts w:ascii="宋体" w:hAnsi="宋体"/>
          <w:sz w:val="24"/>
        </w:rPr>
        <w:t>（三）连续订立二次固定期限劳动合同，且劳动者没有本法第三十九条和第四十条第一项、第二项规定的情形，续订劳动合同的。</w:t>
      </w:r>
    </w:p>
    <w:p w14:paraId="5B5D9A9A">
      <w:pPr>
        <w:ind w:firstLine="480" w:firstLineChars="200"/>
        <w:rPr>
          <w:rFonts w:ascii="宋体" w:hAnsi="宋体"/>
          <w:sz w:val="24"/>
        </w:rPr>
      </w:pPr>
      <w:r>
        <w:rPr>
          <w:rFonts w:ascii="宋体" w:hAnsi="宋体"/>
          <w:sz w:val="24"/>
        </w:rPr>
        <w:t>用人单位自用工之日起满一年不与劳动者订立书面劳动合同的，视为用人单位与劳动者已订立无固定期限劳动合同。</w:t>
      </w:r>
    </w:p>
    <w:p w14:paraId="47AA375C">
      <w:pPr>
        <w:ind w:firstLine="480" w:firstLineChars="200"/>
        <w:rPr>
          <w:rFonts w:ascii="宋体" w:hAnsi="宋体"/>
          <w:sz w:val="24"/>
        </w:rPr>
      </w:pPr>
      <w:r>
        <w:rPr>
          <w:rFonts w:ascii="宋体" w:hAnsi="宋体"/>
          <w:sz w:val="24"/>
        </w:rPr>
        <w:t>第十五条以完成一定工作任务为期限的劳动合同，是指用人单位与劳动者约定以某项工作的完成为合同期限的劳动合同。</w:t>
      </w:r>
    </w:p>
    <w:p w14:paraId="23CA8924">
      <w:pPr>
        <w:ind w:firstLine="480" w:firstLineChars="200"/>
        <w:rPr>
          <w:rFonts w:ascii="宋体" w:hAnsi="宋体"/>
          <w:sz w:val="24"/>
        </w:rPr>
      </w:pPr>
      <w:r>
        <w:rPr>
          <w:rFonts w:ascii="宋体" w:hAnsi="宋体"/>
          <w:sz w:val="24"/>
        </w:rPr>
        <w:t>用人单位与劳动者协商一致，可以订立以完成一定工作任务为期限的劳动合同。</w:t>
      </w:r>
    </w:p>
    <w:p w14:paraId="7EBFFBF7">
      <w:pPr>
        <w:ind w:firstLine="480" w:firstLineChars="200"/>
        <w:rPr>
          <w:rFonts w:ascii="宋体" w:hAnsi="宋体"/>
          <w:sz w:val="24"/>
        </w:rPr>
      </w:pPr>
      <w:r>
        <w:rPr>
          <w:rFonts w:ascii="宋体" w:hAnsi="宋体"/>
          <w:sz w:val="24"/>
        </w:rPr>
        <w:t>第十六条劳动合同由用人单位与劳动者协商一致，并经用人单位与劳动者在劳动合同文本上签字或者盖章生效。劳动合同文本由用人单位和劳动者各执一份。</w:t>
      </w:r>
    </w:p>
    <w:p w14:paraId="2529B178">
      <w:pPr>
        <w:ind w:firstLine="480" w:firstLineChars="200"/>
        <w:rPr>
          <w:rFonts w:ascii="宋体" w:hAnsi="宋体"/>
          <w:sz w:val="24"/>
        </w:rPr>
      </w:pPr>
      <w:r>
        <w:rPr>
          <w:rFonts w:ascii="宋体" w:hAnsi="宋体"/>
          <w:sz w:val="24"/>
        </w:rPr>
        <w:t>第十七条劳动合同应当具备以下条款：</w:t>
      </w:r>
    </w:p>
    <w:p w14:paraId="4B853B0C">
      <w:pPr>
        <w:ind w:firstLine="480" w:firstLineChars="200"/>
        <w:rPr>
          <w:rFonts w:ascii="宋体" w:hAnsi="宋体"/>
          <w:sz w:val="24"/>
        </w:rPr>
      </w:pPr>
      <w:r>
        <w:rPr>
          <w:rFonts w:ascii="宋体" w:hAnsi="宋体"/>
          <w:sz w:val="24"/>
        </w:rPr>
        <w:t>（一）用人单位的名称、住所和法定代表人或者主要负责人；</w:t>
      </w:r>
    </w:p>
    <w:p w14:paraId="073E8EFF">
      <w:pPr>
        <w:ind w:firstLine="480" w:firstLineChars="200"/>
        <w:rPr>
          <w:rFonts w:ascii="宋体" w:hAnsi="宋体"/>
          <w:sz w:val="24"/>
        </w:rPr>
      </w:pPr>
      <w:r>
        <w:rPr>
          <w:rFonts w:ascii="宋体" w:hAnsi="宋体"/>
          <w:sz w:val="24"/>
        </w:rPr>
        <w:t>（二）劳动者的姓名、住址和居民身份证或者其他有效身份证件号码；</w:t>
      </w:r>
    </w:p>
    <w:p w14:paraId="6A7669AD">
      <w:pPr>
        <w:ind w:firstLine="480" w:firstLineChars="200"/>
        <w:rPr>
          <w:rFonts w:ascii="宋体" w:hAnsi="宋体"/>
          <w:sz w:val="24"/>
        </w:rPr>
      </w:pPr>
      <w:r>
        <w:rPr>
          <w:rFonts w:ascii="宋体" w:hAnsi="宋体"/>
          <w:sz w:val="24"/>
        </w:rPr>
        <w:t>（三）劳动合同期限；</w:t>
      </w:r>
    </w:p>
    <w:p w14:paraId="62E4E138">
      <w:pPr>
        <w:ind w:firstLine="480" w:firstLineChars="200"/>
        <w:rPr>
          <w:rFonts w:ascii="宋体" w:hAnsi="宋体"/>
          <w:sz w:val="24"/>
        </w:rPr>
      </w:pPr>
      <w:r>
        <w:rPr>
          <w:rFonts w:ascii="宋体" w:hAnsi="宋体"/>
          <w:sz w:val="24"/>
        </w:rPr>
        <w:t>（四）工作内容和工作地点；</w:t>
      </w:r>
    </w:p>
    <w:p w14:paraId="6B21585D">
      <w:pPr>
        <w:ind w:firstLine="480" w:firstLineChars="200"/>
        <w:rPr>
          <w:rFonts w:ascii="宋体" w:hAnsi="宋体"/>
          <w:sz w:val="24"/>
        </w:rPr>
      </w:pPr>
      <w:r>
        <w:rPr>
          <w:rFonts w:ascii="宋体" w:hAnsi="宋体"/>
          <w:sz w:val="24"/>
        </w:rPr>
        <w:t>（五）工作时间和休息休假；</w:t>
      </w:r>
    </w:p>
    <w:p w14:paraId="2C26749F">
      <w:pPr>
        <w:ind w:firstLine="480" w:firstLineChars="200"/>
        <w:rPr>
          <w:rFonts w:ascii="宋体" w:hAnsi="宋体"/>
          <w:sz w:val="24"/>
        </w:rPr>
      </w:pPr>
      <w:r>
        <w:rPr>
          <w:rFonts w:ascii="宋体" w:hAnsi="宋体"/>
          <w:sz w:val="24"/>
        </w:rPr>
        <w:t>（六）劳动报酬；</w:t>
      </w:r>
    </w:p>
    <w:p w14:paraId="775F056B">
      <w:pPr>
        <w:ind w:firstLine="480" w:firstLineChars="200"/>
        <w:rPr>
          <w:rFonts w:ascii="宋体" w:hAnsi="宋体"/>
          <w:sz w:val="24"/>
        </w:rPr>
      </w:pPr>
      <w:r>
        <w:rPr>
          <w:rFonts w:ascii="宋体" w:hAnsi="宋体"/>
          <w:sz w:val="24"/>
        </w:rPr>
        <w:t>（七）社会保险；</w:t>
      </w:r>
    </w:p>
    <w:p w14:paraId="2CBACA97">
      <w:pPr>
        <w:ind w:firstLine="480" w:firstLineChars="200"/>
        <w:rPr>
          <w:rFonts w:ascii="宋体" w:hAnsi="宋体"/>
          <w:sz w:val="24"/>
        </w:rPr>
      </w:pPr>
      <w:r>
        <w:rPr>
          <w:rFonts w:ascii="宋体" w:hAnsi="宋体"/>
          <w:sz w:val="24"/>
        </w:rPr>
        <w:t>（八）劳动保护、劳动条件和职业危害防护；</w:t>
      </w:r>
    </w:p>
    <w:p w14:paraId="37F008D8">
      <w:pPr>
        <w:ind w:firstLine="480" w:firstLineChars="200"/>
        <w:rPr>
          <w:rFonts w:ascii="宋体" w:hAnsi="宋体"/>
          <w:sz w:val="24"/>
        </w:rPr>
      </w:pPr>
      <w:r>
        <w:rPr>
          <w:rFonts w:ascii="宋体" w:hAnsi="宋体"/>
          <w:sz w:val="24"/>
        </w:rPr>
        <w:t>（九）法律、法规规定应当纳入劳动合同的其他事项。</w:t>
      </w:r>
    </w:p>
    <w:p w14:paraId="7FE090F8">
      <w:pPr>
        <w:ind w:firstLine="480" w:firstLineChars="200"/>
        <w:rPr>
          <w:rFonts w:ascii="宋体" w:hAnsi="宋体"/>
          <w:sz w:val="24"/>
        </w:rPr>
      </w:pPr>
      <w:r>
        <w:rPr>
          <w:rFonts w:ascii="宋体" w:hAnsi="宋体"/>
          <w:sz w:val="24"/>
        </w:rPr>
        <w:t>劳动合同除前款规定的必备条款外，用人单位与劳动者可以约定试用期、培训、保守秘密、补充保险和福利待遇等其他事项。</w:t>
      </w:r>
    </w:p>
    <w:p w14:paraId="790C8148">
      <w:pPr>
        <w:ind w:firstLine="480" w:firstLineChars="200"/>
        <w:rPr>
          <w:rFonts w:ascii="宋体" w:hAnsi="宋体"/>
          <w:sz w:val="24"/>
        </w:rPr>
      </w:pPr>
      <w:r>
        <w:rPr>
          <w:rFonts w:ascii="宋体" w:hAnsi="宋体"/>
          <w:sz w:val="24"/>
        </w:rPr>
        <w:t>第十八条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14:paraId="74142F55">
      <w:pPr>
        <w:ind w:firstLine="480" w:firstLineChars="200"/>
        <w:rPr>
          <w:rFonts w:ascii="宋体" w:hAnsi="宋体"/>
          <w:sz w:val="24"/>
        </w:rPr>
      </w:pPr>
      <w:r>
        <w:rPr>
          <w:rFonts w:ascii="宋体" w:hAnsi="宋体"/>
          <w:sz w:val="24"/>
        </w:rPr>
        <w:t>第十九条劳动合同期限三个月以上不满一年的，试用期不得超过一个月；劳动合同期限一年以上不满三年的，试用期不得超过二个月；三年以上固定期限和无固定期限的劳动合同，试用期不得超过六个月。</w:t>
      </w:r>
    </w:p>
    <w:p w14:paraId="6DD6E7AF">
      <w:pPr>
        <w:ind w:firstLine="480" w:firstLineChars="200"/>
        <w:rPr>
          <w:rFonts w:ascii="宋体" w:hAnsi="宋体"/>
          <w:sz w:val="24"/>
        </w:rPr>
      </w:pPr>
      <w:r>
        <w:rPr>
          <w:rFonts w:ascii="宋体" w:hAnsi="宋体"/>
          <w:sz w:val="24"/>
        </w:rPr>
        <w:t>同一用人单位与同一劳动者只能约定一次试用期。</w:t>
      </w:r>
    </w:p>
    <w:p w14:paraId="305FD870">
      <w:pPr>
        <w:ind w:firstLine="480" w:firstLineChars="200"/>
        <w:rPr>
          <w:rFonts w:ascii="宋体" w:hAnsi="宋体"/>
          <w:sz w:val="24"/>
        </w:rPr>
      </w:pPr>
      <w:r>
        <w:rPr>
          <w:rFonts w:ascii="宋体" w:hAnsi="宋体"/>
          <w:sz w:val="24"/>
        </w:rPr>
        <w:t>以完成一定工作任务为期限的劳动合同或者劳动合同期限不满三个月的，不得约定试用期。</w:t>
      </w:r>
    </w:p>
    <w:p w14:paraId="4A7F2761">
      <w:pPr>
        <w:ind w:firstLine="480" w:firstLineChars="200"/>
        <w:rPr>
          <w:rFonts w:ascii="宋体" w:hAnsi="宋体"/>
          <w:sz w:val="24"/>
        </w:rPr>
      </w:pPr>
      <w:r>
        <w:rPr>
          <w:rFonts w:ascii="宋体" w:hAnsi="宋体"/>
          <w:sz w:val="24"/>
        </w:rPr>
        <w:t>试用期包含在劳动合同期限内。劳动合同仅约定试用期的，试用期不成立，该期限为劳动合同期限。</w:t>
      </w:r>
    </w:p>
    <w:p w14:paraId="40E13032">
      <w:pPr>
        <w:ind w:firstLine="480" w:firstLineChars="200"/>
        <w:rPr>
          <w:rFonts w:ascii="宋体" w:hAnsi="宋体"/>
          <w:sz w:val="24"/>
        </w:rPr>
      </w:pPr>
      <w:r>
        <w:rPr>
          <w:rFonts w:ascii="宋体" w:hAnsi="宋体"/>
          <w:sz w:val="24"/>
        </w:rPr>
        <w:t>第二十条劳动者在试用期的工资不得低于本单位相同岗位最低档工资或者劳动合同约定工资的百分之八十，并不得低于用人单位所在地的最低工资标准。</w:t>
      </w:r>
    </w:p>
    <w:p w14:paraId="20F601B7">
      <w:pPr>
        <w:ind w:firstLine="480" w:firstLineChars="200"/>
        <w:rPr>
          <w:rFonts w:ascii="宋体" w:hAnsi="宋体"/>
          <w:sz w:val="24"/>
        </w:rPr>
      </w:pPr>
      <w:r>
        <w:rPr>
          <w:rFonts w:ascii="宋体" w:hAnsi="宋体"/>
          <w:sz w:val="24"/>
        </w:rPr>
        <w:t>第二十一条在试用期中，除劳动者有本法第三十九条和第四十条第一项、第二项规定的情形外，用人单位不得解除劳动合同。用人单位在试用期解除劳动合同的，应当向劳动者说明理由。</w:t>
      </w:r>
    </w:p>
    <w:p w14:paraId="026A252A">
      <w:pPr>
        <w:ind w:firstLine="480" w:firstLineChars="200"/>
        <w:rPr>
          <w:rFonts w:ascii="宋体" w:hAnsi="宋体"/>
          <w:sz w:val="24"/>
        </w:rPr>
      </w:pPr>
      <w:r>
        <w:rPr>
          <w:rFonts w:ascii="宋体" w:hAnsi="宋体"/>
          <w:sz w:val="24"/>
        </w:rPr>
        <w:t>第二十二条用人单位为劳动者提供专项培训费用，对其进行专业技术培训的，可以与该劳动者订立协议，约定服务期。</w:t>
      </w:r>
    </w:p>
    <w:p w14:paraId="48D602D9">
      <w:pPr>
        <w:ind w:firstLine="480" w:firstLineChars="200"/>
        <w:rPr>
          <w:rFonts w:ascii="宋体" w:hAnsi="宋体"/>
          <w:sz w:val="24"/>
        </w:rPr>
      </w:pPr>
      <w:r>
        <w:rPr>
          <w:rFonts w:ascii="宋体" w:hAnsi="宋体"/>
          <w:sz w:val="24"/>
        </w:rPr>
        <w:t>劳动者违反服务期约定的，应当按照约定向用人单位支付违约金。违约金的数额不得超过用人单位提供的培训费用。用人单位要求劳动者支付的违约金不得超过服务期尚未履行部分所应分摊的培训费用。</w:t>
      </w:r>
    </w:p>
    <w:p w14:paraId="0C66E29F">
      <w:pPr>
        <w:ind w:firstLine="480" w:firstLineChars="200"/>
        <w:rPr>
          <w:rFonts w:ascii="宋体" w:hAnsi="宋体"/>
          <w:sz w:val="24"/>
        </w:rPr>
      </w:pPr>
      <w:r>
        <w:rPr>
          <w:rFonts w:ascii="宋体" w:hAnsi="宋体"/>
          <w:sz w:val="24"/>
        </w:rPr>
        <w:t>用人单位与劳动者约定服务期的，不影响按照正常的工资调整机制提高劳动者在服务期期间的劳动报酬。</w:t>
      </w:r>
    </w:p>
    <w:p w14:paraId="475E1904">
      <w:pPr>
        <w:ind w:firstLine="480" w:firstLineChars="200"/>
        <w:rPr>
          <w:rFonts w:ascii="宋体" w:hAnsi="宋体"/>
          <w:sz w:val="24"/>
        </w:rPr>
      </w:pPr>
      <w:r>
        <w:rPr>
          <w:rFonts w:ascii="宋体" w:hAnsi="宋体"/>
          <w:sz w:val="24"/>
        </w:rPr>
        <w:t>第二十三条用人单位与劳动者可以在劳动合同中约定保守用人单位的商业秘密和与知识产权相关的保密事项。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14:paraId="2BF37469">
      <w:pPr>
        <w:ind w:firstLine="480" w:firstLineChars="200"/>
        <w:rPr>
          <w:rFonts w:ascii="宋体" w:hAnsi="宋体"/>
          <w:sz w:val="24"/>
        </w:rPr>
      </w:pPr>
      <w:r>
        <w:rPr>
          <w:rFonts w:ascii="宋体" w:hAnsi="宋体"/>
          <w:sz w:val="24"/>
        </w:rPr>
        <w:t>第二十四条竞业限制的人员限于用人单位的高级管理人员、高级技术人员和其他负有保密义务的人员。竞业限制的范围、地域、期限由用人单位与劳动者约定，竞业限制的约定不得违反法律、法规的规定。</w:t>
      </w:r>
    </w:p>
    <w:p w14:paraId="6C94E7A5">
      <w:pPr>
        <w:ind w:firstLine="480" w:firstLineChars="200"/>
        <w:rPr>
          <w:rFonts w:ascii="宋体" w:hAnsi="宋体"/>
          <w:sz w:val="24"/>
        </w:rPr>
      </w:pPr>
      <w:r>
        <w:rPr>
          <w:rFonts w:ascii="宋体" w:hAnsi="宋体"/>
          <w:sz w:val="24"/>
        </w:rPr>
        <w:t>在解除或者终止劳动合同后，前款规定的人员到与本单位生产或者经营同类产品、从事同类业务的有竞争关系的其他用人单位，或者自己开业生产或者经营同类产品、从事同类业务的竞业限制期限，不得超过二年。</w:t>
      </w:r>
    </w:p>
    <w:p w14:paraId="0AA5DFE6">
      <w:pPr>
        <w:ind w:firstLine="480" w:firstLineChars="200"/>
        <w:rPr>
          <w:rFonts w:ascii="宋体" w:hAnsi="宋体"/>
          <w:sz w:val="24"/>
        </w:rPr>
      </w:pPr>
      <w:r>
        <w:rPr>
          <w:rFonts w:ascii="宋体" w:hAnsi="宋体"/>
          <w:sz w:val="24"/>
        </w:rPr>
        <w:t>第二十五条除本法第二十二条和第二十三条规定的情形外，用人单位不得与劳动者约定由劳动者承担违约金。</w:t>
      </w:r>
    </w:p>
    <w:p w14:paraId="34F5FBE4">
      <w:pPr>
        <w:ind w:firstLine="480" w:firstLineChars="200"/>
        <w:rPr>
          <w:rFonts w:ascii="宋体" w:hAnsi="宋体"/>
          <w:sz w:val="24"/>
        </w:rPr>
      </w:pPr>
      <w:r>
        <w:rPr>
          <w:rFonts w:ascii="宋体" w:hAnsi="宋体"/>
          <w:sz w:val="24"/>
        </w:rPr>
        <w:t>第二十六条下列劳动合同无效或者部分无效：</w:t>
      </w:r>
    </w:p>
    <w:p w14:paraId="79CE88C7">
      <w:pPr>
        <w:ind w:firstLine="480" w:firstLineChars="200"/>
        <w:rPr>
          <w:rFonts w:ascii="宋体" w:hAnsi="宋体"/>
          <w:sz w:val="24"/>
        </w:rPr>
      </w:pPr>
      <w:r>
        <w:rPr>
          <w:rFonts w:ascii="宋体" w:hAnsi="宋体"/>
          <w:sz w:val="24"/>
        </w:rPr>
        <w:t>（一）以欺诈、胁迫的手段或者乘人之危，使对方在违背真实意思的情况下订立或者变更劳动合同的；</w:t>
      </w:r>
    </w:p>
    <w:p w14:paraId="663B1A80">
      <w:pPr>
        <w:ind w:firstLine="480" w:firstLineChars="200"/>
        <w:rPr>
          <w:rFonts w:ascii="宋体" w:hAnsi="宋体"/>
          <w:sz w:val="24"/>
        </w:rPr>
      </w:pPr>
      <w:r>
        <w:rPr>
          <w:rFonts w:ascii="宋体" w:hAnsi="宋体"/>
          <w:sz w:val="24"/>
        </w:rPr>
        <w:t>（二）用人单位免除自己的法定责任、排除劳动者权利的；</w:t>
      </w:r>
    </w:p>
    <w:p w14:paraId="751B8FEC">
      <w:pPr>
        <w:ind w:firstLine="480" w:firstLineChars="200"/>
        <w:rPr>
          <w:rFonts w:ascii="宋体" w:hAnsi="宋体"/>
          <w:sz w:val="24"/>
        </w:rPr>
      </w:pPr>
      <w:r>
        <w:rPr>
          <w:rFonts w:ascii="宋体" w:hAnsi="宋体"/>
          <w:sz w:val="24"/>
        </w:rPr>
        <w:t>（三）违反法律、行政法规强制性规定的。</w:t>
      </w:r>
    </w:p>
    <w:p w14:paraId="4684C88A">
      <w:pPr>
        <w:ind w:firstLine="480" w:firstLineChars="200"/>
        <w:rPr>
          <w:rFonts w:ascii="宋体" w:hAnsi="宋体"/>
          <w:sz w:val="24"/>
        </w:rPr>
      </w:pPr>
      <w:r>
        <w:rPr>
          <w:rFonts w:ascii="宋体" w:hAnsi="宋体"/>
          <w:sz w:val="24"/>
        </w:rPr>
        <w:t>对劳动合同的无效或者部分无效有争议的，由劳动争议仲裁机构或者人民法院确认。</w:t>
      </w:r>
    </w:p>
    <w:p w14:paraId="234C5F6A">
      <w:pPr>
        <w:ind w:firstLine="480" w:firstLineChars="200"/>
        <w:rPr>
          <w:rFonts w:ascii="宋体" w:hAnsi="宋体"/>
          <w:sz w:val="24"/>
        </w:rPr>
      </w:pPr>
      <w:r>
        <w:rPr>
          <w:rFonts w:ascii="宋体" w:hAnsi="宋体"/>
          <w:sz w:val="24"/>
        </w:rPr>
        <w:t>第二十七条劳动合同部分无效，不影响其他部分效力的，其他部分仍然有效。</w:t>
      </w:r>
    </w:p>
    <w:p w14:paraId="2BA87594">
      <w:pPr>
        <w:ind w:firstLine="480" w:firstLineChars="200"/>
        <w:rPr>
          <w:rFonts w:ascii="宋体" w:hAnsi="宋体"/>
          <w:sz w:val="24"/>
        </w:rPr>
      </w:pPr>
      <w:r>
        <w:rPr>
          <w:rFonts w:ascii="宋体" w:hAnsi="宋体"/>
          <w:sz w:val="24"/>
        </w:rPr>
        <w:t>第二十八条劳动合同被确认无效，劳动者已付出劳动的，用人单位应当向劳动者支付劳动报酬。劳动报酬的数额，参照本单位相同或者相近岗位劳动者的劳动报酬确定。</w:t>
      </w:r>
    </w:p>
    <w:p w14:paraId="67AB2326">
      <w:pPr>
        <w:jc w:val="center"/>
        <w:rPr>
          <w:rFonts w:ascii="宋体" w:hAnsi="宋体"/>
          <w:b/>
          <w:sz w:val="24"/>
        </w:rPr>
      </w:pPr>
      <w:r>
        <w:rPr>
          <w:rFonts w:ascii="宋体" w:hAnsi="宋体"/>
          <w:b/>
          <w:sz w:val="24"/>
        </w:rPr>
        <w:t>第三章劳动合同的履行和变更</w:t>
      </w:r>
    </w:p>
    <w:p w14:paraId="5B10BC4C">
      <w:pPr>
        <w:ind w:firstLine="480" w:firstLineChars="200"/>
        <w:rPr>
          <w:rFonts w:ascii="宋体" w:hAnsi="宋体"/>
          <w:sz w:val="24"/>
        </w:rPr>
      </w:pPr>
      <w:r>
        <w:rPr>
          <w:rFonts w:ascii="宋体" w:hAnsi="宋体"/>
          <w:sz w:val="24"/>
        </w:rPr>
        <w:t>第二十九条用人单位与劳动者应当按照劳动合同的约定，全面履行各自的义务。</w:t>
      </w:r>
    </w:p>
    <w:p w14:paraId="3082EDA8">
      <w:pPr>
        <w:ind w:firstLine="480" w:firstLineChars="200"/>
        <w:rPr>
          <w:rFonts w:ascii="宋体" w:hAnsi="宋体"/>
          <w:sz w:val="24"/>
        </w:rPr>
      </w:pPr>
      <w:r>
        <w:rPr>
          <w:rFonts w:ascii="宋体" w:hAnsi="宋体"/>
          <w:sz w:val="24"/>
        </w:rPr>
        <w:t>第三十条用人单位应当按照劳动合同约定和国家规定，向劳动者及时足额支付劳动报酬。</w:t>
      </w:r>
    </w:p>
    <w:p w14:paraId="7AC8F5D8">
      <w:pPr>
        <w:ind w:firstLine="480" w:firstLineChars="200"/>
        <w:rPr>
          <w:rFonts w:ascii="宋体" w:hAnsi="宋体"/>
          <w:sz w:val="24"/>
        </w:rPr>
      </w:pPr>
      <w:r>
        <w:rPr>
          <w:rFonts w:ascii="宋体" w:hAnsi="宋体"/>
          <w:sz w:val="24"/>
        </w:rPr>
        <w:t>用人单位拖欠或者未足额支付劳动报酬的，劳动者可以依法向当地人民法院申请支付令，人民法院应当依法发出支付令。</w:t>
      </w:r>
    </w:p>
    <w:p w14:paraId="37637A6E">
      <w:pPr>
        <w:ind w:firstLine="480" w:firstLineChars="200"/>
        <w:rPr>
          <w:rFonts w:ascii="宋体" w:hAnsi="宋体"/>
          <w:sz w:val="24"/>
        </w:rPr>
      </w:pPr>
      <w:r>
        <w:rPr>
          <w:rFonts w:ascii="宋体" w:hAnsi="宋体"/>
          <w:sz w:val="24"/>
        </w:rPr>
        <w:t>第三十一条用人单位应当严格执行劳动定额标准，不得强迫或者变相强迫劳动者加班。用人单位安排加班的，应当按照国家有关规定向劳动者支付加班费。</w:t>
      </w:r>
    </w:p>
    <w:p w14:paraId="5743ECE6">
      <w:pPr>
        <w:ind w:firstLine="480" w:firstLineChars="200"/>
        <w:rPr>
          <w:rFonts w:ascii="宋体" w:hAnsi="宋体"/>
          <w:sz w:val="24"/>
        </w:rPr>
      </w:pPr>
      <w:r>
        <w:rPr>
          <w:rFonts w:ascii="宋体" w:hAnsi="宋体"/>
          <w:sz w:val="24"/>
        </w:rPr>
        <w:t>第三十二条劳动者拒绝用人单位管理人员违章指挥、强令冒险作业的，不视为违反劳动合同。</w:t>
      </w:r>
    </w:p>
    <w:p w14:paraId="3E7D7E13">
      <w:pPr>
        <w:ind w:firstLine="480" w:firstLineChars="200"/>
        <w:rPr>
          <w:rFonts w:ascii="宋体" w:hAnsi="宋体"/>
          <w:sz w:val="24"/>
        </w:rPr>
      </w:pPr>
      <w:r>
        <w:rPr>
          <w:rFonts w:ascii="宋体" w:hAnsi="宋体"/>
          <w:sz w:val="24"/>
        </w:rPr>
        <w:t>劳动者对危害生命安全和身体健康的劳动条件，有权对用人单位提出批评、检举和控告。</w:t>
      </w:r>
    </w:p>
    <w:p w14:paraId="4AC1F517">
      <w:pPr>
        <w:ind w:firstLine="480" w:firstLineChars="200"/>
        <w:rPr>
          <w:rFonts w:ascii="宋体" w:hAnsi="宋体"/>
          <w:sz w:val="24"/>
        </w:rPr>
      </w:pPr>
      <w:r>
        <w:rPr>
          <w:rFonts w:ascii="宋体" w:hAnsi="宋体"/>
          <w:sz w:val="24"/>
        </w:rPr>
        <w:t>第三十三条用人单位变更名称、法定代表人、主要负责人或者投资人等事项，不影响劳动合同的履行。</w:t>
      </w:r>
    </w:p>
    <w:p w14:paraId="1D30EDC6">
      <w:pPr>
        <w:ind w:firstLine="480" w:firstLineChars="200"/>
        <w:rPr>
          <w:rFonts w:ascii="宋体" w:hAnsi="宋体"/>
          <w:sz w:val="24"/>
        </w:rPr>
      </w:pPr>
      <w:r>
        <w:rPr>
          <w:rFonts w:ascii="宋体" w:hAnsi="宋体"/>
          <w:sz w:val="24"/>
        </w:rPr>
        <w:t>第三十四条用人单位发生合并或者分立等情况，原劳动合同继续有效，劳动合同由承继其权利和义务的用人单位继续履行。</w:t>
      </w:r>
    </w:p>
    <w:p w14:paraId="3356BE04">
      <w:pPr>
        <w:ind w:firstLine="480" w:firstLineChars="200"/>
        <w:rPr>
          <w:rFonts w:ascii="宋体" w:hAnsi="宋体"/>
          <w:sz w:val="24"/>
        </w:rPr>
      </w:pPr>
      <w:r>
        <w:rPr>
          <w:rFonts w:ascii="宋体" w:hAnsi="宋体"/>
          <w:sz w:val="24"/>
        </w:rPr>
        <w:t>第三十五条用人单位与劳动者协商一致，可以变更劳动合同约定的内容。变更劳动合同，应当采用书面形式。</w:t>
      </w:r>
    </w:p>
    <w:p w14:paraId="5B688445">
      <w:pPr>
        <w:ind w:firstLine="480" w:firstLineChars="200"/>
        <w:rPr>
          <w:rFonts w:ascii="宋体" w:hAnsi="宋体"/>
          <w:sz w:val="24"/>
        </w:rPr>
      </w:pPr>
      <w:r>
        <w:rPr>
          <w:rFonts w:ascii="宋体" w:hAnsi="宋体"/>
          <w:sz w:val="24"/>
        </w:rPr>
        <w:t>变更后的劳动合同文本由用人单位和劳动者各执一份。</w:t>
      </w:r>
    </w:p>
    <w:p w14:paraId="77581090">
      <w:pPr>
        <w:ind w:firstLine="482" w:firstLineChars="200"/>
        <w:jc w:val="center"/>
        <w:rPr>
          <w:rFonts w:ascii="宋体" w:hAnsi="宋体"/>
          <w:b/>
          <w:sz w:val="24"/>
        </w:rPr>
      </w:pPr>
      <w:r>
        <w:rPr>
          <w:rFonts w:ascii="宋体" w:hAnsi="宋体"/>
          <w:b/>
          <w:sz w:val="24"/>
        </w:rPr>
        <w:t>第四章劳动合同的解除和终止</w:t>
      </w:r>
    </w:p>
    <w:p w14:paraId="17F65D27">
      <w:pPr>
        <w:ind w:firstLine="480" w:firstLineChars="200"/>
        <w:rPr>
          <w:rFonts w:ascii="宋体" w:hAnsi="宋体"/>
          <w:sz w:val="24"/>
        </w:rPr>
      </w:pPr>
      <w:r>
        <w:rPr>
          <w:rFonts w:ascii="宋体" w:hAnsi="宋体"/>
          <w:sz w:val="24"/>
        </w:rPr>
        <w:t>第三十六条用人单位与劳动者协商一致，可以解除劳动合同。</w:t>
      </w:r>
    </w:p>
    <w:p w14:paraId="228AFE77">
      <w:pPr>
        <w:ind w:firstLine="480" w:firstLineChars="200"/>
        <w:rPr>
          <w:rFonts w:ascii="宋体" w:hAnsi="宋体"/>
          <w:sz w:val="24"/>
        </w:rPr>
      </w:pPr>
      <w:r>
        <w:rPr>
          <w:rFonts w:ascii="宋体" w:hAnsi="宋体"/>
          <w:sz w:val="24"/>
        </w:rPr>
        <w:t>第三十七条劳动者提前三十日以书面形式通知用人单位，可以解除劳动合同。劳动者在试用期内提前三日通知用人单位，可以解除劳动合同。</w:t>
      </w:r>
    </w:p>
    <w:p w14:paraId="2AA89D56">
      <w:pPr>
        <w:ind w:firstLine="480" w:firstLineChars="200"/>
        <w:rPr>
          <w:rFonts w:ascii="宋体" w:hAnsi="宋体"/>
          <w:sz w:val="24"/>
        </w:rPr>
      </w:pPr>
      <w:r>
        <w:rPr>
          <w:rFonts w:ascii="宋体" w:hAnsi="宋体"/>
          <w:sz w:val="24"/>
        </w:rPr>
        <w:t>第三十八条用人单位有下列情形之一的，劳动者可以解除劳动合同：</w:t>
      </w:r>
    </w:p>
    <w:p w14:paraId="16551F04">
      <w:pPr>
        <w:ind w:firstLine="480" w:firstLineChars="200"/>
        <w:rPr>
          <w:rFonts w:ascii="宋体" w:hAnsi="宋体"/>
          <w:sz w:val="24"/>
        </w:rPr>
      </w:pPr>
      <w:r>
        <w:rPr>
          <w:rFonts w:ascii="宋体" w:hAnsi="宋体"/>
          <w:sz w:val="24"/>
        </w:rPr>
        <w:t>（一）未按照劳动合同约定提供劳动保护或者劳动条件的；</w:t>
      </w:r>
    </w:p>
    <w:p w14:paraId="785DBC46">
      <w:pPr>
        <w:ind w:firstLine="480" w:firstLineChars="200"/>
        <w:rPr>
          <w:rFonts w:ascii="宋体" w:hAnsi="宋体"/>
          <w:sz w:val="24"/>
        </w:rPr>
      </w:pPr>
      <w:r>
        <w:rPr>
          <w:rFonts w:ascii="宋体" w:hAnsi="宋体"/>
          <w:sz w:val="24"/>
        </w:rPr>
        <w:t>（二）未及时足额支付劳动报酬的；</w:t>
      </w:r>
    </w:p>
    <w:p w14:paraId="71DCAFEB">
      <w:pPr>
        <w:ind w:firstLine="480" w:firstLineChars="200"/>
        <w:rPr>
          <w:rFonts w:ascii="宋体" w:hAnsi="宋体"/>
          <w:sz w:val="24"/>
        </w:rPr>
      </w:pPr>
      <w:r>
        <w:rPr>
          <w:rFonts w:ascii="宋体" w:hAnsi="宋体"/>
          <w:sz w:val="24"/>
        </w:rPr>
        <w:t>（三）未依法为劳动者缴纳社会保险费的；</w:t>
      </w:r>
    </w:p>
    <w:p w14:paraId="1DC6FC35">
      <w:pPr>
        <w:ind w:firstLine="480" w:firstLineChars="200"/>
        <w:rPr>
          <w:rFonts w:ascii="宋体" w:hAnsi="宋体"/>
          <w:sz w:val="24"/>
        </w:rPr>
      </w:pPr>
      <w:r>
        <w:rPr>
          <w:rFonts w:ascii="宋体" w:hAnsi="宋体"/>
          <w:sz w:val="24"/>
        </w:rPr>
        <w:t>（四）用人单位的规章制度违反法律、法规的规定，损害劳动者权益的；</w:t>
      </w:r>
    </w:p>
    <w:p w14:paraId="0BFBF5F6">
      <w:pPr>
        <w:ind w:firstLine="480" w:firstLineChars="200"/>
        <w:rPr>
          <w:rFonts w:ascii="宋体" w:hAnsi="宋体"/>
          <w:sz w:val="24"/>
        </w:rPr>
      </w:pPr>
      <w:r>
        <w:rPr>
          <w:rFonts w:ascii="宋体" w:hAnsi="宋体"/>
          <w:sz w:val="24"/>
        </w:rPr>
        <w:t>（五）因本法第二十六条第一款规定的情形致使劳动合同无效的；</w:t>
      </w:r>
    </w:p>
    <w:p w14:paraId="49E687B4">
      <w:pPr>
        <w:ind w:firstLine="480" w:firstLineChars="200"/>
        <w:rPr>
          <w:rFonts w:ascii="宋体" w:hAnsi="宋体"/>
          <w:sz w:val="24"/>
        </w:rPr>
      </w:pPr>
      <w:r>
        <w:rPr>
          <w:rFonts w:ascii="宋体" w:hAnsi="宋体"/>
          <w:sz w:val="24"/>
        </w:rPr>
        <w:t>（六）法律、行政法规规定劳动者可以解除劳动合同的其他情形。</w:t>
      </w:r>
    </w:p>
    <w:p w14:paraId="2AE6D611">
      <w:pPr>
        <w:ind w:firstLine="480" w:firstLineChars="200"/>
        <w:rPr>
          <w:rFonts w:ascii="宋体" w:hAnsi="宋体"/>
          <w:sz w:val="24"/>
        </w:rPr>
      </w:pPr>
      <w:r>
        <w:rPr>
          <w:rFonts w:ascii="宋体" w:hAnsi="宋体"/>
          <w:sz w:val="24"/>
        </w:rPr>
        <w:t>用人单位以暴力、威胁或者非法限制人身自由的手段强迫劳动者劳动的，或者用人单位违章指挥、强令冒险作业危及劳动者人身安全的，劳动者可以立即解除劳动合同，不需事先告知用人单位。</w:t>
      </w:r>
    </w:p>
    <w:p w14:paraId="631A05E6">
      <w:pPr>
        <w:ind w:firstLine="480" w:firstLineChars="200"/>
        <w:rPr>
          <w:rFonts w:ascii="宋体" w:hAnsi="宋体"/>
          <w:sz w:val="24"/>
        </w:rPr>
      </w:pPr>
      <w:r>
        <w:rPr>
          <w:rFonts w:ascii="宋体" w:hAnsi="宋体"/>
          <w:sz w:val="24"/>
        </w:rPr>
        <w:t>第三十九条劳动者有下列情形之一的，用人单位可以解除劳动合同：</w:t>
      </w:r>
    </w:p>
    <w:p w14:paraId="30087713">
      <w:pPr>
        <w:ind w:firstLine="480" w:firstLineChars="200"/>
        <w:rPr>
          <w:rFonts w:ascii="宋体" w:hAnsi="宋体"/>
          <w:sz w:val="24"/>
        </w:rPr>
      </w:pPr>
      <w:r>
        <w:rPr>
          <w:rFonts w:ascii="宋体" w:hAnsi="宋体"/>
          <w:sz w:val="24"/>
        </w:rPr>
        <w:t>（一）在试用期间被证明不符合录用条件的；</w:t>
      </w:r>
    </w:p>
    <w:p w14:paraId="72075CF6">
      <w:pPr>
        <w:ind w:firstLine="480" w:firstLineChars="200"/>
        <w:rPr>
          <w:rFonts w:ascii="宋体" w:hAnsi="宋体"/>
          <w:sz w:val="24"/>
        </w:rPr>
      </w:pPr>
      <w:r>
        <w:rPr>
          <w:rFonts w:ascii="宋体" w:hAnsi="宋体"/>
          <w:sz w:val="24"/>
        </w:rPr>
        <w:t>（二）严重违反用人单位的规章制度的；</w:t>
      </w:r>
    </w:p>
    <w:p w14:paraId="70DEF91C">
      <w:pPr>
        <w:ind w:firstLine="480" w:firstLineChars="200"/>
        <w:rPr>
          <w:rFonts w:ascii="宋体" w:hAnsi="宋体"/>
          <w:sz w:val="24"/>
        </w:rPr>
      </w:pPr>
      <w:r>
        <w:rPr>
          <w:rFonts w:ascii="宋体" w:hAnsi="宋体"/>
          <w:sz w:val="24"/>
        </w:rPr>
        <w:t>（三）严重失职，营私舞弊，给用人单位造成重大损害的；</w:t>
      </w:r>
    </w:p>
    <w:p w14:paraId="48535EF6">
      <w:pPr>
        <w:ind w:firstLine="480" w:firstLineChars="200"/>
        <w:rPr>
          <w:rFonts w:ascii="宋体" w:hAnsi="宋体"/>
          <w:sz w:val="24"/>
        </w:rPr>
      </w:pPr>
      <w:r>
        <w:rPr>
          <w:rFonts w:ascii="宋体" w:hAnsi="宋体"/>
          <w:sz w:val="24"/>
        </w:rPr>
        <w:t>（四）劳动者同时与其他用人单位建立劳动关系，对完成本单位的工作任务造成严重影响，或者经用人单位提出，拒不改正的；</w:t>
      </w:r>
    </w:p>
    <w:p w14:paraId="0B0540F4">
      <w:pPr>
        <w:ind w:firstLine="480" w:firstLineChars="200"/>
        <w:rPr>
          <w:rFonts w:ascii="宋体" w:hAnsi="宋体"/>
          <w:sz w:val="24"/>
        </w:rPr>
      </w:pPr>
      <w:r>
        <w:rPr>
          <w:rFonts w:ascii="宋体" w:hAnsi="宋体"/>
          <w:sz w:val="24"/>
        </w:rPr>
        <w:t>（五）因本法第二十六条第一款第一项规定的情形致使劳动合同无效的；</w:t>
      </w:r>
    </w:p>
    <w:p w14:paraId="3CFB5375">
      <w:pPr>
        <w:ind w:firstLine="480" w:firstLineChars="200"/>
        <w:rPr>
          <w:rFonts w:ascii="宋体" w:hAnsi="宋体"/>
          <w:sz w:val="24"/>
        </w:rPr>
      </w:pPr>
      <w:r>
        <w:rPr>
          <w:rFonts w:ascii="宋体" w:hAnsi="宋体"/>
          <w:sz w:val="24"/>
        </w:rPr>
        <w:t>（六）被依法追究刑事责任的。</w:t>
      </w:r>
    </w:p>
    <w:p w14:paraId="4B1F011D">
      <w:pPr>
        <w:ind w:firstLine="480" w:firstLineChars="200"/>
        <w:rPr>
          <w:rFonts w:ascii="宋体" w:hAnsi="宋体"/>
          <w:sz w:val="24"/>
        </w:rPr>
      </w:pPr>
      <w:r>
        <w:rPr>
          <w:rFonts w:ascii="宋体" w:hAnsi="宋体"/>
          <w:sz w:val="24"/>
        </w:rPr>
        <w:t>第四十条有下列情形之一的，用人单位提前三十日以书面形式通知劳动者本人或者额外支付劳动者一个月工资后，可以解除劳动合同：</w:t>
      </w:r>
    </w:p>
    <w:p w14:paraId="1BEFD159">
      <w:pPr>
        <w:ind w:firstLine="480" w:firstLineChars="200"/>
        <w:rPr>
          <w:rFonts w:ascii="宋体" w:hAnsi="宋体"/>
          <w:sz w:val="24"/>
        </w:rPr>
      </w:pPr>
      <w:r>
        <w:rPr>
          <w:rFonts w:ascii="宋体" w:hAnsi="宋体"/>
          <w:sz w:val="24"/>
        </w:rPr>
        <w:t>（一）劳动者患病或者非因工负伤，在规定的医疗期满后不能从事原工作，也不能从事由用人单位另行安排的工作的；</w:t>
      </w:r>
    </w:p>
    <w:p w14:paraId="7CD184F0">
      <w:pPr>
        <w:ind w:firstLine="480" w:firstLineChars="200"/>
        <w:rPr>
          <w:rFonts w:ascii="宋体" w:hAnsi="宋体"/>
          <w:sz w:val="24"/>
        </w:rPr>
      </w:pPr>
      <w:r>
        <w:rPr>
          <w:rFonts w:ascii="宋体" w:hAnsi="宋体"/>
          <w:sz w:val="24"/>
        </w:rPr>
        <w:t>（二）劳动者不能胜任工作，经过培训或者调整工作岗位，仍不能胜任工作的；</w:t>
      </w:r>
    </w:p>
    <w:p w14:paraId="2F9540D0">
      <w:pPr>
        <w:ind w:firstLine="480" w:firstLineChars="200"/>
        <w:rPr>
          <w:rFonts w:ascii="宋体" w:hAnsi="宋体"/>
          <w:sz w:val="24"/>
        </w:rPr>
      </w:pPr>
      <w:r>
        <w:rPr>
          <w:rFonts w:ascii="宋体" w:hAnsi="宋体"/>
          <w:sz w:val="24"/>
        </w:rPr>
        <w:t>（三）劳动合同订立时所依据的客观情况发生重大变化，致使劳动合同无法履行，经用人单位与劳动者协商，未能就变更劳动合同内容达成协议的。</w:t>
      </w:r>
    </w:p>
    <w:p w14:paraId="3F06C685">
      <w:pPr>
        <w:ind w:firstLine="480" w:firstLineChars="200"/>
        <w:rPr>
          <w:rFonts w:ascii="宋体" w:hAnsi="宋体"/>
          <w:sz w:val="24"/>
        </w:rPr>
      </w:pPr>
      <w:r>
        <w:rPr>
          <w:rFonts w:ascii="宋体" w:hAnsi="宋体"/>
          <w:sz w:val="24"/>
        </w:rPr>
        <w:t>第四十一条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14:paraId="78687706">
      <w:pPr>
        <w:ind w:firstLine="480" w:firstLineChars="200"/>
        <w:rPr>
          <w:rFonts w:ascii="宋体" w:hAnsi="宋体"/>
          <w:sz w:val="24"/>
        </w:rPr>
      </w:pPr>
      <w:r>
        <w:rPr>
          <w:rFonts w:ascii="宋体" w:hAnsi="宋体"/>
          <w:sz w:val="24"/>
        </w:rPr>
        <w:t>（一）依照企业破产法规定进行重整的；</w:t>
      </w:r>
    </w:p>
    <w:p w14:paraId="4481AD8C">
      <w:pPr>
        <w:ind w:firstLine="480" w:firstLineChars="200"/>
        <w:rPr>
          <w:rFonts w:ascii="宋体" w:hAnsi="宋体"/>
          <w:sz w:val="24"/>
        </w:rPr>
      </w:pPr>
      <w:r>
        <w:rPr>
          <w:rFonts w:ascii="宋体" w:hAnsi="宋体"/>
          <w:sz w:val="24"/>
        </w:rPr>
        <w:t>（二）生产经营发生严重困难的；</w:t>
      </w:r>
    </w:p>
    <w:p w14:paraId="0A0560C1">
      <w:pPr>
        <w:ind w:firstLine="480" w:firstLineChars="200"/>
        <w:rPr>
          <w:rFonts w:ascii="宋体" w:hAnsi="宋体"/>
          <w:sz w:val="24"/>
        </w:rPr>
      </w:pPr>
      <w:r>
        <w:rPr>
          <w:rFonts w:ascii="宋体" w:hAnsi="宋体"/>
          <w:sz w:val="24"/>
        </w:rPr>
        <w:t>（三）企业转产、重大技术革新或者经营方式调整，经变更劳动合同后，仍需裁减人员的；</w:t>
      </w:r>
    </w:p>
    <w:p w14:paraId="4A92F29E">
      <w:pPr>
        <w:ind w:firstLine="480" w:firstLineChars="200"/>
        <w:rPr>
          <w:rFonts w:ascii="宋体" w:hAnsi="宋体"/>
          <w:sz w:val="24"/>
        </w:rPr>
      </w:pPr>
      <w:r>
        <w:rPr>
          <w:rFonts w:ascii="宋体" w:hAnsi="宋体"/>
          <w:sz w:val="24"/>
        </w:rPr>
        <w:t>（四）其他因劳动合同订立时所依据的客观经济情况发生重大变化，致使劳动合同无法履行的。</w:t>
      </w:r>
    </w:p>
    <w:p w14:paraId="777DDC3B">
      <w:pPr>
        <w:ind w:firstLine="480" w:firstLineChars="200"/>
        <w:rPr>
          <w:rFonts w:ascii="宋体" w:hAnsi="宋体"/>
          <w:sz w:val="24"/>
        </w:rPr>
      </w:pPr>
      <w:r>
        <w:rPr>
          <w:rFonts w:ascii="宋体" w:hAnsi="宋体"/>
          <w:sz w:val="24"/>
        </w:rPr>
        <w:t>裁减人员时，应当优先留用下列人员：</w:t>
      </w:r>
    </w:p>
    <w:p w14:paraId="38D9EDB6">
      <w:pPr>
        <w:ind w:firstLine="480" w:firstLineChars="200"/>
        <w:rPr>
          <w:rFonts w:ascii="宋体" w:hAnsi="宋体"/>
          <w:sz w:val="24"/>
        </w:rPr>
      </w:pPr>
      <w:r>
        <w:rPr>
          <w:rFonts w:ascii="宋体" w:hAnsi="宋体"/>
          <w:sz w:val="24"/>
        </w:rPr>
        <w:t>（一）与本单位订立较长期限的固定期限劳动合同的；</w:t>
      </w:r>
    </w:p>
    <w:p w14:paraId="01FCAFFC">
      <w:pPr>
        <w:ind w:firstLine="480" w:firstLineChars="200"/>
        <w:rPr>
          <w:rFonts w:ascii="宋体" w:hAnsi="宋体"/>
          <w:sz w:val="24"/>
        </w:rPr>
      </w:pPr>
      <w:r>
        <w:rPr>
          <w:rFonts w:ascii="宋体" w:hAnsi="宋体"/>
          <w:sz w:val="24"/>
        </w:rPr>
        <w:t>（二）与本单位订立无固定期限劳动合同的；</w:t>
      </w:r>
    </w:p>
    <w:p w14:paraId="5D35C879">
      <w:pPr>
        <w:ind w:firstLine="480" w:firstLineChars="200"/>
        <w:rPr>
          <w:rFonts w:ascii="宋体" w:hAnsi="宋体"/>
          <w:sz w:val="24"/>
        </w:rPr>
      </w:pPr>
      <w:r>
        <w:rPr>
          <w:rFonts w:ascii="宋体" w:hAnsi="宋体"/>
          <w:sz w:val="24"/>
        </w:rPr>
        <w:t>（三）家庭无其他就业人员，有需要扶养的老人或者未成年人的。</w:t>
      </w:r>
    </w:p>
    <w:p w14:paraId="76569C98">
      <w:pPr>
        <w:ind w:firstLine="480" w:firstLineChars="200"/>
        <w:rPr>
          <w:rFonts w:ascii="宋体" w:hAnsi="宋体"/>
          <w:sz w:val="24"/>
        </w:rPr>
      </w:pPr>
      <w:r>
        <w:rPr>
          <w:rFonts w:ascii="宋体" w:hAnsi="宋体"/>
          <w:sz w:val="24"/>
        </w:rPr>
        <w:t>用人单位依照本条第一款规定裁减人员，在六个月内重新招用人员的，应当通知被裁减的人员，并在同等条件下优先招用被裁减的人员。</w:t>
      </w:r>
    </w:p>
    <w:p w14:paraId="54B18AC5">
      <w:pPr>
        <w:ind w:firstLine="480" w:firstLineChars="200"/>
        <w:rPr>
          <w:rFonts w:ascii="宋体" w:hAnsi="宋体"/>
          <w:sz w:val="24"/>
        </w:rPr>
      </w:pPr>
      <w:r>
        <w:rPr>
          <w:rFonts w:ascii="宋体" w:hAnsi="宋体"/>
          <w:sz w:val="24"/>
        </w:rPr>
        <w:t>第四十二条劳动者有下列情形之一的，用人单位不得依照本法第四十条、第四十一条的规定解除劳动合同：</w:t>
      </w:r>
    </w:p>
    <w:p w14:paraId="2AAB9C01">
      <w:pPr>
        <w:ind w:firstLine="480" w:firstLineChars="200"/>
        <w:rPr>
          <w:rFonts w:ascii="宋体" w:hAnsi="宋体"/>
          <w:sz w:val="24"/>
        </w:rPr>
      </w:pPr>
      <w:r>
        <w:rPr>
          <w:rFonts w:ascii="宋体" w:hAnsi="宋体"/>
          <w:sz w:val="24"/>
        </w:rPr>
        <w:t>（一）从事接触职业病危害作业的劳动者未进行离岗前职业健康检查，或者疑似职业病病人在诊断或者医学观察期间的；</w:t>
      </w:r>
    </w:p>
    <w:p w14:paraId="24E4EC2C">
      <w:pPr>
        <w:ind w:firstLine="480" w:firstLineChars="200"/>
        <w:rPr>
          <w:rFonts w:ascii="宋体" w:hAnsi="宋体"/>
          <w:sz w:val="24"/>
        </w:rPr>
      </w:pPr>
      <w:r>
        <w:rPr>
          <w:rFonts w:ascii="宋体" w:hAnsi="宋体"/>
          <w:sz w:val="24"/>
        </w:rPr>
        <w:t>（二）在本单位患职业病或者因工负伤并被确认丧失或者部分丧失劳动能力的；</w:t>
      </w:r>
    </w:p>
    <w:p w14:paraId="0F7940BC">
      <w:pPr>
        <w:ind w:firstLine="480" w:firstLineChars="200"/>
        <w:rPr>
          <w:rFonts w:ascii="宋体" w:hAnsi="宋体"/>
          <w:sz w:val="24"/>
        </w:rPr>
      </w:pPr>
      <w:r>
        <w:rPr>
          <w:rFonts w:ascii="宋体" w:hAnsi="宋体"/>
          <w:sz w:val="24"/>
        </w:rPr>
        <w:t>（三）患病或者非因工负伤，在规定的医疗期内的；</w:t>
      </w:r>
    </w:p>
    <w:p w14:paraId="7CFC5DFF">
      <w:pPr>
        <w:ind w:firstLine="480" w:firstLineChars="200"/>
        <w:rPr>
          <w:rFonts w:ascii="宋体" w:hAnsi="宋体"/>
          <w:sz w:val="24"/>
        </w:rPr>
      </w:pPr>
      <w:r>
        <w:rPr>
          <w:rFonts w:ascii="宋体" w:hAnsi="宋体"/>
          <w:sz w:val="24"/>
        </w:rPr>
        <w:t>（四）女职工在孕期、产期、哺乳期的；</w:t>
      </w:r>
    </w:p>
    <w:p w14:paraId="39C6997E">
      <w:pPr>
        <w:ind w:firstLine="480" w:firstLineChars="200"/>
        <w:rPr>
          <w:rFonts w:ascii="宋体" w:hAnsi="宋体"/>
          <w:sz w:val="24"/>
        </w:rPr>
      </w:pPr>
      <w:r>
        <w:rPr>
          <w:rFonts w:ascii="宋体" w:hAnsi="宋体"/>
          <w:sz w:val="24"/>
        </w:rPr>
        <w:t>（五）在本单位连续工作满十五年，且距法定退休年龄不足五年的；</w:t>
      </w:r>
    </w:p>
    <w:p w14:paraId="0CC69A58">
      <w:pPr>
        <w:ind w:firstLine="480" w:firstLineChars="200"/>
        <w:rPr>
          <w:rFonts w:ascii="宋体" w:hAnsi="宋体"/>
          <w:sz w:val="24"/>
        </w:rPr>
      </w:pPr>
      <w:r>
        <w:rPr>
          <w:rFonts w:ascii="宋体" w:hAnsi="宋体"/>
          <w:sz w:val="24"/>
        </w:rPr>
        <w:t>（六）法律、行政法规规定的其他情形。</w:t>
      </w:r>
    </w:p>
    <w:p w14:paraId="67932D9E">
      <w:pPr>
        <w:ind w:firstLine="480" w:firstLineChars="200"/>
        <w:rPr>
          <w:rFonts w:ascii="宋体" w:hAnsi="宋体"/>
          <w:sz w:val="24"/>
        </w:rPr>
      </w:pPr>
      <w:r>
        <w:rPr>
          <w:rFonts w:ascii="宋体" w:hAnsi="宋体"/>
          <w:sz w:val="24"/>
        </w:rPr>
        <w:t>第四十三条用人单位单方解除劳动合同，应当事先将理由通知工会。用人单位违反法律、行政法规规定或者劳动合同约定的，工会有权要求用人单位纠正。用人单位应当研究工会的意见，并将处理结果书面通知工会。</w:t>
      </w:r>
    </w:p>
    <w:p w14:paraId="746389DC">
      <w:pPr>
        <w:ind w:firstLine="480" w:firstLineChars="200"/>
        <w:rPr>
          <w:rFonts w:ascii="宋体" w:hAnsi="宋体"/>
          <w:sz w:val="24"/>
        </w:rPr>
      </w:pPr>
      <w:r>
        <w:rPr>
          <w:rFonts w:ascii="宋体" w:hAnsi="宋体"/>
          <w:sz w:val="24"/>
        </w:rPr>
        <w:t>第四十四条有下列情形之一的，劳动合同终止：</w:t>
      </w:r>
    </w:p>
    <w:p w14:paraId="1DD05A86">
      <w:pPr>
        <w:ind w:firstLine="480" w:firstLineChars="200"/>
        <w:rPr>
          <w:rFonts w:ascii="宋体" w:hAnsi="宋体"/>
          <w:sz w:val="24"/>
        </w:rPr>
      </w:pPr>
      <w:r>
        <w:rPr>
          <w:rFonts w:ascii="宋体" w:hAnsi="宋体"/>
          <w:sz w:val="24"/>
        </w:rPr>
        <w:t>（一）劳动合同期满的；</w:t>
      </w:r>
    </w:p>
    <w:p w14:paraId="2250D638">
      <w:pPr>
        <w:ind w:firstLine="480" w:firstLineChars="200"/>
        <w:rPr>
          <w:rFonts w:ascii="宋体" w:hAnsi="宋体"/>
          <w:sz w:val="24"/>
        </w:rPr>
      </w:pPr>
      <w:r>
        <w:rPr>
          <w:rFonts w:ascii="宋体" w:hAnsi="宋体"/>
          <w:sz w:val="24"/>
        </w:rPr>
        <w:t>（二）劳动者开始依法享受基本养老保险待遇的；</w:t>
      </w:r>
    </w:p>
    <w:p w14:paraId="6AD8FA31">
      <w:pPr>
        <w:ind w:firstLine="480" w:firstLineChars="200"/>
        <w:rPr>
          <w:rFonts w:ascii="宋体" w:hAnsi="宋体"/>
          <w:sz w:val="24"/>
        </w:rPr>
      </w:pPr>
      <w:r>
        <w:rPr>
          <w:rFonts w:ascii="宋体" w:hAnsi="宋体"/>
          <w:sz w:val="24"/>
        </w:rPr>
        <w:t>（三）劳动者死亡，或者被人民法院宣告死亡或者宣告失踪的；</w:t>
      </w:r>
    </w:p>
    <w:p w14:paraId="7C65E260">
      <w:pPr>
        <w:ind w:firstLine="480" w:firstLineChars="200"/>
        <w:rPr>
          <w:rFonts w:ascii="宋体" w:hAnsi="宋体"/>
          <w:sz w:val="24"/>
        </w:rPr>
      </w:pPr>
      <w:r>
        <w:rPr>
          <w:rFonts w:ascii="宋体" w:hAnsi="宋体"/>
          <w:sz w:val="24"/>
        </w:rPr>
        <w:t>（四）用人单位被依法宣告破产的；</w:t>
      </w:r>
    </w:p>
    <w:p w14:paraId="5A23BD9F">
      <w:pPr>
        <w:ind w:firstLine="480" w:firstLineChars="200"/>
        <w:rPr>
          <w:rFonts w:ascii="宋体" w:hAnsi="宋体"/>
          <w:sz w:val="24"/>
        </w:rPr>
      </w:pPr>
      <w:r>
        <w:rPr>
          <w:rFonts w:ascii="宋体" w:hAnsi="宋体"/>
          <w:sz w:val="24"/>
        </w:rPr>
        <w:t>（五）用人单位被吊销营业执照、责令关闭、撤销或者用人单位决定提前解散的；</w:t>
      </w:r>
    </w:p>
    <w:p w14:paraId="6663EC20">
      <w:pPr>
        <w:ind w:firstLine="480" w:firstLineChars="200"/>
        <w:rPr>
          <w:rFonts w:ascii="宋体" w:hAnsi="宋体"/>
          <w:sz w:val="24"/>
        </w:rPr>
      </w:pPr>
      <w:r>
        <w:rPr>
          <w:rFonts w:ascii="宋体" w:hAnsi="宋体"/>
          <w:sz w:val="24"/>
        </w:rPr>
        <w:t>（六）法律、行政法规规定的其他情形。</w:t>
      </w:r>
    </w:p>
    <w:p w14:paraId="008DE8DE">
      <w:pPr>
        <w:ind w:firstLine="480" w:firstLineChars="200"/>
        <w:rPr>
          <w:rFonts w:ascii="宋体" w:hAnsi="宋体"/>
          <w:sz w:val="24"/>
        </w:rPr>
      </w:pPr>
      <w:r>
        <w:rPr>
          <w:rFonts w:ascii="宋体" w:hAnsi="宋体"/>
          <w:sz w:val="24"/>
        </w:rPr>
        <w:t>第四十五条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14:paraId="1DEAA006">
      <w:pPr>
        <w:ind w:firstLine="480" w:firstLineChars="200"/>
        <w:rPr>
          <w:rFonts w:ascii="宋体" w:hAnsi="宋体"/>
          <w:sz w:val="24"/>
        </w:rPr>
      </w:pPr>
      <w:r>
        <w:rPr>
          <w:rFonts w:ascii="宋体" w:hAnsi="宋体"/>
          <w:sz w:val="24"/>
        </w:rPr>
        <w:t>第四十六条有下列情形之一的，用人单位应当向劳动者支付经济补偿：</w:t>
      </w:r>
    </w:p>
    <w:p w14:paraId="5F9E8D27">
      <w:pPr>
        <w:ind w:firstLine="480" w:firstLineChars="200"/>
        <w:rPr>
          <w:rFonts w:ascii="宋体" w:hAnsi="宋体"/>
          <w:sz w:val="24"/>
        </w:rPr>
      </w:pPr>
      <w:r>
        <w:rPr>
          <w:rFonts w:ascii="宋体" w:hAnsi="宋体"/>
          <w:sz w:val="24"/>
        </w:rPr>
        <w:t>（一）劳动者依照本法第三十八条规定解除劳动合同的；</w:t>
      </w:r>
    </w:p>
    <w:p w14:paraId="70A77EE6">
      <w:pPr>
        <w:ind w:firstLine="480" w:firstLineChars="200"/>
        <w:rPr>
          <w:rFonts w:ascii="宋体" w:hAnsi="宋体"/>
          <w:sz w:val="24"/>
        </w:rPr>
      </w:pPr>
      <w:r>
        <w:rPr>
          <w:rFonts w:ascii="宋体" w:hAnsi="宋体"/>
          <w:sz w:val="24"/>
        </w:rPr>
        <w:t>（二）用人单位依照本法第三十六条规定向劳动者提出解除劳动合同并与劳动者协商一致解除劳动合同的；</w:t>
      </w:r>
    </w:p>
    <w:p w14:paraId="742431E8">
      <w:pPr>
        <w:ind w:firstLine="480" w:firstLineChars="200"/>
        <w:rPr>
          <w:rFonts w:ascii="宋体" w:hAnsi="宋体"/>
          <w:sz w:val="24"/>
        </w:rPr>
      </w:pPr>
      <w:r>
        <w:rPr>
          <w:rFonts w:ascii="宋体" w:hAnsi="宋体"/>
          <w:sz w:val="24"/>
        </w:rPr>
        <w:t>（三）用人单位依照本法第四十条规定解除劳动合同的；</w:t>
      </w:r>
    </w:p>
    <w:p w14:paraId="3C959ADC">
      <w:pPr>
        <w:ind w:firstLine="480" w:firstLineChars="200"/>
        <w:rPr>
          <w:rFonts w:ascii="宋体" w:hAnsi="宋体"/>
          <w:sz w:val="24"/>
        </w:rPr>
      </w:pPr>
      <w:r>
        <w:rPr>
          <w:rFonts w:ascii="宋体" w:hAnsi="宋体"/>
          <w:sz w:val="24"/>
        </w:rPr>
        <w:t>（四）用人单位依照本法第四十一条第一款规定解除劳动合同的；</w:t>
      </w:r>
    </w:p>
    <w:p w14:paraId="186E4A61">
      <w:pPr>
        <w:ind w:firstLine="480" w:firstLineChars="200"/>
        <w:rPr>
          <w:rFonts w:ascii="宋体" w:hAnsi="宋体"/>
          <w:sz w:val="24"/>
        </w:rPr>
      </w:pPr>
      <w:r>
        <w:rPr>
          <w:rFonts w:ascii="宋体" w:hAnsi="宋体"/>
          <w:sz w:val="24"/>
        </w:rPr>
        <w:t>（五）除用人单位维持或者提高劳动合同约定条件续订劳动合同，劳动者不同意续订的情形外，依照本法第四十四条第一项规定终止固定期限劳动合同的；</w:t>
      </w:r>
    </w:p>
    <w:p w14:paraId="722B1DF6">
      <w:pPr>
        <w:ind w:firstLine="480" w:firstLineChars="200"/>
        <w:rPr>
          <w:rFonts w:ascii="宋体" w:hAnsi="宋体"/>
          <w:sz w:val="24"/>
        </w:rPr>
      </w:pPr>
      <w:r>
        <w:rPr>
          <w:rFonts w:ascii="宋体" w:hAnsi="宋体"/>
          <w:sz w:val="24"/>
        </w:rPr>
        <w:t>（六）依照本法第四十四条第四项、第五项规定终止劳动合同的；</w:t>
      </w:r>
    </w:p>
    <w:p w14:paraId="6DF202BB">
      <w:pPr>
        <w:ind w:firstLine="480" w:firstLineChars="200"/>
        <w:rPr>
          <w:rFonts w:ascii="宋体" w:hAnsi="宋体"/>
          <w:sz w:val="24"/>
        </w:rPr>
      </w:pPr>
      <w:r>
        <w:rPr>
          <w:rFonts w:ascii="宋体" w:hAnsi="宋体"/>
          <w:sz w:val="24"/>
        </w:rPr>
        <w:t>（七）法律、行政法规规定的其他情形。</w:t>
      </w:r>
    </w:p>
    <w:p w14:paraId="5D9791D3">
      <w:pPr>
        <w:ind w:firstLine="480" w:firstLineChars="200"/>
        <w:rPr>
          <w:rFonts w:ascii="宋体" w:hAnsi="宋体"/>
          <w:sz w:val="24"/>
        </w:rPr>
      </w:pPr>
      <w:r>
        <w:rPr>
          <w:rFonts w:ascii="宋体" w:hAnsi="宋体"/>
          <w:sz w:val="24"/>
        </w:rPr>
        <w:t>第四十七条经济补偿按劳动者在本单位工作的年限，每满一年支付一个月工资的标准向劳动者支付。六个月以上不满一年的，按一年计算；不满六个月的，向劳动者支付半个月工资的经济补偿。</w:t>
      </w:r>
    </w:p>
    <w:p w14:paraId="4FCB04EB">
      <w:pPr>
        <w:ind w:firstLine="480" w:firstLineChars="200"/>
        <w:rPr>
          <w:rFonts w:ascii="宋体" w:hAnsi="宋体"/>
          <w:sz w:val="24"/>
        </w:rPr>
      </w:pPr>
      <w:r>
        <w:rPr>
          <w:rFonts w:ascii="宋体" w:hAnsi="宋体"/>
          <w:sz w:val="24"/>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14:paraId="5ACC5D14">
      <w:pPr>
        <w:ind w:firstLine="480" w:firstLineChars="200"/>
        <w:rPr>
          <w:rFonts w:ascii="宋体" w:hAnsi="宋体"/>
          <w:sz w:val="24"/>
        </w:rPr>
      </w:pPr>
      <w:r>
        <w:rPr>
          <w:rFonts w:ascii="宋体" w:hAnsi="宋体"/>
          <w:sz w:val="24"/>
        </w:rPr>
        <w:t>本条所称月工资是指劳动者在劳动合同解除或者终止前十二个月的平均工资。</w:t>
      </w:r>
    </w:p>
    <w:p w14:paraId="6D09CE75">
      <w:pPr>
        <w:ind w:firstLine="480" w:firstLineChars="200"/>
        <w:rPr>
          <w:rFonts w:ascii="宋体" w:hAnsi="宋体"/>
          <w:sz w:val="24"/>
        </w:rPr>
      </w:pPr>
      <w:r>
        <w:rPr>
          <w:rFonts w:ascii="宋体" w:hAnsi="宋体"/>
          <w:sz w:val="24"/>
        </w:rPr>
        <w:t>第四十八条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14:paraId="10A0A435">
      <w:pPr>
        <w:ind w:firstLine="480" w:firstLineChars="200"/>
        <w:rPr>
          <w:rFonts w:ascii="宋体" w:hAnsi="宋体"/>
          <w:sz w:val="24"/>
        </w:rPr>
      </w:pPr>
      <w:r>
        <w:rPr>
          <w:rFonts w:ascii="宋体" w:hAnsi="宋体"/>
          <w:sz w:val="24"/>
        </w:rPr>
        <w:t>第四十九条国家采取措施，建立健全劳动者社会保险关系跨地区转移接续制度。</w:t>
      </w:r>
    </w:p>
    <w:p w14:paraId="655C03E6">
      <w:pPr>
        <w:ind w:firstLine="480" w:firstLineChars="200"/>
        <w:rPr>
          <w:rFonts w:ascii="宋体" w:hAnsi="宋体"/>
          <w:sz w:val="24"/>
        </w:rPr>
      </w:pPr>
      <w:r>
        <w:rPr>
          <w:rFonts w:ascii="宋体" w:hAnsi="宋体"/>
          <w:sz w:val="24"/>
        </w:rPr>
        <w:t>第五十条用人单位应当在解除或者终止劳动合同时出具解除或者终止劳动合同的证明，并在十五日内为劳动者办理档案和社会保险关系转移手续。</w:t>
      </w:r>
    </w:p>
    <w:p w14:paraId="766B9459">
      <w:pPr>
        <w:ind w:firstLine="480" w:firstLineChars="200"/>
        <w:rPr>
          <w:rFonts w:ascii="宋体" w:hAnsi="宋体"/>
          <w:sz w:val="24"/>
        </w:rPr>
      </w:pPr>
      <w:r>
        <w:rPr>
          <w:rFonts w:ascii="宋体" w:hAnsi="宋体"/>
          <w:sz w:val="24"/>
        </w:rPr>
        <w:t>劳动者应当按照双方约定，办理工作交接。用人单位依照本法有关规定应当向劳动者支付经济补偿的，在办结工作交接时支付。</w:t>
      </w:r>
    </w:p>
    <w:p w14:paraId="128E0EC5">
      <w:pPr>
        <w:ind w:firstLine="480" w:firstLineChars="200"/>
        <w:rPr>
          <w:rFonts w:ascii="宋体" w:hAnsi="宋体"/>
          <w:sz w:val="24"/>
        </w:rPr>
      </w:pPr>
      <w:r>
        <w:rPr>
          <w:rFonts w:ascii="宋体" w:hAnsi="宋体"/>
          <w:sz w:val="24"/>
        </w:rPr>
        <w:t>用人单位对已经解除或者终止的劳动合同的文本，至少保存二年备查。</w:t>
      </w:r>
    </w:p>
    <w:p w14:paraId="453997E4">
      <w:pPr>
        <w:ind w:firstLine="482" w:firstLineChars="200"/>
        <w:jc w:val="center"/>
        <w:rPr>
          <w:rFonts w:ascii="宋体" w:hAnsi="宋体"/>
          <w:b/>
          <w:sz w:val="24"/>
        </w:rPr>
      </w:pPr>
      <w:r>
        <w:rPr>
          <w:rFonts w:ascii="宋体" w:hAnsi="宋体"/>
          <w:b/>
          <w:sz w:val="24"/>
        </w:rPr>
        <w:t>第五章特别规定</w:t>
      </w:r>
    </w:p>
    <w:p w14:paraId="2A799FDA">
      <w:pPr>
        <w:ind w:firstLine="480" w:firstLineChars="200"/>
        <w:rPr>
          <w:rFonts w:ascii="宋体" w:hAnsi="宋体"/>
          <w:sz w:val="24"/>
        </w:rPr>
      </w:pPr>
      <w:r>
        <w:rPr>
          <w:rFonts w:ascii="宋体" w:hAnsi="宋体"/>
          <w:sz w:val="24"/>
        </w:rPr>
        <w:t>第一节集体合同</w:t>
      </w:r>
    </w:p>
    <w:p w14:paraId="28AD45BE">
      <w:pPr>
        <w:ind w:firstLine="480" w:firstLineChars="200"/>
        <w:rPr>
          <w:rFonts w:ascii="宋体" w:hAnsi="宋体"/>
          <w:sz w:val="24"/>
        </w:rPr>
      </w:pPr>
      <w:r>
        <w:rPr>
          <w:rFonts w:ascii="宋体" w:hAnsi="宋体"/>
          <w:sz w:val="24"/>
        </w:rPr>
        <w:t>第五十一条企业职工一方与用人单位通过平等协商，可以就劳动报酬、工作时间、休息休假、劳动安全卫生、保险福利等事项订立集体合同。集体合同草案应当提交职工代表大会或者全体职工讨论通过。</w:t>
      </w:r>
    </w:p>
    <w:p w14:paraId="1F57381B">
      <w:pPr>
        <w:ind w:firstLine="480" w:firstLineChars="200"/>
        <w:rPr>
          <w:rFonts w:ascii="宋体" w:hAnsi="宋体"/>
          <w:sz w:val="24"/>
        </w:rPr>
      </w:pPr>
      <w:r>
        <w:rPr>
          <w:rFonts w:ascii="宋体" w:hAnsi="宋体"/>
          <w:sz w:val="24"/>
        </w:rPr>
        <w:t>集体合同由工会代表企业职工一方与用人单位订立；尚未建立工会的用人单位，由上级工会指导劳动者推举的代表与用人单位订立。</w:t>
      </w:r>
    </w:p>
    <w:p w14:paraId="32566069">
      <w:pPr>
        <w:ind w:firstLine="480" w:firstLineChars="200"/>
        <w:rPr>
          <w:rFonts w:ascii="宋体" w:hAnsi="宋体"/>
          <w:sz w:val="24"/>
        </w:rPr>
      </w:pPr>
      <w:r>
        <w:rPr>
          <w:rFonts w:ascii="宋体" w:hAnsi="宋体"/>
          <w:sz w:val="24"/>
        </w:rPr>
        <w:t>第五十二条企业职工一方与用人单位可以订立劳动安全卫生、女职工权益保护、工资调整机制等专项集体合同。</w:t>
      </w:r>
    </w:p>
    <w:p w14:paraId="5246F75D">
      <w:pPr>
        <w:ind w:firstLine="480" w:firstLineChars="200"/>
        <w:rPr>
          <w:rFonts w:ascii="宋体" w:hAnsi="宋体"/>
          <w:sz w:val="24"/>
        </w:rPr>
      </w:pPr>
      <w:r>
        <w:rPr>
          <w:rFonts w:ascii="宋体" w:hAnsi="宋体"/>
          <w:sz w:val="24"/>
        </w:rPr>
        <w:t>第五十三条在县级以下区域内，建筑业、采矿业、餐饮服务业等行业可以由工会与企业方面代表订立行业性集体合同，或者订立区域性集体合同。</w:t>
      </w:r>
    </w:p>
    <w:p w14:paraId="7F74838B">
      <w:pPr>
        <w:ind w:firstLine="480" w:firstLineChars="200"/>
        <w:rPr>
          <w:rFonts w:ascii="宋体" w:hAnsi="宋体"/>
          <w:sz w:val="24"/>
        </w:rPr>
      </w:pPr>
      <w:r>
        <w:rPr>
          <w:rFonts w:ascii="宋体" w:hAnsi="宋体"/>
          <w:sz w:val="24"/>
        </w:rPr>
        <w:t>第五十四条集体合同订立后，应当报送劳动行政部门；劳动行政部门自收到集体合同文本之日起十五日内未提出异议的，集体合同即行生效。</w:t>
      </w:r>
    </w:p>
    <w:p w14:paraId="34C6F34A">
      <w:pPr>
        <w:ind w:firstLine="480" w:firstLineChars="200"/>
        <w:rPr>
          <w:rFonts w:ascii="宋体" w:hAnsi="宋体"/>
          <w:sz w:val="24"/>
        </w:rPr>
      </w:pPr>
      <w:r>
        <w:rPr>
          <w:rFonts w:ascii="宋体" w:hAnsi="宋体"/>
          <w:sz w:val="24"/>
        </w:rPr>
        <w:t>依法订立的集体合同对用人单位和劳动者具有约束力。行业性、区域性集体合同对当地本行业、本区域的用人单位和劳动者具有约束力。</w:t>
      </w:r>
    </w:p>
    <w:p w14:paraId="383B9550">
      <w:pPr>
        <w:ind w:firstLine="480" w:firstLineChars="200"/>
        <w:rPr>
          <w:rFonts w:ascii="宋体" w:hAnsi="宋体"/>
          <w:sz w:val="24"/>
        </w:rPr>
      </w:pPr>
      <w:r>
        <w:rPr>
          <w:rFonts w:ascii="宋体" w:hAnsi="宋体"/>
          <w:sz w:val="24"/>
        </w:rPr>
        <w:t>第五十五条集体合同中劳动报酬和劳动条件等标准不得低于当地人民政府规定的最低标准；用人单位与劳动者订立的劳动合同中劳动报酬和劳动条件等标准不得低于集体合同规定的标准。</w:t>
      </w:r>
    </w:p>
    <w:p w14:paraId="2F6378E9">
      <w:pPr>
        <w:ind w:firstLine="480" w:firstLineChars="200"/>
        <w:rPr>
          <w:rFonts w:ascii="宋体" w:hAnsi="宋体"/>
          <w:sz w:val="24"/>
        </w:rPr>
      </w:pPr>
      <w:r>
        <w:rPr>
          <w:rFonts w:ascii="宋体" w:hAnsi="宋体"/>
          <w:sz w:val="24"/>
        </w:rPr>
        <w:t>第五十六条用人单位违反集体合同，侵犯职工劳动权益的，工会可以依法要求用人单位承担责任；因履行集体合同发生争议，经协商解决不成的，工会可以依法申请仲裁、提起诉讼。</w:t>
      </w:r>
    </w:p>
    <w:p w14:paraId="2324E682">
      <w:pPr>
        <w:ind w:firstLine="480" w:firstLineChars="200"/>
        <w:rPr>
          <w:rFonts w:ascii="宋体" w:hAnsi="宋体"/>
          <w:sz w:val="24"/>
        </w:rPr>
      </w:pPr>
      <w:r>
        <w:rPr>
          <w:rFonts w:ascii="宋体" w:hAnsi="宋体"/>
          <w:sz w:val="24"/>
        </w:rPr>
        <w:t>第二节劳务派遣</w:t>
      </w:r>
    </w:p>
    <w:p w14:paraId="37691AE1">
      <w:pPr>
        <w:ind w:firstLine="480" w:firstLineChars="200"/>
        <w:rPr>
          <w:rFonts w:ascii="宋体" w:hAnsi="宋体"/>
          <w:sz w:val="24"/>
        </w:rPr>
      </w:pPr>
      <w:r>
        <w:rPr>
          <w:rFonts w:ascii="宋体" w:hAnsi="宋体"/>
          <w:sz w:val="24"/>
        </w:rPr>
        <w:t>第五十七条经营劳务派遣业务应当具备下列条件：</w:t>
      </w:r>
    </w:p>
    <w:p w14:paraId="34FBF7A5">
      <w:pPr>
        <w:ind w:firstLine="480" w:firstLineChars="200"/>
        <w:rPr>
          <w:rFonts w:ascii="宋体" w:hAnsi="宋体"/>
          <w:sz w:val="24"/>
        </w:rPr>
      </w:pPr>
      <w:r>
        <w:rPr>
          <w:rFonts w:ascii="宋体" w:hAnsi="宋体"/>
          <w:sz w:val="24"/>
        </w:rPr>
        <w:t>（一）注册资本不得少于人民币二百万元；</w:t>
      </w:r>
    </w:p>
    <w:p w14:paraId="7E45CEEA">
      <w:pPr>
        <w:ind w:firstLine="480" w:firstLineChars="200"/>
        <w:rPr>
          <w:rFonts w:ascii="宋体" w:hAnsi="宋体"/>
          <w:sz w:val="24"/>
        </w:rPr>
      </w:pPr>
      <w:r>
        <w:rPr>
          <w:rFonts w:ascii="宋体" w:hAnsi="宋体"/>
          <w:sz w:val="24"/>
        </w:rPr>
        <w:t>（二）有与开展业务相适应的固定的经营场所和设施；</w:t>
      </w:r>
    </w:p>
    <w:p w14:paraId="433FB37A">
      <w:pPr>
        <w:ind w:firstLine="480" w:firstLineChars="200"/>
        <w:rPr>
          <w:rFonts w:ascii="宋体" w:hAnsi="宋体"/>
          <w:sz w:val="24"/>
        </w:rPr>
      </w:pPr>
      <w:r>
        <w:rPr>
          <w:rFonts w:ascii="宋体" w:hAnsi="宋体"/>
          <w:sz w:val="24"/>
        </w:rPr>
        <w:t>（三）有符合法律、行政法规规定的劳务派遣管理制度；</w:t>
      </w:r>
    </w:p>
    <w:p w14:paraId="51E978EC">
      <w:pPr>
        <w:ind w:firstLine="480" w:firstLineChars="200"/>
        <w:rPr>
          <w:rFonts w:ascii="宋体" w:hAnsi="宋体"/>
          <w:sz w:val="24"/>
        </w:rPr>
      </w:pPr>
      <w:r>
        <w:rPr>
          <w:rFonts w:ascii="宋体" w:hAnsi="宋体"/>
          <w:sz w:val="24"/>
        </w:rPr>
        <w:t>（四）法律、行政法规规定的其他条件。</w:t>
      </w:r>
    </w:p>
    <w:p w14:paraId="0BA78455">
      <w:pPr>
        <w:ind w:firstLine="480" w:firstLineChars="200"/>
        <w:rPr>
          <w:rFonts w:ascii="宋体" w:hAnsi="宋体"/>
          <w:sz w:val="24"/>
        </w:rPr>
      </w:pPr>
      <w:r>
        <w:rPr>
          <w:rFonts w:ascii="宋体" w:hAnsi="宋体"/>
          <w:sz w:val="24"/>
        </w:rPr>
        <w:t>经营劳务派遣业务，应当向劳动行政部门依法申请行政许可；经许可的，依法办理相应的公司登记。未经许可，任何单位和个人不得经营劳务派遣业务。</w:t>
      </w:r>
    </w:p>
    <w:p w14:paraId="50741DF1">
      <w:pPr>
        <w:ind w:firstLine="480" w:firstLineChars="200"/>
        <w:rPr>
          <w:rFonts w:ascii="宋体" w:hAnsi="宋体"/>
          <w:sz w:val="24"/>
        </w:rPr>
      </w:pPr>
      <w:r>
        <w:rPr>
          <w:rFonts w:ascii="宋体" w:hAnsi="宋体"/>
          <w:sz w:val="24"/>
        </w:rPr>
        <w:t>第五十八条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14:paraId="2187B20B">
      <w:pPr>
        <w:ind w:firstLine="480" w:firstLineChars="200"/>
        <w:rPr>
          <w:rFonts w:ascii="宋体" w:hAnsi="宋体"/>
          <w:sz w:val="24"/>
        </w:rPr>
      </w:pPr>
      <w:r>
        <w:rPr>
          <w:rFonts w:ascii="宋体" w:hAnsi="宋体"/>
          <w:sz w:val="24"/>
        </w:rPr>
        <w:t>劳务派遣单位应当与被派遣劳动者订立二年以上的固定期限劳动合同，按月支付劳动报酬；被派遣劳动者在无工作期间，劳务派遣单位应当按照所在地人民政府规定的最低工资标准，向其按月支付报酬。</w:t>
      </w:r>
    </w:p>
    <w:p w14:paraId="4BB2FE74">
      <w:pPr>
        <w:ind w:firstLine="480" w:firstLineChars="200"/>
        <w:rPr>
          <w:rFonts w:ascii="宋体" w:hAnsi="宋体"/>
          <w:sz w:val="24"/>
        </w:rPr>
      </w:pPr>
      <w:r>
        <w:rPr>
          <w:rFonts w:ascii="宋体" w:hAnsi="宋体"/>
          <w:sz w:val="24"/>
        </w:rPr>
        <w:t>第五十九条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14:paraId="6E5F4147">
      <w:pPr>
        <w:ind w:firstLine="480" w:firstLineChars="200"/>
        <w:rPr>
          <w:rFonts w:ascii="宋体" w:hAnsi="宋体"/>
          <w:sz w:val="24"/>
        </w:rPr>
      </w:pPr>
      <w:r>
        <w:rPr>
          <w:rFonts w:ascii="宋体" w:hAnsi="宋体"/>
          <w:sz w:val="24"/>
        </w:rPr>
        <w:t>用工单位应当根据工作岗位的实际需要与劳务派遣单位确定派遣期限，不得将连续用工期限分割订立数个短期劳务派遣协议。</w:t>
      </w:r>
    </w:p>
    <w:p w14:paraId="6B58A641">
      <w:pPr>
        <w:ind w:firstLine="480" w:firstLineChars="200"/>
        <w:rPr>
          <w:rFonts w:ascii="宋体" w:hAnsi="宋体"/>
          <w:sz w:val="24"/>
        </w:rPr>
      </w:pPr>
      <w:r>
        <w:rPr>
          <w:rFonts w:ascii="宋体" w:hAnsi="宋体"/>
          <w:sz w:val="24"/>
        </w:rPr>
        <w:t>第六十条劳务派遣单位应当将劳务派遣协议的内容告知被派遣劳动者。</w:t>
      </w:r>
    </w:p>
    <w:p w14:paraId="589FBB73">
      <w:pPr>
        <w:ind w:firstLine="480" w:firstLineChars="200"/>
        <w:rPr>
          <w:rFonts w:ascii="宋体" w:hAnsi="宋体"/>
          <w:sz w:val="24"/>
        </w:rPr>
      </w:pPr>
      <w:r>
        <w:rPr>
          <w:rFonts w:ascii="宋体" w:hAnsi="宋体"/>
          <w:sz w:val="24"/>
        </w:rPr>
        <w:t>劳务派遣单位不得克扣用工单位按照劳务派遣协议支付给被派遣劳动者的劳动报酬。</w:t>
      </w:r>
    </w:p>
    <w:p w14:paraId="775018D2">
      <w:pPr>
        <w:ind w:firstLine="480" w:firstLineChars="200"/>
        <w:rPr>
          <w:rFonts w:ascii="宋体" w:hAnsi="宋体"/>
          <w:sz w:val="24"/>
        </w:rPr>
      </w:pPr>
      <w:r>
        <w:rPr>
          <w:rFonts w:ascii="宋体" w:hAnsi="宋体"/>
          <w:sz w:val="24"/>
        </w:rPr>
        <w:t>劳务派遣单位和用工单位不得向被派遣劳动者收取费用。</w:t>
      </w:r>
    </w:p>
    <w:p w14:paraId="4F65BD41">
      <w:pPr>
        <w:ind w:firstLine="480" w:firstLineChars="200"/>
        <w:rPr>
          <w:rFonts w:ascii="宋体" w:hAnsi="宋体"/>
          <w:sz w:val="24"/>
        </w:rPr>
      </w:pPr>
      <w:r>
        <w:rPr>
          <w:rFonts w:ascii="宋体" w:hAnsi="宋体"/>
          <w:sz w:val="24"/>
        </w:rPr>
        <w:t>第六十一条劳务派遣单位跨地区派遣劳动者的，被派遣劳动者享有的劳动报酬和劳动条件，按照用工单位所在地的标准执行。</w:t>
      </w:r>
    </w:p>
    <w:p w14:paraId="383388B3">
      <w:pPr>
        <w:ind w:firstLine="480" w:firstLineChars="200"/>
        <w:rPr>
          <w:rFonts w:ascii="宋体" w:hAnsi="宋体"/>
          <w:sz w:val="24"/>
        </w:rPr>
      </w:pPr>
      <w:r>
        <w:rPr>
          <w:rFonts w:ascii="宋体" w:hAnsi="宋体"/>
          <w:sz w:val="24"/>
        </w:rPr>
        <w:t>第六十二条用工单位应当履行下列义务：</w:t>
      </w:r>
    </w:p>
    <w:p w14:paraId="675501DC">
      <w:pPr>
        <w:ind w:firstLine="480" w:firstLineChars="200"/>
        <w:rPr>
          <w:rFonts w:ascii="宋体" w:hAnsi="宋体"/>
          <w:sz w:val="24"/>
        </w:rPr>
      </w:pPr>
      <w:r>
        <w:rPr>
          <w:rFonts w:ascii="宋体" w:hAnsi="宋体"/>
          <w:sz w:val="24"/>
        </w:rPr>
        <w:t>（一）执行国家劳动标准，提供相应的劳动条件和劳动保护；</w:t>
      </w:r>
    </w:p>
    <w:p w14:paraId="3A559461">
      <w:pPr>
        <w:ind w:firstLine="480" w:firstLineChars="200"/>
        <w:rPr>
          <w:rFonts w:ascii="宋体" w:hAnsi="宋体"/>
          <w:sz w:val="24"/>
        </w:rPr>
      </w:pPr>
      <w:r>
        <w:rPr>
          <w:rFonts w:ascii="宋体" w:hAnsi="宋体"/>
          <w:sz w:val="24"/>
        </w:rPr>
        <w:t>（二）告知被派遣劳动者的工作要求和劳动报酬；</w:t>
      </w:r>
    </w:p>
    <w:p w14:paraId="633D2672">
      <w:pPr>
        <w:ind w:firstLine="480" w:firstLineChars="200"/>
        <w:rPr>
          <w:rFonts w:ascii="宋体" w:hAnsi="宋体"/>
          <w:sz w:val="24"/>
        </w:rPr>
      </w:pPr>
      <w:r>
        <w:rPr>
          <w:rFonts w:ascii="宋体" w:hAnsi="宋体"/>
          <w:sz w:val="24"/>
        </w:rPr>
        <w:t>（三）支付加班费、绩效奖金，提供与工作岗位相关的福利待遇；</w:t>
      </w:r>
    </w:p>
    <w:p w14:paraId="335DAABF">
      <w:pPr>
        <w:ind w:firstLine="480" w:firstLineChars="200"/>
        <w:rPr>
          <w:rFonts w:ascii="宋体" w:hAnsi="宋体"/>
          <w:sz w:val="24"/>
        </w:rPr>
      </w:pPr>
      <w:r>
        <w:rPr>
          <w:rFonts w:ascii="宋体" w:hAnsi="宋体"/>
          <w:sz w:val="24"/>
        </w:rPr>
        <w:t>（四）对在岗被派遣劳动者进行工作岗位所必需的培训；</w:t>
      </w:r>
    </w:p>
    <w:p w14:paraId="49F0EC08">
      <w:pPr>
        <w:ind w:firstLine="480" w:firstLineChars="200"/>
        <w:rPr>
          <w:rFonts w:ascii="宋体" w:hAnsi="宋体"/>
          <w:sz w:val="24"/>
        </w:rPr>
      </w:pPr>
      <w:r>
        <w:rPr>
          <w:rFonts w:ascii="宋体" w:hAnsi="宋体"/>
          <w:sz w:val="24"/>
        </w:rPr>
        <w:t>（五）连续用工的，实行正常的工资调整机制。</w:t>
      </w:r>
    </w:p>
    <w:p w14:paraId="3B3C56FA">
      <w:pPr>
        <w:ind w:firstLine="480" w:firstLineChars="200"/>
        <w:rPr>
          <w:rFonts w:ascii="宋体" w:hAnsi="宋体"/>
          <w:sz w:val="24"/>
        </w:rPr>
      </w:pPr>
      <w:r>
        <w:rPr>
          <w:rFonts w:ascii="宋体" w:hAnsi="宋体"/>
          <w:sz w:val="24"/>
        </w:rPr>
        <w:t>用工单位不得将被派遣劳动者再派遣到其他用人单位。</w:t>
      </w:r>
    </w:p>
    <w:p w14:paraId="6A2439FD">
      <w:pPr>
        <w:ind w:firstLine="480" w:firstLineChars="200"/>
        <w:rPr>
          <w:rFonts w:ascii="宋体" w:hAnsi="宋体"/>
          <w:sz w:val="24"/>
        </w:rPr>
      </w:pPr>
      <w:r>
        <w:rPr>
          <w:rFonts w:ascii="宋体" w:hAnsi="宋体"/>
          <w:sz w:val="24"/>
        </w:rPr>
        <w:t>第六十三条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14:paraId="193C4511">
      <w:pPr>
        <w:ind w:firstLine="480" w:firstLineChars="200"/>
        <w:rPr>
          <w:rFonts w:ascii="宋体" w:hAnsi="宋体"/>
          <w:sz w:val="24"/>
        </w:rPr>
      </w:pPr>
      <w:r>
        <w:rPr>
          <w:rFonts w:ascii="宋体" w:hAnsi="宋体"/>
          <w:sz w:val="24"/>
        </w:rPr>
        <w:t>劳务派遣单位与被派遣劳动者订立的劳动合同和与用工单位订立的劳务派遣协议，载明或者约定的向被派遣劳动者支付的劳动报酬应当符合前款规定。</w:t>
      </w:r>
    </w:p>
    <w:p w14:paraId="67C030C1">
      <w:pPr>
        <w:ind w:firstLine="480" w:firstLineChars="200"/>
        <w:rPr>
          <w:rFonts w:ascii="宋体" w:hAnsi="宋体"/>
          <w:sz w:val="24"/>
        </w:rPr>
      </w:pPr>
      <w:r>
        <w:rPr>
          <w:rFonts w:ascii="宋体" w:hAnsi="宋体"/>
          <w:sz w:val="24"/>
        </w:rPr>
        <w:t>第六十四条被派遣劳动者有权在劳务派遣单位或者用工单位依法参加或者组织工会，维护自身的合法权益。</w:t>
      </w:r>
    </w:p>
    <w:p w14:paraId="0715B7B0">
      <w:pPr>
        <w:ind w:firstLine="480" w:firstLineChars="200"/>
        <w:rPr>
          <w:rFonts w:ascii="宋体" w:hAnsi="宋体"/>
          <w:sz w:val="24"/>
        </w:rPr>
      </w:pPr>
      <w:r>
        <w:rPr>
          <w:rFonts w:ascii="宋体" w:hAnsi="宋体"/>
          <w:sz w:val="24"/>
        </w:rPr>
        <w:t>第六十五条被派遣劳动者可以依照本法第三十六条、第三十八条的规定与劳务派遣单位解除劳动合同。</w:t>
      </w:r>
    </w:p>
    <w:p w14:paraId="20CA0CE4">
      <w:pPr>
        <w:ind w:firstLine="480" w:firstLineChars="200"/>
        <w:rPr>
          <w:rFonts w:ascii="宋体" w:hAnsi="宋体"/>
          <w:sz w:val="24"/>
        </w:rPr>
      </w:pPr>
      <w:r>
        <w:rPr>
          <w:rFonts w:ascii="宋体" w:hAnsi="宋体"/>
          <w:sz w:val="24"/>
        </w:rPr>
        <w:t>被派遣劳动者有本法第三十九条和第四十条第一项、第二项规定情形的，用工单位可以将劳动者退回劳务派遣单位，劳务派遣单位依照本法有关规定，可以与劳动者解除劳动合同。</w:t>
      </w:r>
    </w:p>
    <w:p w14:paraId="7C6661E5">
      <w:pPr>
        <w:ind w:firstLine="480" w:firstLineChars="200"/>
        <w:rPr>
          <w:rFonts w:ascii="宋体" w:hAnsi="宋体"/>
          <w:sz w:val="24"/>
        </w:rPr>
      </w:pPr>
      <w:r>
        <w:rPr>
          <w:rFonts w:ascii="宋体" w:hAnsi="宋体"/>
          <w:sz w:val="24"/>
        </w:rPr>
        <w:t>第六十六条劳动合同用工是我国的企业基本用工形式。劳务派遣用工是补充形式，只能在临时性、辅助性或者替代性的工作岗位上实施。</w:t>
      </w:r>
    </w:p>
    <w:p w14:paraId="16516EC2">
      <w:pPr>
        <w:ind w:firstLine="480" w:firstLineChars="200"/>
        <w:rPr>
          <w:rFonts w:ascii="宋体" w:hAnsi="宋体"/>
          <w:sz w:val="24"/>
        </w:rPr>
      </w:pPr>
      <w:r>
        <w:rPr>
          <w:rFonts w:ascii="宋体" w:hAnsi="宋体"/>
          <w:sz w:val="24"/>
        </w:rPr>
        <w:t>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14:paraId="3A50834D">
      <w:pPr>
        <w:ind w:firstLine="480" w:firstLineChars="200"/>
        <w:rPr>
          <w:rFonts w:ascii="宋体" w:hAnsi="宋体"/>
          <w:sz w:val="24"/>
        </w:rPr>
      </w:pPr>
      <w:r>
        <w:rPr>
          <w:rFonts w:ascii="宋体" w:hAnsi="宋体"/>
          <w:sz w:val="24"/>
        </w:rPr>
        <w:t>用工单位应当严格控制劳务派遣用工数量，不得超过其用工总量的一定比例，具体比例由国务院劳动行政部门规定。</w:t>
      </w:r>
    </w:p>
    <w:p w14:paraId="429497F7">
      <w:pPr>
        <w:ind w:firstLine="480" w:firstLineChars="200"/>
        <w:rPr>
          <w:rFonts w:ascii="宋体" w:hAnsi="宋体"/>
          <w:sz w:val="24"/>
        </w:rPr>
      </w:pPr>
      <w:r>
        <w:rPr>
          <w:rFonts w:ascii="宋体" w:hAnsi="宋体"/>
          <w:sz w:val="24"/>
        </w:rPr>
        <w:t>第六十七条用人单位不得设立劳务派遣单位向本单位或者所属单位派遣劳动者。</w:t>
      </w:r>
    </w:p>
    <w:p w14:paraId="04A6CB7A">
      <w:pPr>
        <w:ind w:firstLine="480" w:firstLineChars="200"/>
        <w:rPr>
          <w:rFonts w:ascii="宋体" w:hAnsi="宋体"/>
          <w:sz w:val="24"/>
        </w:rPr>
      </w:pPr>
      <w:r>
        <w:rPr>
          <w:rFonts w:ascii="宋体" w:hAnsi="宋体"/>
          <w:sz w:val="24"/>
        </w:rPr>
        <w:t>第三节非全日制用工</w:t>
      </w:r>
    </w:p>
    <w:p w14:paraId="29A4EC3C">
      <w:pPr>
        <w:ind w:firstLine="480" w:firstLineChars="200"/>
        <w:rPr>
          <w:rFonts w:ascii="宋体" w:hAnsi="宋体"/>
          <w:sz w:val="24"/>
        </w:rPr>
      </w:pPr>
      <w:r>
        <w:rPr>
          <w:rFonts w:ascii="宋体" w:hAnsi="宋体"/>
          <w:sz w:val="24"/>
        </w:rPr>
        <w:t>第六十八条非全日制用工，是指以小时计酬为主，劳动者在同一用人单位一般平均每日工作时间不超过四小时，每周工作时间累计不超过二十四小时的用工形式。</w:t>
      </w:r>
    </w:p>
    <w:p w14:paraId="11EB9381">
      <w:pPr>
        <w:ind w:firstLine="480" w:firstLineChars="200"/>
        <w:rPr>
          <w:rFonts w:ascii="宋体" w:hAnsi="宋体"/>
          <w:sz w:val="24"/>
        </w:rPr>
      </w:pPr>
      <w:r>
        <w:rPr>
          <w:rFonts w:ascii="宋体" w:hAnsi="宋体"/>
          <w:sz w:val="24"/>
        </w:rPr>
        <w:t>第六十九条非全日制用工双方当事人可以订立口头协议。</w:t>
      </w:r>
    </w:p>
    <w:p w14:paraId="7BCD2CAA">
      <w:pPr>
        <w:ind w:firstLine="480" w:firstLineChars="200"/>
        <w:rPr>
          <w:rFonts w:ascii="宋体" w:hAnsi="宋体"/>
          <w:sz w:val="24"/>
        </w:rPr>
      </w:pPr>
      <w:r>
        <w:rPr>
          <w:rFonts w:ascii="宋体" w:hAnsi="宋体"/>
          <w:sz w:val="24"/>
        </w:rPr>
        <w:t>从事非全日制用工的劳动者可以与一个或者一个以上用人单位订立劳动合同；但是，后订立的劳动合同不得影响先订立的劳动合同的履行。</w:t>
      </w:r>
    </w:p>
    <w:p w14:paraId="21EF8285">
      <w:pPr>
        <w:ind w:firstLine="480" w:firstLineChars="200"/>
        <w:rPr>
          <w:rFonts w:ascii="宋体" w:hAnsi="宋体"/>
          <w:sz w:val="24"/>
        </w:rPr>
      </w:pPr>
      <w:r>
        <w:rPr>
          <w:rFonts w:ascii="宋体" w:hAnsi="宋体"/>
          <w:sz w:val="24"/>
        </w:rPr>
        <w:t>第七十条非全日制用工双方当事人不得约定试用期。</w:t>
      </w:r>
    </w:p>
    <w:p w14:paraId="5158CBA7">
      <w:pPr>
        <w:ind w:firstLine="480" w:firstLineChars="200"/>
        <w:rPr>
          <w:rFonts w:ascii="宋体" w:hAnsi="宋体"/>
          <w:sz w:val="24"/>
        </w:rPr>
      </w:pPr>
      <w:r>
        <w:rPr>
          <w:rFonts w:ascii="宋体" w:hAnsi="宋体"/>
          <w:sz w:val="24"/>
        </w:rPr>
        <w:t>第七十一条非全日制用工双方当事人任何一方都可以随时通知对方终止用工。终止用工，用人单位不向劳动者支付经济补偿。</w:t>
      </w:r>
    </w:p>
    <w:p w14:paraId="56766F82">
      <w:pPr>
        <w:ind w:firstLine="480" w:firstLineChars="200"/>
        <w:rPr>
          <w:rFonts w:ascii="宋体" w:hAnsi="宋体"/>
          <w:sz w:val="24"/>
        </w:rPr>
      </w:pPr>
      <w:r>
        <w:rPr>
          <w:rFonts w:ascii="宋体" w:hAnsi="宋体"/>
          <w:sz w:val="24"/>
        </w:rPr>
        <w:t>第七十二条非全日制用工小时计酬标准不得低于用人单位所在地人民政府规定的最低小时工资标准。</w:t>
      </w:r>
    </w:p>
    <w:p w14:paraId="2C8D141D">
      <w:pPr>
        <w:ind w:firstLine="480" w:firstLineChars="200"/>
        <w:rPr>
          <w:rFonts w:ascii="宋体" w:hAnsi="宋体"/>
          <w:sz w:val="24"/>
        </w:rPr>
      </w:pPr>
      <w:r>
        <w:rPr>
          <w:rFonts w:ascii="宋体" w:hAnsi="宋体"/>
          <w:sz w:val="24"/>
        </w:rPr>
        <w:t>非全日制用工劳动报酬结算支付周期最长不得超过十五日。</w:t>
      </w:r>
    </w:p>
    <w:p w14:paraId="3876AABB">
      <w:pPr>
        <w:ind w:firstLine="482" w:firstLineChars="200"/>
        <w:jc w:val="center"/>
        <w:rPr>
          <w:rFonts w:ascii="宋体" w:hAnsi="宋体"/>
          <w:b/>
          <w:sz w:val="24"/>
        </w:rPr>
      </w:pPr>
      <w:r>
        <w:rPr>
          <w:rFonts w:ascii="宋体" w:hAnsi="宋体"/>
          <w:b/>
          <w:sz w:val="24"/>
        </w:rPr>
        <w:t>第六章监督检查</w:t>
      </w:r>
    </w:p>
    <w:p w14:paraId="433B7876">
      <w:pPr>
        <w:ind w:firstLine="480" w:firstLineChars="200"/>
        <w:rPr>
          <w:rFonts w:ascii="宋体" w:hAnsi="宋体"/>
          <w:sz w:val="24"/>
        </w:rPr>
      </w:pPr>
      <w:r>
        <w:rPr>
          <w:rFonts w:ascii="宋体" w:hAnsi="宋体"/>
          <w:sz w:val="24"/>
        </w:rPr>
        <w:t>第七十三条国务院劳动行政部门负责全国劳动合同制度实施的监督管理。</w:t>
      </w:r>
    </w:p>
    <w:p w14:paraId="6ED53DF1">
      <w:pPr>
        <w:ind w:firstLine="480" w:firstLineChars="200"/>
        <w:rPr>
          <w:rFonts w:ascii="宋体" w:hAnsi="宋体"/>
          <w:sz w:val="24"/>
        </w:rPr>
      </w:pPr>
      <w:r>
        <w:rPr>
          <w:rFonts w:ascii="宋体" w:hAnsi="宋体"/>
          <w:sz w:val="24"/>
        </w:rPr>
        <w:t>县级以上地方人民政府劳动行政部门负责本行政区域内劳动合同制度实施的监督管理。</w:t>
      </w:r>
    </w:p>
    <w:p w14:paraId="27E1DEB6">
      <w:pPr>
        <w:ind w:firstLine="480" w:firstLineChars="200"/>
        <w:rPr>
          <w:rFonts w:ascii="宋体" w:hAnsi="宋体"/>
          <w:sz w:val="24"/>
        </w:rPr>
      </w:pPr>
      <w:r>
        <w:rPr>
          <w:rFonts w:ascii="宋体" w:hAnsi="宋体"/>
          <w:sz w:val="24"/>
        </w:rPr>
        <w:t>县级以上各级人民政府劳动行政部门在劳动合同制度实施的监督管理工作中，应当听取工会、企业方面代表以及有关行业主管部门的意见。</w:t>
      </w:r>
    </w:p>
    <w:p w14:paraId="6CCBAD02">
      <w:pPr>
        <w:ind w:firstLine="480" w:firstLineChars="200"/>
        <w:rPr>
          <w:rFonts w:ascii="宋体" w:hAnsi="宋体"/>
          <w:sz w:val="24"/>
        </w:rPr>
      </w:pPr>
      <w:r>
        <w:rPr>
          <w:rFonts w:ascii="宋体" w:hAnsi="宋体"/>
          <w:sz w:val="24"/>
        </w:rPr>
        <w:t>第七十四条县级以上地方人民政府劳动行政部门依法对下列实施劳动合同制度的情况进行监督检查：</w:t>
      </w:r>
    </w:p>
    <w:p w14:paraId="7BD128E6">
      <w:pPr>
        <w:ind w:firstLine="480" w:firstLineChars="200"/>
        <w:rPr>
          <w:rFonts w:ascii="宋体" w:hAnsi="宋体"/>
          <w:sz w:val="24"/>
        </w:rPr>
      </w:pPr>
      <w:r>
        <w:rPr>
          <w:rFonts w:ascii="宋体" w:hAnsi="宋体"/>
          <w:sz w:val="24"/>
        </w:rPr>
        <w:t>（一）用人单位制定直接涉及劳动者切身利益的规章制度及其执行的情况；</w:t>
      </w:r>
    </w:p>
    <w:p w14:paraId="004ED4E5">
      <w:pPr>
        <w:ind w:firstLine="480" w:firstLineChars="200"/>
        <w:rPr>
          <w:rFonts w:ascii="宋体" w:hAnsi="宋体"/>
          <w:sz w:val="24"/>
        </w:rPr>
      </w:pPr>
      <w:r>
        <w:rPr>
          <w:rFonts w:ascii="宋体" w:hAnsi="宋体"/>
          <w:sz w:val="24"/>
        </w:rPr>
        <w:t>（二）用人单位与劳动者订立和解除劳动合同的情况；</w:t>
      </w:r>
    </w:p>
    <w:p w14:paraId="609991CC">
      <w:pPr>
        <w:ind w:firstLine="480" w:firstLineChars="200"/>
        <w:rPr>
          <w:rFonts w:ascii="宋体" w:hAnsi="宋体"/>
          <w:sz w:val="24"/>
        </w:rPr>
      </w:pPr>
      <w:r>
        <w:rPr>
          <w:rFonts w:ascii="宋体" w:hAnsi="宋体"/>
          <w:sz w:val="24"/>
        </w:rPr>
        <w:t>（三）劳务派遣单位和用工单位遵守劳务派遣有关规定的情况；</w:t>
      </w:r>
    </w:p>
    <w:p w14:paraId="08F40C5A">
      <w:pPr>
        <w:ind w:firstLine="480" w:firstLineChars="200"/>
        <w:rPr>
          <w:rFonts w:ascii="宋体" w:hAnsi="宋体"/>
          <w:sz w:val="24"/>
        </w:rPr>
      </w:pPr>
      <w:r>
        <w:rPr>
          <w:rFonts w:ascii="宋体" w:hAnsi="宋体"/>
          <w:sz w:val="24"/>
        </w:rPr>
        <w:t>（四）用人单位遵守国家关于劳动者工作时间和休息休假规定的情况；</w:t>
      </w:r>
    </w:p>
    <w:p w14:paraId="55565181">
      <w:pPr>
        <w:ind w:firstLine="480" w:firstLineChars="200"/>
        <w:rPr>
          <w:rFonts w:ascii="宋体" w:hAnsi="宋体"/>
          <w:sz w:val="24"/>
        </w:rPr>
      </w:pPr>
      <w:r>
        <w:rPr>
          <w:rFonts w:ascii="宋体" w:hAnsi="宋体"/>
          <w:sz w:val="24"/>
        </w:rPr>
        <w:t>（五）用人单位支付劳动合同约定的劳动报酬和执行最低工资标准的情况；</w:t>
      </w:r>
    </w:p>
    <w:p w14:paraId="5CCAC9DB">
      <w:pPr>
        <w:ind w:firstLine="480" w:firstLineChars="200"/>
        <w:rPr>
          <w:rFonts w:ascii="宋体" w:hAnsi="宋体"/>
          <w:sz w:val="24"/>
        </w:rPr>
      </w:pPr>
      <w:r>
        <w:rPr>
          <w:rFonts w:ascii="宋体" w:hAnsi="宋体"/>
          <w:sz w:val="24"/>
        </w:rPr>
        <w:t>（六）用人单位参加各项社会保险和缴纳社会保险费的情况；</w:t>
      </w:r>
    </w:p>
    <w:p w14:paraId="1ED4C36E">
      <w:pPr>
        <w:ind w:firstLine="480" w:firstLineChars="200"/>
        <w:rPr>
          <w:rFonts w:ascii="宋体" w:hAnsi="宋体"/>
          <w:sz w:val="24"/>
        </w:rPr>
      </w:pPr>
      <w:r>
        <w:rPr>
          <w:rFonts w:ascii="宋体" w:hAnsi="宋体"/>
          <w:sz w:val="24"/>
        </w:rPr>
        <w:t>（七）法律、法规规定的其他劳动监察事项。</w:t>
      </w:r>
    </w:p>
    <w:p w14:paraId="3C9B9B2A">
      <w:pPr>
        <w:ind w:firstLine="480" w:firstLineChars="200"/>
        <w:rPr>
          <w:rFonts w:ascii="宋体" w:hAnsi="宋体"/>
          <w:sz w:val="24"/>
        </w:rPr>
      </w:pPr>
      <w:r>
        <w:rPr>
          <w:rFonts w:ascii="宋体" w:hAnsi="宋体"/>
          <w:sz w:val="24"/>
        </w:rPr>
        <w:t>第七十五条县级以上地方人民政府劳动行政部门实施监督检查时，有权查阅与劳动合同、集体合同有关的材料，有权对劳动场所进行实地检查，用人单位和劳动者都应当如实提供有关情况和材料。劳动行政部门的工作人员进行监督检查，应当出示证件，依法行使职权，文明执法。</w:t>
      </w:r>
    </w:p>
    <w:p w14:paraId="420A2DE9">
      <w:pPr>
        <w:ind w:firstLine="480" w:firstLineChars="200"/>
        <w:rPr>
          <w:rFonts w:ascii="宋体" w:hAnsi="宋体"/>
          <w:sz w:val="24"/>
        </w:rPr>
      </w:pPr>
      <w:r>
        <w:rPr>
          <w:rFonts w:ascii="宋体" w:hAnsi="宋体"/>
          <w:sz w:val="24"/>
        </w:rPr>
        <w:t>第七十六条县级以上人民政府建设、卫生、安全生产监督管理等有关主管部门在各自职责范围内，对用人单位执行劳动合同制度的情况进行监督管理。</w:t>
      </w:r>
    </w:p>
    <w:p w14:paraId="24FFD52E">
      <w:pPr>
        <w:ind w:firstLine="480" w:firstLineChars="200"/>
        <w:rPr>
          <w:rFonts w:ascii="宋体" w:hAnsi="宋体"/>
          <w:sz w:val="24"/>
        </w:rPr>
      </w:pPr>
      <w:r>
        <w:rPr>
          <w:rFonts w:ascii="宋体" w:hAnsi="宋体"/>
          <w:sz w:val="24"/>
        </w:rPr>
        <w:t>第七十七条劳动者合法权益受到侵害的，有权要求有关部门依法处理，或者依法申请仲裁、提起诉讼。</w:t>
      </w:r>
    </w:p>
    <w:p w14:paraId="3CE22B14">
      <w:pPr>
        <w:ind w:firstLine="480" w:firstLineChars="200"/>
        <w:rPr>
          <w:rFonts w:ascii="宋体" w:hAnsi="宋体"/>
          <w:sz w:val="24"/>
        </w:rPr>
      </w:pPr>
      <w:r>
        <w:rPr>
          <w:rFonts w:ascii="宋体" w:hAnsi="宋体"/>
          <w:sz w:val="24"/>
        </w:rPr>
        <w:t>第七十八条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14:paraId="4E213696">
      <w:pPr>
        <w:ind w:firstLine="480" w:firstLineChars="200"/>
        <w:rPr>
          <w:rFonts w:ascii="宋体" w:hAnsi="宋体"/>
          <w:sz w:val="24"/>
        </w:rPr>
      </w:pPr>
      <w:r>
        <w:rPr>
          <w:rFonts w:ascii="宋体" w:hAnsi="宋体"/>
          <w:sz w:val="24"/>
        </w:rPr>
        <w:t>第七十九条任何组织或者个人对违反本法的行为都有权举报，县级以上人民政府劳动行政部门应当及时核实、处理，并对举报有功人员给予奖励。</w:t>
      </w:r>
    </w:p>
    <w:p w14:paraId="5C8E0878">
      <w:pPr>
        <w:ind w:firstLine="482" w:firstLineChars="200"/>
        <w:jc w:val="center"/>
        <w:rPr>
          <w:rFonts w:ascii="宋体" w:hAnsi="宋体"/>
          <w:b/>
          <w:sz w:val="24"/>
        </w:rPr>
      </w:pPr>
      <w:r>
        <w:rPr>
          <w:rFonts w:ascii="宋体" w:hAnsi="宋体"/>
          <w:b/>
          <w:sz w:val="24"/>
        </w:rPr>
        <w:t>第七章法律责任</w:t>
      </w:r>
    </w:p>
    <w:p w14:paraId="023882BA">
      <w:pPr>
        <w:ind w:firstLine="480" w:firstLineChars="200"/>
        <w:rPr>
          <w:rFonts w:ascii="宋体" w:hAnsi="宋体"/>
          <w:sz w:val="24"/>
        </w:rPr>
      </w:pPr>
      <w:r>
        <w:rPr>
          <w:rFonts w:ascii="宋体" w:hAnsi="宋体"/>
          <w:sz w:val="24"/>
        </w:rPr>
        <w:t>第八十条用人单位直接涉及劳动者切身利益的规章制度违反法律、法规规定的，由劳动行政部门责令改正，给予警告；给劳动者造成损害的，应当承担赔偿责任。</w:t>
      </w:r>
    </w:p>
    <w:p w14:paraId="5A49F0A4">
      <w:pPr>
        <w:ind w:firstLine="480" w:firstLineChars="200"/>
        <w:rPr>
          <w:rFonts w:ascii="宋体" w:hAnsi="宋体"/>
          <w:sz w:val="24"/>
        </w:rPr>
      </w:pPr>
      <w:r>
        <w:rPr>
          <w:rFonts w:ascii="宋体" w:hAnsi="宋体"/>
          <w:sz w:val="24"/>
        </w:rPr>
        <w:t>第八十一条用人单位提供的劳动合同文本未载明本法规定的劳动合同必备条款或者用人单位未将劳动合同文本交付劳动者的，由劳动行政部门责令改正；给劳动者造成损害的，应当承担赔偿责任。</w:t>
      </w:r>
    </w:p>
    <w:p w14:paraId="1C015BE5">
      <w:pPr>
        <w:ind w:firstLine="480" w:firstLineChars="200"/>
        <w:rPr>
          <w:rFonts w:ascii="宋体" w:hAnsi="宋体"/>
          <w:sz w:val="24"/>
        </w:rPr>
      </w:pPr>
      <w:r>
        <w:rPr>
          <w:rFonts w:ascii="宋体" w:hAnsi="宋体"/>
          <w:sz w:val="24"/>
        </w:rPr>
        <w:t>第八十二条用人单位自用工之日起超过一个月不满一年未与劳动者订立书面劳动合同的，应当向劳动者每月支付二倍的工资。</w:t>
      </w:r>
    </w:p>
    <w:p w14:paraId="0BF0815F">
      <w:pPr>
        <w:ind w:firstLine="480" w:firstLineChars="200"/>
        <w:rPr>
          <w:rFonts w:ascii="宋体" w:hAnsi="宋体"/>
          <w:sz w:val="24"/>
        </w:rPr>
      </w:pPr>
      <w:r>
        <w:rPr>
          <w:rFonts w:ascii="宋体" w:hAnsi="宋体"/>
          <w:sz w:val="24"/>
        </w:rPr>
        <w:t>用人单位违反本法规定不与劳动者订立无固定期限劳动合同的，自应当订立无固定期限劳动合同之日起向劳动者每月支付二倍的工资。</w:t>
      </w:r>
    </w:p>
    <w:p w14:paraId="732E3655">
      <w:pPr>
        <w:ind w:firstLine="480" w:firstLineChars="200"/>
        <w:rPr>
          <w:rFonts w:ascii="宋体" w:hAnsi="宋体"/>
          <w:sz w:val="24"/>
        </w:rPr>
      </w:pPr>
      <w:r>
        <w:rPr>
          <w:rFonts w:ascii="宋体" w:hAnsi="宋体"/>
          <w:sz w:val="24"/>
        </w:rPr>
        <w:t>第八十三条用人单位违反本法规定与劳动者约定试用期的，由劳动行政部门责令改正；违法约定的试用期已经履行的，由用人单位以劳动者试用期满月工资为标准，按已经履行的超过法定试用期的期间向劳动者支付赔偿金。</w:t>
      </w:r>
    </w:p>
    <w:p w14:paraId="5E264577">
      <w:pPr>
        <w:ind w:firstLine="480" w:firstLineChars="200"/>
        <w:rPr>
          <w:rFonts w:ascii="宋体" w:hAnsi="宋体"/>
          <w:sz w:val="24"/>
        </w:rPr>
      </w:pPr>
      <w:r>
        <w:rPr>
          <w:rFonts w:ascii="宋体" w:hAnsi="宋体"/>
          <w:sz w:val="24"/>
        </w:rPr>
        <w:t>第八十四条用人单位违反本法规定，扣押劳动者居民身份证等证件的，由劳动行政部门责令限期退还劳动者本人，并依照有关法律规定给予处罚。</w:t>
      </w:r>
    </w:p>
    <w:p w14:paraId="0B74A62E">
      <w:pPr>
        <w:ind w:firstLine="480" w:firstLineChars="200"/>
        <w:rPr>
          <w:rFonts w:ascii="宋体" w:hAnsi="宋体"/>
          <w:sz w:val="24"/>
        </w:rPr>
      </w:pPr>
      <w:r>
        <w:rPr>
          <w:rFonts w:ascii="宋体" w:hAnsi="宋体"/>
          <w:sz w:val="24"/>
        </w:rPr>
        <w:t>用人单位违反本法规定，以担保或者其他名义向劳动者收取财物的，由劳动行政部门责令限期退还劳动者本人，并以每人五百元以上二千元以下的标准处以罚款；给劳动者造成损害的，应当承担赔偿责任。</w:t>
      </w:r>
    </w:p>
    <w:p w14:paraId="38AD848C">
      <w:pPr>
        <w:ind w:firstLine="480" w:firstLineChars="200"/>
        <w:rPr>
          <w:rFonts w:ascii="宋体" w:hAnsi="宋体"/>
          <w:sz w:val="24"/>
        </w:rPr>
      </w:pPr>
      <w:r>
        <w:rPr>
          <w:rFonts w:ascii="宋体" w:hAnsi="宋体"/>
          <w:sz w:val="24"/>
        </w:rPr>
        <w:t>劳动者依法解除或者终止劳动合同，用人单位扣押劳动者档案或者其他物品的，依照前款规定处罚。</w:t>
      </w:r>
    </w:p>
    <w:p w14:paraId="6FB2DDE0">
      <w:pPr>
        <w:ind w:firstLine="480" w:firstLineChars="200"/>
        <w:rPr>
          <w:rFonts w:ascii="宋体" w:hAnsi="宋体"/>
          <w:sz w:val="24"/>
        </w:rPr>
      </w:pPr>
      <w:r>
        <w:rPr>
          <w:rFonts w:ascii="宋体" w:hAnsi="宋体"/>
          <w:sz w:val="24"/>
        </w:rPr>
        <w:t>第八十五条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14:paraId="303FDD31">
      <w:pPr>
        <w:ind w:firstLine="480" w:firstLineChars="200"/>
        <w:rPr>
          <w:rFonts w:ascii="宋体" w:hAnsi="宋体"/>
          <w:sz w:val="24"/>
        </w:rPr>
      </w:pPr>
      <w:r>
        <w:rPr>
          <w:rFonts w:ascii="宋体" w:hAnsi="宋体"/>
          <w:sz w:val="24"/>
        </w:rPr>
        <w:t>（一）未按照劳动合同的约定或者国家规定及时足额支付劳动者劳动报酬的；</w:t>
      </w:r>
    </w:p>
    <w:p w14:paraId="76FEDEF8">
      <w:pPr>
        <w:ind w:firstLine="480" w:firstLineChars="200"/>
        <w:rPr>
          <w:rFonts w:ascii="宋体" w:hAnsi="宋体"/>
          <w:sz w:val="24"/>
        </w:rPr>
      </w:pPr>
      <w:r>
        <w:rPr>
          <w:rFonts w:ascii="宋体" w:hAnsi="宋体"/>
          <w:sz w:val="24"/>
        </w:rPr>
        <w:t>（二）低于当地最低工资标准支付劳动者工资的；</w:t>
      </w:r>
    </w:p>
    <w:p w14:paraId="431DE7B9">
      <w:pPr>
        <w:ind w:firstLine="480" w:firstLineChars="200"/>
        <w:rPr>
          <w:rFonts w:ascii="宋体" w:hAnsi="宋体"/>
          <w:sz w:val="24"/>
        </w:rPr>
      </w:pPr>
      <w:r>
        <w:rPr>
          <w:rFonts w:ascii="宋体" w:hAnsi="宋体"/>
          <w:sz w:val="24"/>
        </w:rPr>
        <w:t>（三）安排加班不支付加班费的；</w:t>
      </w:r>
    </w:p>
    <w:p w14:paraId="15AF8208">
      <w:pPr>
        <w:ind w:firstLine="480" w:firstLineChars="200"/>
        <w:rPr>
          <w:rFonts w:ascii="宋体" w:hAnsi="宋体"/>
          <w:sz w:val="24"/>
        </w:rPr>
      </w:pPr>
      <w:r>
        <w:rPr>
          <w:rFonts w:ascii="宋体" w:hAnsi="宋体"/>
          <w:sz w:val="24"/>
        </w:rPr>
        <w:t>（四）解除或者终止劳动合同，未依照本法规定向劳动者支付经济补偿的。</w:t>
      </w:r>
    </w:p>
    <w:p w14:paraId="6E56C6A7">
      <w:pPr>
        <w:ind w:firstLine="480" w:firstLineChars="200"/>
        <w:rPr>
          <w:rFonts w:ascii="宋体" w:hAnsi="宋体"/>
          <w:sz w:val="24"/>
        </w:rPr>
      </w:pPr>
      <w:r>
        <w:rPr>
          <w:rFonts w:ascii="宋体" w:hAnsi="宋体"/>
          <w:sz w:val="24"/>
        </w:rPr>
        <w:t>第八十六条劳动合同依照本法第二十六条规定被确认无效，给对方造成损害的，有过错的一方应当承担赔偿责任。</w:t>
      </w:r>
    </w:p>
    <w:p w14:paraId="6A101C0D">
      <w:pPr>
        <w:ind w:firstLine="480" w:firstLineChars="200"/>
        <w:rPr>
          <w:rFonts w:ascii="宋体" w:hAnsi="宋体"/>
          <w:sz w:val="24"/>
        </w:rPr>
      </w:pPr>
      <w:r>
        <w:rPr>
          <w:rFonts w:ascii="宋体" w:hAnsi="宋体"/>
          <w:sz w:val="24"/>
        </w:rPr>
        <w:t>第八十七条用人单位违反本法规定解除或者终止劳动合同的，应当依照本法第四十七条规定的经济补偿标准的二倍向劳动者支付赔偿金。</w:t>
      </w:r>
    </w:p>
    <w:p w14:paraId="4A05A309">
      <w:pPr>
        <w:ind w:firstLine="480" w:firstLineChars="200"/>
        <w:rPr>
          <w:rFonts w:ascii="宋体" w:hAnsi="宋体"/>
          <w:sz w:val="24"/>
        </w:rPr>
      </w:pPr>
      <w:r>
        <w:rPr>
          <w:rFonts w:ascii="宋体" w:hAnsi="宋体"/>
          <w:sz w:val="24"/>
        </w:rPr>
        <w:t>第八十八条用人单位有下列情形之一的，依法给予行政处罚；构成犯罪的，依法追究刑事责任；给劳动者造成损害的，应当承担赔偿责任：</w:t>
      </w:r>
    </w:p>
    <w:p w14:paraId="19660163">
      <w:pPr>
        <w:ind w:firstLine="480" w:firstLineChars="200"/>
        <w:rPr>
          <w:rFonts w:ascii="宋体" w:hAnsi="宋体"/>
          <w:sz w:val="24"/>
        </w:rPr>
      </w:pPr>
      <w:r>
        <w:rPr>
          <w:rFonts w:ascii="宋体" w:hAnsi="宋体"/>
          <w:sz w:val="24"/>
        </w:rPr>
        <w:t>（一）以暴力、威胁或者非法限制人身自由的手段强迫劳动的；</w:t>
      </w:r>
    </w:p>
    <w:p w14:paraId="46444340">
      <w:pPr>
        <w:ind w:firstLine="480" w:firstLineChars="200"/>
        <w:rPr>
          <w:rFonts w:ascii="宋体" w:hAnsi="宋体"/>
          <w:sz w:val="24"/>
        </w:rPr>
      </w:pPr>
      <w:r>
        <w:rPr>
          <w:rFonts w:ascii="宋体" w:hAnsi="宋体"/>
          <w:sz w:val="24"/>
        </w:rPr>
        <w:t>（二）违章指挥或者强令冒险作业危及劳动者人身安全的；</w:t>
      </w:r>
    </w:p>
    <w:p w14:paraId="641225B5">
      <w:pPr>
        <w:ind w:firstLine="480" w:firstLineChars="200"/>
        <w:rPr>
          <w:rFonts w:ascii="宋体" w:hAnsi="宋体"/>
          <w:sz w:val="24"/>
        </w:rPr>
      </w:pPr>
      <w:r>
        <w:rPr>
          <w:rFonts w:ascii="宋体" w:hAnsi="宋体"/>
          <w:sz w:val="24"/>
        </w:rPr>
        <w:t>（三）侮辱、体罚、殴打、非法搜查或者拘禁劳动者的；</w:t>
      </w:r>
    </w:p>
    <w:p w14:paraId="3DD877B8">
      <w:pPr>
        <w:ind w:firstLine="480" w:firstLineChars="200"/>
        <w:rPr>
          <w:rFonts w:ascii="宋体" w:hAnsi="宋体"/>
          <w:sz w:val="24"/>
        </w:rPr>
      </w:pPr>
      <w:r>
        <w:rPr>
          <w:rFonts w:ascii="宋体" w:hAnsi="宋体"/>
          <w:sz w:val="24"/>
        </w:rPr>
        <w:t>（四）劳动条件恶劣、环境污染严重，给劳动者身心健康造成严重损害的。</w:t>
      </w:r>
    </w:p>
    <w:p w14:paraId="269D57FE">
      <w:pPr>
        <w:ind w:firstLine="480" w:firstLineChars="200"/>
        <w:rPr>
          <w:rFonts w:ascii="宋体" w:hAnsi="宋体"/>
          <w:sz w:val="24"/>
        </w:rPr>
      </w:pPr>
      <w:r>
        <w:rPr>
          <w:rFonts w:ascii="宋体" w:hAnsi="宋体"/>
          <w:sz w:val="24"/>
        </w:rPr>
        <w:t>第八十九条用人单位违反本法规定未向劳动者出具解除或者终止劳动合同的书面证明，由劳动行政部门责令改正；给劳动者造成损害的，应当承担赔偿责任。</w:t>
      </w:r>
    </w:p>
    <w:p w14:paraId="2CF47946">
      <w:pPr>
        <w:ind w:firstLine="480" w:firstLineChars="200"/>
        <w:rPr>
          <w:rFonts w:ascii="宋体" w:hAnsi="宋体"/>
          <w:sz w:val="24"/>
        </w:rPr>
      </w:pPr>
      <w:r>
        <w:rPr>
          <w:rFonts w:ascii="宋体" w:hAnsi="宋体"/>
          <w:sz w:val="24"/>
        </w:rPr>
        <w:t>第九十条劳动者违反本法规定解除劳动合同，或者违反劳动合同中约定的保密义务或者竞业限制，给用人单位造成损失的，应当承担赔偿责任。</w:t>
      </w:r>
    </w:p>
    <w:p w14:paraId="48885113">
      <w:pPr>
        <w:ind w:firstLine="480" w:firstLineChars="200"/>
        <w:rPr>
          <w:rFonts w:ascii="宋体" w:hAnsi="宋体"/>
          <w:sz w:val="24"/>
        </w:rPr>
      </w:pPr>
      <w:r>
        <w:rPr>
          <w:rFonts w:ascii="宋体" w:hAnsi="宋体"/>
          <w:sz w:val="24"/>
        </w:rPr>
        <w:t>第九十一条用人单位招用与其他用人单位尚未解除或者终止劳动合同的劳动者，给其他用人单位造成损失的，应当承担连带赔偿责任。</w:t>
      </w:r>
    </w:p>
    <w:p w14:paraId="5CBC6F9B">
      <w:pPr>
        <w:ind w:firstLine="480" w:firstLineChars="200"/>
        <w:rPr>
          <w:rFonts w:ascii="宋体" w:hAnsi="宋体"/>
          <w:sz w:val="24"/>
        </w:rPr>
      </w:pPr>
      <w:r>
        <w:rPr>
          <w:rFonts w:ascii="宋体" w:hAnsi="宋体"/>
          <w:sz w:val="24"/>
        </w:rPr>
        <w:t>第九十二条违反本法规定，未经许可，擅自经营劳务派遣业务的，由劳动行政部门责令停止违法行为，没收违法所得，并处违法所得一倍以上五倍以下的罚款；没有违法所得的，可以处五万元以下的罚款。</w:t>
      </w:r>
    </w:p>
    <w:p w14:paraId="09BD887A">
      <w:pPr>
        <w:ind w:firstLine="480" w:firstLineChars="200"/>
        <w:rPr>
          <w:rFonts w:ascii="宋体" w:hAnsi="宋体"/>
          <w:sz w:val="24"/>
        </w:rPr>
      </w:pPr>
      <w:r>
        <w:rPr>
          <w:rFonts w:ascii="宋体" w:hAnsi="宋体"/>
          <w:sz w:val="24"/>
        </w:rPr>
        <w:t>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14:paraId="484D5315">
      <w:pPr>
        <w:ind w:firstLine="480" w:firstLineChars="200"/>
        <w:rPr>
          <w:rFonts w:ascii="宋体" w:hAnsi="宋体"/>
          <w:sz w:val="24"/>
        </w:rPr>
      </w:pPr>
      <w:r>
        <w:rPr>
          <w:rFonts w:ascii="宋体" w:hAnsi="宋体"/>
          <w:sz w:val="24"/>
        </w:rPr>
        <w:t>第九十三条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14:paraId="34D877EF">
      <w:pPr>
        <w:ind w:firstLine="480" w:firstLineChars="200"/>
        <w:rPr>
          <w:rFonts w:ascii="宋体" w:hAnsi="宋体"/>
          <w:sz w:val="24"/>
        </w:rPr>
      </w:pPr>
      <w:r>
        <w:rPr>
          <w:rFonts w:ascii="宋体" w:hAnsi="宋体"/>
          <w:sz w:val="24"/>
        </w:rPr>
        <w:t>第九十四条个人承包经营违反本法规定招用劳动者，给劳动者造成损害的，发包的组织与个人承包经营者承担连带赔偿责任。</w:t>
      </w:r>
    </w:p>
    <w:p w14:paraId="79E7C90D">
      <w:pPr>
        <w:ind w:firstLine="480" w:firstLineChars="200"/>
        <w:rPr>
          <w:rFonts w:ascii="宋体" w:hAnsi="宋体"/>
          <w:sz w:val="24"/>
        </w:rPr>
      </w:pPr>
      <w:r>
        <w:rPr>
          <w:rFonts w:ascii="宋体" w:hAnsi="宋体"/>
          <w:sz w:val="24"/>
        </w:rPr>
        <w:t>第九十五条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14:paraId="293338EA">
      <w:pPr>
        <w:ind w:firstLine="482" w:firstLineChars="200"/>
        <w:jc w:val="center"/>
        <w:rPr>
          <w:rFonts w:ascii="宋体" w:hAnsi="宋体"/>
          <w:b/>
          <w:sz w:val="24"/>
        </w:rPr>
      </w:pPr>
      <w:r>
        <w:rPr>
          <w:rFonts w:ascii="宋体" w:hAnsi="宋体"/>
          <w:b/>
          <w:sz w:val="24"/>
        </w:rPr>
        <w:t>第八章附则</w:t>
      </w:r>
    </w:p>
    <w:p w14:paraId="43BFDC3C">
      <w:pPr>
        <w:ind w:firstLine="480" w:firstLineChars="200"/>
        <w:rPr>
          <w:rFonts w:ascii="宋体" w:hAnsi="宋体"/>
          <w:sz w:val="24"/>
        </w:rPr>
      </w:pPr>
      <w:r>
        <w:rPr>
          <w:rFonts w:ascii="宋体" w:hAnsi="宋体"/>
          <w:sz w:val="24"/>
        </w:rPr>
        <w:t>第九十六条事业单位与实行聘用制的工作人员订立、履行、变更、解除或者终止劳动合同，法律、行政法规或者国务院另有规定的，依照其规定；未作规定的，依照本法有关规定执行。</w:t>
      </w:r>
    </w:p>
    <w:p w14:paraId="523CC4CB">
      <w:pPr>
        <w:ind w:firstLine="480" w:firstLineChars="200"/>
        <w:rPr>
          <w:rFonts w:ascii="宋体" w:hAnsi="宋体"/>
          <w:sz w:val="24"/>
        </w:rPr>
      </w:pPr>
      <w:r>
        <w:rPr>
          <w:rFonts w:ascii="宋体" w:hAnsi="宋体"/>
          <w:sz w:val="24"/>
        </w:rPr>
        <w:t>第九十七条本法施行前已依法订立且在本法施行之日存续的劳动合同，继续履行；本法第十四条第二款第三项规定连续订立固定期限劳动合同的次数，自本法施行后续订固定期限劳动合同时开始计算。</w:t>
      </w:r>
    </w:p>
    <w:p w14:paraId="7FFBF01B">
      <w:pPr>
        <w:ind w:firstLine="480" w:firstLineChars="200"/>
        <w:rPr>
          <w:rFonts w:ascii="宋体" w:hAnsi="宋体"/>
          <w:sz w:val="24"/>
        </w:rPr>
      </w:pPr>
      <w:r>
        <w:rPr>
          <w:rFonts w:ascii="宋体" w:hAnsi="宋体"/>
          <w:sz w:val="24"/>
        </w:rPr>
        <w:t>本法施行前已建立劳动关系，尚未订立书面劳动合同的，应当自本法施行之日起一个月内订立。</w:t>
      </w:r>
    </w:p>
    <w:p w14:paraId="3FCBDC2F">
      <w:pPr>
        <w:ind w:firstLine="480" w:firstLineChars="200"/>
        <w:rPr>
          <w:rFonts w:ascii="宋体" w:hAnsi="宋体"/>
          <w:sz w:val="24"/>
        </w:rPr>
      </w:pPr>
      <w:r>
        <w:rPr>
          <w:rFonts w:ascii="宋体" w:hAnsi="宋体"/>
          <w:sz w:val="24"/>
        </w:rPr>
        <w:t>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14:paraId="47036B97">
      <w:pPr>
        <w:ind w:firstLine="480" w:firstLineChars="200"/>
        <w:rPr>
          <w:rFonts w:ascii="宋体" w:hAnsi="宋体"/>
          <w:sz w:val="24"/>
        </w:rPr>
      </w:pPr>
      <w:r>
        <w:rPr>
          <w:rFonts w:ascii="宋体" w:hAnsi="宋体"/>
          <w:sz w:val="24"/>
        </w:rPr>
        <w:t>第九十八条本法自2008年1月1日起施行。</w:t>
      </w:r>
    </w:p>
    <w:p w14:paraId="49CA1F4D">
      <w:pPr>
        <w:pStyle w:val="4"/>
        <w:jc w:val="center"/>
      </w:pPr>
      <w:bookmarkStart w:id="56" w:name="_Toc186131142"/>
      <w:bookmarkStart w:id="57" w:name="_Toc13671"/>
      <w:r>
        <w:t>中华人民共和国工会法（20</w:t>
      </w:r>
      <w:r>
        <w:rPr>
          <w:rFonts w:hint="eastAsia"/>
        </w:rPr>
        <w:t>22</w:t>
      </w:r>
      <w:r>
        <w:t>年版）</w:t>
      </w:r>
      <w:bookmarkEnd w:id="56"/>
      <w:bookmarkEnd w:id="57"/>
    </w:p>
    <w:p w14:paraId="0829F625">
      <w:pPr>
        <w:shd w:val="clear" w:color="auto" w:fill="FFFFFF"/>
        <w:ind w:firstLine="480"/>
        <w:rPr>
          <w:rFonts w:ascii="宋体" w:hAnsi="宋体"/>
          <w:sz w:val="24"/>
        </w:rPr>
      </w:pPr>
      <w:r>
        <w:rPr>
          <w:rFonts w:ascii="宋体" w:hAnsi="宋体"/>
          <w:sz w:val="24"/>
        </w:rPr>
        <w:t>（1992年4月3日第七届全国人民代表大会第五次会议通过，中华人民共和国主席令第57号发布；根据2001年10月27日第九届全国人民代表大会常务委员会第二十四次会议《关于修改〈中华人民共和国工会法〉的决定》第一次修正</w:t>
      </w:r>
      <w:r>
        <w:rPr>
          <w:rFonts w:hint="eastAsia" w:ascii="宋体" w:hAnsi="宋体"/>
          <w:sz w:val="24"/>
        </w:rPr>
        <w:t>；</w:t>
      </w:r>
      <w:r>
        <w:rPr>
          <w:rFonts w:ascii="宋体" w:hAnsi="宋体"/>
          <w:sz w:val="24"/>
        </w:rPr>
        <w:t>根据2009年8月27日第十一届全国人民代表大会常务委员会第十次会议《关于修改部分法律的决定》第二次修正</w:t>
      </w:r>
      <w:r>
        <w:rPr>
          <w:rFonts w:hint="eastAsia" w:ascii="宋体" w:hAnsi="宋体"/>
          <w:sz w:val="24"/>
        </w:rPr>
        <w:t>；</w:t>
      </w:r>
      <w:r>
        <w:rPr>
          <w:rFonts w:ascii="宋体" w:hAnsi="宋体"/>
          <w:sz w:val="24"/>
        </w:rPr>
        <w:t>根据2021年12月24日第十三届全国人民代表大会常务委员会第三十二次会议《关于修改〈中华人民共和国工会法〉的决定》第三次修正，中华人民共和国主席令第一〇七号予以公布，自2022年1月1日起施行。）</w:t>
      </w:r>
    </w:p>
    <w:p w14:paraId="636E1559">
      <w:pPr>
        <w:ind w:firstLine="480" w:firstLineChars="200"/>
        <w:rPr>
          <w:rFonts w:ascii="宋体" w:hAnsi="宋体"/>
          <w:sz w:val="24"/>
        </w:rPr>
      </w:pPr>
      <w:r>
        <w:rPr>
          <w:rFonts w:ascii="宋体" w:hAnsi="宋体"/>
          <w:sz w:val="24"/>
        </w:rPr>
        <w:t>目录</w:t>
      </w:r>
    </w:p>
    <w:p w14:paraId="608C84B2">
      <w:pPr>
        <w:ind w:firstLine="480" w:firstLineChars="200"/>
        <w:rPr>
          <w:rFonts w:ascii="宋体" w:hAnsi="宋体"/>
          <w:sz w:val="24"/>
        </w:rPr>
      </w:pPr>
      <w:r>
        <w:rPr>
          <w:rFonts w:ascii="宋体" w:hAnsi="宋体"/>
          <w:sz w:val="24"/>
        </w:rPr>
        <w:t>第一章总则</w:t>
      </w:r>
    </w:p>
    <w:p w14:paraId="706BA1A6">
      <w:pPr>
        <w:ind w:firstLine="480" w:firstLineChars="200"/>
        <w:rPr>
          <w:rFonts w:ascii="宋体" w:hAnsi="宋体"/>
          <w:sz w:val="24"/>
        </w:rPr>
      </w:pPr>
      <w:r>
        <w:rPr>
          <w:rFonts w:ascii="宋体" w:hAnsi="宋体"/>
          <w:sz w:val="24"/>
        </w:rPr>
        <w:t>第二章工会组织</w:t>
      </w:r>
    </w:p>
    <w:p w14:paraId="462C34DC">
      <w:pPr>
        <w:ind w:firstLine="480" w:firstLineChars="200"/>
        <w:rPr>
          <w:rFonts w:ascii="宋体" w:hAnsi="宋体"/>
          <w:sz w:val="24"/>
        </w:rPr>
      </w:pPr>
      <w:r>
        <w:rPr>
          <w:rFonts w:ascii="宋体" w:hAnsi="宋体"/>
          <w:sz w:val="24"/>
        </w:rPr>
        <w:t>第三章工会的权利和义务</w:t>
      </w:r>
    </w:p>
    <w:p w14:paraId="00BF9BEF">
      <w:pPr>
        <w:ind w:firstLine="480" w:firstLineChars="200"/>
        <w:rPr>
          <w:rFonts w:ascii="宋体" w:hAnsi="宋体"/>
          <w:sz w:val="24"/>
        </w:rPr>
      </w:pPr>
      <w:r>
        <w:rPr>
          <w:rFonts w:ascii="宋体" w:hAnsi="宋体"/>
          <w:sz w:val="24"/>
        </w:rPr>
        <w:t>第四章基层工会组织</w:t>
      </w:r>
    </w:p>
    <w:p w14:paraId="762ED954">
      <w:pPr>
        <w:ind w:firstLine="480" w:firstLineChars="200"/>
        <w:rPr>
          <w:rFonts w:ascii="宋体" w:hAnsi="宋体"/>
          <w:sz w:val="24"/>
        </w:rPr>
      </w:pPr>
      <w:r>
        <w:rPr>
          <w:rFonts w:ascii="宋体" w:hAnsi="宋体"/>
          <w:sz w:val="24"/>
        </w:rPr>
        <w:t>第五章工会的经费和财产</w:t>
      </w:r>
    </w:p>
    <w:p w14:paraId="437E3823">
      <w:pPr>
        <w:ind w:firstLine="480" w:firstLineChars="200"/>
        <w:rPr>
          <w:rFonts w:ascii="宋体" w:hAnsi="宋体"/>
          <w:sz w:val="24"/>
        </w:rPr>
      </w:pPr>
      <w:r>
        <w:rPr>
          <w:rFonts w:ascii="宋体" w:hAnsi="宋体"/>
          <w:sz w:val="24"/>
        </w:rPr>
        <w:t>第六章法律责任</w:t>
      </w:r>
    </w:p>
    <w:p w14:paraId="4483B16A">
      <w:pPr>
        <w:ind w:firstLine="480" w:firstLineChars="200"/>
        <w:rPr>
          <w:rFonts w:ascii="宋体" w:hAnsi="宋体"/>
          <w:sz w:val="24"/>
        </w:rPr>
      </w:pPr>
      <w:r>
        <w:rPr>
          <w:rFonts w:ascii="宋体" w:hAnsi="宋体"/>
          <w:sz w:val="24"/>
        </w:rPr>
        <w:t>第七章附则</w:t>
      </w:r>
    </w:p>
    <w:p w14:paraId="442B53BA">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第一条</w:t>
      </w:r>
      <w:r>
        <w:rPr>
          <w:rFonts w:ascii="宋体" w:hAnsi="宋体" w:cs="宋体"/>
          <w:color w:val="333333"/>
          <w:kern w:val="0"/>
          <w:sz w:val="24"/>
        </w:rPr>
        <w:t>　为保障工会在国家政治、经济和社会生活中的地位，确定工会的权利与义务，发挥工会在社会主义现代化建设事业中的作用，根据宪法，制定本法。</w:t>
      </w:r>
    </w:p>
    <w:p w14:paraId="4D9D5FE1">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第二条</w:t>
      </w:r>
      <w:r>
        <w:rPr>
          <w:rFonts w:ascii="宋体" w:hAnsi="宋体" w:cs="宋体"/>
          <w:color w:val="333333"/>
          <w:kern w:val="0"/>
          <w:sz w:val="24"/>
        </w:rPr>
        <w:t>　工会是中国共产党领导的职工自愿结合的工人阶级群众组织，是中国共产党联系职工群众的桥梁和纽带。</w:t>
      </w:r>
    </w:p>
    <w:p w14:paraId="7695F2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中华全国总工会及其各工会组织代表职工的利益，依法维护职工的合法权益。</w:t>
      </w:r>
    </w:p>
    <w:p w14:paraId="6F84BB7A">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第三条</w:t>
      </w:r>
      <w:r>
        <w:rPr>
          <w:rFonts w:ascii="宋体" w:hAnsi="宋体" w:cs="宋体"/>
          <w:color w:val="333333"/>
          <w:kern w:val="0"/>
          <w:sz w:val="24"/>
        </w:rPr>
        <w:t>　在中国境内的企业、事业单位、机关、社会组织（以下统称用人单位）中以工资收入为主要生活来源的劳动者，不分民族、种族、性别、职业、宗教信仰、教育程度，都有依法参加和组织工会的权利。任何组织和个人不得阻挠和限制。</w:t>
      </w:r>
    </w:p>
    <w:p w14:paraId="485622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工会适应企业组织形式、职工队伍结构、劳动关系、就业形态等方面的发展变化，依法维护劳动者参加和组织工会的权利。</w:t>
      </w:r>
    </w:p>
    <w:p w14:paraId="38B1582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第四条</w:t>
      </w:r>
      <w:r>
        <w:rPr>
          <w:rFonts w:ascii="宋体" w:hAnsi="宋体" w:cs="宋体"/>
          <w:color w:val="333333"/>
          <w:kern w:val="0"/>
          <w:sz w:val="24"/>
        </w:rPr>
        <w:t>　工会必须遵守和维护宪法，以宪法为根本的活动准则，以经济建设为中心，坚持社会主义道路，坚持人民民主专政，坚持中国共产党的领导，坚持马克思列宁主义、毛泽东思想、邓小平理论、“三个代表”重要思想、科学发展观、习近平新时代中国特色社会主义思想，坚持改革开放，保持和增强政治性、先进性、群众性，依照工会章程独立自主地开展工作。</w:t>
      </w:r>
    </w:p>
    <w:p w14:paraId="4B8527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工会会员全国代表大会制定或者修改《中国工会章程》，章程不得与宪法和法律相抵触。</w:t>
      </w:r>
    </w:p>
    <w:p w14:paraId="7DF737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国家保护工会的合法权益不受侵犯。</w:t>
      </w:r>
    </w:p>
    <w:p w14:paraId="5DBF071E">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第五条</w:t>
      </w:r>
      <w:r>
        <w:rPr>
          <w:rFonts w:ascii="宋体" w:hAnsi="宋体" w:cs="宋体"/>
          <w:color w:val="333333"/>
          <w:kern w:val="0"/>
          <w:sz w:val="24"/>
        </w:rPr>
        <w:t>　工会组织和教育职工依照宪法和法律的规定行使民主权利，发挥国家主人翁的作用，通过各种途径和形式，参与管理国家事务、管理经济和文化事业、管理社会事务；协助人民政府开展工作，维护工人阶级领导的、以工农联盟为基础的人民民主专政的社会主义国家政权。</w:t>
      </w:r>
    </w:p>
    <w:p w14:paraId="0F499A9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第六条</w:t>
      </w:r>
      <w:r>
        <w:rPr>
          <w:rFonts w:ascii="宋体" w:hAnsi="宋体" w:cs="宋体"/>
          <w:color w:val="333333"/>
          <w:kern w:val="0"/>
          <w:sz w:val="24"/>
        </w:rPr>
        <w:t>　维护职工合法权益、竭诚服务职工群众是工会的基本职责。工会在维护全国人民总体利益的同时，代表和维护职工的合法权益。</w:t>
      </w:r>
    </w:p>
    <w:p w14:paraId="27DCF2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工会通过平等协商和集体合同制度等，推动健全劳动关系协调机制，维护职工劳动权益，构建和谐劳动关系。</w:t>
      </w:r>
    </w:p>
    <w:p w14:paraId="2988B5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工会依照法律规定通过职工代表大会或者其他形式，组织职工参与本单位的民主选举、民主协商、民主决策、民主管理和民主监督。</w:t>
      </w:r>
    </w:p>
    <w:p w14:paraId="39AB0E5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工会建立联系广泛、服务职工的工会工作体系，密切联系职工，听取和反映职工的意见和要求，关心职工的生活，帮助职工解决困难，全心全意为职工服务。</w:t>
      </w:r>
    </w:p>
    <w:p w14:paraId="252E75B1">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第七条</w:t>
      </w:r>
      <w:r>
        <w:rPr>
          <w:rFonts w:ascii="宋体" w:hAnsi="宋体" w:cs="宋体"/>
          <w:color w:val="333333"/>
          <w:kern w:val="0"/>
          <w:sz w:val="24"/>
        </w:rPr>
        <w:t>　工会动员和组织职工积极参加经济建设，努力完成生产任务和工作任务。教育职工不断提高思想道德、技术业务和科学文化素质，建设有理想、有道德、有文化、有纪律的职工队伍。</w:t>
      </w:r>
    </w:p>
    <w:p w14:paraId="7E27C4B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第八条</w:t>
      </w:r>
      <w:r>
        <w:rPr>
          <w:rFonts w:ascii="宋体" w:hAnsi="宋体" w:cs="宋体"/>
          <w:color w:val="333333"/>
          <w:kern w:val="0"/>
          <w:sz w:val="24"/>
        </w:rPr>
        <w:t>　工会推动产业工人队伍建设改革，提高产业工人队伍整体素质，发挥产业工人骨干作用，维护产业工人合法权益，保障产业工人主人翁地位，造就一支有理想守信念、懂技术会创新、敢担当讲奉献的宏大产业工人队伍。</w:t>
      </w:r>
    </w:p>
    <w:p w14:paraId="11F659AA">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第九条</w:t>
      </w:r>
      <w:r>
        <w:rPr>
          <w:rFonts w:ascii="宋体" w:hAnsi="宋体" w:cs="宋体"/>
          <w:color w:val="333333"/>
          <w:kern w:val="0"/>
          <w:sz w:val="24"/>
        </w:rPr>
        <w:t>　中华全国总工会根据独立、平等、互相尊重、互不干涉内部事务的原则，加强同各国工会组织的友好合作关系。</w:t>
      </w:r>
    </w:p>
    <w:p w14:paraId="12D13282">
      <w:pPr>
        <w:ind w:firstLine="482" w:firstLineChars="200"/>
        <w:jc w:val="center"/>
        <w:rPr>
          <w:rFonts w:ascii="宋体" w:hAnsi="宋体"/>
          <w:b/>
          <w:sz w:val="24"/>
        </w:rPr>
      </w:pPr>
      <w:r>
        <w:rPr>
          <w:rFonts w:ascii="宋体" w:hAnsi="宋体"/>
          <w:b/>
          <w:sz w:val="24"/>
        </w:rPr>
        <w:t>第二章工会组织</w:t>
      </w:r>
    </w:p>
    <w:p w14:paraId="165F51C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第十条</w:t>
      </w:r>
      <w:r>
        <w:rPr>
          <w:rFonts w:ascii="宋体" w:hAnsi="宋体" w:cs="宋体"/>
          <w:color w:val="333333"/>
          <w:kern w:val="0"/>
          <w:sz w:val="24"/>
        </w:rPr>
        <w:t>　工会各级组织按照民主集中制原则建立。</w:t>
      </w:r>
    </w:p>
    <w:p w14:paraId="39FE73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各级工会委员会由会员大会或者会员代表大会民主选举产生。企业主要负责人的近亲属不得作为本企业基层工会委员会成员的人选。</w:t>
      </w:r>
    </w:p>
    <w:p w14:paraId="5DF4131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各级工会委员会向同级会员大会或者会员代表大会负责并报告工作，接受其监督。</w:t>
      </w:r>
    </w:p>
    <w:p w14:paraId="38937E5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工会会员大会或者会员代表大会有权撤换或者罢免其所选举的代表或者工会委员会组成人员。</w:t>
      </w:r>
    </w:p>
    <w:p w14:paraId="6A5C48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上级工会组织领导下级工会组织。</w:t>
      </w:r>
    </w:p>
    <w:p w14:paraId="3A7FB1F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第十一条</w:t>
      </w:r>
      <w:r>
        <w:rPr>
          <w:rFonts w:ascii="宋体" w:hAnsi="宋体" w:cs="宋体"/>
          <w:color w:val="333333"/>
          <w:kern w:val="0"/>
          <w:sz w:val="24"/>
        </w:rPr>
        <w:t>　用人单位有会员二十五人以上的，应当建立基层工会委员会；不足二十五人的，可以单独建立基层工会委员会，也可以由两个以上单位的会员联合建立基层工会委员会，也可以选举组织员一人，组织会员开展活动。女职工人数较多的，可以建立工会女职工委员会，在同级工会领导下开展工作；女职工人数较少的，可以在工会委员会中设女职工委员。</w:t>
      </w:r>
    </w:p>
    <w:p w14:paraId="5213AA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企业职工较多的乡镇、城市街道，可以建立基层工会的联合会。</w:t>
      </w:r>
    </w:p>
    <w:p w14:paraId="53E966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县级以上地方建立地方各级总工会。</w:t>
      </w:r>
    </w:p>
    <w:p w14:paraId="3CA7B8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同一行业或者性质相近的几个行业，可以根据需要建立全国的或者地方的产业工会。</w:t>
      </w:r>
    </w:p>
    <w:p w14:paraId="4E7132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全国建立统一的中华全国总工会。</w:t>
      </w:r>
    </w:p>
    <w:p w14:paraId="0C6D20F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第十二条</w:t>
      </w:r>
      <w:r>
        <w:rPr>
          <w:rFonts w:ascii="宋体" w:hAnsi="宋体" w:cs="宋体"/>
          <w:color w:val="333333"/>
          <w:kern w:val="0"/>
          <w:sz w:val="24"/>
        </w:rPr>
        <w:t>　基层工会、地方各级总工会、全国或者地方产业工会组织的建立，必须报上一级工会批准。</w:t>
      </w:r>
    </w:p>
    <w:p w14:paraId="507969A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上级工会可以派员帮助和指导企业职工组建工会，任何单位和个人不得阻挠。</w:t>
      </w:r>
    </w:p>
    <w:p w14:paraId="4FE7BB7E">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第十三条</w:t>
      </w:r>
      <w:r>
        <w:rPr>
          <w:rFonts w:ascii="宋体" w:hAnsi="宋体" w:cs="宋体"/>
          <w:color w:val="333333"/>
          <w:kern w:val="0"/>
          <w:sz w:val="24"/>
        </w:rPr>
        <w:t>　任何组织和个人不得随意撤销、合并工会组织。</w:t>
      </w:r>
    </w:p>
    <w:p w14:paraId="7067D1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基层工会所在的用人单位终止或者被撤销，该工会组织相应撤销，并报告上一级工会。</w:t>
      </w:r>
    </w:p>
    <w:p w14:paraId="16BFEC2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依前款规定被撤销的工会，其会员的会籍可以继续保留，具体管理办法由中华全国总工会制定。</w:t>
      </w:r>
    </w:p>
    <w:p w14:paraId="2CEB0D4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第十四条</w:t>
      </w:r>
      <w:r>
        <w:rPr>
          <w:rFonts w:ascii="宋体" w:hAnsi="宋体" w:cs="宋体"/>
          <w:color w:val="333333"/>
          <w:kern w:val="0"/>
          <w:sz w:val="24"/>
        </w:rPr>
        <w:t>　职工二百人以上的企业、事业单位、社会组织的工会，可以设专职工会主席。工会专职工作人员的人数由工会与企业、事业单位、社会组织协商确定。</w:t>
      </w:r>
    </w:p>
    <w:p w14:paraId="6721DA7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第十五条</w:t>
      </w:r>
      <w:r>
        <w:rPr>
          <w:rFonts w:ascii="宋体" w:hAnsi="宋体" w:cs="宋体"/>
          <w:color w:val="333333"/>
          <w:kern w:val="0"/>
          <w:sz w:val="24"/>
        </w:rPr>
        <w:t>　中华全国总工会、地方总工会、产业工会具有社会团体法人资格。</w:t>
      </w:r>
    </w:p>
    <w:p w14:paraId="06E0E2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基层工会组织具备民法典规定的法人条件的，依法取得社会团体法人资格。</w:t>
      </w:r>
    </w:p>
    <w:p w14:paraId="5205213F">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第十六条</w:t>
      </w:r>
      <w:r>
        <w:rPr>
          <w:rFonts w:ascii="宋体" w:hAnsi="宋体" w:cs="宋体"/>
          <w:color w:val="333333"/>
          <w:kern w:val="0"/>
          <w:sz w:val="24"/>
        </w:rPr>
        <w:t>　基层工会委员会每届任期三年或者五年。各级地方总工会委员会和产业工会委员会每届任期五年。</w:t>
      </w:r>
    </w:p>
    <w:p w14:paraId="346EAF63">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第十七条</w:t>
      </w:r>
      <w:r>
        <w:rPr>
          <w:rFonts w:ascii="宋体" w:hAnsi="宋体" w:cs="宋体"/>
          <w:color w:val="333333"/>
          <w:kern w:val="0"/>
          <w:sz w:val="24"/>
        </w:rPr>
        <w:t>　基层工会委员会定期召开会员大会或者会员代表大会，讨论决定工会工作的重大问题。经基层工会委员会或者三分之一以上的工会会员提议，可以临时召开会员大会或者会员代表大会。</w:t>
      </w:r>
    </w:p>
    <w:p w14:paraId="28954FC2">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第十八条</w:t>
      </w:r>
      <w:r>
        <w:rPr>
          <w:rFonts w:ascii="宋体" w:hAnsi="宋体" w:cs="宋体"/>
          <w:color w:val="333333"/>
          <w:kern w:val="0"/>
          <w:sz w:val="24"/>
        </w:rPr>
        <w:t>　工会主席、副主席任期未满时，不得随意调动其工作。因工作需要调动时，应当征得本级工会委员会和上一级工会的同意。</w:t>
      </w:r>
    </w:p>
    <w:p w14:paraId="13C0716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罢免工会主席、副主席必须召开会员大会或者会员代表大会讨论，非经会员大会全体会员或者会员代表大会全体代表过半数通过，不得罢免。</w:t>
      </w:r>
    </w:p>
    <w:p w14:paraId="13706F5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第十九条</w:t>
      </w:r>
      <w:r>
        <w:rPr>
          <w:rFonts w:ascii="宋体" w:hAnsi="宋体" w:cs="宋体"/>
          <w:color w:val="333333"/>
          <w:kern w:val="0"/>
          <w:sz w:val="24"/>
        </w:rPr>
        <w:t>　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个人严重过失或者达到法定退休年龄的除外。</w:t>
      </w:r>
    </w:p>
    <w:p w14:paraId="75542D89">
      <w:pPr>
        <w:ind w:firstLine="482" w:firstLineChars="200"/>
        <w:jc w:val="center"/>
        <w:rPr>
          <w:rFonts w:ascii="宋体" w:hAnsi="宋体"/>
          <w:b/>
          <w:sz w:val="24"/>
        </w:rPr>
      </w:pPr>
      <w:r>
        <w:rPr>
          <w:rFonts w:ascii="宋体" w:hAnsi="宋体"/>
          <w:b/>
          <w:sz w:val="24"/>
        </w:rPr>
        <w:t>第三章工会的权利和义务</w:t>
      </w:r>
    </w:p>
    <w:p w14:paraId="4C687CF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第二十条</w:t>
      </w:r>
      <w:r>
        <w:rPr>
          <w:rFonts w:ascii="宋体" w:hAnsi="宋体" w:cs="宋体"/>
          <w:color w:val="333333"/>
          <w:kern w:val="0"/>
          <w:sz w:val="24"/>
        </w:rPr>
        <w:t>　企业、事业单位、社会组织违反职工代表大会制度和其他民主管理制度，工会有权要求纠正，保障职工依法行使民主管理的权利。</w:t>
      </w:r>
    </w:p>
    <w:p w14:paraId="589A744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法律、法规规定应当提交职工大会或者职工代表大会审议、通过、决定的事项，企业、事业单位、社会组织应当依法办理。</w:t>
      </w:r>
    </w:p>
    <w:p w14:paraId="1FD6A802">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第二十一条</w:t>
      </w:r>
      <w:r>
        <w:rPr>
          <w:rFonts w:ascii="宋体" w:hAnsi="宋体" w:cs="宋体"/>
          <w:color w:val="333333"/>
          <w:kern w:val="0"/>
          <w:sz w:val="24"/>
        </w:rPr>
        <w:t>　工会帮助、指导职工与企业、实行企业化管理的事业单位、社会组织签订劳动合同。</w:t>
      </w:r>
    </w:p>
    <w:p w14:paraId="172E8F0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工会代表职工与企业、实行企业化管理的事业单位、社会组织进行平等协商，依法签订集体合同。集体合同草案应当提交职工代表大会或者全体职工讨论通过。</w:t>
      </w:r>
    </w:p>
    <w:p w14:paraId="797AA7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工会签订集体合同，上级工会应当给予支持和帮助。</w:t>
      </w:r>
    </w:p>
    <w:p w14:paraId="4B92DF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事业单位、社会组织违反集体合同，侵犯职工劳动权益的，工会可以依法要求企业、事业单位、社会组织予以改正并承担责任；因履行集体合同发生争议，经协商解决不成的，工会可以向劳动争议仲裁机构提请仲裁，仲裁机构不予受理或者对仲裁裁决不服的，可以向人民法院提起诉讼。</w:t>
      </w:r>
    </w:p>
    <w:p w14:paraId="3F695D6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第二十二条</w:t>
      </w:r>
      <w:r>
        <w:rPr>
          <w:rFonts w:ascii="宋体" w:hAnsi="宋体" w:cs="宋体"/>
          <w:color w:val="333333"/>
          <w:kern w:val="0"/>
          <w:sz w:val="24"/>
        </w:rPr>
        <w:t>　企业、事业单位、社会组织处分职工，工会认为不适当的，有权提出意见。</w:t>
      </w:r>
    </w:p>
    <w:p w14:paraId="1E22F8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用人单位单方面解除职工劳动合同时，应当事先将理由通知工会，工会认为用人单位违反法律、法规和有关合同，要求重新研究处理时，用人单位应当研究工会的意见，并将处理结果书面通知工会。</w:t>
      </w:r>
    </w:p>
    <w:p w14:paraId="1374B1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职工认为用人单位侵犯其劳动权益而申请劳动争议仲裁或者向人民法院提起诉讼的，工会应当给予支持和帮助。</w:t>
      </w:r>
    </w:p>
    <w:p w14:paraId="2A0F9340">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第二十三条</w:t>
      </w:r>
      <w:r>
        <w:rPr>
          <w:rFonts w:ascii="宋体" w:hAnsi="宋体" w:cs="宋体"/>
          <w:color w:val="333333"/>
          <w:kern w:val="0"/>
          <w:sz w:val="24"/>
        </w:rPr>
        <w:t>　企业、事业单位、社会组织违反劳动法律法规规定，有下列侵犯职工劳动权益情形，工会应当代表职工与企业、事业单位、社会组织交涉，要求企业、事业单位、社会组织采取措施予以改正；企业、事业单位、社会组织应当予以研究处理，并向工会作出答复；企业、事业单位、社会组织拒不改正的，工会可以提请当地人民政府依法作出处理：</w:t>
      </w:r>
    </w:p>
    <w:p w14:paraId="12AF981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（一）克扣、拖欠职工工资的；</w:t>
      </w:r>
    </w:p>
    <w:p w14:paraId="6D4AE8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（二）不提供劳动安全卫生条件的；</w:t>
      </w:r>
    </w:p>
    <w:p w14:paraId="08E1C14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（三）随意延长劳动时间的；</w:t>
      </w:r>
    </w:p>
    <w:p w14:paraId="7EE993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（四）侵犯女职工和未成年工特殊权益的；</w:t>
      </w:r>
    </w:p>
    <w:p w14:paraId="63EFC6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（五）其他严重侵犯职工劳动权益的。</w:t>
      </w:r>
    </w:p>
    <w:p w14:paraId="25BDC57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第二十四条</w:t>
      </w:r>
      <w:r>
        <w:rPr>
          <w:rFonts w:ascii="宋体" w:hAnsi="宋体" w:cs="宋体"/>
          <w:color w:val="333333"/>
          <w:kern w:val="0"/>
          <w:sz w:val="24"/>
        </w:rPr>
        <w:t>　工会依照国家规定对新建、扩建企业和技术改造工程中的劳动条件和安全卫生设施与主体工程同时设计、同时施工、同时投产使用进行监督。对工会提出的意见，企业或者主管部门应当认真处理，并将处理结果书面通知工会。</w:t>
      </w:r>
    </w:p>
    <w:p w14:paraId="112E433F">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第二十五条</w:t>
      </w:r>
      <w:r>
        <w:rPr>
          <w:rFonts w:ascii="宋体" w:hAnsi="宋体" w:cs="宋体"/>
          <w:color w:val="333333"/>
          <w:kern w:val="0"/>
          <w:sz w:val="24"/>
        </w:rPr>
        <w:t>　工会发现企业违章指挥、强令工人冒险作业，或者生产过程中发现明显重大事故隐患和职业危害，有权提出解决的建议，企业应当及时研究答复；发现危及职工生命安全的情况时，工会有权向企业建议组织职工撤离危险现场，企业必须及时作出处理决定。</w:t>
      </w:r>
    </w:p>
    <w:p w14:paraId="59EEFDAA">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第二十六条</w:t>
      </w:r>
      <w:r>
        <w:rPr>
          <w:rFonts w:ascii="宋体" w:hAnsi="宋体" w:cs="宋体"/>
          <w:color w:val="333333"/>
          <w:kern w:val="0"/>
          <w:sz w:val="24"/>
        </w:rPr>
        <w:t>　工会有权对企业、事业单位、社会组织侵犯职工合法权益的问题进行调查，有关单位应当予以协助。</w:t>
      </w:r>
    </w:p>
    <w:p w14:paraId="5D41EFD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第二十七条</w:t>
      </w:r>
      <w:r>
        <w:rPr>
          <w:rFonts w:ascii="宋体" w:hAnsi="宋体" w:cs="宋体"/>
          <w:color w:val="333333"/>
          <w:kern w:val="0"/>
          <w:sz w:val="24"/>
        </w:rPr>
        <w:t>　职工因工伤亡事故和其他严重危害职工健康问题的调查处理，必须有工会参加。工会应当向有关部门提出处理意见，并有权要求追究直接负责的主管人员和有关责任人员的责任。对工会提出的意见，应当及时研究，给予答复。</w:t>
      </w:r>
    </w:p>
    <w:p w14:paraId="792A1510">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第二十八条</w:t>
      </w:r>
      <w:r>
        <w:rPr>
          <w:rFonts w:ascii="宋体" w:hAnsi="宋体" w:cs="宋体"/>
          <w:color w:val="333333"/>
          <w:kern w:val="0"/>
          <w:sz w:val="24"/>
        </w:rPr>
        <w:t>　企业、事业单位、社会组织发生停工、怠工事件，工会应当代表职工同企业、事业单位、社会组织或者有关方面协商，反映职工的意见和要求并提出解决意见。对于职工的合理要求，企业、事业单位、社会组织应当予以解决。工会协助企业、事业单位、社会组织做好工作，尽快恢复生产、工作秩序。</w:t>
      </w:r>
    </w:p>
    <w:p w14:paraId="36C5F6B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第二十九条</w:t>
      </w:r>
      <w:r>
        <w:rPr>
          <w:rFonts w:ascii="宋体" w:hAnsi="宋体" w:cs="宋体"/>
          <w:color w:val="333333"/>
          <w:kern w:val="0"/>
          <w:sz w:val="24"/>
        </w:rPr>
        <w:t>　工会参加企业的劳动争议调解工作。</w:t>
      </w:r>
    </w:p>
    <w:p w14:paraId="054041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地方劳动争议仲裁组织应当有同级工会代表参加。</w:t>
      </w:r>
    </w:p>
    <w:p w14:paraId="5B3C2322">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第三十条</w:t>
      </w:r>
      <w:r>
        <w:rPr>
          <w:rFonts w:ascii="宋体" w:hAnsi="宋体" w:cs="宋体"/>
          <w:color w:val="333333"/>
          <w:kern w:val="0"/>
          <w:sz w:val="24"/>
        </w:rPr>
        <w:t>　县级以上各级总工会依法为所属工会和职工提供法律援助等法律服务。</w:t>
      </w:r>
    </w:p>
    <w:p w14:paraId="5AB10EE9">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第三十一条</w:t>
      </w:r>
      <w:r>
        <w:rPr>
          <w:rFonts w:ascii="宋体" w:hAnsi="宋体" w:cs="宋体"/>
          <w:color w:val="333333"/>
          <w:kern w:val="0"/>
          <w:sz w:val="24"/>
        </w:rPr>
        <w:t>　工会协助用人单位办好职工集体福利事业，做好工资、劳动安全卫生和社会保险工作。</w:t>
      </w:r>
    </w:p>
    <w:p w14:paraId="057BF77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第三十二条</w:t>
      </w:r>
      <w:r>
        <w:rPr>
          <w:rFonts w:ascii="宋体" w:hAnsi="宋体" w:cs="宋体"/>
          <w:color w:val="333333"/>
          <w:kern w:val="0"/>
          <w:sz w:val="24"/>
        </w:rPr>
        <w:t>　工会会同用人单位加强对职工的思想政治引领，教育职工以国家主人翁态度对待劳动，爱护国家和单位的财产；组织职工开展群众性的合理化建议、技术革新、劳动和技能竞赛活动，进行业余文化技术学习和职工培训，参加职业教育和文化体育活动，推进职业安全健康教育和劳动保护工作。</w:t>
      </w:r>
    </w:p>
    <w:p w14:paraId="7CAF1600">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第三十三条</w:t>
      </w:r>
      <w:r>
        <w:rPr>
          <w:rFonts w:ascii="宋体" w:hAnsi="宋体" w:cs="宋体"/>
          <w:color w:val="333333"/>
          <w:kern w:val="0"/>
          <w:sz w:val="24"/>
        </w:rPr>
        <w:t>　根据政府委托，工会与有关部门共同做好劳动模范和先进生产（工作）者的评选、表彰、培养和管理工作。</w:t>
      </w:r>
    </w:p>
    <w:p w14:paraId="0BA5BE32">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第三十四条</w:t>
      </w:r>
      <w:r>
        <w:rPr>
          <w:rFonts w:ascii="宋体" w:hAnsi="宋体" w:cs="宋体"/>
          <w:color w:val="333333"/>
          <w:kern w:val="0"/>
          <w:sz w:val="24"/>
        </w:rPr>
        <w:t>　国家机关在组织起草或者修改直接涉及职工切身利益的法律、法规、规章时，应当听取工会意见。</w:t>
      </w:r>
    </w:p>
    <w:p w14:paraId="7B48AF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县级以上各级人民政府制定国民经济和社会发展计划，对涉及职工利益的重大问题，应当听取同级工会的意见。</w:t>
      </w:r>
    </w:p>
    <w:p w14:paraId="00A24FA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县级以上各级人民政府及其有关部门研究制定劳动就业、工资、劳动安全卫生、社会保险等涉及职工切身利益的政策、措施时，应当吸收同级工会参加研究，听取工会意见。</w:t>
      </w:r>
    </w:p>
    <w:p w14:paraId="6501D90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第三十五条</w:t>
      </w:r>
      <w:r>
        <w:rPr>
          <w:rFonts w:ascii="宋体" w:hAnsi="宋体" w:cs="宋体"/>
          <w:color w:val="333333"/>
          <w:kern w:val="0"/>
          <w:sz w:val="24"/>
        </w:rPr>
        <w:t>　县级以上地方各级人民政府可以召开会议或者采取适当方式，向同级工会通报政府的重要的工作部署和与工会工作有关的行政措施，研究解决工会反映的职工群众的意见和要求。</w:t>
      </w:r>
    </w:p>
    <w:p w14:paraId="3B8D496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各级人民政府劳动行政部门应当会同同级工会和企业方面代表，建立劳动关系三方协商机制，共同研究解决劳动关系方面的重大问题。</w:t>
      </w:r>
    </w:p>
    <w:p w14:paraId="4F6EEB9D">
      <w:pPr>
        <w:ind w:firstLine="482" w:firstLineChars="200"/>
        <w:jc w:val="center"/>
        <w:rPr>
          <w:rFonts w:ascii="宋体" w:hAnsi="宋体"/>
          <w:b/>
          <w:sz w:val="24"/>
        </w:rPr>
      </w:pPr>
      <w:r>
        <w:rPr>
          <w:rFonts w:ascii="宋体" w:hAnsi="宋体"/>
          <w:b/>
          <w:sz w:val="24"/>
        </w:rPr>
        <w:t>第四章基层工会组织</w:t>
      </w:r>
    </w:p>
    <w:p w14:paraId="36FC4551">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第三十六条</w:t>
      </w:r>
      <w:r>
        <w:rPr>
          <w:rFonts w:ascii="宋体" w:hAnsi="宋体" w:cs="宋体"/>
          <w:color w:val="333333"/>
          <w:kern w:val="0"/>
          <w:sz w:val="24"/>
        </w:rPr>
        <w:t>　国有企业职工代表大会是企业实行民主管理的基本形式，是职工行使民主管理权力的机构，依照法律规定行使职权。</w:t>
      </w:r>
    </w:p>
    <w:p w14:paraId="50A4AA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国有企业的工会委员会是职工代表大会的工作机构，负责职工代表大会的日常工作，检查、督促职工代表大会决议的执行。</w:t>
      </w:r>
    </w:p>
    <w:p w14:paraId="6F946C8C">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第三十七条</w:t>
      </w:r>
      <w:r>
        <w:rPr>
          <w:rFonts w:ascii="宋体" w:hAnsi="宋体" w:cs="宋体"/>
          <w:color w:val="333333"/>
          <w:kern w:val="0"/>
          <w:sz w:val="24"/>
        </w:rPr>
        <w:t>　集体企业的工会委员会，应当支持和组织职工参加民主管理和民主监督，维护职工选举和罢免管理人员、决定经营管理的重大问题的权力。</w:t>
      </w:r>
    </w:p>
    <w:p w14:paraId="6AFAE39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第三十八条</w:t>
      </w:r>
      <w:r>
        <w:rPr>
          <w:rFonts w:ascii="宋体" w:hAnsi="宋体" w:cs="宋体"/>
          <w:color w:val="333333"/>
          <w:kern w:val="0"/>
          <w:sz w:val="24"/>
        </w:rPr>
        <w:t>　本法第三十六条、第三十七条规定以外的其他企业、事业单位的工会委员会，依照法律规定组织职工采取与企业、事业单位相适应的形式，参与企业、事业单位民主管理。</w:t>
      </w:r>
    </w:p>
    <w:p w14:paraId="03FAA03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第三十九条</w:t>
      </w:r>
      <w:r>
        <w:rPr>
          <w:rFonts w:ascii="宋体" w:hAnsi="宋体" w:cs="宋体"/>
          <w:color w:val="333333"/>
          <w:kern w:val="0"/>
          <w:sz w:val="24"/>
        </w:rPr>
        <w:t>　企业、事业单位、社会组织研究经营管理和发展的重大问题应当听取工会的意见；召开会议讨论有关工资、福利、劳动安全卫生、工作时间、休息休假、女职工保护和社会保险等涉及职工切身利益的问题，必须有工会代表参加。</w:t>
      </w:r>
    </w:p>
    <w:p w14:paraId="14DE9DB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企业、事业单位、社会组织应当支持工会依法开展工作，工会应当支持企业、事业单位、社会组织依法行使经营管理权。</w:t>
      </w:r>
    </w:p>
    <w:p w14:paraId="37EDF30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第四十条</w:t>
      </w:r>
      <w:r>
        <w:rPr>
          <w:rFonts w:ascii="宋体" w:hAnsi="宋体" w:cs="宋体"/>
          <w:color w:val="333333"/>
          <w:kern w:val="0"/>
          <w:sz w:val="24"/>
        </w:rPr>
        <w:t>　公司的董事会、监事会中职工代表的产生，依照公司法有关规定执行。</w:t>
      </w:r>
    </w:p>
    <w:p w14:paraId="479528D3">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第四十一条</w:t>
      </w:r>
      <w:r>
        <w:rPr>
          <w:rFonts w:ascii="宋体" w:hAnsi="宋体" w:cs="宋体"/>
          <w:color w:val="333333"/>
          <w:kern w:val="0"/>
          <w:sz w:val="24"/>
        </w:rPr>
        <w:t>　基层工会委员会召开会议或者组织职工活动，应当在生产或者工作时间以外进行，需要占用生产或者工作时间的，应当事先征得企业、事业单位、社会组织的同意。</w:t>
      </w:r>
    </w:p>
    <w:p w14:paraId="1427D28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基层工会的非专职委员占用生产或者工作时间参加会议或者从事工会工作，每月不超过三个工作日，其工资照发，其他待遇不受影响。</w:t>
      </w:r>
    </w:p>
    <w:p w14:paraId="3F4F58A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第四十二条</w:t>
      </w:r>
      <w:r>
        <w:rPr>
          <w:rFonts w:ascii="宋体" w:hAnsi="宋体" w:cs="宋体"/>
          <w:color w:val="333333"/>
          <w:kern w:val="0"/>
          <w:sz w:val="24"/>
        </w:rPr>
        <w:t>　用人单位工会委员会的专职工作人员的工资、奖励、补贴，由所在单位支付。社会保险和其他福利待遇等，享受本单位职工同等待遇。</w:t>
      </w:r>
    </w:p>
    <w:p w14:paraId="44E2BAA8">
      <w:pPr>
        <w:ind w:firstLine="482" w:firstLineChars="200"/>
        <w:jc w:val="center"/>
        <w:rPr>
          <w:rFonts w:ascii="宋体" w:hAnsi="宋体"/>
          <w:b/>
          <w:sz w:val="24"/>
        </w:rPr>
      </w:pPr>
      <w:r>
        <w:rPr>
          <w:rFonts w:ascii="宋体" w:hAnsi="宋体"/>
          <w:b/>
          <w:sz w:val="24"/>
        </w:rPr>
        <w:t>第五章工会的经费和财产</w:t>
      </w:r>
    </w:p>
    <w:p w14:paraId="5F3D6D1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第四十三条</w:t>
      </w:r>
      <w:r>
        <w:rPr>
          <w:rFonts w:ascii="宋体" w:hAnsi="宋体" w:cs="宋体"/>
          <w:color w:val="333333"/>
          <w:kern w:val="0"/>
          <w:sz w:val="24"/>
        </w:rPr>
        <w:t>　工会经费的来源：</w:t>
      </w:r>
    </w:p>
    <w:p w14:paraId="57BC3D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（一）工会会员缴纳的会费；</w:t>
      </w:r>
    </w:p>
    <w:p w14:paraId="1A8B617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（二）建立工会组织的用人单位按每月全部职工工资总额的百分之二向工会拨缴的经费；</w:t>
      </w:r>
    </w:p>
    <w:p w14:paraId="7CC61D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（三）工会所属的企业、事业单位上缴的收入；</w:t>
      </w:r>
    </w:p>
    <w:p w14:paraId="386C446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（四）人民政府的补助；</w:t>
      </w:r>
    </w:p>
    <w:p w14:paraId="02F809B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（五）其他收入。</w:t>
      </w:r>
    </w:p>
    <w:p w14:paraId="68BE61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前款第二项规定的企业、事业单位、社会组织拨缴的经费在税前列支。</w:t>
      </w:r>
    </w:p>
    <w:p w14:paraId="3C73A8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工会经费主要用于为职工服务和工会活动。经费使用的具体办法由中华全国总工会制定。</w:t>
      </w:r>
    </w:p>
    <w:p w14:paraId="48526D1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第四十四条</w:t>
      </w:r>
      <w:r>
        <w:rPr>
          <w:rFonts w:ascii="宋体" w:hAnsi="宋体" w:cs="宋体"/>
          <w:color w:val="333333"/>
          <w:kern w:val="0"/>
          <w:sz w:val="24"/>
        </w:rPr>
        <w:t>　企业、事业单位、社会组织无正当理由拖延或者拒不拨缴工会经费，基层工会或者上级工会可以向当地人民法院申请支付令；拒不执行支付令的，工会可以依法申请人民法院强制执行。</w:t>
      </w:r>
    </w:p>
    <w:p w14:paraId="01E8DD9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第四十五条</w:t>
      </w:r>
      <w:r>
        <w:rPr>
          <w:rFonts w:ascii="宋体" w:hAnsi="宋体" w:cs="宋体"/>
          <w:color w:val="333333"/>
          <w:kern w:val="0"/>
          <w:sz w:val="24"/>
        </w:rPr>
        <w:t>　工会应当根据经费独立原则，建立预算、决算和经费审查监督制度。</w:t>
      </w:r>
    </w:p>
    <w:p w14:paraId="2C71FD2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各级工会建立经费审查委员会。</w:t>
      </w:r>
    </w:p>
    <w:p w14:paraId="7911A7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各级工会经费收支情况应当由同级工会经费审查委员会审查，并且定期向会员大会或者会员代表大会报告，接受监督。工会会员大会或者会员代表大会有权对经费使用情况提出意见。</w:t>
      </w:r>
    </w:p>
    <w:p w14:paraId="63F2EA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工会经费的使用应当依法接受国家的监督。</w:t>
      </w:r>
    </w:p>
    <w:p w14:paraId="64F02E04">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第四十六条</w:t>
      </w:r>
      <w:r>
        <w:rPr>
          <w:rFonts w:ascii="宋体" w:hAnsi="宋体" w:cs="宋体"/>
          <w:color w:val="333333"/>
          <w:kern w:val="0"/>
          <w:sz w:val="24"/>
        </w:rPr>
        <w:t>　各级人民政府和用人单位应当为工会办公和开展活动，提供必要的设施和活动场所等物质条件。</w:t>
      </w:r>
    </w:p>
    <w:p w14:paraId="7144F87F">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第四十七条</w:t>
      </w:r>
      <w:r>
        <w:rPr>
          <w:rFonts w:ascii="宋体" w:hAnsi="宋体" w:cs="宋体"/>
          <w:color w:val="333333"/>
          <w:kern w:val="0"/>
          <w:sz w:val="24"/>
        </w:rPr>
        <w:t>　工会的财产、经费和国家拨给工会使用的不动产，任何组织和个人不得侵占、挪用和任意调拨。</w:t>
      </w:r>
    </w:p>
    <w:p w14:paraId="5857458F">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第四十八条</w:t>
      </w:r>
      <w:r>
        <w:rPr>
          <w:rFonts w:ascii="宋体" w:hAnsi="宋体" w:cs="宋体"/>
          <w:color w:val="333333"/>
          <w:kern w:val="0"/>
          <w:sz w:val="24"/>
        </w:rPr>
        <w:t>　工会所属的为职工服务的企业、事业单位，其隶属关系不得随意改变。</w:t>
      </w:r>
    </w:p>
    <w:p w14:paraId="4312C39A">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第四十九条</w:t>
      </w:r>
      <w:r>
        <w:rPr>
          <w:rFonts w:ascii="宋体" w:hAnsi="宋体" w:cs="宋体"/>
          <w:color w:val="333333"/>
          <w:kern w:val="0"/>
          <w:sz w:val="24"/>
        </w:rPr>
        <w:t>　县级以上各级工会的离休、退休人员的待遇，与国家机关工作人员同等对待。</w:t>
      </w:r>
    </w:p>
    <w:p w14:paraId="690B54A3">
      <w:pPr>
        <w:ind w:firstLine="482" w:firstLineChars="200"/>
        <w:jc w:val="center"/>
        <w:rPr>
          <w:rFonts w:ascii="宋体" w:hAnsi="宋体"/>
          <w:b/>
          <w:sz w:val="24"/>
        </w:rPr>
      </w:pPr>
      <w:r>
        <w:rPr>
          <w:rFonts w:ascii="宋体" w:hAnsi="宋体"/>
          <w:b/>
          <w:sz w:val="24"/>
        </w:rPr>
        <w:t>第六章法律责任</w:t>
      </w:r>
    </w:p>
    <w:p w14:paraId="0CD081BE">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第五十条</w:t>
      </w:r>
      <w:r>
        <w:rPr>
          <w:rFonts w:ascii="宋体" w:hAnsi="宋体" w:cs="宋体"/>
          <w:color w:val="333333"/>
          <w:kern w:val="0"/>
          <w:sz w:val="24"/>
        </w:rPr>
        <w:t>　工会对违反本法规定侵犯其合法权益的，有权提请人民政府或者有关部门予以处理，或者向人民法院提起诉讼。</w:t>
      </w:r>
    </w:p>
    <w:p w14:paraId="682A812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第五十一条</w:t>
      </w:r>
      <w:r>
        <w:rPr>
          <w:rFonts w:ascii="宋体" w:hAnsi="宋体" w:cs="宋体"/>
          <w:color w:val="333333"/>
          <w:kern w:val="0"/>
          <w:sz w:val="24"/>
        </w:rPr>
        <w:t>　违反本法第三条、第十二条规定，阻挠职工依法参加和组织工会或者阻挠上级工会帮助、指导职工筹建工会的，由劳动行政部门责令其改正；拒不改正的，由劳动行政部门提请县级以上人民政府处理；以暴力、威胁等手段阻挠造成严重后果，构成犯罪的，依法追究刑事责任。</w:t>
      </w:r>
    </w:p>
    <w:p w14:paraId="286EB7C3">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第五十二条</w:t>
      </w:r>
      <w:r>
        <w:rPr>
          <w:rFonts w:ascii="宋体" w:hAnsi="宋体" w:cs="宋体"/>
          <w:color w:val="333333"/>
          <w:kern w:val="0"/>
          <w:sz w:val="24"/>
        </w:rPr>
        <w:t>　违反本法规定，对依法履行职责的工会工作人员无正当理由调动工作岗位，进行打击报复的，由劳动行政部门责令改正、恢复原工作；造成损失的，给予赔偿。</w:t>
      </w:r>
    </w:p>
    <w:p w14:paraId="4AB176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对依法履行职责的工会工作人员进行侮辱、诽谤或者进行人身伤害，构成犯罪的，依法追究刑事责任；尚未构成犯罪的，由公安机关依照治安管理处罚法的规定处罚。</w:t>
      </w:r>
    </w:p>
    <w:p w14:paraId="7765CC58">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第五十三条</w:t>
      </w:r>
      <w:r>
        <w:rPr>
          <w:rFonts w:ascii="宋体" w:hAnsi="宋体" w:cs="宋体"/>
          <w:color w:val="333333"/>
          <w:kern w:val="0"/>
          <w:sz w:val="24"/>
        </w:rPr>
        <w:t>　违反本法规定，有下列情形之一的，由劳动行政部门责令恢复其工作，并补发被解除劳动合同期间应得的报酬，或者责令给予本人年收入二倍的赔偿：</w:t>
      </w:r>
    </w:p>
    <w:p w14:paraId="7AA4E0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（一）职工因参加工会活动而被解除劳动合同的；</w:t>
      </w:r>
    </w:p>
    <w:p w14:paraId="22C5AF2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（二）工会工作人员因履行本法规定的职责而被解除劳动合同的。</w:t>
      </w:r>
    </w:p>
    <w:p w14:paraId="109ACD87">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第五十四条</w:t>
      </w:r>
      <w:r>
        <w:rPr>
          <w:rFonts w:ascii="宋体" w:hAnsi="宋体" w:cs="宋体"/>
          <w:color w:val="333333"/>
          <w:kern w:val="0"/>
          <w:sz w:val="24"/>
        </w:rPr>
        <w:t>　违反本法规定，有下列情形之一的，由县级以上人民政府责令改正，依法处理：</w:t>
      </w:r>
    </w:p>
    <w:p w14:paraId="255772F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（一）妨碍工会组织职工通过职工代表大会和其他形式依法行使民主权利的；</w:t>
      </w:r>
    </w:p>
    <w:p w14:paraId="6ADDE63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（二）非法撤销、合并工会组织的；</w:t>
      </w:r>
    </w:p>
    <w:p w14:paraId="1B2D615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（三）妨碍工会参加职工因工伤亡事故以及其他侵犯职工合法权益问题的调查处理的；</w:t>
      </w:r>
    </w:p>
    <w:p w14:paraId="287A31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（四）无正当理由拒绝进行平等协商的。</w:t>
      </w:r>
    </w:p>
    <w:p w14:paraId="71A9A1D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第五十五条</w:t>
      </w:r>
      <w:r>
        <w:rPr>
          <w:rFonts w:ascii="宋体" w:hAnsi="宋体" w:cs="宋体"/>
          <w:color w:val="333333"/>
          <w:kern w:val="0"/>
          <w:sz w:val="24"/>
        </w:rPr>
        <w:t>　违反本法第四十七条规定，侵占工会经费和财产拒不返还的，工会可以向人民法院提起诉讼，要求返还，并赔偿损失。</w:t>
      </w:r>
    </w:p>
    <w:p w14:paraId="4385EF3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第五十六条</w:t>
      </w:r>
      <w:r>
        <w:rPr>
          <w:rFonts w:ascii="宋体" w:hAnsi="宋体" w:cs="宋体"/>
          <w:color w:val="333333"/>
          <w:kern w:val="0"/>
          <w:sz w:val="24"/>
        </w:rPr>
        <w:t>　工会工作人员违反本法规定，损害职工或者工会权益的，由同级工会或者上级工会责令改正，或者予以处分；情节严重的，依照《中国工会章程》予以罢免；造成损失的，应当承担赔偿责任；构成犯罪的，依法追究刑事责任。</w:t>
      </w:r>
    </w:p>
    <w:p w14:paraId="3ABB661A">
      <w:pPr>
        <w:ind w:firstLine="482" w:firstLineChars="200"/>
        <w:jc w:val="center"/>
        <w:rPr>
          <w:rFonts w:ascii="宋体" w:hAnsi="宋体"/>
          <w:b/>
          <w:sz w:val="24"/>
        </w:rPr>
      </w:pPr>
      <w:r>
        <w:rPr>
          <w:rFonts w:ascii="宋体" w:hAnsi="宋体"/>
          <w:b/>
          <w:sz w:val="24"/>
        </w:rPr>
        <w:t>第七章附则</w:t>
      </w:r>
    </w:p>
    <w:p w14:paraId="03AADE21">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第五十七条</w:t>
      </w:r>
      <w:r>
        <w:rPr>
          <w:rFonts w:ascii="宋体" w:hAnsi="宋体" w:cs="宋体"/>
          <w:color w:val="333333"/>
          <w:kern w:val="0"/>
          <w:sz w:val="24"/>
        </w:rPr>
        <w:t>　中华全国总工会会同有关国家机关制定机关工会实施本法的具体办法。</w:t>
      </w:r>
    </w:p>
    <w:p w14:paraId="0D1CDD59">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第五十八条</w:t>
      </w:r>
      <w:r>
        <w:rPr>
          <w:rFonts w:ascii="宋体" w:hAnsi="宋体" w:cs="宋体"/>
          <w:color w:val="333333"/>
          <w:kern w:val="0"/>
          <w:sz w:val="24"/>
        </w:rPr>
        <w:t>　本法自公布之日起施行。1950年6月29日中央人民政府颁布的《中华人民共和国工会法》同时废止。</w:t>
      </w:r>
    </w:p>
    <w:p w14:paraId="2302EBB0">
      <w:pPr>
        <w:pStyle w:val="4"/>
        <w:jc w:val="center"/>
      </w:pPr>
      <w:bookmarkStart w:id="58" w:name="_Toc186131145"/>
      <w:bookmarkStart w:id="59" w:name="_Toc24847"/>
      <w:r>
        <w:t>中华人民共和国社会保险法（201</w:t>
      </w:r>
      <w:r>
        <w:rPr>
          <w:rFonts w:hint="eastAsia"/>
        </w:rPr>
        <w:t>8</w:t>
      </w:r>
      <w:r>
        <w:t>年版）</w:t>
      </w:r>
      <w:bookmarkEnd w:id="58"/>
      <w:bookmarkEnd w:id="59"/>
    </w:p>
    <w:p w14:paraId="6227685C">
      <w:pPr>
        <w:ind w:firstLine="480" w:firstLineChars="200"/>
        <w:rPr>
          <w:rFonts w:ascii="宋体" w:hAnsi="宋体"/>
          <w:sz w:val="24"/>
        </w:rPr>
      </w:pPr>
      <w:r>
        <w:rPr>
          <w:rFonts w:ascii="宋体" w:hAnsi="宋体"/>
          <w:sz w:val="24"/>
        </w:rPr>
        <w:t>（</w:t>
      </w:r>
      <w:r>
        <w:rPr>
          <w:rFonts w:ascii="宋体" w:hAnsi="宋体"/>
          <w:color w:val="333333"/>
          <w:sz w:val="24"/>
          <w:shd w:val="clear" w:color="auto" w:fill="FFFFFF"/>
        </w:rPr>
        <w:t>2010年10月28日第十一届全国人民代表大会常务委员会第十七次会议通过，根据2018年12月29日第十三届全国人民代表大会常务委员会第七次会议《关于修改〈中华人民共和国社会保险法〉的决定》修正。</w:t>
      </w:r>
      <w:r>
        <w:rPr>
          <w:rFonts w:ascii="宋体" w:hAnsi="宋体"/>
          <w:sz w:val="24"/>
        </w:rPr>
        <w:t>）</w:t>
      </w:r>
    </w:p>
    <w:p w14:paraId="07A7A0E0">
      <w:pPr>
        <w:ind w:firstLine="480" w:firstLineChars="200"/>
        <w:rPr>
          <w:rFonts w:ascii="宋体" w:hAnsi="宋体"/>
          <w:sz w:val="24"/>
        </w:rPr>
      </w:pPr>
      <w:r>
        <w:rPr>
          <w:rFonts w:ascii="宋体" w:hAnsi="宋体"/>
          <w:sz w:val="24"/>
        </w:rPr>
        <w:t>目录</w:t>
      </w:r>
    </w:p>
    <w:p w14:paraId="4BC79753">
      <w:pPr>
        <w:ind w:firstLine="480" w:firstLineChars="200"/>
        <w:rPr>
          <w:rFonts w:ascii="宋体" w:hAnsi="宋体"/>
          <w:sz w:val="24"/>
        </w:rPr>
      </w:pPr>
      <w:r>
        <w:rPr>
          <w:rFonts w:ascii="宋体" w:hAnsi="宋体"/>
          <w:sz w:val="24"/>
        </w:rPr>
        <w:t>第一章总则</w:t>
      </w:r>
    </w:p>
    <w:p w14:paraId="7F588912">
      <w:pPr>
        <w:ind w:firstLine="480" w:firstLineChars="200"/>
        <w:rPr>
          <w:rFonts w:ascii="宋体" w:hAnsi="宋体"/>
          <w:sz w:val="24"/>
        </w:rPr>
      </w:pPr>
      <w:r>
        <w:rPr>
          <w:rFonts w:ascii="宋体" w:hAnsi="宋体"/>
          <w:sz w:val="24"/>
        </w:rPr>
        <w:t>第二章基本养老保险</w:t>
      </w:r>
    </w:p>
    <w:p w14:paraId="19C2D80C">
      <w:pPr>
        <w:ind w:firstLine="480" w:firstLineChars="200"/>
        <w:rPr>
          <w:rFonts w:ascii="宋体" w:hAnsi="宋体"/>
          <w:sz w:val="24"/>
        </w:rPr>
      </w:pPr>
      <w:r>
        <w:rPr>
          <w:rFonts w:ascii="宋体" w:hAnsi="宋体"/>
          <w:sz w:val="24"/>
        </w:rPr>
        <w:t>第三章基本医疗保险</w:t>
      </w:r>
    </w:p>
    <w:p w14:paraId="257E8EA6">
      <w:pPr>
        <w:ind w:firstLine="480" w:firstLineChars="200"/>
        <w:rPr>
          <w:rFonts w:ascii="宋体" w:hAnsi="宋体"/>
          <w:sz w:val="24"/>
        </w:rPr>
      </w:pPr>
      <w:r>
        <w:rPr>
          <w:rFonts w:ascii="宋体" w:hAnsi="宋体"/>
          <w:sz w:val="24"/>
        </w:rPr>
        <w:t>第四章工伤保险</w:t>
      </w:r>
    </w:p>
    <w:p w14:paraId="70FF6638">
      <w:pPr>
        <w:ind w:firstLine="480" w:firstLineChars="200"/>
        <w:rPr>
          <w:rFonts w:ascii="宋体" w:hAnsi="宋体"/>
          <w:sz w:val="24"/>
        </w:rPr>
      </w:pPr>
      <w:r>
        <w:rPr>
          <w:rFonts w:ascii="宋体" w:hAnsi="宋体"/>
          <w:sz w:val="24"/>
        </w:rPr>
        <w:t>第五章失业保险</w:t>
      </w:r>
    </w:p>
    <w:p w14:paraId="4F94D989">
      <w:pPr>
        <w:ind w:firstLine="480" w:firstLineChars="200"/>
        <w:rPr>
          <w:rFonts w:ascii="宋体" w:hAnsi="宋体"/>
          <w:sz w:val="24"/>
        </w:rPr>
      </w:pPr>
      <w:r>
        <w:rPr>
          <w:rFonts w:ascii="宋体" w:hAnsi="宋体"/>
          <w:sz w:val="24"/>
        </w:rPr>
        <w:t>第六章生育保险</w:t>
      </w:r>
    </w:p>
    <w:p w14:paraId="04DCD6E7">
      <w:pPr>
        <w:ind w:firstLine="480" w:firstLineChars="200"/>
        <w:rPr>
          <w:rFonts w:ascii="宋体" w:hAnsi="宋体"/>
          <w:sz w:val="24"/>
        </w:rPr>
      </w:pPr>
      <w:r>
        <w:rPr>
          <w:rFonts w:ascii="宋体" w:hAnsi="宋体"/>
          <w:sz w:val="24"/>
        </w:rPr>
        <w:t>第七章社会保险费征缴</w:t>
      </w:r>
    </w:p>
    <w:p w14:paraId="662F53F3">
      <w:pPr>
        <w:ind w:firstLine="480" w:firstLineChars="200"/>
        <w:rPr>
          <w:rFonts w:ascii="宋体" w:hAnsi="宋体"/>
          <w:sz w:val="24"/>
        </w:rPr>
      </w:pPr>
      <w:r>
        <w:rPr>
          <w:rFonts w:ascii="宋体" w:hAnsi="宋体"/>
          <w:sz w:val="24"/>
        </w:rPr>
        <w:t>第八章社会保险基金</w:t>
      </w:r>
    </w:p>
    <w:p w14:paraId="1B25ED14">
      <w:pPr>
        <w:ind w:firstLine="480" w:firstLineChars="200"/>
        <w:rPr>
          <w:rFonts w:ascii="宋体" w:hAnsi="宋体"/>
          <w:sz w:val="24"/>
        </w:rPr>
      </w:pPr>
      <w:r>
        <w:rPr>
          <w:rFonts w:ascii="宋体" w:hAnsi="宋体"/>
          <w:sz w:val="24"/>
        </w:rPr>
        <w:t>第九章社会保险经办</w:t>
      </w:r>
    </w:p>
    <w:p w14:paraId="61144CF3">
      <w:pPr>
        <w:ind w:firstLine="480" w:firstLineChars="200"/>
        <w:rPr>
          <w:rFonts w:ascii="宋体" w:hAnsi="宋体"/>
          <w:sz w:val="24"/>
        </w:rPr>
      </w:pPr>
      <w:r>
        <w:rPr>
          <w:rFonts w:ascii="宋体" w:hAnsi="宋体"/>
          <w:sz w:val="24"/>
        </w:rPr>
        <w:t>第十章社会保险监督</w:t>
      </w:r>
    </w:p>
    <w:p w14:paraId="77D04AA8">
      <w:pPr>
        <w:ind w:firstLine="480" w:firstLineChars="200"/>
        <w:rPr>
          <w:rFonts w:ascii="宋体" w:hAnsi="宋体"/>
          <w:sz w:val="24"/>
        </w:rPr>
      </w:pPr>
      <w:r>
        <w:rPr>
          <w:rFonts w:ascii="宋体" w:hAnsi="宋体"/>
          <w:sz w:val="24"/>
        </w:rPr>
        <w:t>第十一章法律责任</w:t>
      </w:r>
    </w:p>
    <w:p w14:paraId="0DD17E27">
      <w:pPr>
        <w:ind w:firstLine="480" w:firstLineChars="200"/>
        <w:rPr>
          <w:rFonts w:ascii="宋体" w:hAnsi="宋体"/>
          <w:sz w:val="24"/>
        </w:rPr>
      </w:pPr>
      <w:r>
        <w:rPr>
          <w:rFonts w:ascii="宋体" w:hAnsi="宋体"/>
          <w:sz w:val="24"/>
        </w:rPr>
        <w:t>第十二章附则</w:t>
      </w:r>
    </w:p>
    <w:p w14:paraId="5BCAB4AA">
      <w:pPr>
        <w:jc w:val="center"/>
        <w:rPr>
          <w:rFonts w:ascii="宋体" w:hAnsi="宋体"/>
          <w:b/>
          <w:sz w:val="24"/>
        </w:rPr>
      </w:pPr>
      <w:r>
        <w:rPr>
          <w:rFonts w:ascii="宋体" w:hAnsi="宋体"/>
          <w:b/>
          <w:sz w:val="24"/>
        </w:rPr>
        <w:t>第一章总则</w:t>
      </w:r>
    </w:p>
    <w:p w14:paraId="05F1E584">
      <w:pPr>
        <w:shd w:val="clear" w:color="auto" w:fill="FFFFFF"/>
        <w:ind w:firstLine="480"/>
        <w:rPr>
          <w:rFonts w:ascii="宋体" w:hAnsi="宋体"/>
          <w:color w:val="333333"/>
          <w:sz w:val="24"/>
        </w:rPr>
      </w:pPr>
      <w:r>
        <w:rPr>
          <w:rStyle w:val="70"/>
          <w:rFonts w:ascii="宋体" w:hAnsi="宋体"/>
          <w:color w:val="333333"/>
          <w:sz w:val="24"/>
        </w:rPr>
        <w:t>第一条　为了规范社会保险关系，维护公民参加社会保险和享受社会保险待遇的合法权益，使公民共享发展成果，促进社会和谐稳定，根据宪法，制定本法。</w:t>
      </w:r>
    </w:p>
    <w:p w14:paraId="73E64527">
      <w:pPr>
        <w:shd w:val="clear" w:color="auto" w:fill="FFFFFF"/>
        <w:ind w:firstLine="480"/>
        <w:rPr>
          <w:rFonts w:ascii="宋体" w:hAnsi="宋体"/>
          <w:color w:val="333333"/>
          <w:sz w:val="24"/>
        </w:rPr>
      </w:pPr>
      <w:r>
        <w:rPr>
          <w:rStyle w:val="70"/>
          <w:rFonts w:ascii="宋体" w:hAnsi="宋体"/>
          <w:color w:val="333333"/>
          <w:sz w:val="24"/>
        </w:rPr>
        <w:t>第二条　国家建立基本养老保险、基本医疗保险</w:t>
      </w:r>
      <w:r>
        <w:rPr>
          <w:rStyle w:val="70"/>
          <w:rFonts w:ascii="宋体" w:hAnsi="宋体"/>
          <w:sz w:val="24"/>
        </w:rPr>
        <w:t>、</w:t>
      </w:r>
      <w:r>
        <w:fldChar w:fldCharType="begin"/>
      </w:r>
      <w:r>
        <w:instrText xml:space="preserve"> HYPERLINK "https://baike.baidu.com/item/%E5%B7%A5%E4%BC%A4%E4%BF%9D%E9%99%A9/1835823?fromModule=lemma_inlink" \t "_blank" </w:instrText>
      </w:r>
      <w:r>
        <w:fldChar w:fldCharType="separate"/>
      </w:r>
      <w:r>
        <w:rPr>
          <w:rStyle w:val="35"/>
          <w:rFonts w:ascii="宋体" w:hAnsi="宋体"/>
          <w:color w:val="auto"/>
          <w:sz w:val="24"/>
          <w:u w:val="none"/>
        </w:rPr>
        <w:t>工伤保险</w:t>
      </w:r>
      <w:r>
        <w:rPr>
          <w:rStyle w:val="35"/>
          <w:rFonts w:ascii="宋体" w:hAnsi="宋体"/>
          <w:color w:val="auto"/>
          <w:sz w:val="24"/>
          <w:u w:val="none"/>
        </w:rPr>
        <w:fldChar w:fldCharType="end"/>
      </w:r>
      <w:r>
        <w:rPr>
          <w:rStyle w:val="70"/>
          <w:rFonts w:ascii="宋体" w:hAnsi="宋体"/>
          <w:sz w:val="24"/>
        </w:rPr>
        <w:t>、</w:t>
      </w:r>
      <w:r>
        <w:fldChar w:fldCharType="begin"/>
      </w:r>
      <w:r>
        <w:instrText xml:space="preserve"> HYPERLINK "https://baike.baidu.com/item/%E5%A4%B1%E4%B8%9A%E4%BF%9D%E9%99%A9/90654?fromModule=lemma_inlink" \t "_blank" </w:instrText>
      </w:r>
      <w:r>
        <w:fldChar w:fldCharType="separate"/>
      </w:r>
      <w:r>
        <w:rPr>
          <w:rStyle w:val="35"/>
          <w:rFonts w:ascii="宋体" w:hAnsi="宋体"/>
          <w:color w:val="auto"/>
          <w:sz w:val="24"/>
          <w:u w:val="none"/>
        </w:rPr>
        <w:t>失业保险</w:t>
      </w:r>
      <w:r>
        <w:rPr>
          <w:rStyle w:val="35"/>
          <w:rFonts w:ascii="宋体" w:hAnsi="宋体"/>
          <w:color w:val="auto"/>
          <w:sz w:val="24"/>
          <w:u w:val="none"/>
        </w:rPr>
        <w:fldChar w:fldCharType="end"/>
      </w:r>
      <w:r>
        <w:rPr>
          <w:rStyle w:val="70"/>
          <w:rFonts w:ascii="宋体" w:hAnsi="宋体"/>
          <w:sz w:val="24"/>
        </w:rPr>
        <w:t>、</w:t>
      </w:r>
      <w:r>
        <w:rPr>
          <w:rStyle w:val="70"/>
          <w:rFonts w:ascii="宋体" w:hAnsi="宋体"/>
          <w:color w:val="333333"/>
          <w:sz w:val="24"/>
        </w:rPr>
        <w:t>生育保险等社会保险制度，保障公民在年老、疾病、工伤、失业、生育等情况下依法从国家和社会获得物质帮助的权利。</w:t>
      </w:r>
    </w:p>
    <w:p w14:paraId="79E46712">
      <w:pPr>
        <w:shd w:val="clear" w:color="auto" w:fill="FFFFFF"/>
        <w:ind w:firstLine="480"/>
        <w:rPr>
          <w:rFonts w:ascii="宋体" w:hAnsi="宋体"/>
          <w:color w:val="333333"/>
          <w:sz w:val="24"/>
        </w:rPr>
      </w:pPr>
      <w:r>
        <w:rPr>
          <w:rStyle w:val="70"/>
          <w:rFonts w:ascii="宋体" w:hAnsi="宋体"/>
          <w:color w:val="333333"/>
          <w:sz w:val="24"/>
        </w:rPr>
        <w:t>第三条　社会保险制度坚持广覆盖、保基本、多层次、可持续的方针，社会保险水平应当与经济社会发展水平相适应。</w:t>
      </w:r>
    </w:p>
    <w:p w14:paraId="2A6BD6DB">
      <w:pPr>
        <w:shd w:val="clear" w:color="auto" w:fill="FFFFFF"/>
        <w:ind w:firstLine="480"/>
        <w:rPr>
          <w:rFonts w:ascii="宋体" w:hAnsi="宋体"/>
          <w:color w:val="333333"/>
          <w:sz w:val="24"/>
        </w:rPr>
      </w:pPr>
      <w:r>
        <w:rPr>
          <w:rStyle w:val="70"/>
          <w:rFonts w:ascii="宋体" w:hAnsi="宋体"/>
          <w:color w:val="333333"/>
          <w:sz w:val="24"/>
        </w:rPr>
        <w:t>第四条　中华人民共和国境内的用人单位和个人依法缴纳社会保险费，有权查询缴费记录、个人权益记录，要求社会保险经办机构提供社会保险咨询等相关服务。</w:t>
      </w:r>
    </w:p>
    <w:p w14:paraId="26A66B3F">
      <w:pPr>
        <w:shd w:val="clear" w:color="auto" w:fill="FFFFFF"/>
        <w:ind w:firstLine="480"/>
        <w:rPr>
          <w:rFonts w:ascii="宋体" w:hAnsi="宋体"/>
          <w:color w:val="333333"/>
          <w:sz w:val="24"/>
        </w:rPr>
      </w:pPr>
      <w:r>
        <w:rPr>
          <w:rStyle w:val="70"/>
          <w:rFonts w:ascii="宋体" w:hAnsi="宋体"/>
          <w:color w:val="333333"/>
          <w:sz w:val="24"/>
        </w:rPr>
        <w:t>个人依法享受社会保险待遇，有权监督本单位为其缴费情况。</w:t>
      </w:r>
    </w:p>
    <w:p w14:paraId="5A5620E4">
      <w:pPr>
        <w:shd w:val="clear" w:color="auto" w:fill="FFFFFF"/>
        <w:ind w:firstLine="480"/>
        <w:rPr>
          <w:rFonts w:ascii="宋体" w:hAnsi="宋体"/>
          <w:color w:val="333333"/>
          <w:sz w:val="24"/>
        </w:rPr>
      </w:pPr>
      <w:r>
        <w:rPr>
          <w:rStyle w:val="70"/>
          <w:rFonts w:ascii="宋体" w:hAnsi="宋体"/>
          <w:color w:val="333333"/>
          <w:sz w:val="24"/>
        </w:rPr>
        <w:t>第五条　县级以上人民政府将社会保险事业纳入国民经济和社会发展规划。</w:t>
      </w:r>
    </w:p>
    <w:p w14:paraId="1569ED2D">
      <w:pPr>
        <w:shd w:val="clear" w:color="auto" w:fill="FFFFFF"/>
        <w:ind w:firstLine="480"/>
        <w:rPr>
          <w:rFonts w:ascii="宋体" w:hAnsi="宋体"/>
          <w:color w:val="333333"/>
          <w:sz w:val="24"/>
        </w:rPr>
      </w:pPr>
      <w:r>
        <w:rPr>
          <w:rStyle w:val="70"/>
          <w:rFonts w:ascii="宋体" w:hAnsi="宋体"/>
          <w:color w:val="333333"/>
          <w:sz w:val="24"/>
        </w:rPr>
        <w:t>国家多渠道筹集社会保险资金。县级以上人民政府对社会保险事业给予必要的经费支持。</w:t>
      </w:r>
    </w:p>
    <w:p w14:paraId="553C2CC1">
      <w:pPr>
        <w:shd w:val="clear" w:color="auto" w:fill="FFFFFF"/>
        <w:ind w:firstLine="480"/>
        <w:rPr>
          <w:rFonts w:ascii="宋体" w:hAnsi="宋体"/>
          <w:color w:val="333333"/>
          <w:sz w:val="24"/>
        </w:rPr>
      </w:pPr>
      <w:r>
        <w:rPr>
          <w:rStyle w:val="70"/>
          <w:rFonts w:ascii="宋体" w:hAnsi="宋体"/>
          <w:color w:val="333333"/>
          <w:sz w:val="24"/>
        </w:rPr>
        <w:t>国家通过税收优惠政策支持社会保险事业。</w:t>
      </w:r>
    </w:p>
    <w:p w14:paraId="280523C1">
      <w:pPr>
        <w:shd w:val="clear" w:color="auto" w:fill="FFFFFF"/>
        <w:ind w:firstLine="480"/>
        <w:rPr>
          <w:rFonts w:ascii="宋体" w:hAnsi="宋体"/>
          <w:color w:val="333333"/>
          <w:sz w:val="24"/>
        </w:rPr>
      </w:pPr>
      <w:r>
        <w:rPr>
          <w:rStyle w:val="70"/>
          <w:rFonts w:ascii="宋体" w:hAnsi="宋体"/>
          <w:color w:val="333333"/>
          <w:sz w:val="24"/>
        </w:rPr>
        <w:t>第六条　国家对社会保险基金实行严格监管。</w:t>
      </w:r>
    </w:p>
    <w:p w14:paraId="5D55BDE8">
      <w:pPr>
        <w:shd w:val="clear" w:color="auto" w:fill="FFFFFF"/>
        <w:ind w:firstLine="480"/>
        <w:rPr>
          <w:rFonts w:ascii="宋体" w:hAnsi="宋体"/>
          <w:color w:val="333333"/>
          <w:sz w:val="24"/>
        </w:rPr>
      </w:pPr>
      <w:r>
        <w:rPr>
          <w:rStyle w:val="70"/>
          <w:rFonts w:ascii="宋体" w:hAnsi="宋体"/>
          <w:color w:val="333333"/>
          <w:sz w:val="24"/>
        </w:rPr>
        <w:t>国务院和省、自治区、直辖市人民政府建立健全社会保险基金监督管理制度，保障社会保险基金安全、有效运行。</w:t>
      </w:r>
    </w:p>
    <w:p w14:paraId="57CD6427">
      <w:pPr>
        <w:shd w:val="clear" w:color="auto" w:fill="FFFFFF"/>
        <w:ind w:firstLine="480"/>
        <w:rPr>
          <w:rFonts w:ascii="宋体" w:hAnsi="宋体"/>
          <w:color w:val="333333"/>
          <w:sz w:val="24"/>
        </w:rPr>
      </w:pPr>
      <w:r>
        <w:rPr>
          <w:rStyle w:val="70"/>
          <w:rFonts w:ascii="宋体" w:hAnsi="宋体"/>
          <w:color w:val="333333"/>
          <w:sz w:val="24"/>
        </w:rPr>
        <w:t>县级以上人民政府采取措施，鼓励和支持社会各方面参与社会保险基金的监督。</w:t>
      </w:r>
    </w:p>
    <w:p w14:paraId="61F2DC41">
      <w:pPr>
        <w:shd w:val="clear" w:color="auto" w:fill="FFFFFF"/>
        <w:ind w:firstLine="480"/>
        <w:rPr>
          <w:rFonts w:ascii="宋体" w:hAnsi="宋体"/>
          <w:color w:val="333333"/>
          <w:sz w:val="24"/>
        </w:rPr>
      </w:pPr>
      <w:r>
        <w:rPr>
          <w:rStyle w:val="70"/>
          <w:rFonts w:ascii="宋体" w:hAnsi="宋体"/>
          <w:color w:val="333333"/>
          <w:sz w:val="24"/>
        </w:rPr>
        <w:t>第七条　国务院社会保险行政部门负责全国的社会保险管理工作，国务院其他有关部门在各自的职责范围内负责有关的社会保险工作。</w:t>
      </w:r>
    </w:p>
    <w:p w14:paraId="7EAB870C">
      <w:pPr>
        <w:shd w:val="clear" w:color="auto" w:fill="FFFFFF"/>
        <w:ind w:firstLine="480"/>
        <w:rPr>
          <w:rFonts w:ascii="宋体" w:hAnsi="宋体"/>
          <w:color w:val="333333"/>
          <w:sz w:val="24"/>
        </w:rPr>
      </w:pPr>
      <w:r>
        <w:rPr>
          <w:rStyle w:val="70"/>
          <w:rFonts w:ascii="宋体" w:hAnsi="宋体"/>
          <w:color w:val="333333"/>
          <w:sz w:val="24"/>
        </w:rPr>
        <w:t>县级以上地方人民政府社会保险行政部门负责本行政区域的社会保险管理工作，县级以上地方人民政府其他有关部门在各自的职责范围内负责有关的社会保险工作。</w:t>
      </w:r>
    </w:p>
    <w:p w14:paraId="427978A9">
      <w:pPr>
        <w:shd w:val="clear" w:color="auto" w:fill="FFFFFF"/>
        <w:ind w:firstLine="480"/>
        <w:rPr>
          <w:rFonts w:ascii="宋体" w:hAnsi="宋体"/>
          <w:color w:val="333333"/>
          <w:sz w:val="24"/>
        </w:rPr>
      </w:pPr>
      <w:r>
        <w:rPr>
          <w:rStyle w:val="70"/>
          <w:rFonts w:ascii="宋体" w:hAnsi="宋体"/>
          <w:color w:val="333333"/>
          <w:sz w:val="24"/>
        </w:rPr>
        <w:t>第八条　社会保险经办机构提供社会保险服务，负责社会保险登记、个人权益记录、社会保险待遇支付等工作。</w:t>
      </w:r>
    </w:p>
    <w:p w14:paraId="39EA11D7">
      <w:pPr>
        <w:shd w:val="clear" w:color="auto" w:fill="FFFFFF"/>
        <w:ind w:firstLine="480"/>
        <w:rPr>
          <w:rFonts w:ascii="宋体" w:hAnsi="宋体"/>
          <w:color w:val="333333"/>
          <w:sz w:val="24"/>
        </w:rPr>
      </w:pPr>
      <w:r>
        <w:rPr>
          <w:rStyle w:val="70"/>
          <w:rFonts w:ascii="宋体" w:hAnsi="宋体"/>
          <w:color w:val="333333"/>
          <w:sz w:val="24"/>
        </w:rPr>
        <w:t>第九条　工会依法维护职工的合法权益，有权参与社会保险重大事项的研究，参加社会保险监督委员会，对与职工社会保险权益有关的事项进行监督。</w:t>
      </w:r>
    </w:p>
    <w:p w14:paraId="551A4C3E">
      <w:pPr>
        <w:jc w:val="center"/>
        <w:rPr>
          <w:rFonts w:ascii="宋体" w:hAnsi="宋体"/>
          <w:b/>
          <w:sz w:val="24"/>
        </w:rPr>
      </w:pPr>
      <w:r>
        <w:rPr>
          <w:rFonts w:ascii="宋体" w:hAnsi="宋体"/>
          <w:b/>
          <w:sz w:val="24"/>
        </w:rPr>
        <w:t>第二章基本养老保险</w:t>
      </w:r>
    </w:p>
    <w:p w14:paraId="3BB82B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职工应当参加基本养老保险，由用人单位和职工共同缴纳基本养老保险费。</w:t>
      </w:r>
    </w:p>
    <w:p w14:paraId="0C870A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无雇工的个体工商户、未在用人单位参加基本养老保险的非全日制从业人员以及其他灵活就业人员可以参加基本养老保险，由个人缴纳基本养老保险费。</w:t>
      </w:r>
    </w:p>
    <w:p w14:paraId="54789CF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公务员和参照公务员法管理的工作人员养老保险的办法由国务院规定。</w:t>
      </w:r>
    </w:p>
    <w:p w14:paraId="1FC646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基本养老保险实行社会统筹与个人账户相结合。</w:t>
      </w:r>
    </w:p>
    <w:p w14:paraId="2B4E97E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基本养老保险基金由用人单位和个人缴费以及政府补贴等组成。</w:t>
      </w:r>
    </w:p>
    <w:p w14:paraId="690CB8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用人单位应当按照国家规定的本单位职工工资总额的比例缴纳基本养老保险费，记入基本养老保险统筹基金。</w:t>
      </w:r>
    </w:p>
    <w:p w14:paraId="4EF83EF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职工应当按照国家规定的本人工资的比例缴纳基本养老保险费，记入个人账户。</w:t>
      </w:r>
    </w:p>
    <w:p w14:paraId="26798A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无雇工的个体工商户、未在用人单位参加基本养老保险的非全日制从业人员以及其他灵活就业人员参加基本养老保险的，应当按照国家规定缴纳基本养老保险费，分别记入基本养老保险统筹基金和个人账户。</w:t>
      </w:r>
    </w:p>
    <w:p w14:paraId="153425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国有企业、事业单位职工参加基本养老保险前，视同缴费年限期间应当缴纳的基本养老保险费由政府承担。</w:t>
      </w:r>
    </w:p>
    <w:p w14:paraId="6FC8FEF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基本养老保险基金出现支付不足时，政府给予补贴。</w:t>
      </w:r>
    </w:p>
    <w:p w14:paraId="4F65197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个人账户不得提前支取，记账利率不得低于银行定期存款利率，免征利息税。个人死亡的，个人账户余额可以继承。</w:t>
      </w:r>
    </w:p>
    <w:p w14:paraId="4DF1C85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基本养老金由统筹养老金和个人账户养老金组成。</w:t>
      </w:r>
    </w:p>
    <w:p w14:paraId="7B29D4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基本养老金根据个人累计缴费年限、缴费工资、当地职工平均工资、个人账户金额、城镇人口平均预期寿命等因素确定。</w:t>
      </w:r>
    </w:p>
    <w:p w14:paraId="5B45C4E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参加基本养老保险的个人，达到法定退休年龄时累计缴费满十五年的，按月领取基本养老金。</w:t>
      </w:r>
    </w:p>
    <w:p w14:paraId="0F7819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14:paraId="3F0926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参加基本养老保险的个人，因病或者非因工死亡的，其遗属可以领取丧葬补助金和抚恤金；在未达到法定退休年龄时因病或者非因工致残完全丧失劳动能力的，可以领取病残津贴。所需资金从基本养老保险基金中支付。</w:t>
      </w:r>
    </w:p>
    <w:p w14:paraId="5424534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第十八条　国家建立基本养老金正常调整机制。根据职工平均工资增长、物价上涨情况，适时提高基本养老保险待遇水平。</w:t>
      </w:r>
    </w:p>
    <w:p w14:paraId="265687D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第十九条　个人跨统筹地区就业的，其基本养老保险关系随本人转移，缴费年限累计计算。个人达到法定退休年龄时，基本养老金分段计算、统一支付。具体办法由国务院规定。</w:t>
      </w:r>
    </w:p>
    <w:p w14:paraId="0C7A899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第二十条　国家建立和完善新型农村社会养老保险制度。</w:t>
      </w:r>
    </w:p>
    <w:p w14:paraId="1C66F5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新型农村社会养老保险实行个人缴费、集体补助和政府补贴相结合。</w:t>
      </w:r>
    </w:p>
    <w:p w14:paraId="68C3DB7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第二十一条　新型农村社会养老保险待遇由基础养老金和个人账户养老金组成。</w:t>
      </w:r>
    </w:p>
    <w:p w14:paraId="5868C9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参加新型农村社会养老保险的农村居民，符合国家规定条件的，按月领取新型农村社会养老保险待遇。</w:t>
      </w:r>
    </w:p>
    <w:p w14:paraId="768364F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第二十二条　国家建立和完善城镇居民社会养老保险制度。</w:t>
      </w:r>
    </w:p>
    <w:p w14:paraId="454DC27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省、自治区、直辖市人民政府根据实际情况，可以将城镇居民社会养老保险和新型农村社会养老保险合并实施。</w:t>
      </w:r>
    </w:p>
    <w:p w14:paraId="1B3622D5">
      <w:pPr>
        <w:jc w:val="center"/>
        <w:rPr>
          <w:rFonts w:ascii="宋体" w:hAnsi="宋体"/>
          <w:b/>
          <w:sz w:val="24"/>
        </w:rPr>
      </w:pPr>
      <w:r>
        <w:rPr>
          <w:rFonts w:ascii="宋体" w:hAnsi="宋体"/>
          <w:b/>
          <w:sz w:val="24"/>
        </w:rPr>
        <w:t>第三章基本医疗保险</w:t>
      </w:r>
    </w:p>
    <w:p w14:paraId="3A6C18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第二十三条　职工应当参加职工基本医疗保险，由用人单位和职工按照国家规定共同缴纳基本医疗保险费。</w:t>
      </w:r>
    </w:p>
    <w:p w14:paraId="18309C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无雇工的个体工商户、未在用人单位参加职工基本医疗保险的非全日制从业人员以及其他灵活就业人员可以参加职工基本医疗保险，由个人按照国家规定缴纳基本医疗保险费。</w:t>
      </w:r>
    </w:p>
    <w:p w14:paraId="3AA9A83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第二十四条　国家建立和完善新型农村合作医疗制度。</w:t>
      </w:r>
    </w:p>
    <w:p w14:paraId="3BDC1F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新型农村合作医疗的管理办法，由国务院规定。</w:t>
      </w:r>
    </w:p>
    <w:p w14:paraId="1CD7046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第二十五条　国家建立和完善城镇居民基本医疗保险制度。</w:t>
      </w:r>
    </w:p>
    <w:p w14:paraId="06631E1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城镇居民基本医疗保险实行个人缴费和政府补贴相结合。</w:t>
      </w:r>
    </w:p>
    <w:p w14:paraId="73FFDA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享受最低生活保障的人、丧失劳动能力的残疾人、低收入家庭六十周岁以上的老年人和未成年人等所需个人缴费部分，由政府给予补贴。</w:t>
      </w:r>
    </w:p>
    <w:p w14:paraId="44C5BB5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第二十六条　职工基本医疗保险、新型农村合作医疗和城镇居民基本医疗保险的待遇标准按照国家规定执行。</w:t>
      </w:r>
    </w:p>
    <w:p w14:paraId="26BE71A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第二十七条　参加职工基本医疗保险的个人，达到法定退休年龄时累计缴费达到国家规定年限的，退休后不再缴纳基本医疗保险费，按照国家规定享受基本医疗保险待遇；未达到国家规定年限的，可以缴费至国家规定年限。</w:t>
      </w:r>
    </w:p>
    <w:p w14:paraId="3BBD569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第二十八条　符合基本医疗保险药品目录、诊疗项目、医疗服务设施标准以及急诊、抢救的医疗费用，按照国家规定从基本医疗保险基金中支付。</w:t>
      </w:r>
    </w:p>
    <w:p w14:paraId="0445FC4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第二十九条　参保人员医疗费用中应当由基本医疗保险基金支付的部分，由社会保险经办机构与医疗机构、药品经营单位直接结算。</w:t>
      </w:r>
    </w:p>
    <w:p w14:paraId="6668040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社会保险行政部门和卫生行政部门应当建立异地就医医疗费用结算制度，方便参保人员享受基本医疗保险待遇。</w:t>
      </w:r>
    </w:p>
    <w:p w14:paraId="15D02FF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第三十条　下列医疗费用不纳入基本医疗保险基金支付范围：</w:t>
      </w:r>
    </w:p>
    <w:p w14:paraId="56277F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（一）应当从工伤保险基金中支付的；</w:t>
      </w:r>
    </w:p>
    <w:p w14:paraId="355BE3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（二）应当由第三人负担的；</w:t>
      </w:r>
    </w:p>
    <w:p w14:paraId="2302C9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（三）应当由公共卫生负担的；</w:t>
      </w:r>
    </w:p>
    <w:p w14:paraId="5CB435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（四）在境外就医的。</w:t>
      </w:r>
    </w:p>
    <w:p w14:paraId="7214FA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医疗费用依法应当由第三人负担，第三人不支付或者无法确定第三人的，由基本医疗保险基金先行支付。基本医疗保险基金先行支付后，有权向第三人追偿。</w:t>
      </w:r>
    </w:p>
    <w:p w14:paraId="03D62E1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第三十一条　社会保险经办机构根据管理服务的需要，可以与医疗机构、药品经营单位签订服务协议，规范医疗服务行为。</w:t>
      </w:r>
    </w:p>
    <w:p w14:paraId="5DF59FC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医疗机构应当为参保人员提供合理、必要的医疗服务。</w:t>
      </w:r>
    </w:p>
    <w:p w14:paraId="33B259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第三十二条　个人跨统筹地区就业的，其基本医疗保险关系随本人转移，缴费年限累计计算。</w:t>
      </w:r>
    </w:p>
    <w:p w14:paraId="2CFD338B">
      <w:pPr>
        <w:jc w:val="center"/>
        <w:rPr>
          <w:rFonts w:ascii="宋体" w:hAnsi="宋体"/>
          <w:b/>
          <w:sz w:val="24"/>
        </w:rPr>
      </w:pPr>
      <w:r>
        <w:rPr>
          <w:rFonts w:ascii="宋体" w:hAnsi="宋体"/>
          <w:b/>
          <w:sz w:val="24"/>
        </w:rPr>
        <w:t>第四章工伤保险</w:t>
      </w:r>
    </w:p>
    <w:p w14:paraId="624DB2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第三十三条　职工应当参加工伤保险，由用人单位缴纳工伤保险费，职工不缴纳工伤保险费。</w:t>
      </w:r>
    </w:p>
    <w:p w14:paraId="42C1E4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第三十四条　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p>
    <w:p w14:paraId="3ECEF3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社会保险经办机构根据用人单位使用工伤保险基金、工伤发生率和所属行业费率档次等情况，确定用人单位缴费费率。</w:t>
      </w:r>
    </w:p>
    <w:p w14:paraId="6C579F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第三十五条　用人单位应当按照本单位职工工资总额，根据社会保险经办机构确定的费率缴纳工伤保险费。</w:t>
      </w:r>
    </w:p>
    <w:p w14:paraId="4AAE47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第三十六条　职工因工作原因受到事故伤害或者患职业病，且经工伤认定的，享受工伤保险待遇；其中，经劳动能力鉴定丧失劳动能力的，享受伤残待遇。</w:t>
      </w:r>
    </w:p>
    <w:p w14:paraId="7C8F6E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工伤认定和劳动能力鉴定应当简捷、方便。</w:t>
      </w:r>
    </w:p>
    <w:p w14:paraId="3884482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第三十七条　职工因下列情形之一导致本人在工作中伤亡的，不认定为工伤：</w:t>
      </w:r>
    </w:p>
    <w:p w14:paraId="3240D4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（一）故意犯罪；</w:t>
      </w:r>
    </w:p>
    <w:p w14:paraId="66CFEA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（二）醉酒或者吸毒；</w:t>
      </w:r>
    </w:p>
    <w:p w14:paraId="0013113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（三）自残或者自杀；</w:t>
      </w:r>
    </w:p>
    <w:p w14:paraId="09F0E60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（四）法律、行政法规规定的其他情形。</w:t>
      </w:r>
    </w:p>
    <w:p w14:paraId="40DCFE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第三十八条　因工伤发生的下列费用，按照国家规定从工伤保险基金中支付：</w:t>
      </w:r>
    </w:p>
    <w:p w14:paraId="251224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（一）治疗工伤的医疗费用和康复费用；</w:t>
      </w:r>
    </w:p>
    <w:p w14:paraId="0DF6FD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（二）住院伙食补助费；</w:t>
      </w:r>
    </w:p>
    <w:p w14:paraId="107D31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（三）到统筹地区以外就医的交通食宿费；</w:t>
      </w:r>
    </w:p>
    <w:p w14:paraId="2CA136C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（四）安装配置伤残辅助器具所需费用；</w:t>
      </w:r>
    </w:p>
    <w:p w14:paraId="234588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（五）生活不能自理的，经劳动能力鉴定委员会确认的生活护理费；</w:t>
      </w:r>
    </w:p>
    <w:p w14:paraId="0A34FF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（六）一次性伤残补助金和一至四级伤残职工按月领取的伤残津贴；</w:t>
      </w:r>
    </w:p>
    <w:p w14:paraId="34A737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（七）终止或者解除劳动合同时，应当享受的一次性医疗补助金；</w:t>
      </w:r>
    </w:p>
    <w:p w14:paraId="7120960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（八）因工死亡的，其遗属领取的丧葬补助金、供养亲属抚恤金和因工死亡补助金；</w:t>
      </w:r>
    </w:p>
    <w:p w14:paraId="7B03317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（九）劳动能力鉴定费。</w:t>
      </w:r>
    </w:p>
    <w:p w14:paraId="74C74D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第三十九条　因工伤发生的下列费用，按照国家规定由用人单位支付：</w:t>
      </w:r>
    </w:p>
    <w:p w14:paraId="5A9D68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（一）治疗工伤期间的工资福利；</w:t>
      </w:r>
    </w:p>
    <w:p w14:paraId="68C639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（二）五级、六级伤残职工按月领取的伤残津贴；</w:t>
      </w:r>
    </w:p>
    <w:p w14:paraId="1512109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（三）终止或者解除劳动合同时，应当享受的一次性伤残就业补助金。</w:t>
      </w:r>
    </w:p>
    <w:p w14:paraId="5D0856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第四十条　工伤职工符合领取基本养老金条件的，停发伤残津贴，享受基本养老保险待遇。基本养老保险待遇低于伤残津贴的，从工伤保险基金中补足差额。</w:t>
      </w:r>
    </w:p>
    <w:p w14:paraId="35215B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第四十一条　职工所在用人单位未依法缴纳工伤保险费，发生工伤事故的，由用人单位支付工伤保险待遇。用人单位不支付的，从工伤保险基金中先行支付。</w:t>
      </w:r>
    </w:p>
    <w:p w14:paraId="03A2042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从工伤保险基金中先行支付的工伤保险待遇应当由用人单位偿还。用人单位不偿还的，社会保险经办机构可以依照本法第六十三条的规定追偿。</w:t>
      </w:r>
    </w:p>
    <w:p w14:paraId="5C4B7D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第四十二条　由于第三人的原因造成工伤，第三人不支付工伤医疗费用或者无法确定第三人的，由工伤保险基金先行支付。工伤保险基金先行支付后，有权向第三人追偿。</w:t>
      </w:r>
    </w:p>
    <w:p w14:paraId="1B54781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第四十三条　工伤职工有下列情形之一的，停止享受工伤保险待遇：</w:t>
      </w:r>
    </w:p>
    <w:p w14:paraId="734AB78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（一）丧失享受待遇条件的；</w:t>
      </w:r>
    </w:p>
    <w:p w14:paraId="6E7711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（二）拒不接受劳动能力鉴定的；</w:t>
      </w:r>
    </w:p>
    <w:p w14:paraId="24AC662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（三）拒绝治疗的。</w:t>
      </w:r>
    </w:p>
    <w:p w14:paraId="6A51886A">
      <w:pPr>
        <w:jc w:val="center"/>
        <w:rPr>
          <w:rFonts w:ascii="宋体" w:hAnsi="宋体"/>
          <w:b/>
          <w:sz w:val="24"/>
        </w:rPr>
      </w:pPr>
      <w:r>
        <w:rPr>
          <w:rFonts w:ascii="宋体" w:hAnsi="宋体"/>
          <w:b/>
          <w:sz w:val="24"/>
        </w:rPr>
        <w:t>第五章失业保险</w:t>
      </w:r>
    </w:p>
    <w:p w14:paraId="23EBB2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第四十四条　职工应当参加失业保险，由用人单位和职工按照国家规定共同缴纳失业保险费。</w:t>
      </w:r>
    </w:p>
    <w:p w14:paraId="4D6D7D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第四十五条　失业人员符合下列条件的，从失业保险基金中领取失业保险金：</w:t>
      </w:r>
    </w:p>
    <w:p w14:paraId="42550A2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（一）失业前用人单位和本人已经缴纳失业保险费满一年的；</w:t>
      </w:r>
    </w:p>
    <w:p w14:paraId="604768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（二）非因本人意愿中断就业的；</w:t>
      </w:r>
    </w:p>
    <w:p w14:paraId="168AFF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（三）已经进行失业登记，并有求职要求的。</w:t>
      </w:r>
    </w:p>
    <w:p w14:paraId="6AB9664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第四十六条　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p>
    <w:p w14:paraId="5991B25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第四十七条　失业保险金的标准，由省、自治区、直辖市人民政府确定，不得低于城市居民最低生活保障标准。</w:t>
      </w:r>
    </w:p>
    <w:p w14:paraId="65DDE1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第四十八条　失业人员在领取失业保险金期间，参加职工基本医疗保险，享受基本医疗保险待遇。</w:t>
      </w:r>
    </w:p>
    <w:p w14:paraId="49B982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失业人员应当缴纳的基本医疗保险费从失业保险基金中支付，个人不缴纳基本医疗保险费。</w:t>
      </w:r>
    </w:p>
    <w:p w14:paraId="1B208AB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第四十九条　失业人员在领取失业保险金期间死亡的，参照当地对在职职工死亡的规定，向其遗属发给一次性丧葬补助金和抚恤金。所需资金从失业保险基金中支付。</w:t>
      </w:r>
    </w:p>
    <w:p w14:paraId="1876BD4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个人死亡同时符合领取基本养老保险丧葬补助金、工伤保险丧葬补助金和失业保险丧葬补助金条件的，其遗属只能选择领取其中的一项。</w:t>
      </w:r>
    </w:p>
    <w:p w14:paraId="2773085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第五十条　用人单位应当及时为失业人员出具终止或者解除劳动关系的证明，并将失业人员的名单自终止或者解除劳动关系之日起十五日内告知社会保险经办机构。</w:t>
      </w:r>
    </w:p>
    <w:p w14:paraId="03E79F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失业人员应当持本单位为其出具的终止或者解除劳动关系的证明，及时到指定的公共就业服务机构办理失业登记。</w:t>
      </w:r>
    </w:p>
    <w:p w14:paraId="0FA2C5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失业人员凭失业登记证明和个人身份证明，到社会保险经办机构办理领取失业保险金的手续。失业保险金领取期限自办理失业登记之日起计算。</w:t>
      </w:r>
    </w:p>
    <w:p w14:paraId="0D623DC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第五十一条　失业人员在领取失业保险金期间有下列情形之一的，停止领取失业保险金，并同时停止享受其他失业保险待遇：</w:t>
      </w:r>
    </w:p>
    <w:p w14:paraId="07C61D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（一）重新就业的；</w:t>
      </w:r>
    </w:p>
    <w:p w14:paraId="604B52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（二）应征服兵役的；</w:t>
      </w:r>
    </w:p>
    <w:p w14:paraId="0477C6B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（三）移居境外的；</w:t>
      </w:r>
    </w:p>
    <w:p w14:paraId="69FDE1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（四）享受基本养老保险待遇的；</w:t>
      </w:r>
    </w:p>
    <w:p w14:paraId="6DF4929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（五）无正当理由，拒不接受当地人民政府指定部门或者机构介绍的适当工作或者提供的培训的。</w:t>
      </w:r>
    </w:p>
    <w:p w14:paraId="1BD4414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第五十二条　职工跨统筹地区就业的，其失业保险关系随本人转移，缴费年限累计计算。</w:t>
      </w:r>
    </w:p>
    <w:p w14:paraId="74F2A37D">
      <w:pPr>
        <w:jc w:val="center"/>
        <w:rPr>
          <w:rFonts w:ascii="宋体" w:hAnsi="宋体"/>
          <w:b/>
          <w:sz w:val="24"/>
        </w:rPr>
      </w:pPr>
      <w:r>
        <w:rPr>
          <w:rFonts w:ascii="宋体" w:hAnsi="宋体"/>
          <w:b/>
          <w:sz w:val="24"/>
        </w:rPr>
        <w:t>第</w:t>
      </w:r>
      <w:r>
        <w:rPr>
          <w:rFonts w:hint="eastAsia" w:ascii="宋体" w:hAnsi="宋体"/>
          <w:b/>
          <w:sz w:val="24"/>
        </w:rPr>
        <w:t>六</w:t>
      </w:r>
      <w:r>
        <w:rPr>
          <w:rFonts w:ascii="宋体" w:hAnsi="宋体"/>
          <w:b/>
          <w:sz w:val="24"/>
        </w:rPr>
        <w:t>章</w:t>
      </w:r>
      <w:r>
        <w:rPr>
          <w:rFonts w:hint="eastAsia" w:ascii="宋体" w:hAnsi="宋体"/>
          <w:b/>
          <w:sz w:val="24"/>
        </w:rPr>
        <w:t>生育保险</w:t>
      </w:r>
    </w:p>
    <w:p w14:paraId="798D1D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第五十三条　职工应当参加生育保险，由用人单位按照国家规定缴纳生育保险费，职工不缴纳生育保险费。</w:t>
      </w:r>
    </w:p>
    <w:p w14:paraId="2B9939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第五十四条　用人单位已经缴纳生育保险费的，其职工享受生育保险待遇；职工未就业配偶按照国家规定享受生育医疗费用待遇。所需资金从生育保险基金中支付。</w:t>
      </w:r>
    </w:p>
    <w:p w14:paraId="474E2D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生育保险待遇包括生育医疗费用和生育津贴。</w:t>
      </w:r>
    </w:p>
    <w:p w14:paraId="7DD5AF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第五十五条　生育医疗费用包括下列各项：</w:t>
      </w:r>
    </w:p>
    <w:p w14:paraId="6AACF3E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（一）生育的医疗费用；</w:t>
      </w:r>
    </w:p>
    <w:p w14:paraId="19F9D2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（二）计划生育的医疗费用；</w:t>
      </w:r>
    </w:p>
    <w:p w14:paraId="69A75F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（三）法律、法规规定的其他项目费用。</w:t>
      </w:r>
    </w:p>
    <w:p w14:paraId="2F4622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第五十六条　职工有下列情形之一的，可以按照国家规定享受生育津贴：</w:t>
      </w:r>
    </w:p>
    <w:p w14:paraId="0E7E04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（一）女职工生育享受产假；</w:t>
      </w:r>
    </w:p>
    <w:p w14:paraId="2AEF592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（二）享受计划生育手术休假；</w:t>
      </w:r>
    </w:p>
    <w:p w14:paraId="387769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（三）法律、法规规定的其他情形。</w:t>
      </w:r>
    </w:p>
    <w:p w14:paraId="798317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生育津贴按照职工所在用人单位上年度职工月平均工资计发。</w:t>
      </w:r>
    </w:p>
    <w:p w14:paraId="20A0BBBE">
      <w:pPr>
        <w:jc w:val="center"/>
        <w:rPr>
          <w:rFonts w:ascii="宋体" w:hAnsi="宋体"/>
          <w:b/>
          <w:sz w:val="24"/>
        </w:rPr>
      </w:pPr>
      <w:r>
        <w:rPr>
          <w:rFonts w:ascii="宋体" w:hAnsi="宋体"/>
          <w:b/>
          <w:sz w:val="24"/>
        </w:rPr>
        <w:t>第七章社会保险费征缴</w:t>
      </w:r>
    </w:p>
    <w:p w14:paraId="7BCBE9F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w:t>
      </w:r>
    </w:p>
    <w:p w14:paraId="63291C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用人单位的社会保险登记事项发生变更或者用人单位依法终止的，应当自变更或者终止之日起三十日内，到社会保险经办机构办理变更或者注销社会保险登记。</w:t>
      </w:r>
    </w:p>
    <w:p w14:paraId="2C38F5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市场监督管理部门、民政部门和机构编制管理机关应当及时向社会保险经办机构通报用人单位的成立、终止情况，公安机关应当及时向社会保险经办机构通报个人的出生、死亡以及户口登记、迁移、注销等情况。</w:t>
      </w:r>
    </w:p>
    <w:p w14:paraId="21DE46B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第五十八条　用人单位应当自用工之日起三十日内为其职工向社会保险经办机构申请办理社会保险登记。未办理社会保险登记的，由社会保险经办机构核定其应当缴纳的社会保险费。</w:t>
      </w:r>
    </w:p>
    <w:p w14:paraId="62878A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自愿参加社会保险的无雇工的个体工商户、未在用人单位参加社会保险的非全日制从业人员以及其他灵活就业人员，应当向社会保险经办机构申请办理社会保险登记。</w:t>
      </w:r>
    </w:p>
    <w:p w14:paraId="21C268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国家建立全国统一的个人社会保障号码。个人社会保障号码为公民身份号码。</w:t>
      </w:r>
    </w:p>
    <w:p w14:paraId="1AF13C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第五十九条　县级以上人民政府加强社会保险费的征收工作。</w:t>
      </w:r>
    </w:p>
    <w:p w14:paraId="7BEBC0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社会保险费实行统一征收，实施步骤和具体办法由国务院规定。</w:t>
      </w:r>
    </w:p>
    <w:p w14:paraId="416A29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第六十条　用人单位应当自行申报、按时足额缴纳社会保险费，非因不可抗力等法定事由不得缓缴、减免。职工应当缴纳的社会保险费由用人单位代扣代缴，用人单位应当按月将缴纳社会保险费的明细情况告知本人。</w:t>
      </w:r>
    </w:p>
    <w:p w14:paraId="51C7593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无雇工的个体工商户、未在用人单位参加社会保险的非全日制从业人员以及其他灵活就业人员，可以直接向社会保险费征收机构缴纳社会保险费。</w:t>
      </w:r>
    </w:p>
    <w:p w14:paraId="12FEA27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第六十一条　社会保险费征收机构应当依法按时足额征收社会保险费，并将缴费情况定期告知用人单位和个人。</w:t>
      </w:r>
    </w:p>
    <w:p w14:paraId="648889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第六十二条　用人单位未按规定申报应当缴纳的社会保险费数额的，按照该单位上月缴费额的百分之一百一十确定应当缴纳数额；缴费单位补办申报手续后，由社会保险费征收机构按照规定结算。</w:t>
      </w:r>
    </w:p>
    <w:p w14:paraId="180980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第六十三条　用人单位未按时足额缴纳社会保险费的，由社会保险费征收机构责令其限期缴纳或者补足。</w:t>
      </w:r>
    </w:p>
    <w:p w14:paraId="63F87D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p>
    <w:p w14:paraId="4F11394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用人单位未足额缴纳社会保险费且未提供担保的，社会保险费征收机构可以申请人民法院扣押、查封、拍卖其价值相当于应当缴纳社会保险费的财产，以拍卖所得抵缴社会保险费。</w:t>
      </w:r>
    </w:p>
    <w:p w14:paraId="0012554D">
      <w:pPr>
        <w:jc w:val="center"/>
        <w:rPr>
          <w:rFonts w:ascii="宋体" w:hAnsi="宋体"/>
          <w:b/>
          <w:sz w:val="24"/>
        </w:rPr>
      </w:pPr>
      <w:r>
        <w:rPr>
          <w:rFonts w:ascii="宋体" w:hAnsi="宋体"/>
          <w:b/>
          <w:sz w:val="24"/>
        </w:rPr>
        <w:t>第八章社会保险基金</w:t>
      </w:r>
    </w:p>
    <w:p w14:paraId="1CE76FA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第六十四条　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p>
    <w:p w14:paraId="70BE4B6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社会保险基金专款专用，任何组织和个人不得侵占或者挪用。</w:t>
      </w:r>
    </w:p>
    <w:p w14:paraId="60525D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基本养老保险基金逐步实行全国统筹，其他社会保险基金逐步实行省级统筹，具体时间、步骤由国务院规定。</w:t>
      </w:r>
    </w:p>
    <w:p w14:paraId="5E371E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第六十五条　社会保险基金通过预算实现收支平衡。</w:t>
      </w:r>
    </w:p>
    <w:p w14:paraId="02FCFB0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县级以上人民政府在社会保险基金出现支付不足时，给予补贴。</w:t>
      </w:r>
    </w:p>
    <w:p w14:paraId="16DDC3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第六十六条　社会保险基金按照统筹层次设立预算。除基本医疗保险基金与生育保险基金预算合并编制外，其他社会保险基金预算按照社会保险项目分别编制。</w:t>
      </w:r>
    </w:p>
    <w:p w14:paraId="30812C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第六十七条　社会保险基金预算、决算草案的编制、审核和批准，依照法律和国务院规定执行。</w:t>
      </w:r>
    </w:p>
    <w:p w14:paraId="6E1F9B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第六十八条　社会保险基金存入财政专户，具体管理办法由国务院规定。</w:t>
      </w:r>
    </w:p>
    <w:p w14:paraId="711F97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第六十九条　社会保险基金在保证安全的前提下，按照国务院规定投资运营实现保值增值。</w:t>
      </w:r>
    </w:p>
    <w:p w14:paraId="2371DD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社会保险基金不得违规投资运营，不得用于平衡其他政府预算，不得用于兴建、改建办公场所和支付人员经费、运行费用、管理费用，或者违反法律、行政法规规定挪作其他用途。</w:t>
      </w:r>
    </w:p>
    <w:p w14:paraId="3E5183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第七十条　社会保险经办机构应当定期向社会公布参加社会保险情况以及社会保险基金的收入、支出、结余和收益情况。</w:t>
      </w:r>
    </w:p>
    <w:p w14:paraId="33EED34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第七十一条　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p>
    <w:p w14:paraId="2A4441A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全国社会保障基金应当定期向社会公布收支、管理和投资运营的情况。国务院财政部门、社会保险行政部门、审计机关对全国社会保障基金的收支、管理和投资运营情况实施监督。</w:t>
      </w:r>
    </w:p>
    <w:p w14:paraId="30F6188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第七十二条　统筹地区设立社会保险经办机构。社会保险经办机构根据工作需要，经所在地的社会保险行政部门和机构编制管理机关批准，可以在本统筹地区设立分支机构和服务网点。</w:t>
      </w:r>
    </w:p>
    <w:p w14:paraId="38DDB8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社会保险经办机构的人员经费和经办社会保险发生的基本运行费用、管理费用，由同级财政按照国家规定予以保障。</w:t>
      </w:r>
    </w:p>
    <w:p w14:paraId="60361A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第七十三条　社会保险经办机构应当建立健全业务、财务、安全和风险管理制度。</w:t>
      </w:r>
    </w:p>
    <w:p w14:paraId="0628C88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社会保险经办机构应当按时足额支付社会保险待遇。</w:t>
      </w:r>
    </w:p>
    <w:p w14:paraId="1D8F45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第七十四条　社会保险经办机构通过业务经办、统计、调查获取社会保险工作所需的数据，有关单位和个人应当及时、如实提供。</w:t>
      </w:r>
    </w:p>
    <w:p w14:paraId="72D7FFB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社会保险经办机构应当及时为用人单位建立档案，完整、准确地记录参加社会保险的人员、缴费等社会保险数据，妥善保管登记、申报的原始凭证和支付结算的会计凭证。</w:t>
      </w:r>
    </w:p>
    <w:p w14:paraId="2678E46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社会保险经办机构应当及时、完整、准确地记录参加社会保险的个人缴费和用人单位为其缴费，以及享受社会保险待遇等个人权益记录，定期将个人权益记录单免费寄送本人。</w:t>
      </w:r>
    </w:p>
    <w:p w14:paraId="028B08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用人单位和个人可以免费向社会保险经办机构查询、核对其缴费和享受社会保险待遇记录，要求社会保险经办机构提供社会保险咨询等相关服务。</w:t>
      </w:r>
    </w:p>
    <w:p w14:paraId="0650FCB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第七十五条　全国社会保险信息系统按照国家统一规划，由县级以上人民政府按照分级负责的原则共同建设。</w:t>
      </w:r>
    </w:p>
    <w:p w14:paraId="54EC0E55">
      <w:pPr>
        <w:jc w:val="center"/>
        <w:rPr>
          <w:rFonts w:ascii="宋体" w:hAnsi="宋体"/>
          <w:b/>
          <w:sz w:val="24"/>
        </w:rPr>
      </w:pPr>
      <w:r>
        <w:rPr>
          <w:rFonts w:ascii="宋体" w:hAnsi="宋体"/>
          <w:b/>
          <w:sz w:val="24"/>
        </w:rPr>
        <w:t>第十章社会保险监督</w:t>
      </w:r>
    </w:p>
    <w:p w14:paraId="1F13699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第七十六条　各级人民代表大会常务委员会听取和审议本级人民政府对社会保险基金的收支、管理、投资运营以及监督检查情况的专项工作报告，组织对本法实施情况的执法检查等，依法行使监督职权。</w:t>
      </w:r>
    </w:p>
    <w:p w14:paraId="21DF99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第七十七条　县级以上人民政府社会保险行政部门应当加强对用人单位和个人遵守社会保险法律、法规情况的监督检查。</w:t>
      </w:r>
    </w:p>
    <w:p w14:paraId="160FA9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社会保险行政部门实施监督检查时，被检查的用人单位和个人应当如实提供与社会保险有关的资料，不得拒绝检查或者谎报、瞒报。</w:t>
      </w:r>
    </w:p>
    <w:p w14:paraId="50458E5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第七十八条　财政部门、审计机关按照各自职责，对社会保险基金的收支、管理和投资运营情况实施监督。</w:t>
      </w:r>
    </w:p>
    <w:p w14:paraId="5E79B4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第七十九条　社会保险行政部门对社会保险基金的收支、管理和投资运营情况进行监督检查，发现存在问题的，应当提出整改建议，依法作出处理决定或者向有关行政部门提出处理建议。社会保险基金检查结果应当定期向社会公布。</w:t>
      </w:r>
    </w:p>
    <w:p w14:paraId="5C83F7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社会保险行政部门对社会保险基金实施监督检查，有权采取下列措施：</w:t>
      </w:r>
    </w:p>
    <w:p w14:paraId="2B2AD9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（一）查阅、记录、复制与社会保险基金收支、管理和投资运营相关的资料，对可能被转移、隐匿或者灭失的资料予以封存；</w:t>
      </w:r>
    </w:p>
    <w:p w14:paraId="1B4B4F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（二）询问与调查事项有关的单位和个人，要求其对与调查事项有关的问题作出说明、提供有关证明材料；</w:t>
      </w:r>
    </w:p>
    <w:p w14:paraId="6D9AD6E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（三）对隐匿、转移、侵占、挪用社会保险基金的行为予以制止并责令改正。</w:t>
      </w:r>
    </w:p>
    <w:p w14:paraId="34031F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第八十条　统筹地区人民政府成立由用人单位代表、参保人员代表，以及工会代表、专家等组成的社会保险监督委员会，掌握、分析社会保险基金的收支、管理和投资运营情况，对社会保险工作提出咨询意见和建议，实施社会监督。</w:t>
      </w:r>
    </w:p>
    <w:p w14:paraId="4B3CF6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p>
    <w:p w14:paraId="2252B3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社会保险监督委员会发现社会保险基金收支、管理和投资运营中存在问题的，有权提出改正建议；对社会保险经办机构及其工作人员的违法行为，有权向有关部门提出依法处理建议。</w:t>
      </w:r>
    </w:p>
    <w:p w14:paraId="1674181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第八十一条　社会保险行政部门和其他有关行政部门、社会保险经办机构、社会保险费征收机构及其工作人员，应当依法为用人单位和个人的信息保密，不得以任何形式泄露。</w:t>
      </w:r>
    </w:p>
    <w:p w14:paraId="7B0887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第八十二条　任何组织或者个人有权对违反社会保险法律、法规的行为进行举报、投诉。</w:t>
      </w:r>
    </w:p>
    <w:p w14:paraId="6DE47BD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p>
    <w:p w14:paraId="15BFEC7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第八十三条　用人单位或者个人认为社会保险费征收机构的行为侵害自己合法权益的，可以依法申请行政复议或者提起行政诉讼。</w:t>
      </w:r>
    </w:p>
    <w:p w14:paraId="3A81A04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用人单位或者个人对社会保险经办机构不依法办理社会保险登记、核定社会保险费、支付社会保险待遇、办理社会保险转移接续手续或者侵害其他社会保险权益的行为，可以依法申请行政复议或者提起行政诉讼。</w:t>
      </w:r>
    </w:p>
    <w:p w14:paraId="4A1351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个人与所在用人单位发生社会保险争议的，可以依法申请调解、仲裁，提起诉讼。用人单位侵害个人社会保险权益的，个人也可以要求社会保险行政部门或者社会保险费征收机构依法处理。</w:t>
      </w:r>
    </w:p>
    <w:p w14:paraId="2FF3D406">
      <w:pPr>
        <w:jc w:val="center"/>
        <w:rPr>
          <w:rFonts w:ascii="宋体" w:hAnsi="宋体"/>
          <w:b/>
          <w:sz w:val="24"/>
        </w:rPr>
      </w:pPr>
      <w:r>
        <w:rPr>
          <w:rFonts w:ascii="宋体" w:hAnsi="宋体"/>
          <w:b/>
          <w:sz w:val="24"/>
        </w:rPr>
        <w:t>第十一章法律责任</w:t>
      </w:r>
    </w:p>
    <w:p w14:paraId="7A69E6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第八十四条　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p w14:paraId="47954F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第八十五条　用人单位拒不出具终止或者解除劳动关系证明的，依照《中华人民共和国劳动合同法》的规定处理。</w:t>
      </w:r>
    </w:p>
    <w:p w14:paraId="492B498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第八十六条　用人单位未按时足额缴纳社会保险费的，由社会保险费征收机构责令限期缴纳或者补足，并自欠缴之日起，按日加收万分之五的滞纳金；逾期仍不缴纳的，由有关行政部门处欠缴数额一倍以上三倍以下的罚款。</w:t>
      </w:r>
    </w:p>
    <w:p w14:paraId="026DEC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第八十七条　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p>
    <w:p w14:paraId="03E02F2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第八十八条　以欺诈、伪造证明材料或者其他手段骗取社会保险待遇的，由社会保险行政部门责令退回骗取的社会保险金，处骗取金额二倍以上五倍以下的罚款。</w:t>
      </w:r>
    </w:p>
    <w:p w14:paraId="4CFC546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第八十九条　社会保险经办机构及其工作人员有下列行为之一的，由社会保险行政部门责令改正；给社会保险基金、用人单位或者个人造成损失的，依法承担赔偿责任；对直接负责的主管人员和其他直接责任人员依法给予处分：</w:t>
      </w:r>
    </w:p>
    <w:p w14:paraId="3409C3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（一）未履行社会保险法定职责的；</w:t>
      </w:r>
    </w:p>
    <w:p w14:paraId="7E66AB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（二）未将社会保险基金存入财政专户的；</w:t>
      </w:r>
    </w:p>
    <w:p w14:paraId="3F2430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（三）克扣或者拒不按时支付社会保险待遇的；</w:t>
      </w:r>
    </w:p>
    <w:p w14:paraId="6D7258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（四）丢失或者篡改缴费记录、享受社会保险待遇记录等社会保险数据、个人权益记录的；</w:t>
      </w:r>
    </w:p>
    <w:p w14:paraId="0F8A0A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（五）有违反社会保险法律、法规的其他行为的。</w:t>
      </w:r>
    </w:p>
    <w:p w14:paraId="6EBE69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第九十条　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p>
    <w:p w14:paraId="603505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第九十一条　违反本法规定，隐匿、转移、侵占、挪用社会保险基金或者违规投资运营的，由社会保险行政部门、财政部门、审计机关责令追回；有违法所得的，没收违法所得；对直接负责的主管人员和其他直接责任人员依法给予处分。</w:t>
      </w:r>
    </w:p>
    <w:p w14:paraId="177B0B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第九十二条　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p>
    <w:p w14:paraId="09315F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第九十三条　国家工作人员在社会保险管理、监督工作中滥用职权、玩忽职守、徇私舞弊的，依法给予处分。</w:t>
      </w:r>
    </w:p>
    <w:p w14:paraId="53AC50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第九十四条　违反本法规定，构成犯罪的，依法追究刑事责任。</w:t>
      </w:r>
    </w:p>
    <w:p w14:paraId="7DAF2792">
      <w:pPr>
        <w:jc w:val="center"/>
        <w:rPr>
          <w:rFonts w:ascii="宋体" w:hAnsi="宋体"/>
          <w:b/>
          <w:sz w:val="24"/>
        </w:rPr>
      </w:pPr>
      <w:r>
        <w:rPr>
          <w:rFonts w:ascii="宋体" w:hAnsi="宋体"/>
          <w:b/>
          <w:sz w:val="24"/>
        </w:rPr>
        <w:t>第十二章附则</w:t>
      </w:r>
    </w:p>
    <w:p w14:paraId="18B125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第九十五条　进城务工的农村居民依照本法规定参加社会保险。</w:t>
      </w:r>
    </w:p>
    <w:p w14:paraId="4B9802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第九十六条　征收农村集体所有的土地，应当足额安排被征地农民的社会保险费，按照国务院规定将被征地农民纳入相应的社会保险制度。</w:t>
      </w:r>
    </w:p>
    <w:p w14:paraId="36C6E3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第九十七条　外国人在中国境内就业的，参照本法规定参加社会保险。</w:t>
      </w:r>
    </w:p>
    <w:p w14:paraId="381A01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第九十八条　本法自2011年7月1日起施行。</w:t>
      </w:r>
    </w:p>
    <w:p w14:paraId="3F432D3A">
      <w:pPr>
        <w:pStyle w:val="4"/>
        <w:jc w:val="center"/>
      </w:pPr>
      <w:bookmarkStart w:id="60" w:name="_Toc364239327"/>
      <w:bookmarkStart w:id="61" w:name="_Toc353790724"/>
      <w:bookmarkStart w:id="62" w:name="_Toc186131151"/>
      <w:bookmarkStart w:id="63" w:name="_Toc24704"/>
      <w:r>
        <w:rPr>
          <w:rFonts w:hint="eastAsia"/>
        </w:rPr>
        <w:t>中华人民共和国食品安全法</w:t>
      </w:r>
      <w:bookmarkEnd w:id="60"/>
      <w:bookmarkEnd w:id="61"/>
      <w:r>
        <w:rPr>
          <w:rFonts w:hint="eastAsia"/>
        </w:rPr>
        <w:t>（2021年版）</w:t>
      </w:r>
      <w:bookmarkEnd w:id="62"/>
      <w:bookmarkEnd w:id="63"/>
    </w:p>
    <w:p w14:paraId="40D4C48B">
      <w:pPr>
        <w:ind w:firstLine="480" w:firstLineChars="200"/>
        <w:rPr>
          <w:rFonts w:ascii="宋体" w:hAnsi="宋体"/>
          <w:sz w:val="24"/>
        </w:rPr>
      </w:pPr>
      <w:r>
        <w:rPr>
          <w:rFonts w:hint="eastAsia" w:ascii="宋体" w:hAnsi="宋体"/>
          <w:sz w:val="24"/>
        </w:rPr>
        <w:t>（</w:t>
      </w:r>
      <w:r>
        <w:rPr>
          <w:rStyle w:val="70"/>
          <w:rFonts w:ascii="宋体" w:hAnsi="宋体"/>
          <w:color w:val="333333"/>
          <w:sz w:val="24"/>
          <w:shd w:val="clear" w:color="auto" w:fill="FFFFFF"/>
        </w:rPr>
        <w:t>2009年2</w:t>
      </w:r>
      <w:r>
        <w:rPr>
          <w:rStyle w:val="70"/>
          <w:rFonts w:ascii="宋体" w:hAnsi="宋体"/>
          <w:sz w:val="24"/>
          <w:shd w:val="clear" w:color="auto" w:fill="FFFFFF"/>
        </w:rPr>
        <w:t>月28日第十一届</w:t>
      </w:r>
      <w:r>
        <w:fldChar w:fldCharType="begin"/>
      </w:r>
      <w:r>
        <w:instrText xml:space="preserve"> HYPERLINK "https://baike.baidu.com/item/%E5%85%A8%E5%9B%BD%E4%BA%BA%E6%B0%91%E4%BB%A3%E8%A1%A8%E5%A4%A7%E4%BC%9A/117422?fromModule=lemma_inlink" \t "_blank" </w:instrText>
      </w:r>
      <w:r>
        <w:fldChar w:fldCharType="separate"/>
      </w:r>
      <w:r>
        <w:rPr>
          <w:rStyle w:val="35"/>
          <w:rFonts w:ascii="宋体" w:hAnsi="宋体"/>
          <w:color w:val="auto"/>
          <w:sz w:val="24"/>
          <w:u w:val="none"/>
          <w:shd w:val="clear" w:color="auto" w:fill="FFFFFF"/>
        </w:rPr>
        <w:t>全国人民代表大会</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常务</w:t>
      </w:r>
      <w:r>
        <w:rPr>
          <w:rStyle w:val="70"/>
          <w:rFonts w:ascii="宋体" w:hAnsi="宋体"/>
          <w:color w:val="333333"/>
          <w:sz w:val="24"/>
          <w:shd w:val="clear" w:color="auto" w:fill="FFFFFF"/>
        </w:rPr>
        <w:t>委员会第七次会议通过，2015年4月24日第十二届全国人民代表大会常务委员会第十四次会议修订，根据2018年12月29日第十三届全国人民代表大会常务委员会第七次会议《关于修改〈中华人民共和国产品质量法〉等五部法律的决定》第一次修正，根据2021年4月29日第十三届全国人民代表大会常务委员会第二十八次会议《关于修改〈中华人民共和国道路交通安全法〉等八部法律的决定》第二次修正。</w:t>
      </w:r>
      <w:r>
        <w:rPr>
          <w:rFonts w:hint="eastAsia" w:ascii="宋体" w:hAnsi="宋体"/>
          <w:sz w:val="24"/>
        </w:rPr>
        <w:t>）</w:t>
      </w:r>
    </w:p>
    <w:p w14:paraId="4FF90621">
      <w:pPr>
        <w:ind w:firstLine="480" w:firstLineChars="200"/>
        <w:rPr>
          <w:rFonts w:ascii="宋体" w:hAnsi="宋体"/>
          <w:sz w:val="24"/>
        </w:rPr>
      </w:pPr>
      <w:r>
        <w:rPr>
          <w:rFonts w:hint="eastAsia" w:ascii="宋体" w:hAnsi="宋体"/>
          <w:sz w:val="24"/>
        </w:rPr>
        <w:t>目　　录</w:t>
      </w:r>
    </w:p>
    <w:p w14:paraId="56D69AB8">
      <w:pPr>
        <w:ind w:firstLine="480" w:firstLineChars="200"/>
        <w:rPr>
          <w:rFonts w:ascii="宋体" w:hAnsi="宋体"/>
          <w:sz w:val="24"/>
        </w:rPr>
      </w:pPr>
      <w:r>
        <w:rPr>
          <w:rFonts w:hint="eastAsia" w:ascii="宋体" w:hAnsi="宋体"/>
          <w:sz w:val="24"/>
        </w:rPr>
        <w:t>第一章总则</w:t>
      </w:r>
    </w:p>
    <w:p w14:paraId="673E8CB6">
      <w:pPr>
        <w:ind w:firstLine="480" w:firstLineChars="200"/>
        <w:rPr>
          <w:rFonts w:ascii="宋体" w:hAnsi="宋体"/>
          <w:sz w:val="24"/>
        </w:rPr>
      </w:pPr>
      <w:r>
        <w:rPr>
          <w:rFonts w:hint="eastAsia" w:ascii="宋体" w:hAnsi="宋体"/>
          <w:sz w:val="24"/>
        </w:rPr>
        <w:t>第二章食品安全风险监测和评估</w:t>
      </w:r>
    </w:p>
    <w:p w14:paraId="43ADC232">
      <w:pPr>
        <w:ind w:firstLine="480" w:firstLineChars="200"/>
        <w:rPr>
          <w:rFonts w:ascii="宋体" w:hAnsi="宋体"/>
          <w:sz w:val="24"/>
        </w:rPr>
      </w:pPr>
      <w:r>
        <w:rPr>
          <w:rFonts w:hint="eastAsia" w:ascii="宋体" w:hAnsi="宋体"/>
          <w:sz w:val="24"/>
        </w:rPr>
        <w:t>第三章食品安全标准</w:t>
      </w:r>
    </w:p>
    <w:p w14:paraId="0CB9E32F">
      <w:pPr>
        <w:ind w:firstLine="480" w:firstLineChars="200"/>
        <w:rPr>
          <w:rFonts w:ascii="宋体" w:hAnsi="宋体"/>
          <w:sz w:val="24"/>
        </w:rPr>
      </w:pPr>
      <w:r>
        <w:rPr>
          <w:rFonts w:hint="eastAsia" w:ascii="宋体" w:hAnsi="宋体"/>
          <w:sz w:val="24"/>
        </w:rPr>
        <w:t>第四章食品生产经营</w:t>
      </w:r>
    </w:p>
    <w:p w14:paraId="50F9C59F">
      <w:pPr>
        <w:ind w:firstLine="480" w:firstLineChars="200"/>
        <w:rPr>
          <w:rFonts w:ascii="宋体" w:hAnsi="宋体"/>
          <w:sz w:val="24"/>
        </w:rPr>
      </w:pPr>
      <w:r>
        <w:rPr>
          <w:rFonts w:hint="eastAsia" w:ascii="宋体" w:hAnsi="宋体"/>
          <w:sz w:val="24"/>
        </w:rPr>
        <w:t>第五章食品检验</w:t>
      </w:r>
    </w:p>
    <w:p w14:paraId="17110296">
      <w:pPr>
        <w:ind w:firstLine="480" w:firstLineChars="200"/>
        <w:rPr>
          <w:rFonts w:ascii="宋体" w:hAnsi="宋体"/>
          <w:sz w:val="24"/>
        </w:rPr>
      </w:pPr>
      <w:r>
        <w:rPr>
          <w:rFonts w:hint="eastAsia" w:ascii="宋体" w:hAnsi="宋体"/>
          <w:sz w:val="24"/>
        </w:rPr>
        <w:t>第六章食品进出口</w:t>
      </w:r>
    </w:p>
    <w:p w14:paraId="48C8D427">
      <w:pPr>
        <w:ind w:firstLine="480" w:firstLineChars="200"/>
        <w:rPr>
          <w:rFonts w:ascii="宋体" w:hAnsi="宋体"/>
          <w:sz w:val="24"/>
        </w:rPr>
      </w:pPr>
      <w:r>
        <w:rPr>
          <w:rFonts w:hint="eastAsia" w:ascii="宋体" w:hAnsi="宋体"/>
          <w:sz w:val="24"/>
        </w:rPr>
        <w:t>第七章食品安全事故处置</w:t>
      </w:r>
    </w:p>
    <w:p w14:paraId="7B93C913">
      <w:pPr>
        <w:ind w:firstLine="480" w:firstLineChars="200"/>
        <w:rPr>
          <w:rFonts w:ascii="宋体" w:hAnsi="宋体"/>
          <w:sz w:val="24"/>
        </w:rPr>
      </w:pPr>
      <w:r>
        <w:rPr>
          <w:rFonts w:hint="eastAsia" w:ascii="宋体" w:hAnsi="宋体"/>
          <w:sz w:val="24"/>
        </w:rPr>
        <w:t>第八章监督管理</w:t>
      </w:r>
    </w:p>
    <w:p w14:paraId="4F162B08">
      <w:pPr>
        <w:ind w:firstLine="480" w:firstLineChars="200"/>
        <w:rPr>
          <w:rFonts w:ascii="宋体" w:hAnsi="宋体"/>
          <w:sz w:val="24"/>
        </w:rPr>
      </w:pPr>
      <w:r>
        <w:rPr>
          <w:rFonts w:hint="eastAsia" w:ascii="宋体" w:hAnsi="宋体"/>
          <w:sz w:val="24"/>
        </w:rPr>
        <w:t>第九章法律责任</w:t>
      </w:r>
    </w:p>
    <w:p w14:paraId="5250AAE3">
      <w:pPr>
        <w:ind w:firstLine="480" w:firstLineChars="200"/>
        <w:rPr>
          <w:rFonts w:ascii="宋体" w:hAnsi="宋体"/>
          <w:sz w:val="24"/>
        </w:rPr>
      </w:pPr>
      <w:r>
        <w:rPr>
          <w:rFonts w:hint="eastAsia" w:ascii="宋体" w:hAnsi="宋体"/>
          <w:sz w:val="24"/>
        </w:rPr>
        <w:t>第十章附则</w:t>
      </w:r>
    </w:p>
    <w:p w14:paraId="484B6998">
      <w:pPr>
        <w:jc w:val="center"/>
        <w:rPr>
          <w:rFonts w:ascii="宋体" w:hAnsi="宋体"/>
          <w:b/>
          <w:sz w:val="24"/>
        </w:rPr>
      </w:pPr>
      <w:r>
        <w:rPr>
          <w:rFonts w:hint="eastAsia" w:ascii="宋体" w:hAnsi="宋体"/>
          <w:b/>
          <w:sz w:val="24"/>
        </w:rPr>
        <w:t>第一章 总则</w:t>
      </w:r>
    </w:p>
    <w:p w14:paraId="0BCA5AA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第一条　为了保证食品安全，保障公众身体健康和生命安全，制定本法。</w:t>
      </w:r>
    </w:p>
    <w:p w14:paraId="05E04D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第二条　在中华人民共和国境内从事下列活动，应当遵守本法：</w:t>
      </w:r>
    </w:p>
    <w:p w14:paraId="4FB7291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（一）食品生产和加工（以下称食品生产），食品销售和餐饮服务（以下称食品经营）；</w:t>
      </w:r>
    </w:p>
    <w:p w14:paraId="3CD745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（二）食品添加剂的生产经营；</w:t>
      </w:r>
    </w:p>
    <w:p w14:paraId="4CD0E3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（三）用于食品的包装材料、容器、洗涤剂、消毒剂和用于食品生产经营的工具、设备（以下称食品相关产品）的生产经营；</w:t>
      </w:r>
    </w:p>
    <w:p w14:paraId="5F1ABB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（四）食品生产经营者使用食品添加剂、食品相关产品；</w:t>
      </w:r>
    </w:p>
    <w:p w14:paraId="70D619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（五）食品的贮存和运输；</w:t>
      </w:r>
    </w:p>
    <w:p w14:paraId="11B3A6D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（六）对食品、食品添加剂、食品相关产品的安全管理。</w:t>
      </w:r>
    </w:p>
    <w:p w14:paraId="635E3A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w:t>
      </w:r>
    </w:p>
    <w:p w14:paraId="793B8E7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第三条　食品安全工作实行预防为主、风险管理、全程控制、社会共治，建立科学、严格的监督管理制度。</w:t>
      </w:r>
    </w:p>
    <w:p w14:paraId="6CCC3A5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第四条　食品生产经营者对其生产经营食品的安全负责。</w:t>
      </w:r>
    </w:p>
    <w:p w14:paraId="207E40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食品生产经营者应当依照法律、法规和食品安全标准从事生产经营活动，保证食品安全，诚信自律，对社会和公众负责，接受社会监督，承担社会责任。</w:t>
      </w:r>
    </w:p>
    <w:p w14:paraId="35E266B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第五条　国务院设立食品安全委员会，其职责由国务院规定。</w:t>
      </w:r>
    </w:p>
    <w:p w14:paraId="35F2CD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国务院食品安全监督管理部门依照本法和国务院规定的职责，对食品生产经营活动实施监督管理。</w:t>
      </w:r>
    </w:p>
    <w:p w14:paraId="7A0B116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国务院卫生行政部门依照本法和国务院规定的职责，组织开展食品安全风险监测和风险评估，会同国务院食品安全监督管理部门制定并公布食品安全国家标准。</w:t>
      </w:r>
    </w:p>
    <w:p w14:paraId="5DA622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国务院其他有关部门依照本法和国务院规定的职责，承担有关食品安全工作。</w:t>
      </w:r>
    </w:p>
    <w:p w14:paraId="647F5A7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第六条　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p>
    <w:p w14:paraId="289C21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县级以上地方人民政府依照本法和国务院的规定，确定本级食品安全监督管理、卫生行政部门和其他有关部门的职责。有关部门在各自职责范围内负责本行政区域的食品安全监督管理工作。</w:t>
      </w:r>
    </w:p>
    <w:p w14:paraId="23F3BD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县级人民政府食品安全监督管理部门可以在乡镇或者特定区域设立派出机构。</w:t>
      </w:r>
    </w:p>
    <w:p w14:paraId="59A05A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第七条　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p>
    <w:p w14:paraId="674E23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第八条　县级以上人民政府应当将食品安全工作纳入本级国民经济和社会发展规划，将食品安全工作经费列入本级政府财政预算，加强食品安全监督管理能力建设，为食品安全工作提供保障。</w:t>
      </w:r>
    </w:p>
    <w:p w14:paraId="04DBAA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县级以上人民政府食品安全监督管理部门和其他有关部门应当加强沟通、密切配合，按照各自职责分工，依法行使职权，承担责任。</w:t>
      </w:r>
    </w:p>
    <w:p w14:paraId="2A21DF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第九条　食品行业协会应当加强行业自律，按照章程建立健全行业规范和奖惩机制，提供食品安全信息、技术等服务，引导和督促食品生产经营者依法生产经营，推动行业诚信建设，宣传、普及食品安全知识。</w:t>
      </w:r>
    </w:p>
    <w:p w14:paraId="0EE481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消费者协会和其他消费者组织对违反本法规定，损害消费者合法权益的行为，依法进行社会监督。</w:t>
      </w:r>
    </w:p>
    <w:p w14:paraId="1BAEA86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各级人民政府应当加强食品安全的宣传教育，普及食品安全知识，鼓励社会组织、基层群众性自治组织、食品生产经营者开展食品安全法律、法规以及食品安全标准和知识的普及工作，倡导健康的饮食方式，增强消费者食品安全意识和自我保护能力。</w:t>
      </w:r>
    </w:p>
    <w:p w14:paraId="483773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新闻媒体应当开展食品安全法律、法规以及食品安全标准和知识的公益宣传，并对食品安全违法行为进行舆论监督。有关食品安全的宣传报道应当真实、公正。</w:t>
      </w:r>
    </w:p>
    <w:p w14:paraId="0C2C35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国家鼓励和支持开展与食品安全有关的基础研究、应用研究，鼓励和支持食品生产经营者为提高食品安全水平采用先进技术和先进管理规范。</w:t>
      </w:r>
    </w:p>
    <w:p w14:paraId="7F5AAE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国家对农药的使用实行严格的管理制度，加快淘汰剧毒、高毒、高残留农药，推动替代产品的研发和应用，鼓励使用高效低毒低残留农药。</w:t>
      </w:r>
    </w:p>
    <w:p w14:paraId="6051FF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任何组织或者个人有权举报食品安全违法行为，依法向有关部门了解食品安全信息，对食品安全监督管理工作提出意见和建议。</w:t>
      </w:r>
    </w:p>
    <w:p w14:paraId="257BE7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对在食品安全工作中做出突出贡献的单位和个人，按照国家有关规定给予表彰、奖励。</w:t>
      </w:r>
    </w:p>
    <w:p w14:paraId="324887F0">
      <w:pPr>
        <w:jc w:val="center"/>
        <w:rPr>
          <w:rFonts w:ascii="宋体" w:hAnsi="宋体"/>
          <w:b/>
          <w:sz w:val="24"/>
        </w:rPr>
      </w:pPr>
      <w:r>
        <w:rPr>
          <w:rFonts w:hint="eastAsia" w:ascii="宋体" w:hAnsi="宋体"/>
          <w:b/>
          <w:sz w:val="24"/>
        </w:rPr>
        <w:t>第二章 食品安全风险监测和评估</w:t>
      </w:r>
    </w:p>
    <w:p w14:paraId="6511B3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国家建立食品安全风险监测制度，对食源性疾病、食品污染以及食品中的有害因素进行监测。</w:t>
      </w:r>
    </w:p>
    <w:p w14:paraId="62782D8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国务院卫生行政部门会同国务院食品安全监督管理等部门，制定、实施国家食品安全风险监测计划。</w:t>
      </w:r>
    </w:p>
    <w:p w14:paraId="5B7814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食品安全监督管理部门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p>
    <w:p w14:paraId="11BA5A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p>
    <w:p w14:paraId="235369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承担食品安全风险监测工作的技术机构应当根据食品安全风险监测计划和监测方案开展监测工作，保证监测数据真实、准确，并按照食品安全风险监测计划和监测方案的要求报送监测数据和分析结果。</w:t>
      </w:r>
    </w:p>
    <w:p w14:paraId="2BF604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食品安全风险监测工作人员有权进入相关食用农产品种植养殖、食品生产经营场所采集样品、收集相关数据。采集样品应当按照市场价格支付费用。</w:t>
      </w:r>
    </w:p>
    <w:p w14:paraId="1EEEDD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p>
    <w:p w14:paraId="386B18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国家建立食品安全风险评估制度，运用科学方法，根据食品安全风险监测信息、科学数据以及有关信息，对食品、食品添加剂、食品相关产品中生物性、化学性和物理性危害因素进行风险评估。</w:t>
      </w:r>
    </w:p>
    <w:p w14:paraId="6296B8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p>
    <w:p w14:paraId="43B6E0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对农药、肥料、兽药、饲料和饲料添加剂等的安全性评估，应当有食品安全风险评估专家委员会的专家参加。</w:t>
      </w:r>
    </w:p>
    <w:p w14:paraId="621968F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食品安全风险评估不得向生产经营者收取费用，采集样品应当按照市场价格支付费用。</w:t>
      </w:r>
    </w:p>
    <w:p w14:paraId="2F3A4F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第十八条　有下列情形之一的，应当进行食品安全风险评估：</w:t>
      </w:r>
    </w:p>
    <w:p w14:paraId="35C774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（一）通过食品安全风险监测或者接到举报发现食品、食品添加剂、食品相关产品可能存在安全隐患的；</w:t>
      </w:r>
    </w:p>
    <w:p w14:paraId="3736BD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（二）为制定或者修订食品安全国家标准提供科学依据需要进行风险评估的；</w:t>
      </w:r>
    </w:p>
    <w:p w14:paraId="476E21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（三）为确定监督管理的重点领域、重点品种需要进行风险评估的；</w:t>
      </w:r>
    </w:p>
    <w:p w14:paraId="13D7EA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（四）发现新的可能危害食品安全因素的；</w:t>
      </w:r>
    </w:p>
    <w:p w14:paraId="2BFAF8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（五）需要判断某一因素是否构成食品安全隐患的；</w:t>
      </w:r>
    </w:p>
    <w:p w14:paraId="5B5F03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（六）国务院卫生行政部门认为需要进行风险评估的其他情形。</w:t>
      </w:r>
    </w:p>
    <w:p w14:paraId="7DE4B2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第十九条　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p>
    <w:p w14:paraId="4AD84E8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第二十条　省级以上人民政府卫生行政、农业行政部门应当及时相互通报食品、食用农产品安全风险监测信息。</w:t>
      </w:r>
    </w:p>
    <w:p w14:paraId="0CD716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国务院卫生行政、农业行政部门应当及时相互通报食品、食用农产品安全风险评估结果等信息。</w:t>
      </w:r>
    </w:p>
    <w:p w14:paraId="5901E1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第二十一条　食品安全风险评估结果是制定、修订食品安全标准和实施食品安全监督管理的科学依据。</w:t>
      </w:r>
    </w:p>
    <w:p w14:paraId="4272DF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经食品安全风险评估，得出食品、食品添加剂、食品相关产品不安全结论的，国务院食品安全监督管理等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p>
    <w:p w14:paraId="14C041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第二十二条　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p>
    <w:p w14:paraId="648B267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第二十三条　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14:paraId="243C380A">
      <w:pPr>
        <w:jc w:val="center"/>
        <w:rPr>
          <w:rFonts w:ascii="宋体" w:hAnsi="宋体"/>
          <w:b/>
          <w:sz w:val="24"/>
        </w:rPr>
      </w:pPr>
      <w:r>
        <w:rPr>
          <w:rFonts w:hint="eastAsia" w:ascii="宋体" w:hAnsi="宋体"/>
          <w:b/>
          <w:sz w:val="24"/>
        </w:rPr>
        <w:t>第三章 食品安全标准</w:t>
      </w:r>
    </w:p>
    <w:p w14:paraId="43E44B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第二十四条　制定食品安全标准，应当以保障公众身体健康为宗旨，做到科学合理、安全可靠。</w:t>
      </w:r>
    </w:p>
    <w:p w14:paraId="48A911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第二十五条　食品安全标准是强制执行的标准。除食品安全标准外，不得制定其他食品强制性标准。</w:t>
      </w:r>
    </w:p>
    <w:p w14:paraId="184F03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第二十六条　食品安全标准应当包括下列内容：</w:t>
      </w:r>
    </w:p>
    <w:p w14:paraId="2FC152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（一）食品、食品添加剂、食品相关产品中的致病性微生物，农药残留、兽药残留、生物毒素、重金属等污染物质以及其他危害人体健康物质的限量规定；</w:t>
      </w:r>
    </w:p>
    <w:p w14:paraId="39C9FB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（二）食品添加剂的品种、使用范围、用量；</w:t>
      </w:r>
    </w:p>
    <w:p w14:paraId="58E9411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（三）专供婴幼儿和其他特定人群的主辅食品的营养成分要求；</w:t>
      </w:r>
    </w:p>
    <w:p w14:paraId="4D1EE1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（四）对与卫生、营养等食品安全要求有关的标签、标志、说明书的要求；</w:t>
      </w:r>
    </w:p>
    <w:p w14:paraId="36B0FB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（五）食品生产经营过程的卫生要求；</w:t>
      </w:r>
    </w:p>
    <w:p w14:paraId="578651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（六）与食品安全有关的质量要求；</w:t>
      </w:r>
    </w:p>
    <w:p w14:paraId="1E82D7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（七）与食品安全有关的食品检验方法与规程；</w:t>
      </w:r>
    </w:p>
    <w:p w14:paraId="0DEBE2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（八）其他需要制定为食品安全标准的内容。</w:t>
      </w:r>
    </w:p>
    <w:p w14:paraId="78FF9FA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第二十七条　食品安全国家标准由国务院卫生行政部门会同国务院食品安全监督管理部门制定、公布，国务院标准化行政部门提供国家标准编号。</w:t>
      </w:r>
    </w:p>
    <w:p w14:paraId="504778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食品中农药残留、兽药残留的限量规定及其检验方法与规程由国务院卫生行政部门、国务院农业行政部门会同国务院食品安全监督管理部门制定。</w:t>
      </w:r>
    </w:p>
    <w:p w14:paraId="2BE1A8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屠宰畜、禽的检验规程由国务院农业行政部门会同国务院卫生行政部门制定。</w:t>
      </w:r>
    </w:p>
    <w:p w14:paraId="15AB75B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第二十八条　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p>
    <w:p w14:paraId="2D626CB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p>
    <w:p w14:paraId="4330ED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第二十九条　对地方特色食品，没有食品安全国家标准的，省、自治区、直辖市人民政府卫生行政部门可以制定并公布食品安全地方标准，报国务院卫生行政部门备案。食品安全国家标准制定后，该地方标准即行废止。</w:t>
      </w:r>
    </w:p>
    <w:p w14:paraId="1342CD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第三十条　国家鼓励食品生产企业制定严于食品安全国家标准或者地方标准的企业标准，在本企业适用，并报省、自治区、直辖市人民政府卫生行政部门备案。</w:t>
      </w:r>
    </w:p>
    <w:p w14:paraId="3269EEE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第三十一条　省级以上人民政府卫生行政部门应当在其网站上公布制定和备案的食品安全国家标准、地方标准和企业标准，供公众免费查阅、下载。</w:t>
      </w:r>
    </w:p>
    <w:p w14:paraId="3C1C0B2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对食品安全标准执行过程中的问题，县级以上人民政府卫生行政部门应当会同有关部门及时给予指导、解答。</w:t>
      </w:r>
    </w:p>
    <w:p w14:paraId="4C24D1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第三十二条　省级以上人民政府卫生行政部门应当会同同级食品安全监督管理、农业行政等部门，分别对食品安全国家标准和地方标准的执行情况进行跟踪评价，并根据评价结果及时修订食品安全标准。</w:t>
      </w:r>
    </w:p>
    <w:p w14:paraId="38A143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省级以上人民政府食品安全监督管理、农业行政等部门应当对食品安全标准执行中存在的问题进行收集、汇总，并及时向同级卫生行政部门通报。</w:t>
      </w:r>
    </w:p>
    <w:p w14:paraId="31AFC7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食品生产经营者、食品行业协会发现食品安全标准在执行中存在问题的，应当立即向卫生行政部门报告。</w:t>
      </w:r>
    </w:p>
    <w:p w14:paraId="3079BE7E">
      <w:pPr>
        <w:jc w:val="center"/>
        <w:rPr>
          <w:rFonts w:ascii="宋体" w:hAnsi="宋体"/>
          <w:b/>
          <w:sz w:val="24"/>
        </w:rPr>
      </w:pPr>
      <w:r>
        <w:rPr>
          <w:rFonts w:hint="eastAsia" w:ascii="宋体" w:hAnsi="宋体"/>
          <w:b/>
          <w:sz w:val="24"/>
        </w:rPr>
        <w:t>第四章 食品生产经营</w:t>
      </w:r>
    </w:p>
    <w:p w14:paraId="40D2887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第一节　一般规定</w:t>
      </w:r>
    </w:p>
    <w:p w14:paraId="2C89DC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第三十三条　食品生产经营应当符合食品安全标准，并符合下列要求：</w:t>
      </w:r>
    </w:p>
    <w:p w14:paraId="0A21DA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（一）具有与生产经营的食品品种、数量相适应的食品原料处理和食品加工、包装、贮存等场所，保持该场所环境整洁，并与有毒、有害场所以及其他污染源保持规定的距离；</w:t>
      </w:r>
    </w:p>
    <w:p w14:paraId="01AA3E6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具有与生产经营的食品品种、数量相适应的生产经营设备或者设施，有相应的消毒、更衣、盥洗、采光、照明、通风、防腐、防尘、防蝇、防鼠、防虫、洗涤以及处理废水、存放垃圾和废弃物的设备或者设施；</w:t>
      </w:r>
    </w:p>
    <w:p w14:paraId="439ACF6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（三）有专职或者兼职的食品安全专业技术人员、食品安全管理人员和保证食品安全的规章制度；</w:t>
      </w:r>
    </w:p>
    <w:p w14:paraId="216DDE2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（四）具有合理的设备布局和工艺流程，防止待加工食品与直接入口食品、原料与成品交叉污染，避免食品接触有毒物、不洁物；</w:t>
      </w:r>
    </w:p>
    <w:p w14:paraId="5A98BF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（五）餐具、饮具和盛放直接入口食品的容器，使用前应当洗净、消毒，炊具、用具用后应当洗净，保持清洁；</w:t>
      </w:r>
    </w:p>
    <w:p w14:paraId="79871C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（六）贮存、运输和装卸食品的容器、工具和设备应当安全、无害，保持清洁，防止食品污染，并符合保证食品安全所需的温度、湿度等特殊要求，不得将食品与有毒、有害物品一同贮存、运输；</w:t>
      </w:r>
    </w:p>
    <w:p w14:paraId="3CFAEF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（七）直接入口的食品应当使用无毒、清洁的包装材料、餐具、饮具和容器；</w:t>
      </w:r>
    </w:p>
    <w:p w14:paraId="5B1A0E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（八）食品生产经营人员应当保持个人卫生，生产经营食品时，应当将手洗净，穿戴清洁的工作衣、帽等；销售无包装的直接入口食品时，应当使用无毒、清洁的容器、售货工具和设备；</w:t>
      </w:r>
    </w:p>
    <w:p w14:paraId="52D6AB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（九）用水应当符合国家规定的生活饮用水卫生标准；</w:t>
      </w:r>
    </w:p>
    <w:p w14:paraId="7F9327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（十）使用的洗涤剂、消毒剂应当对人体安全、无害；</w:t>
      </w:r>
    </w:p>
    <w:p w14:paraId="6982B52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（十一）法律、法规规定的其他要求。</w:t>
      </w:r>
    </w:p>
    <w:p w14:paraId="305ECB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非食品生产经营者从事食品贮存、运输和装卸的，应当符合前款第六项的规定。</w:t>
      </w:r>
    </w:p>
    <w:p w14:paraId="34FB71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第三十四条　禁止生产经营下列食品、食品添加剂、食品相关产品：</w:t>
      </w:r>
    </w:p>
    <w:p w14:paraId="149B871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（一）用非食品原料生产的食品或者添加食品添加剂以外的化学物质和其他可能危害人体健康物质的食品，或者用回收食品作为原料生产的食品；</w:t>
      </w:r>
    </w:p>
    <w:p w14:paraId="2ECC4B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（二）致病性微生物，农药残留、兽药残留、生物毒素、重金属等污染物质以及其他危害人体健康的物质含量超过食品安全标准限量的食品、食品添加剂、食品相关产品；</w:t>
      </w:r>
    </w:p>
    <w:p w14:paraId="639A23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（三）用超过保质期的食品原料、食品添加剂生产的食品、食品添加剂；</w:t>
      </w:r>
    </w:p>
    <w:p w14:paraId="0B32A9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（四）超范围、超限量使用食品添加剂的食品；</w:t>
      </w:r>
    </w:p>
    <w:p w14:paraId="57CA8C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（五）营养成分不符合食品安全标准的专供婴幼儿和其他特定人群的主辅食品；</w:t>
      </w:r>
    </w:p>
    <w:p w14:paraId="44FB03E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（六）腐败变质、油脂酸败、霉变生虫、污秽不洁、混有异物、掺假掺杂或者感官性状异常的食品、食品添加剂；</w:t>
      </w:r>
    </w:p>
    <w:p w14:paraId="2B23379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（七）病死、毒死或者死因不明的禽、畜、兽、水产动物肉类及其制品；</w:t>
      </w:r>
    </w:p>
    <w:p w14:paraId="302FA6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（八）未按规定进行检疫或者检疫不合格的肉类，或者未经检验或者检验不合格的肉类制品；</w:t>
      </w:r>
    </w:p>
    <w:p w14:paraId="2B1385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（九）被包装材料、容器、运输工具等污染的食品、食品添加剂；</w:t>
      </w:r>
    </w:p>
    <w:p w14:paraId="3F85EF2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（十）标注虚假生产日期、保质期或者超过保质期的食品、食品添加剂；</w:t>
      </w:r>
    </w:p>
    <w:p w14:paraId="0DBFEB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（十一）无标签的预包装食品、食品添加剂；</w:t>
      </w:r>
    </w:p>
    <w:p w14:paraId="6222D6D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（十二）国家为防病等特殊需要明令禁止生产经营的食品；</w:t>
      </w:r>
    </w:p>
    <w:p w14:paraId="770F9F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（十三）其他不符合法律、法规或者食品安全标准的食品、食品添加剂、食品相关产品。</w:t>
      </w:r>
    </w:p>
    <w:p w14:paraId="7EC6DE2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第三十五条　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p w14:paraId="3635541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14:paraId="3AA0FA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第三十六条　食品生产加工小作坊和食品摊贩等从事食品生产经营活动，应当符合本法规定的与其生产经营规模、条件相适应的食品安全要求，保证所生产经营的食品卫生、无毒、无害，食品安全监督管理部门应当对其加强监督管理。</w:t>
      </w:r>
    </w:p>
    <w:p w14:paraId="465CBE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p>
    <w:p w14:paraId="07A0008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食品生产加工小作坊和食品摊贩等的具体管理办法由省、自治区、直辖市制定。</w:t>
      </w:r>
    </w:p>
    <w:p w14:paraId="473EA8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第三十七条　利用新的食品原料生产食品，或者生产食品添加剂新品种、食品相关产品新品种，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p>
    <w:p w14:paraId="062F996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第三十八条　生产经营的食品中不得添加药品，但是可以添加按照传统既是食品又是中药材的物质。按照传统既是食品又是中药材的物质目录由国务院卫生行政部门会同国务院食品安全监督管理部门制定、公布。</w:t>
      </w:r>
    </w:p>
    <w:p w14:paraId="5AB187F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第三十九条　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p>
    <w:p w14:paraId="325BFB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生产食品添加剂应当符合法律、法规和食品安全国家标准。</w:t>
      </w:r>
    </w:p>
    <w:p w14:paraId="004AA7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第四十条　食品添加剂应当在技术上确有必要且经过风险评估证明安全可靠，方可列入允许使用的范围；有关食品安全国家标准应当根据技术必要性和食品安全风险评估结果及时修订。</w:t>
      </w:r>
    </w:p>
    <w:p w14:paraId="26C697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食品生产经营者应当按照食品安全国家标准使用食品添加剂。</w:t>
      </w:r>
    </w:p>
    <w:p w14:paraId="281C40D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14:paraId="6FE58A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第四十二条　国家建立食品安全全程追溯制度。</w:t>
      </w:r>
    </w:p>
    <w:p w14:paraId="37240C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食品生产经营者应当依照本法的规定，建立食品安全追溯体系，保证食品可追溯。国家鼓励食品生产经营者采用信息化手段采集、留存生产经营信息，建立食品安全追溯体系。</w:t>
      </w:r>
    </w:p>
    <w:p w14:paraId="022724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国务院食品安全监督管理部门会同国务院农业行政等有关部门建立食品安全全程追溯协作机制。</w:t>
      </w:r>
    </w:p>
    <w:p w14:paraId="14A4E5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第四十三条　地方各级人民政府应当采取措施鼓励食品规模化生产和连锁经营、配送。</w:t>
      </w:r>
    </w:p>
    <w:p w14:paraId="10E7DE3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国家鼓励食品生产经营企业参加食品安全责任保险。</w:t>
      </w:r>
    </w:p>
    <w:p w14:paraId="3A214A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第二节　生产经营过程控制</w:t>
      </w:r>
    </w:p>
    <w:p w14:paraId="201BB1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第四十四条　食品生产经营企业应当建立健全食品安全管理制度，对职工进行食品安全知识培训，加强食品检验工作，依法从事生产经营活动。</w:t>
      </w:r>
    </w:p>
    <w:p w14:paraId="6E2BC38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食品生产经营企业的主要负责人应当落实企业食品安全管理制度，对本企业的食品安全工作全面负责。</w:t>
      </w:r>
    </w:p>
    <w:p w14:paraId="15B699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p>
    <w:p w14:paraId="106B2C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第四十五条　食品生产经营者应当建立并执行从业人员健康管理制度。患有国务院卫生行政部门规定的有碍食品安全疾病的人员，不得从事接触直接入口食品的工作。</w:t>
      </w:r>
    </w:p>
    <w:p w14:paraId="6FA447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从事接触直接入口食品工作的食品生产经营人员应当每年进行健康检查，取得健康证明后方可上岗工作。</w:t>
      </w:r>
    </w:p>
    <w:p w14:paraId="67583D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第四十六条　食品生产企业应当就下列事项制定并实施控制要求，保证所生产的食品符合食品安全标准：</w:t>
      </w:r>
    </w:p>
    <w:p w14:paraId="68049F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（一）原料采购、原料验收、投料等原料控制；</w:t>
      </w:r>
    </w:p>
    <w:p w14:paraId="3F2E08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（二）生产工序、设备、贮存、包装等生产关键环节控制；</w:t>
      </w:r>
    </w:p>
    <w:p w14:paraId="6B010B7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（三）原料检验、半成品检验、成品出厂检验等检验控制；</w:t>
      </w:r>
    </w:p>
    <w:p w14:paraId="21170E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（四）运输和交付控制。</w:t>
      </w:r>
    </w:p>
    <w:p w14:paraId="33FD3B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第四十七条　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p>
    <w:p w14:paraId="511444D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第四十八条　国家鼓励食品生产经营企业符合良好生产规范要求，实施危害分析与关键控制点体系，提高食品安全管理水平。</w:t>
      </w:r>
    </w:p>
    <w:p w14:paraId="286644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p>
    <w:p w14:paraId="5A4D94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第四十九条　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p>
    <w:p w14:paraId="742441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食用农产品的生产企业和农民专业合作经济组织应当建立农业投入品使用记录制度。</w:t>
      </w:r>
    </w:p>
    <w:p w14:paraId="214CC7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县级以上人民政府农业行政部门应当加强对农业投入品使用的监督管理和指导，建立健全农业投入品安全使用制度。</w:t>
      </w:r>
    </w:p>
    <w:p w14:paraId="1E669F2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第五十条　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p>
    <w:p w14:paraId="06E8AC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3C7D3E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第五十一条　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p>
    <w:p w14:paraId="3C676AF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第五十二条　食品、食品添加剂、食品相关产品的生产者，应当按照食品安全标准对所生产的食品、食品添加剂、食品相关产品进行检验，检验合格后方可出厂或者销售。</w:t>
      </w:r>
    </w:p>
    <w:p w14:paraId="6E53602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第五十三条　食品经营者采购食品，应当查验供货者的许可证和食品出厂检验合格证或者其他合格证明（以下称合格证明文件）。</w:t>
      </w:r>
    </w:p>
    <w:p w14:paraId="0ED4C2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p>
    <w:p w14:paraId="6E9A647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实行统一配送经营方式的食品经营企业，可以由企业总部统一查验供货者的许可证和食品合格证明文件，进行食品进货查验记录。</w:t>
      </w:r>
    </w:p>
    <w:p w14:paraId="6FC31F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p>
    <w:p w14:paraId="3E185D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第五十四条　食品经营者应当按照保证食品安全的要求贮存食品，定期检查库存食品，及时清理变质或者超过保质期的食品。</w:t>
      </w:r>
    </w:p>
    <w:p w14:paraId="3EF3C2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食品经营者贮存散装食品，应当在贮存位置标明食品的名称、生产日期或者生产批号、保质期、生产者名称及联系方式等内容。</w:t>
      </w:r>
    </w:p>
    <w:p w14:paraId="59D6D5A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第五十五条　餐饮服务提供者应当制定并实施原料控制要求，不得采购不符合食品安全标准的食品原料。倡导餐饮服务提供者公开加工过程，公示食品原料及其来源等信息。</w:t>
      </w:r>
    </w:p>
    <w:p w14:paraId="531A2B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餐饮服务提供者在加工过程中应当检查待加工的食品及原料，发现有本法第三十四条第六项规定情形的，不得加工或者使用。</w:t>
      </w:r>
    </w:p>
    <w:p w14:paraId="7C560DE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第五十六条　餐饮服务提供者应当定期维护食品加工、贮存、陈列等设施、设备；定期清洗、校验保温设施及冷藏、冷冻设施。</w:t>
      </w:r>
    </w:p>
    <w:p w14:paraId="27A64C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餐饮服务提供者应当按照要求对餐具、饮具进行清洗消毒，不得使用未经清洗消毒的餐具、饮具；餐饮服务提供者委托清洗消毒餐具、饮具的，应当委托符合本法规定条件的餐具、饮具集中消毒服务单位。</w:t>
      </w:r>
    </w:p>
    <w:p w14:paraId="33F583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第五十七条　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p>
    <w:p w14:paraId="241B15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学校、托幼机构、养老机构、建筑工地等集中用餐单位的主管部门应当加强对集中用餐单位的食品安全教育和日常管理，降低食品安全风险，及时消除食品安全隐患。</w:t>
      </w:r>
    </w:p>
    <w:p w14:paraId="13D2F67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第五十八条　餐具、饮具集中消毒服务单位应当具备相应的作业场所、清洗消毒设备或者设施，用水和使用的洗涤剂、消毒剂应当符合相关食品安全国家标准和其他国家标准、卫生规范。</w:t>
      </w:r>
    </w:p>
    <w:p w14:paraId="698A18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餐具、饮具集中消毒服务单位应当对消毒餐具、饮具进行逐批检验，检验合格后方可出厂，并应当随附消毒合格证明。消毒后的餐具、饮具应当在独立包装上标注单位名称、地址、联系方式、消毒日期以及使用期限等内容。</w:t>
      </w:r>
    </w:p>
    <w:p w14:paraId="3B3FB87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第五十九条　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p>
    <w:p w14:paraId="07EAD1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第六十条　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p>
    <w:p w14:paraId="29BDECF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第六十一条　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p>
    <w:p w14:paraId="1303DE7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第六十二条　网络食品交易第三方平台提供者应当对入网食品经营者进行实名登记，明确其食品安全管理责任；依法应当取得许可证的，还应当审查其许可证。</w:t>
      </w:r>
    </w:p>
    <w:p w14:paraId="518CCD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p w14:paraId="5E575F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第六十三条　国家建立食品召回制度。食品生产者发现其生产的食品不符合食品安全标准或者有证据证明可能危害人体健康的，应当立即停止生产，召回已经上市销售的食品，通知相关生产经营者和消费者，并记录召回和通知情况。</w:t>
      </w:r>
    </w:p>
    <w:p w14:paraId="2D3618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p>
    <w:p w14:paraId="20DFD2E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p>
    <w:p w14:paraId="6930A9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p>
    <w:p w14:paraId="077D330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食品生产经营者未依照本条规定召回或者停止经营的，县级以上人民政府食品安全监督管理部门可以责令其召回或者停止经营。</w:t>
      </w:r>
    </w:p>
    <w:p w14:paraId="5355CC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第六十四条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14:paraId="7BA956A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第六十五条　食用农产品销售者应当建立食用农产品进货查验记录制度，如实记录食用农产品的名称、数量、进货日期以及供货者名称、地址、联系方式等内容，并保存相关凭证。记录和凭证保存期限不得少于六个月。</w:t>
      </w:r>
    </w:p>
    <w:p w14:paraId="5868C95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第六十六条　进入市场销售的食用农产品在包装、保鲜、贮存、运输中使用保鲜剂、防腐剂等食品添加剂和包装材料等食品相关产品，应当符合食品安全国家标准。</w:t>
      </w:r>
    </w:p>
    <w:p w14:paraId="4C5E588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第三节　标签、说明书和广告</w:t>
      </w:r>
    </w:p>
    <w:p w14:paraId="5A251F2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第六十七条　预包装食品的包装上应当有标签。标签应当标明下列事项：</w:t>
      </w:r>
    </w:p>
    <w:p w14:paraId="6C03111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（一）名称、规格、净含量、生产日期；</w:t>
      </w:r>
    </w:p>
    <w:p w14:paraId="0D9196C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（二）成分或者配料表；</w:t>
      </w:r>
    </w:p>
    <w:p w14:paraId="2517ED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（三）生产者的名称、地址、联系方式；</w:t>
      </w:r>
    </w:p>
    <w:p w14:paraId="3D073E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（四）保质期；</w:t>
      </w:r>
    </w:p>
    <w:p w14:paraId="3E92FB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（五）产品标准代号；</w:t>
      </w:r>
    </w:p>
    <w:p w14:paraId="3481497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（六）贮存条件；</w:t>
      </w:r>
    </w:p>
    <w:p w14:paraId="0F5FB0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（七）所使用的食品添加剂在国家标准中的通用名称；</w:t>
      </w:r>
    </w:p>
    <w:p w14:paraId="1632B95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（八）生产许可证编号；</w:t>
      </w:r>
    </w:p>
    <w:p w14:paraId="4CD5B7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（九）法律、法规或者食品安全标准规定应当标明的其他事项。</w:t>
      </w:r>
    </w:p>
    <w:p w14:paraId="7C8B30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专供婴幼儿和其他特定人群的主辅食品，其标签还应当标明主要营养成分及其含量。</w:t>
      </w:r>
    </w:p>
    <w:p w14:paraId="1E80445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食品安全国家标准对标签标注事项另有规定的，从其规定。</w:t>
      </w:r>
    </w:p>
    <w:p w14:paraId="00F914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第六十八条　食品经营者销售散装食品，应当在散装食品的容器、外包装上标明食品的名称、生产日期或者生产批号、保质期以及生产经营者名称、地址、联系方式等内容。</w:t>
      </w:r>
    </w:p>
    <w:p w14:paraId="03CE4B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第六十九条　生产经营转基因食品应当按照规定显著标示。</w:t>
      </w:r>
    </w:p>
    <w:p w14:paraId="35CDAE9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第七十条　食品添加剂应当有标签、说明书和包装。标签、说明书应当载明本法第六十七条第一款第一项至第六项、第八项、第九项规定的事项，以及食品添加剂的使用范围、用量、使用方法，并在标签上载明“食品添加剂”字样。</w:t>
      </w:r>
    </w:p>
    <w:p w14:paraId="621C30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第七十一条　食品和食品添加剂的标签、说明书，不得含有虚假内容，不得涉及疾病预防、治疗功能。生产经营者对其提供的标签、说明书的内容负责。</w:t>
      </w:r>
    </w:p>
    <w:p w14:paraId="3F83FD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食品和食品添加剂的标签、说明书应当清楚、明显，生产日期、保质期等事项应当显著标注，容易辨识。</w:t>
      </w:r>
    </w:p>
    <w:p w14:paraId="786F81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食品和食品添加剂与其标签、说明书的内容不符的，不得上市销售。</w:t>
      </w:r>
    </w:p>
    <w:p w14:paraId="15E11A7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第七十二条　食品经营者应当按照食品标签标示的警示标志、警示说明或者注意事项的要求销售食品。</w:t>
      </w:r>
    </w:p>
    <w:p w14:paraId="396B9F1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第七十三条　食品广告的内容应当真实合法，不得含有虚假内容，不得涉及疾病预防、治疗功能。食品生产经营者对食品广告内容的真实性、合法性负责。</w:t>
      </w:r>
    </w:p>
    <w:p w14:paraId="0899482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14:paraId="6B0ADCF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第四节　特殊食品</w:t>
      </w:r>
    </w:p>
    <w:p w14:paraId="08B343F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第七十四条　国家对保健食品、特殊医学用途配方食品和婴幼儿配方食品等特殊食品实行严格监督管理。</w:t>
      </w:r>
    </w:p>
    <w:p w14:paraId="51C5507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第七十五条　保健食品声称保健功能，应当具有科学依据，不得对人体产生急性、亚急性或者慢性危害。</w:t>
      </w:r>
    </w:p>
    <w:p w14:paraId="409DFD1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保健食品原料目录和允许保健食品声称的保健功能目录，由国务院食品安全监督管理部门会同国务院卫生行政部门、国家中医药管理部门制定、调整并公布。</w:t>
      </w:r>
    </w:p>
    <w:p w14:paraId="10FB70A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保健食品原料目录应当包括原料名称、用量及其对应的功效；列入保健食品原料目录的原料只能用于保健食品生产，不得用于其他食品生产。</w:t>
      </w:r>
    </w:p>
    <w:p w14:paraId="2A3EF86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第七十六条　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p>
    <w:p w14:paraId="6425B57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进口的保健食品应当是出口国（地区）主管部门准许上市销售的产品。</w:t>
      </w:r>
    </w:p>
    <w:p w14:paraId="5895614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第七十七条　依法应当注册的保健食品，注册时应当提交保健食品的研发报告、产品配方、生产工艺、安全性和保健功能评价、标签、说明书等材料及样品，并提供相关证明文件。国务院食品安全监督管理部门经组织技术审评，对符合安全和功能声称要求的，准予注册；对不符合要求的，不予注册并书面说明理由。对使用保健食品原料目录以外原料的保健食品作出准予注册决定的，应当及时将该原料纳入保健食品原料目录。</w:t>
      </w:r>
    </w:p>
    <w:p w14:paraId="2E23A0A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依法应当备案的保健食品，备案时应当提交产品配方、生产工艺、标签、说明书以及表明产品安全性和保健功能的材料。</w:t>
      </w:r>
    </w:p>
    <w:p w14:paraId="3B8CF0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第七十八条　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p>
    <w:p w14:paraId="1FE51E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第七十九条　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p>
    <w:p w14:paraId="718BB5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第八十条　特殊医学用途配方食品应当经国务院食品安全监督管理部门注册。注册时，应当提交产品配方、生产工艺、标签、说明书以及表明产品安全性、营养充足性和特殊医学用途临床效果的材料。</w:t>
      </w:r>
    </w:p>
    <w:p w14:paraId="1159524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特殊医学用途配方食品广告适用《中华人民共和国广告法》和其他法律、行政法规关于药品广告管理的规定。</w:t>
      </w:r>
    </w:p>
    <w:p w14:paraId="57CB284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第八十一条　婴幼儿配方食品生产企业应当实施从原料进厂到成品出厂的全过程质量控制，对出厂的婴幼儿配方食品实施逐批检验，保证食品安全。</w:t>
      </w:r>
    </w:p>
    <w:p w14:paraId="07359C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生产婴幼儿配方食品使用的生鲜乳、辅料等食品原料、食品添加剂等，应当符合法律、行政法规的规定和食品安全国家标准，保证婴幼儿生长发育所需的营养成分。</w:t>
      </w:r>
    </w:p>
    <w:p w14:paraId="4647726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婴幼儿配方食品生产企业应当将食品原料、食品添加剂、产品配方及标签等事项向省、自治区、直辖市人民政府食品安全监督管理部门备案。</w:t>
      </w:r>
    </w:p>
    <w:p w14:paraId="09B587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婴幼儿配方乳粉的产品配方应当经国务院食品安全监督管理部门注册。注册时，应当提交配方研发报告和其他表明配方科学性、安全性的材料。</w:t>
      </w:r>
    </w:p>
    <w:p w14:paraId="2B1AE5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不得以分装方式生产婴幼儿配方乳粉，同一企业不得用同一配方生产不同品牌的婴幼儿配方乳粉。</w:t>
      </w:r>
    </w:p>
    <w:p w14:paraId="6178211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第八十二条　保健食品、特殊医学用途配方食品、婴幼儿配方乳粉的注册人或者备案人应当对其提交材料的真实性负责。</w:t>
      </w:r>
    </w:p>
    <w:p w14:paraId="3133E4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省级以上人民政府食品安全监督管理部门应当及时公布注册或者备案的保健食品、特殊医学用途配方食品、婴幼儿配方乳粉目录，并对注册或者备案中获知的企业商业秘密予以保密。</w:t>
      </w:r>
    </w:p>
    <w:p w14:paraId="07DF55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保健食品、特殊医学用途配方食品、婴幼儿配方乳粉生产企业应当按照注册或者备案的产品配方、生产工艺等技术要求组织生产。</w:t>
      </w:r>
    </w:p>
    <w:p w14:paraId="56D10D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第八十三条　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14:paraId="70F24E87">
      <w:pPr>
        <w:jc w:val="center"/>
        <w:rPr>
          <w:rFonts w:ascii="宋体" w:hAnsi="宋体"/>
          <w:b/>
          <w:sz w:val="24"/>
        </w:rPr>
      </w:pPr>
      <w:r>
        <w:rPr>
          <w:rFonts w:hint="eastAsia" w:ascii="宋体" w:hAnsi="宋体"/>
          <w:b/>
          <w:sz w:val="24"/>
        </w:rPr>
        <w:t>第五章 食品检验</w:t>
      </w:r>
    </w:p>
    <w:p w14:paraId="3EC6A1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第八十四条　食品检验机构按照国家有关认证认可的规定取得资质认定后，方可从事食品检验活动。但是，法律另有规定的除外。</w:t>
      </w:r>
    </w:p>
    <w:p w14:paraId="06BF82A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食品检验机构的资质认定条件和检验规范，由国务院食品安全监督管理部门规定。</w:t>
      </w:r>
    </w:p>
    <w:p w14:paraId="16FA63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符合本法规定的食品检验机构出具的检验报告具有同等效力。</w:t>
      </w:r>
    </w:p>
    <w:p w14:paraId="571F16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县级以上人民政府应当整合食品检验资源，实现资源共享。</w:t>
      </w:r>
    </w:p>
    <w:p w14:paraId="4117178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第八十五条　食品检验由食品检验机构指定的检验人独立进行。</w:t>
      </w:r>
    </w:p>
    <w:p w14:paraId="232B55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检验人应当依照有关法律、法规的规定，并按照食品安全标准和检验规范对食品进行检验，尊重科学，恪守职业道德，保证出具的检验数据和结论客观、公正，不得出具虚假检验报告。</w:t>
      </w:r>
    </w:p>
    <w:p w14:paraId="10F585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第八十六条　食品检验实行食品检验机构与检验人负责制。食品检验报告应当加盖食品检验机构公章，并有检验人的签名或者盖章。食品检验机构和检验人对出具的食品检验报告负责。</w:t>
      </w:r>
    </w:p>
    <w:p w14:paraId="3D3939C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第八十七条　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14:paraId="667A4DF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第八十八条　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p>
    <w:p w14:paraId="3CA847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采用国家规定的快速检测方法对食用农产品进行抽查检测，被抽查人对检测结果有异议的，可以自收到检测结果时起四小时内申请复检。复检不得采用快速检测方法。</w:t>
      </w:r>
    </w:p>
    <w:p w14:paraId="5B35D4E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第八十九条　食品生产企业可以自行对所生产的食品进行检验，也可以委托符合本法规定的食品检验机构进行检验。</w:t>
      </w:r>
    </w:p>
    <w:p w14:paraId="08E16F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食品行业协会和消费者协会等组织、消费者需要委托食品检验机构对食品进行检验的，应当委托符合本法规定的食品检验机构进行。</w:t>
      </w:r>
    </w:p>
    <w:p w14:paraId="5C111A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第九十条　食品添加剂的检验，适用本法有关食品检验的规定。</w:t>
      </w:r>
    </w:p>
    <w:p w14:paraId="2ADA9F1F">
      <w:pPr>
        <w:jc w:val="center"/>
        <w:rPr>
          <w:rFonts w:ascii="宋体" w:hAnsi="宋体"/>
          <w:b/>
          <w:sz w:val="24"/>
        </w:rPr>
      </w:pPr>
      <w:r>
        <w:rPr>
          <w:rFonts w:hint="eastAsia" w:ascii="宋体" w:hAnsi="宋体"/>
          <w:b/>
          <w:sz w:val="24"/>
        </w:rPr>
        <w:t>第六章 食品进出口</w:t>
      </w:r>
    </w:p>
    <w:p w14:paraId="172E85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第九十一条　国家出入境检验检疫部门对进出口食品安全实施监督管理。</w:t>
      </w:r>
    </w:p>
    <w:p w14:paraId="0625EB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第九十二条　进口的食品、食品添加剂、食品相关产品应当符合我国食品安全国家标准。</w:t>
      </w:r>
    </w:p>
    <w:p w14:paraId="2749CF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进口的食品、食品添加剂应当经出入境检验检疫机构依照进出口商品检验相关法律、行政法规的规定检验合格。</w:t>
      </w:r>
    </w:p>
    <w:p w14:paraId="4174889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进口的食品、食品添加剂应当按照国家出入境检验检疫部门的要求随附合格证明材料。</w:t>
      </w:r>
    </w:p>
    <w:p w14:paraId="15049A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第九十三条　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p>
    <w:p w14:paraId="58F730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出入境检验检疫机构按照国务院卫生行政部门的要求，对前款规定的食品、食品添加剂、食品相关产品进行检验。检验结果应当公开。</w:t>
      </w:r>
    </w:p>
    <w:p w14:paraId="74C91C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第九十四条　境外出口商、境外生产企业应当保证向我国出口的食品、食品添加剂、食品相关产品符合本法以及我国其他有关法律、行政法规的规定和食品安全国家标准的要求，并对标签、说明书的内容负责。</w:t>
      </w:r>
    </w:p>
    <w:p w14:paraId="097AF9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进口商应当建立境外出口商、境外生产企业审核制度，重点审核前款规定的内容；审核不合格的，不得进口。</w:t>
      </w:r>
    </w:p>
    <w:p w14:paraId="47E3A1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发现进口食品不符合我国食品安全国家标准或者有证据证明可能危害人体健康的，进口商应当立即停止进口，并依照本法第六十三条的规定召回。</w:t>
      </w:r>
    </w:p>
    <w:p w14:paraId="1812DA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第九十五条　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p>
    <w:p w14:paraId="3871C5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p>
    <w:p w14:paraId="0AE420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第九十六条　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p>
    <w:p w14:paraId="4614C74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国家出入境检验检疫部门应当定期公布已经备案的境外出口商、代理商、进口商和已经注册的境外食品生产企业名单。</w:t>
      </w:r>
    </w:p>
    <w:p w14:paraId="1D0B7F1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第九十七条　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p>
    <w:p w14:paraId="35C94E8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第九十八条　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p>
    <w:p w14:paraId="396356A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第九十九条　出口食品生产企业应当保证其出口食品符合进口国（地区）的标准或者合同要求。</w:t>
      </w:r>
    </w:p>
    <w:p w14:paraId="0317121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出口食品生产企业和出口食品原料种植、养殖场应当向国家出入境检验检疫部门备案。</w:t>
      </w:r>
    </w:p>
    <w:p w14:paraId="17FCD8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第一百条　国家出入境检验检疫部门应当收集、汇总下列进出口食品安全信息，并及时通报相关部门、机构和企业：</w:t>
      </w:r>
    </w:p>
    <w:p w14:paraId="74458A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（一）出入境检验检疫机构对进出口食品实施检验检疫发现的食品安全信息；</w:t>
      </w:r>
    </w:p>
    <w:p w14:paraId="0D64A6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（二）食品行业协会和消费者协会等组织、消费者反映的进口食品安全信息；</w:t>
      </w:r>
    </w:p>
    <w:p w14:paraId="506668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（三）国际组织、境外政府机构发布的风险预警信息及其他食品安全信息，以及境外食品行业协会等组织、消费者反映的食品安全信息；</w:t>
      </w:r>
    </w:p>
    <w:p w14:paraId="594F668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（四）其他食品安全信息。</w:t>
      </w:r>
    </w:p>
    <w:p w14:paraId="69E310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p>
    <w:p w14:paraId="23E4B9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第一百零一条　国家出入境检验检疫部门可以对向我国境内出口食品的国家（地区）的食品安全管理体系和食品安全状况进行评估和审查，并根据评估和审查结果，确定相应检验检疫要求。</w:t>
      </w:r>
    </w:p>
    <w:p w14:paraId="0C45A84C">
      <w:pPr>
        <w:jc w:val="center"/>
        <w:rPr>
          <w:rFonts w:ascii="宋体" w:hAnsi="宋体"/>
          <w:b/>
          <w:sz w:val="24"/>
        </w:rPr>
      </w:pPr>
      <w:r>
        <w:rPr>
          <w:rFonts w:hint="eastAsia" w:ascii="宋体" w:hAnsi="宋体"/>
          <w:b/>
          <w:sz w:val="24"/>
        </w:rPr>
        <w:t>第七章 食品安全事故处置</w:t>
      </w:r>
    </w:p>
    <w:p w14:paraId="647A0B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第一百零二条　国务院组织制定国家食品安全事故应急预案。</w:t>
      </w:r>
    </w:p>
    <w:p w14:paraId="4F01CC6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县级以上地方人民政府应当根据有关法律、法规的规定和上级人民政府的食品安全事故应急预案以及本行政区域的实际情况，制定本行政区域的食品安全事故应急预案，并报上一级人民政府备案。</w:t>
      </w:r>
    </w:p>
    <w:p w14:paraId="3610D09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食品安全事故应急预案应当对食品安全事故分级、事故处置组织指挥体系与职责、预防预警机制、处置程序、应急保障措施等作出规定。</w:t>
      </w:r>
    </w:p>
    <w:p w14:paraId="1E94BA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食品生产经营企业应当制定食品安全事故处置方案，定期检查本企业各项食品安全防范措施的落实情况，及时消除事故隐患。</w:t>
      </w:r>
    </w:p>
    <w:p w14:paraId="4249BE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第一百零三条　发生食品安全事故的单位应当立即采取措施，防止事故扩大。事故单位和接收病人进行治疗的单位应当及时向事故发生地县级人民政府食品安全监督管理、卫生行政部门报告。</w:t>
      </w:r>
    </w:p>
    <w:p w14:paraId="2A90AA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县级以上人民政府农业行政等部门在日常监督管理中发现食品安全事故或者接到事故举报，应当立即向同级食品安全监督管理部门通报。</w:t>
      </w:r>
    </w:p>
    <w:p w14:paraId="67824F8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p>
    <w:p w14:paraId="4609E41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任何单位和个人不得对食品安全事故隐瞒、谎报、缓报，不得隐匿、伪造、毁灭有关证据。</w:t>
      </w:r>
    </w:p>
    <w:p w14:paraId="16B26E9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第一百零四条　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p>
    <w:p w14:paraId="56D51F0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县级以上人民政府卫生行政部门在调查处理传染病或者其他突发公共卫生事件中发现与食品安全相关的信息，应当及时通报同级食品安全监督管理部门。</w:t>
      </w:r>
    </w:p>
    <w:p w14:paraId="247BCE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第一百零五条　县级以上人民政府食品安全监督管理部门接到食品安全事故的报告后，应当立即会同同级卫生行政、农业行政等部门进行调查处理，并采取下列措施，防止或者减轻社会危害：</w:t>
      </w:r>
    </w:p>
    <w:p w14:paraId="0AEB3BE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（一）开展应急救援工作，组织救治因食品安全事故导致人身伤害的人员；</w:t>
      </w:r>
    </w:p>
    <w:p w14:paraId="691448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（二）封存可能导致食品安全事故的食品及其原料，并立即进行检验；对确认属于被污染的食品及其原料，责令食品生产经营者依照本法第六十三条的规定召回或者停止经营；</w:t>
      </w:r>
    </w:p>
    <w:p w14:paraId="6F53DD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（三）封存被污染的食品相关产品，并责令进行清洗消毒；</w:t>
      </w:r>
    </w:p>
    <w:p w14:paraId="5C3B15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（四）做好信息发布工作，依法对食品安全事故及其处理情况进行发布，并对可能产生的危害加以解释、说明。</w:t>
      </w:r>
    </w:p>
    <w:p w14:paraId="39B193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发生食品安全事故需要启动应急预案的，县级以上人民政府应当立即成立事故处置指挥机构，启动应急预案，依照前款和应急预案的规定进行处置。</w:t>
      </w:r>
    </w:p>
    <w:p w14:paraId="02643D2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p>
    <w:p w14:paraId="7172115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p w14:paraId="4B0454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涉及两个以上省、自治区、直辖市的重大食品安全事故由国务院食品安全监督管理部门依照前款规定组织事故责任调查。</w:t>
      </w:r>
    </w:p>
    <w:p w14:paraId="04574CB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第一百零七条　调查食品安全事故，应当坚持实事求是、尊重科学的原则，及时、准确查清事故性质和原因，认定事故责任，提出整改措施。</w:t>
      </w:r>
    </w:p>
    <w:p w14:paraId="68FF14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调查食品安全事故，除了查明事故单位的责任，还应当查明有关监督管理部门、食品检验机构、认证机构及其工作人员的责任。</w:t>
      </w:r>
    </w:p>
    <w:p w14:paraId="6FCB00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第一百零八条　食品安全事故调查部门有权向有关单位和个人了解与事故有关的情况，并要求提供相关资料和样品。有关单位和个人应当予以配合，按照要求提供相关资料和样品，不得拒绝。</w:t>
      </w:r>
    </w:p>
    <w:p w14:paraId="03B5F2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任何单位和个人不得阻挠、干涉食品安全事故的调查处理。</w:t>
      </w:r>
    </w:p>
    <w:p w14:paraId="62482BA6">
      <w:pPr>
        <w:jc w:val="center"/>
        <w:rPr>
          <w:rFonts w:ascii="宋体" w:hAnsi="宋体"/>
          <w:b/>
          <w:sz w:val="24"/>
        </w:rPr>
      </w:pPr>
      <w:r>
        <w:rPr>
          <w:rFonts w:hint="eastAsia" w:ascii="宋体" w:hAnsi="宋体"/>
          <w:b/>
          <w:sz w:val="24"/>
        </w:rPr>
        <w:t>第八章 监督管理</w:t>
      </w:r>
    </w:p>
    <w:p w14:paraId="64EDCA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第一百零九条　县级以上人民政府食品安全监督管理部门根据食品安全风险监测、风险评估结果和食品安全状况等，确定监督管理的重点、方式和频次，实施风险分级管理。</w:t>
      </w:r>
    </w:p>
    <w:p w14:paraId="6C81F6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县级以上地方人民政府组织本级食品安全监督管理、农业行政等部门制定本行政区域的食品安全年度监督管理计划，向社会公布并组织实施。</w:t>
      </w:r>
    </w:p>
    <w:p w14:paraId="0A41501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食品安全年度监督管理计划应当将下列事项作为监督管理的重点：</w:t>
      </w:r>
    </w:p>
    <w:p w14:paraId="7531CB2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（一）专供婴幼儿和其他特定人群的主辅食品；</w:t>
      </w:r>
    </w:p>
    <w:p w14:paraId="2EBB89B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（二）保健食品生产过程中的添加行为和按照注册或者备案的技术要求组织生产的情况，保健食品标签、说明书以及宣传材料中有关功能宣传的情况；</w:t>
      </w:r>
    </w:p>
    <w:p w14:paraId="520AAAC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（三）发生食品安全事故风险较高的食品生产经营者；</w:t>
      </w:r>
    </w:p>
    <w:p w14:paraId="7EA991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（四）食品安全风险监测结果表明可能存在食品安全隐患的事项。</w:t>
      </w:r>
    </w:p>
    <w:p w14:paraId="540965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第一百一十条　县级以上人民政府食品安全监督管理部门履行食品安全监督管理职责，有权采取下列措施，对生产经营者遵守本法的情况进行监督检查：</w:t>
      </w:r>
    </w:p>
    <w:p w14:paraId="1D0EC4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（一）进入生产经营场所实施现场检查；</w:t>
      </w:r>
    </w:p>
    <w:p w14:paraId="1E6D03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（二）对生产经营的食品、食品添加剂、食品相关产品进行抽样检验；</w:t>
      </w:r>
    </w:p>
    <w:p w14:paraId="6CDA319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（三）查阅、复制有关合同、票据、账簿以及其他有关资料；</w:t>
      </w:r>
    </w:p>
    <w:p w14:paraId="7BA432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（四）查封、扣押有证据证明不符合食品安全标准或者有证据证明存在安全隐患以及用于违法生产经营的食品、食品添加剂、食品相关产品；</w:t>
      </w:r>
    </w:p>
    <w:p w14:paraId="583652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（五）查封违法从事生产经营活动的场所。</w:t>
      </w:r>
    </w:p>
    <w:p w14:paraId="0AD68E2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第一百一十一条　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p>
    <w:p w14:paraId="3CBBF71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第一百一十二条　县级以上人民政府食品安全监督管理部门在食品安全监督管理工作中可以采用国家规定的快速检测方法对食品进行抽查检测。</w:t>
      </w:r>
    </w:p>
    <w:p w14:paraId="4D51E7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对抽查检测结果表明可能不符合食品安全标准的食品，应当依照本法第八十七条的规定进行检验。抽查检测结果确定有关食品不符合食品安全标准的，可以作为行政处罚的依据。</w:t>
      </w:r>
    </w:p>
    <w:p w14:paraId="672261F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第一百一十三条　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p w14:paraId="572F14D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第一百一十四条　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p>
    <w:p w14:paraId="7D0DBE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0108C9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有关部门应当对举报人的信息予以保密，保护举报人的合法权益。举报人举报所在企业的，该企业不得以解除、变更劳动合同或者其他方式对举报人进行打击报复。</w:t>
      </w:r>
    </w:p>
    <w:p w14:paraId="07DCD5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第一百一十六条　县级以上人民政府食品安全监督管理等部门应当加强对执法人员食品安全法律、法规、标准和专业知识与执法能力等的培训，并组织考核。不具备相应知识和能力的，不得从事食品安全执法工作。</w:t>
      </w:r>
    </w:p>
    <w:p w14:paraId="2BB988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p>
    <w:p w14:paraId="114309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第一百一十七条　县级以上人民政府食品安全监督管理等部门未及时发现食品安全系统性风险，未及时消除监督管理区域内的食品安全隐患的，本级人民政府可以对其主要负责人进行责任约谈。</w:t>
      </w:r>
    </w:p>
    <w:p w14:paraId="18C8FC3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地方人民政府未履行食品安全职责，未及时消除区域性重大食品安全隐患的，上级人民政府可以对其主要负责人进行责任约谈。</w:t>
      </w:r>
    </w:p>
    <w:p w14:paraId="104BF8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被约谈的食品安全监督管理等部门、地方人民政府应当立即采取措施，对食品安全监督管理工作进行整改。</w:t>
      </w:r>
    </w:p>
    <w:p w14:paraId="479A9BF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责任约谈情况和整改情况应当纳入地方人民政府和有关部门食品安全监督管理工作评议、考核记录。</w:t>
      </w:r>
    </w:p>
    <w:p w14:paraId="2C0D5D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第一百一十八条　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p>
    <w:p w14:paraId="4A8607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县级以上人民政府食品安全监督管理、农业行政部门依据各自职责公布食品安全日常监督管理信息。</w:t>
      </w:r>
    </w:p>
    <w:p w14:paraId="3BF1BA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公布食品安全信息，应当做到准确、及时，并进行必要的解释说明，避免误导消费者和社会舆论。</w:t>
      </w:r>
    </w:p>
    <w:p w14:paraId="4432D7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第一百一十九条　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p>
    <w:p w14:paraId="2F699A5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县级以上人民政府食品安全监督管理、卫生行政、农业行政部门应当相互通报获知的食品安全信息。</w:t>
      </w:r>
    </w:p>
    <w:p w14:paraId="299998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第一百二十条　任何单位和个人不得编造、散布虚假食品安全信息。</w:t>
      </w:r>
    </w:p>
    <w:p w14:paraId="43C6A70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县级以上人民政府食品安全监督管理部门发现可能误导消费者和社会舆论的食品安全信息，应当立即组织有关部门、专业机构、相关食品生产经营者等进行核实、分析，并及时公布结果。</w:t>
      </w:r>
    </w:p>
    <w:p w14:paraId="109A41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第一百二十一条　县级以上人民政府食品安全监督管理等部门发现涉嫌食品安全犯罪的，应当按照有关规定及时将案件移送公安机关。对移送的案件，公安机关应当及时审查；认为有犯罪事实需要追究刑事责任的，应当立案侦查。</w:t>
      </w:r>
    </w:p>
    <w:p w14:paraId="46D3F71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安机关在食品安全犯罪案件侦查过程中认为没有犯罪事实，或者犯罪事实显著轻微，不需要追究刑事责任，但依法应当追究行政责任的，应当及时将案件移送食品安全监督管理等部门和监察机关，有关部门应当依法处理。</w:t>
      </w:r>
    </w:p>
    <w:p w14:paraId="25E23C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公安机关商请食品安全监督管理、生态环境等部门提供检验结论、认定意见以及对涉案物品进行无害化处理等协助的，有关部门应当及时提供，予以协助。</w:t>
      </w:r>
    </w:p>
    <w:p w14:paraId="30C911FB">
      <w:pPr>
        <w:jc w:val="center"/>
        <w:rPr>
          <w:rFonts w:ascii="宋体" w:hAnsi="宋体"/>
          <w:b/>
          <w:sz w:val="24"/>
        </w:rPr>
      </w:pPr>
      <w:r>
        <w:rPr>
          <w:rFonts w:hint="eastAsia" w:ascii="宋体" w:hAnsi="宋体"/>
          <w:b/>
          <w:sz w:val="24"/>
        </w:rPr>
        <w:t>第九章 法律责任</w:t>
      </w:r>
    </w:p>
    <w:p w14:paraId="588EFA3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6A8A69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14:paraId="57691E5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2F14E3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（一）用非食品原料生产食品、在食品中添加食品添加剂以外的化学物质和其他可能危害人体健康的物质，或者用回收食品作为原料生产食品，或者经营上述食品；</w:t>
      </w:r>
    </w:p>
    <w:p w14:paraId="275A25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（二）生产经营营养成分不符合食品安全标准的专供婴幼儿和其他特定人群的主辅食品；</w:t>
      </w:r>
    </w:p>
    <w:p w14:paraId="56EC79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（三）经营病死、毒死或者死因不明的禽、畜、兽、水产动物肉类，或者生产经营其制品；</w:t>
      </w:r>
    </w:p>
    <w:p w14:paraId="33927A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（四）经营未按规定进行检疫或者检疫不合格的肉类，或者生产经营未经检验或者检验不合格的肉类制品；</w:t>
      </w:r>
    </w:p>
    <w:p w14:paraId="4BCAD93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（五）生产经营国家为防病等特殊需要明令禁止生产经营的食品；</w:t>
      </w:r>
    </w:p>
    <w:p w14:paraId="2A248B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（六）生产经营添加药品的食品。</w:t>
      </w:r>
    </w:p>
    <w:p w14:paraId="0BE2DA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1676D5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违法使用剧毒、高毒农药的，除依照有关法律、法规规定给予处罚外，可以由公安机关依照第一款规定给予拘留。</w:t>
      </w:r>
    </w:p>
    <w:p w14:paraId="16E2C81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5A9CC4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（一）生产经营致病性微生物，农药残留、兽药残留、生物毒素、重金属等污染物质以及其他危害人体健康的物质含量超过食品安全标准限量的食品、食品添加剂；</w:t>
      </w:r>
    </w:p>
    <w:p w14:paraId="4F5C88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（二）用超过保质期的食品原料、食品添加剂生产食品、食品添加剂，或者经营上述食品、食品添加剂；</w:t>
      </w:r>
    </w:p>
    <w:p w14:paraId="5158EE1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（三）生产经营超范围、超限量使用食品添加剂的食品；</w:t>
      </w:r>
    </w:p>
    <w:p w14:paraId="2C2941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（四）生产经营腐败变质、油脂酸败、霉变生虫、污秽不洁、混有异物、掺假掺杂或者感官性状异常的食品、食品添加剂；</w:t>
      </w:r>
    </w:p>
    <w:p w14:paraId="7FC4AC2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（五）生产经营标注虚假生产日期、保质期或者超过保质期的食品、食品添加剂；</w:t>
      </w:r>
    </w:p>
    <w:p w14:paraId="046E60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（六）生产经营未按规定注册的保健食品、特殊医学用途配方食品、婴幼儿配方乳粉，或者未按注册的产品配方、生产工艺等技术要求组织生产；</w:t>
      </w:r>
    </w:p>
    <w:p w14:paraId="29873DD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（七）以分装方式生产婴幼儿配方乳粉，或者同一企业以同一配方生产不同品牌的婴幼儿配方乳粉；</w:t>
      </w:r>
    </w:p>
    <w:p w14:paraId="68F76E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（八）利用新的食品原料生产食品，或者生产食品添加剂新品种，未通过安全性评估；</w:t>
      </w:r>
    </w:p>
    <w:p w14:paraId="632E4D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（九）食品生产经营者在食品安全监督管理部门责令其召回或者停止经营后，仍拒不召回或者停止经营。</w:t>
      </w:r>
    </w:p>
    <w:p w14:paraId="136D76E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除前款和本法第一百二十三条、第一百二十五条规定的情形外，生产经营不符合法律、法规或者食品安全标准的食品、食品添加剂的，依照前款规定给予处罚。</w:t>
      </w:r>
    </w:p>
    <w:p w14:paraId="2A658A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生产食品相关产品新品种，未通过安全性评估，或者生产不符合食品安全标准的食品相关产品的，由县级以上人民政府食品安全监督管理部门依照第一款规定给予处罚。</w:t>
      </w:r>
    </w:p>
    <w:p w14:paraId="5ACB3F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125340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（一）生产经营被包装材料、容器、运输工具等污染的食品、食品添加剂；</w:t>
      </w:r>
    </w:p>
    <w:p w14:paraId="03B069D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（二）生产经营无标签的预包装食品、食品添加剂或者标签、说明书不符合本法规定的食品、食品添加剂；</w:t>
      </w:r>
    </w:p>
    <w:p w14:paraId="23B907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（三）生产经营转基因食品未按规定进行标示；</w:t>
      </w:r>
    </w:p>
    <w:p w14:paraId="459CC9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（四）食品生产经营者采购或者使用不符合食品安全标准的食品原料、食品添加剂、食品相关产品。</w:t>
      </w:r>
    </w:p>
    <w:p w14:paraId="4A09C8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生产经营的食品、食品添加剂的标签、说明书存在瑕疵但不影响食品安全且不会对消费者造成误导的，由县级以上人民政府食品安全监督管理部门责令改正；拒不改正的，处二千元以下罚款。</w:t>
      </w:r>
    </w:p>
    <w:p w14:paraId="512016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第一百二十六条　违反本法规定，有下列情形之一的，由县级以上人民政府食品安全监督管理部门责令改正，给予警告；拒不改正的，处五千元以上五万元以下罚款；情节严重的，责令停产停业，直至吊销许可证：</w:t>
      </w:r>
    </w:p>
    <w:p w14:paraId="14E5610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（一）食品、食品添加剂生产者未按规定对采购的食品原料和生产的食品、食品添加剂进行检验；</w:t>
      </w:r>
    </w:p>
    <w:p w14:paraId="0CFBC53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（二）食品生产经营企业未按规定建立食品安全管理制度，或者未按规定配备或者培训、考核食品安全管理人员；</w:t>
      </w:r>
    </w:p>
    <w:p w14:paraId="5C725E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（三）食品、食品添加剂生产经营者进货时未查验许可证和相关证明文件，或者未按规定建立并遵守进货查验记录、出厂检验记录和销售记录制度；</w:t>
      </w:r>
    </w:p>
    <w:p w14:paraId="530A2C3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（四）食品生产经营企业未制定食品安全事故处置方案；</w:t>
      </w:r>
    </w:p>
    <w:p w14:paraId="440794E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（五）餐具、饮具和盛放直接入口食品的容器，使用前未经洗净、消毒或者清洗消毒不合格，或者餐饮服务设施、设备未按规定定期维护、清洗、校验；</w:t>
      </w:r>
    </w:p>
    <w:p w14:paraId="7782D41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（六）食品生产经营者安排未取得健康证明或者患有国务院卫生行政部门规定的有碍食品安全疾病的人员从事接触直接入口食品的工作；</w:t>
      </w:r>
    </w:p>
    <w:p w14:paraId="2F47F76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（七）食品经营者未按规定要求销售食品；</w:t>
      </w:r>
    </w:p>
    <w:p w14:paraId="74F64C5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（八）保健食品生产企业未按规定向食品安全监督管理部门备案，或者未按备案的产品配方、生产工艺等技术要求组织生产；</w:t>
      </w:r>
    </w:p>
    <w:p w14:paraId="0ED3BC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（九）婴幼儿配方食品生产企业未将食品原料、食品添加剂、产品配方、标签等向食品安全监督管理部门备案；</w:t>
      </w:r>
    </w:p>
    <w:p w14:paraId="016D23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（十）特殊食品生产企业未按规定建立生产质量管理体系并有效运行，或者未定期提交自查报告；</w:t>
      </w:r>
    </w:p>
    <w:p w14:paraId="1D69095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（十一）食品生产经营者未定期对食品安全状况进行检查评价，或者生产经营条件发生变化，未按规定处理；</w:t>
      </w:r>
    </w:p>
    <w:p w14:paraId="6C599BB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（十二）学校、托幼机构、养老机构、建筑工地等集中用餐单位未按规定履行食品安全管理责任；</w:t>
      </w:r>
    </w:p>
    <w:p w14:paraId="069A10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（十三）食品生产企业、餐饮服务提供者未按规定制定、实施生产经营过程控制要求。</w:t>
      </w:r>
    </w:p>
    <w:p w14:paraId="434CC7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3D836CD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食品相关产品生产者未按规定对生产的食品相关产品进行检验的，由县级以上人民政府食品安全监督管理部门依照第一款规定给予处罚。</w:t>
      </w:r>
    </w:p>
    <w:p w14:paraId="68124C5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食用农产品销售者违反本法第六十五条规定的，由县级以上人民政府食品安全监督管理部门依照第一款规定给予处罚。</w:t>
      </w:r>
    </w:p>
    <w:p w14:paraId="101A65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第一百二十七条　对食品生产加工小作坊、食品摊贩等的违法行为的处罚，依照省、自治区、直辖市制定的具体管理办法执行。</w:t>
      </w:r>
    </w:p>
    <w:p w14:paraId="1037D3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14:paraId="50FB248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第一百二十九条　违反本法规定，有下列情形之一的，由出入境检验检疫机构依照本法第一百二十四条的规定给予处罚：</w:t>
      </w:r>
    </w:p>
    <w:p w14:paraId="085CC91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（一）提供虚假材料，进口不符合我国食品安全国家标准的食品、食品添加剂、食品相关产品；</w:t>
      </w:r>
    </w:p>
    <w:p w14:paraId="713732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（二）进口尚无食品安全国家标准的食品，未提交所执行的标准并经国务院卫生行政部门审查，或者进口利用新的食品原料生产的食品或者进口食品添加剂新品种、食品相关产品新品种，未通过安全性评估；</w:t>
      </w:r>
    </w:p>
    <w:p w14:paraId="018FE54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（三）未遵守本法的规定出口食品；</w:t>
      </w:r>
    </w:p>
    <w:p w14:paraId="25D111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（四）进口商在有关主管部门责令其依照本法规定召回进口的食品后，仍拒不召回。</w:t>
      </w:r>
    </w:p>
    <w:p w14:paraId="0DFE3F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违反本法规定，进口商未建立并遵守食品、食品添加剂进口和销售记录制度、境外出口商或者生产企业审核制度的，由出入境检验检疫机构依照本法第一百二十六条的规定给予处罚。</w:t>
      </w:r>
    </w:p>
    <w:p w14:paraId="3A7969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78DD12D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食用农产品批发市场违反本法第六十四条规定的，依照前款规定承担责任。</w:t>
      </w:r>
    </w:p>
    <w:p w14:paraId="046E897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第一百三十一条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4850271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p w14:paraId="2310E64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第一百三十二条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14:paraId="45D5A4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7FDCA6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违反本法规定，对举报人以解除、变更劳动合同或者其他方式打击报复的，应当依照有关法律的规定承担责任。</w:t>
      </w:r>
    </w:p>
    <w:p w14:paraId="1027A9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第一百三十四条　食品生产经营者在一年内累计三次因违反本法规定受到责令停产停业、吊销许可证以外处罚的，由食品安全监督管理部门责令停产停业，直至吊销许可证。</w:t>
      </w:r>
    </w:p>
    <w:p w14:paraId="4F31689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14:paraId="4B48C9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因食品安全犯罪被判处有期徒刑以上刑罚的，终身不得从事食品生产经营管理工作，也不得担任食品生产经营企业食品安全管理人员。</w:t>
      </w:r>
    </w:p>
    <w:p w14:paraId="26805B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食品生产经营者聘用人员违反前两款规定的，由县级以上人民政府食品安全监督管理部门吊销许可证。</w:t>
      </w:r>
    </w:p>
    <w:p w14:paraId="7A002C6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第一百三十六条　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p w14:paraId="3BA093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第一百三十七条　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p>
    <w:p w14:paraId="6F7D69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第一百三十八条　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p>
    <w:p w14:paraId="76ACA2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p>
    <w:p w14:paraId="1350856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食品检验机构出具虚假检验报告，使消费者的合法权益受到损害的，应当与食品生产经营者承担连带责任。</w:t>
      </w:r>
    </w:p>
    <w:p w14:paraId="58F878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第一百三十九条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14:paraId="02F6F5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认证机构出具虚假认证结论，使消费者的合法权益受到损害的，应当与食品生产经营者承担连带责任。</w:t>
      </w:r>
    </w:p>
    <w:p w14:paraId="41BB04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第一百四十条　违反本法规定，在广告中对食品作虚假宣传，欺骗消费者，或者发布未取得批准文件、广告内容与批准文件不一致的保健食品广告的，依照《中华人民共和国广告法》的规定给予处罚。</w:t>
      </w:r>
    </w:p>
    <w:p w14:paraId="02ECAC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广告经营者、发布者设计、制作、发布虚假食品广告，使消费者的合法权益受到损害的，应当与食品生产经营者承担连带责任。</w:t>
      </w:r>
    </w:p>
    <w:p w14:paraId="34A3DC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社会团体或者其他组织、个人在虚假广告或者其他虚假宣传中向消费者推荐食品，使消费者的合法权益受到损害的，应当与食品生产经营者承担连带责任。</w:t>
      </w:r>
    </w:p>
    <w:p w14:paraId="57FA141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p w14:paraId="678B2B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14:paraId="383252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第一百四十一条　违反本法规定，编造、散布虚假食品安全信息，构成违反治安管理行为的，由公安机关依法给予治安管理处罚。</w:t>
      </w:r>
    </w:p>
    <w:p w14:paraId="4689445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p>
    <w:p w14:paraId="19DB8D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第一百四十二条　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p>
    <w:p w14:paraId="4766D84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（一）对发生在本行政区域内的食品安全事故，未及时组织协调有关部门开展有效处置，造成不良影响或者损失；</w:t>
      </w:r>
    </w:p>
    <w:p w14:paraId="313587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（二）对本行政区域内涉及多环节的区域性食品安全问题，未及时组织整治，造成不良影响或者损失；</w:t>
      </w:r>
    </w:p>
    <w:p w14:paraId="1D4F33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（三）隐瞒、谎报、缓报食品安全事故；</w:t>
      </w:r>
    </w:p>
    <w:p w14:paraId="753B1E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（四）本行政区域内发生特别重大食品安全事故，或者连续发生重大食品安全事故。</w:t>
      </w:r>
    </w:p>
    <w:p w14:paraId="486EED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第一百四十三条　违反本法规定，县级以上地方人民政府有下列行为之一的，对直接负责的主管人员和其他直接责任人员给予警告、记过或者记大过处分；造成严重后果的，给予降级或者撤职处分：</w:t>
      </w:r>
    </w:p>
    <w:p w14:paraId="0F85433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（一）未确定有关部门的食品安全监督管理职责，未建立健全食品安全全程监督管理工作机制和信息共享机制，未落实食品安全监督管理责任制；</w:t>
      </w:r>
    </w:p>
    <w:p w14:paraId="522A99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（二）未制定本行政区域的食品安全事故应急预案，或者发生食品安全事故后未按规定立即成立事故处置指挥机构、启动应急预案。</w:t>
      </w:r>
    </w:p>
    <w:p w14:paraId="53C53B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第一百四十四条　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p>
    <w:p w14:paraId="2587ADE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（一）隐瞒、谎报、缓报食品安全事故；</w:t>
      </w:r>
    </w:p>
    <w:p w14:paraId="058F744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（二）未按规定查处食品安全事故，或者接到食品安全事故报告未及时处理，造成事故扩大或者蔓延；</w:t>
      </w:r>
    </w:p>
    <w:p w14:paraId="0294F2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（三）经食品安全风险评估得出食品、食品添加剂、食品相关产品不安全结论后，未及时采取相应措施，造成食品安全事故或者不良社会影响；</w:t>
      </w:r>
    </w:p>
    <w:p w14:paraId="5D67EF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（四）对不符合条件的申请人准予许可，或者超越法定职权准予许可；</w:t>
      </w:r>
    </w:p>
    <w:p w14:paraId="44CB7E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（五）不履行食品安全监督管理职责，导致发生食品安全事故。</w:t>
      </w:r>
    </w:p>
    <w:p w14:paraId="2D65CD5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第一百四十五条　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p>
    <w:p w14:paraId="51DDF90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（一）在获知有关食品安全信息后，未按规定向上级主管部门和本级人民政府报告，或者未按规定相互通报；</w:t>
      </w:r>
    </w:p>
    <w:p w14:paraId="7BC250F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（二）未按规定公布食品安全信息；</w:t>
      </w:r>
    </w:p>
    <w:p w14:paraId="454389B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（三）不履行法定职责，对查处食品安全违法行为不配合，或者滥用职权、玩忽职守、徇私舞弊。</w:t>
      </w:r>
    </w:p>
    <w:p w14:paraId="5D65730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第一百四十六条　食品安全监督管理等部门在履行食品安全监督管理职责过程中，违法实施检查、强制等执法措施，给生产经营者造成损失的，应当依法予以赔偿，对直接负责的主管人员和其他直接责任人员依法给予处分。</w:t>
      </w:r>
    </w:p>
    <w:p w14:paraId="08AC0CD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第一百四十七条　违反本法规定，造成人身、财产或者其他损害的，依法承担赔偿责任。生产经营者财产不足以同时承担民事赔偿责任和缴纳罚款、罚金时，先承担民事赔偿责任。</w:t>
      </w:r>
    </w:p>
    <w:p w14:paraId="364CC37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第一百四十八条　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p>
    <w:p w14:paraId="5DB777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p>
    <w:p w14:paraId="6B5169D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第一百四十九条　违反本法规定，构成犯罪的，依法追究刑事责任。</w:t>
      </w:r>
    </w:p>
    <w:p w14:paraId="62B60FB0">
      <w:pPr>
        <w:jc w:val="center"/>
        <w:rPr>
          <w:rFonts w:ascii="宋体" w:hAnsi="宋体"/>
          <w:b/>
          <w:sz w:val="24"/>
        </w:rPr>
      </w:pPr>
      <w:r>
        <w:rPr>
          <w:rFonts w:hint="eastAsia" w:ascii="宋体" w:hAnsi="宋体"/>
          <w:b/>
          <w:sz w:val="24"/>
        </w:rPr>
        <w:t>第十章 附则</w:t>
      </w:r>
    </w:p>
    <w:p w14:paraId="672F8D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第一百五十条　本法下列用语的含义：</w:t>
      </w:r>
    </w:p>
    <w:p w14:paraId="46B58A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食品，指各种供人食用或者饮用的成品和原料以及按照传统既是食品又是中药材的物品，但是不包括以治疗为目的的物品。</w:t>
      </w:r>
    </w:p>
    <w:p w14:paraId="55426A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食品安全，指食品无毒、无害，符合应当有的营养要求，对人体健康不造成任何急性、亚急性或者慢性危害。</w:t>
      </w:r>
    </w:p>
    <w:p w14:paraId="1F4423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预包装食品，指预先定量包装或者制作在包装材料、容器中的食品。</w:t>
      </w:r>
    </w:p>
    <w:p w14:paraId="7453EC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食品添加剂，指为改善食品品质和色、香、味以及为防腐、保鲜和加工工艺的需要而加入食品中的人工合成或者天然物质，包括营养强化剂。</w:t>
      </w:r>
    </w:p>
    <w:p w14:paraId="053AC2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用于食品的包装材料和容器，指包装、盛放食品或者食品添加剂用的纸、竹、木、金属、搪瓷、陶瓷、塑料、橡胶、天然纤维、化学纤维、玻璃等制品和直接接触食品或者食品添加剂的涂料。</w:t>
      </w:r>
    </w:p>
    <w:p w14:paraId="308A0C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用于食品生产经营的工具、设备，指在食品或者食品添加剂生产、销售、使用过程中直接接触食品或者食品添加剂的机械、管道、传送带、容器、用具、餐具等。</w:t>
      </w:r>
    </w:p>
    <w:p w14:paraId="7BBF21D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用于食品的洗涤剂、消毒剂，指直接用于洗涤或者消毒食品、餐具、饮具以及直接接触食品的工具、设备或者食品包装材料和容器的物质。</w:t>
      </w:r>
    </w:p>
    <w:p w14:paraId="0C6C13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食品保质期，指食品在标明的贮存条件下保持品质的期限。</w:t>
      </w:r>
    </w:p>
    <w:p w14:paraId="0F1CEE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食源性疾病，指食品中致病因素进入人体引起的感染性、中毒性等疾病，包括食物中毒。</w:t>
      </w:r>
    </w:p>
    <w:p w14:paraId="0A9C7D8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食品安全事故，指食源性疾病、食品污染等源于食品，对人体健康有危害或者可能有危害的事故。</w:t>
      </w:r>
    </w:p>
    <w:p w14:paraId="1B3EDE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第一百五十一条　转基因食品和食盐的食品安全管理，本法未作规定的，适用其他法律、行政法规的规定。</w:t>
      </w:r>
    </w:p>
    <w:p w14:paraId="513456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第一百五十二条　铁路、民航运营中食品安全的管理办法由国务院食品安全监督管理部门会同国务院有关部门依照本法制定。</w:t>
      </w:r>
    </w:p>
    <w:p w14:paraId="316FF5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保健食品的具体管理办法由国务院食品安全监督管理部门依照本法制定。</w:t>
      </w:r>
    </w:p>
    <w:p w14:paraId="72100B0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食品相关产品生产活动的具体管理办法由国务院食品安全监督管理部门依照本法制定。</w:t>
      </w:r>
    </w:p>
    <w:p w14:paraId="1E31C33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国境口岸食品的监督管理由出入境检验检疫机构依照本法以及有关法律、行政法规的规定实施。</w:t>
      </w:r>
    </w:p>
    <w:p w14:paraId="24304C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军队专用食品和自供食品的食品安全管理办法由中央军事委员会依照本法制定。</w:t>
      </w:r>
    </w:p>
    <w:p w14:paraId="6DC92B1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第一百五十三条　国务院根据实际需要，可以对食品安全监督管理体制作出调整。</w:t>
      </w:r>
    </w:p>
    <w:p w14:paraId="4B6051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第一百五十四条　本法自2015年10月1日起施行。</w:t>
      </w:r>
    </w:p>
    <w:p w14:paraId="4C4D3415">
      <w:pPr>
        <w:pStyle w:val="4"/>
        <w:jc w:val="center"/>
      </w:pPr>
      <w:bookmarkStart w:id="64" w:name="_Toc186131155"/>
      <w:bookmarkStart w:id="65" w:name="_Toc25446"/>
      <w:r>
        <w:rPr>
          <w:rFonts w:hint="eastAsia"/>
        </w:rPr>
        <w:t>中华人民共和国矿产资源法（</w:t>
      </w:r>
      <w:r>
        <w:t>20</w:t>
      </w:r>
      <w:r>
        <w:rPr>
          <w:rFonts w:hint="eastAsia"/>
        </w:rPr>
        <w:t>25年版）</w:t>
      </w:r>
      <w:bookmarkEnd w:id="64"/>
      <w:bookmarkEnd w:id="65"/>
    </w:p>
    <w:p w14:paraId="70E1C5D1">
      <w:pPr>
        <w:shd w:val="clear" w:color="auto" w:fill="FFFFFF"/>
        <w:ind w:firstLine="336"/>
        <w:rPr>
          <w:rFonts w:asciiTheme="minorEastAsia" w:hAnsiTheme="minorEastAsia"/>
          <w:sz w:val="24"/>
        </w:rPr>
      </w:pPr>
      <w:r>
        <w:rPr>
          <w:rFonts w:hint="eastAsia" w:asciiTheme="minorEastAsia" w:hAnsiTheme="minorEastAsia"/>
          <w:sz w:val="24"/>
        </w:rPr>
        <w:t>（</w:t>
      </w:r>
      <w:r>
        <w:rPr>
          <w:rStyle w:val="70"/>
          <w:rFonts w:asciiTheme="minorEastAsia" w:hAnsiTheme="minorEastAsia"/>
          <w:sz w:val="24"/>
        </w:rPr>
        <w:t>《中华人民共和国矿产资源法》是中国</w:t>
      </w:r>
      <w:r>
        <w:fldChar w:fldCharType="begin"/>
      </w:r>
      <w:r>
        <w:instrText xml:space="preserve"> HYPERLINK "https://baike.baidu.com/item/%E5%85%A8%E5%9B%BD%E4%BA%BA%E6%B0%91%E4%BB%A3%E8%A1%A8%E5%A4%A7%E4%BC%9A%E5%B8%B8%E5%8A%A1%E5%A7%94%E5%91%98%E4%BC%9A/689890?fromModule=lemma_inlink" \t "_blank" </w:instrText>
      </w:r>
      <w:r>
        <w:fldChar w:fldCharType="separate"/>
      </w:r>
      <w:r>
        <w:rPr>
          <w:rStyle w:val="35"/>
          <w:rFonts w:asciiTheme="minorEastAsia" w:hAnsiTheme="minorEastAsia"/>
          <w:color w:val="auto"/>
          <w:sz w:val="24"/>
          <w:u w:val="none"/>
        </w:rPr>
        <w:t>全国人民代表大会常务委员会</w:t>
      </w:r>
      <w:r>
        <w:rPr>
          <w:rStyle w:val="35"/>
          <w:rFonts w:asciiTheme="minorEastAsia" w:hAnsiTheme="minorEastAsia"/>
          <w:color w:val="auto"/>
          <w:sz w:val="24"/>
          <w:u w:val="none"/>
        </w:rPr>
        <w:fldChar w:fldCharType="end"/>
      </w:r>
      <w:r>
        <w:rPr>
          <w:rStyle w:val="70"/>
          <w:rFonts w:asciiTheme="minorEastAsia" w:hAnsiTheme="minorEastAsia"/>
          <w:sz w:val="24"/>
        </w:rPr>
        <w:t>批准的中国国家法律文件。文件经1986年3月19日第六届</w:t>
      </w:r>
      <w:r>
        <w:fldChar w:fldCharType="begin"/>
      </w:r>
      <w:r>
        <w:instrText xml:space="preserve"> HYPERLINK "https://baike.baidu.com/item/%E5%85%A8%E5%9B%BD%E4%BA%BA%E6%B0%91%E4%BB%A3%E8%A1%A8%E5%A4%A7%E4%BC%9A%E5%B8%B8%E5%8A%A1%E5%A7%94%E5%91%98%E4%BC%9A/0?fromModule=lemma_inlink" \t "_blank" </w:instrText>
      </w:r>
      <w:r>
        <w:fldChar w:fldCharType="separate"/>
      </w:r>
      <w:r>
        <w:rPr>
          <w:rStyle w:val="35"/>
          <w:rFonts w:asciiTheme="minorEastAsia" w:hAnsiTheme="minorEastAsia"/>
          <w:color w:val="auto"/>
          <w:sz w:val="24"/>
          <w:u w:val="none"/>
        </w:rPr>
        <w:t>全国人民代表大会常务委员会</w:t>
      </w:r>
      <w:r>
        <w:rPr>
          <w:rStyle w:val="35"/>
          <w:rFonts w:asciiTheme="minorEastAsia" w:hAnsiTheme="minorEastAsia"/>
          <w:color w:val="auto"/>
          <w:sz w:val="24"/>
          <w:u w:val="none"/>
        </w:rPr>
        <w:fldChar w:fldCharType="end"/>
      </w:r>
      <w:r>
        <w:rPr>
          <w:rStyle w:val="70"/>
          <w:rFonts w:asciiTheme="minorEastAsia" w:hAnsiTheme="minorEastAsia"/>
          <w:sz w:val="24"/>
        </w:rPr>
        <w:t>第十五次会议通过，自1986年10月1日起施行。2023年12月1日，国务院总理李强主持召开国务院常务会议，会议讨论并原则通过《中华人民共和国矿产资源法（修订草案）》，决定将修订草案提请全国人大常委会审议。</w:t>
      </w:r>
      <w:r>
        <w:rPr>
          <w:rStyle w:val="71"/>
          <w:rFonts w:asciiTheme="minorEastAsia" w:hAnsiTheme="minorEastAsia"/>
          <w:sz w:val="24"/>
          <w:vertAlign w:val="superscript"/>
        </w:rPr>
        <w:t> [2]</w:t>
      </w:r>
      <w:r>
        <w:rPr>
          <w:rStyle w:val="70"/>
          <w:rFonts w:asciiTheme="minorEastAsia" w:hAnsiTheme="minorEastAsia"/>
          <w:sz w:val="24"/>
        </w:rPr>
        <w:t>同月，矿产资源法（修订草案）征求意见。</w:t>
      </w:r>
      <w:r>
        <w:rPr>
          <w:rStyle w:val="71"/>
          <w:rFonts w:asciiTheme="minorEastAsia" w:hAnsiTheme="minorEastAsia"/>
          <w:sz w:val="24"/>
          <w:vertAlign w:val="superscript"/>
        </w:rPr>
        <w:t> </w:t>
      </w:r>
      <w:r>
        <w:rPr>
          <w:rStyle w:val="70"/>
          <w:rFonts w:asciiTheme="minorEastAsia" w:hAnsiTheme="minorEastAsia"/>
          <w:sz w:val="24"/>
        </w:rPr>
        <w:t>2024年6月，十四届全国人大常委会第十次会议审议《中华人民共和国矿产资源法修订草案》</w:t>
      </w:r>
      <w:r>
        <w:rPr>
          <w:rStyle w:val="70"/>
          <w:rFonts w:hint="eastAsia" w:asciiTheme="minorEastAsia" w:hAnsiTheme="minorEastAsia"/>
          <w:sz w:val="24"/>
        </w:rPr>
        <w:t>，</w:t>
      </w:r>
      <w:r>
        <w:rPr>
          <w:rStyle w:val="70"/>
          <w:rFonts w:asciiTheme="minorEastAsia" w:hAnsiTheme="minorEastAsia"/>
          <w:sz w:val="24"/>
        </w:rPr>
        <w:t>2025年7月1日起，新修订的《中华人民共和国矿产资源法》施行，加大对战略性矿产资源勘查开采等支持力度。</w:t>
      </w:r>
      <w:r>
        <w:rPr>
          <w:rStyle w:val="70"/>
          <w:rFonts w:hint="eastAsia"/>
        </w:rPr>
        <w:t>）</w:t>
      </w:r>
    </w:p>
    <w:p w14:paraId="295CD205">
      <w:pPr>
        <w:widowControl/>
        <w:shd w:val="clear" w:color="auto" w:fill="FFFFFF"/>
        <w:spacing w:line="288" w:lineRule="atLeast"/>
        <w:ind w:firstLine="480"/>
        <w:jc w:val="left"/>
        <w:rPr>
          <w:rFonts w:cs="宋体" w:asciiTheme="minorEastAsia" w:hAnsiTheme="minorEastAsia"/>
          <w:color w:val="333333"/>
          <w:kern w:val="0"/>
          <w:sz w:val="24"/>
          <w:szCs w:val="24"/>
        </w:rPr>
      </w:pPr>
      <w:bookmarkStart w:id="66" w:name="_Toc186131156"/>
      <w:r>
        <w:rPr>
          <w:rFonts w:cs="宋体" w:asciiTheme="minorEastAsia" w:hAnsiTheme="minorEastAsia"/>
          <w:color w:val="333333"/>
          <w:kern w:val="0"/>
          <w:sz w:val="24"/>
          <w:szCs w:val="24"/>
        </w:rPr>
        <w:t>第一章　总则</w:t>
      </w:r>
    </w:p>
    <w:p w14:paraId="17EA57C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第二章　矿业权</w:t>
      </w:r>
    </w:p>
    <w:p w14:paraId="73790A4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第三章　矿产资源勘查、开采</w:t>
      </w:r>
    </w:p>
    <w:p w14:paraId="6201824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第四章　矿区生态修复</w:t>
      </w:r>
    </w:p>
    <w:p w14:paraId="1035D82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第五章　矿产资源储备和应急</w:t>
      </w:r>
    </w:p>
    <w:p w14:paraId="29D0D75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第六章　监督管理</w:t>
      </w:r>
    </w:p>
    <w:p w14:paraId="3C4FC2A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第七章　法律责任</w:t>
      </w:r>
    </w:p>
    <w:p w14:paraId="46DF653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第八章　附则</w:t>
      </w:r>
    </w:p>
    <w:p w14:paraId="0484785A">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第一章　总则</w:t>
      </w:r>
    </w:p>
    <w:p w14:paraId="01DE5ED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第一条　为了促进矿产资源合理开发利用，加强矿产资源和生态环境保护，维护矿产资源国家所有者权益和矿业权人合法权益，推动矿业高质量发展，保障国家矿产资源安全，适应全面建设社会主义现代化国家的需要，根据宪法，制定本法。</w:t>
      </w:r>
    </w:p>
    <w:p w14:paraId="0559684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第二条　在中华人民共和国领域及管辖的其他海域勘查、开采矿产资源，开展矿区生态修复等活动，适用本法。</w:t>
      </w:r>
    </w:p>
    <w:p w14:paraId="58AA907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本法所称矿产资源，是指由地质作用形成、具有利用价值的，呈固态、液态、气态等形态的自然资源。矿产资源目录由国务院确定并调整。</w:t>
      </w:r>
    </w:p>
    <w:p w14:paraId="0F3D795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第三条　矿产资源开发利用和保护工作应当坚持中国共产党的领导，贯彻总体国家安全观，统筹发展和安全，统筹国内国际，坚持开发利用与保护并重，遵循保障安全、节约集约、科技支撑、绿色发展的原则。</w:t>
      </w:r>
    </w:p>
    <w:p w14:paraId="3048C5B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第四条　矿产资源属于国家所有，由国务院代表国家行使矿产资源的所有权。地表或者地下的矿产资源的国家所有权，不因其所依附的土地的所有权或者使用权的不同而改变。</w:t>
      </w:r>
    </w:p>
    <w:p w14:paraId="26D29F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各级人民政府应当加强矿产资源保护工作。禁止任何单位和个人以任何手段侵占或者破坏矿产资源。</w:t>
      </w:r>
    </w:p>
    <w:p w14:paraId="647E586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第五条　勘查、开采矿产资源应当依法分别取得探矿权、采矿权，本法另有规定的除外。</w:t>
      </w:r>
    </w:p>
    <w:p w14:paraId="58B7A78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国家保护依法取得的探矿权、采矿权不受侵犯，维护矿产资源勘查、开采区域的生产秩序、工作秩序。</w:t>
      </w:r>
    </w:p>
    <w:p w14:paraId="30B2B59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第六条　勘查、开采矿产资源应当按照国家有关规定缴纳费用。国务院可以根据不同情况规定减收或者免收有关费用。</w:t>
      </w:r>
    </w:p>
    <w:p w14:paraId="7BEB0B2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开采矿产资源应当依法缴纳资源税。</w:t>
      </w:r>
    </w:p>
    <w:p w14:paraId="258F01A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第七条　国家建立健全地质调查制度，加强基础性地质调查工作，为矿产资源勘查、开采和保护等提供基础地质资料。</w:t>
      </w:r>
    </w:p>
    <w:p w14:paraId="53DB730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第八条　国家完善政策措施，加大对战略性矿产资源勘查、开采、贸易、储备等的支持力度，推动战略性矿产资源增加储量和提高产能，推进战略性矿产资源产业优化升级，提升矿产资源安全保障水平。</w:t>
      </w:r>
    </w:p>
    <w:p w14:paraId="74C1E81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战略性矿产资源目录由国务院确定并调整。</w:t>
      </w:r>
    </w:p>
    <w:p w14:paraId="71A5B6C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对国务院确定的特定战略性矿产资源，按照国家有关规定实行保护性开采。</w:t>
      </w:r>
    </w:p>
    <w:p w14:paraId="2175BE1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第九条　国家对矿产资源勘查、开采实行统一规划、合理布局、综合勘查、合理开采和综合利用的方针。</w:t>
      </w:r>
    </w:p>
    <w:p w14:paraId="02095E2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会同国务院发展改革、应急管理、生态环境、工业和信息化、水行政、能源、矿山安全监察等有关部门，依据国家发展规划、全国国土空间规划、地质调查成果等，编制全国矿产资源规划，报国务院或者其授权的部门批准后实施。</w:t>
      </w:r>
    </w:p>
    <w:p w14:paraId="65E4C4E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省级人民政府自然资源主管部门会同有关部门编制本行政区域矿产资源规划，经本级人民政府同意后，报国务院自然资源主管部门批准后实施。</w:t>
      </w:r>
    </w:p>
    <w:p w14:paraId="608628D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设区的市级、县级人民政府自然资源主管部门会同有关部门根据本行政区域内矿产资源状况和实际需要，编制本行政区域矿产资源规划，经本级人民政府同意后，报上一级人民政府自然资源主管部门批准后实施。</w:t>
      </w:r>
    </w:p>
    <w:p w14:paraId="2A9C965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第十条　国家加强战略性矿产资源储备体系和矿产资源应急体系建设，提升矿产资源应急保供能力和水平。</w:t>
      </w:r>
    </w:p>
    <w:p w14:paraId="18DC1C4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第十一条　国家鼓励、支持矿产资源勘查、开采、保护和矿区生态修复等领域的科技创新、科技成果应用推广，推动数字化、智能化、绿色化建设，提高矿产资源相关领域的科学技术水平。</w:t>
      </w:r>
    </w:p>
    <w:p w14:paraId="2B63877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第十二条　对在矿产资源勘查、开采、保护和矿区生态修复工作中做出突出贡献以及在矿产资源相关领域科技创新等方面取得显著成绩的单位和个人，按照国家有关规定给予表彰、奖励。</w:t>
      </w:r>
    </w:p>
    <w:p w14:paraId="41BB8F1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第十三条　国家在民族自治地方开采矿产资源，应当照顾民族自治地方的利益，作出有利于民族自治地方经济建设的安排，照顾当地群众的生产和生活。</w:t>
      </w:r>
    </w:p>
    <w:p w14:paraId="128516D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民族自治地方的自治机关根据法律规定和国家的统一规划，对可以由本地方开发的矿产资源，优先合理开发利用。</w:t>
      </w:r>
    </w:p>
    <w:p w14:paraId="5E5CDD5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第十四条　国务院自然资源主管部门会同有关部门负责全国矿产资源勘查、开采和矿区生态修复等活动的监督管理工作。</w:t>
      </w:r>
    </w:p>
    <w:p w14:paraId="4181B3E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县级以上地方人民政府自然资源主管部门会同有关部门负责本行政区域内矿产资源勘查、开采和矿区生态修复等活动的监督管理工作。</w:t>
      </w:r>
    </w:p>
    <w:p w14:paraId="35709E6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国务院授权的机构对省、自治区、直辖市人民政府矿产资源开发利用和监督管理情况进行督察。</w:t>
      </w:r>
    </w:p>
    <w:p w14:paraId="7E40C612">
      <w:pPr>
        <w:widowControl/>
        <w:shd w:val="clear" w:color="auto" w:fill="FFFFFF"/>
        <w:spacing w:line="288" w:lineRule="atLeast"/>
        <w:ind w:firstLine="480"/>
        <w:jc w:val="left"/>
        <w:rPr>
          <w:rFonts w:cs="宋体" w:asciiTheme="minorEastAsia" w:hAnsiTheme="minorEastAsia"/>
          <w:b/>
          <w:color w:val="333333"/>
          <w:kern w:val="0"/>
          <w:sz w:val="24"/>
          <w:szCs w:val="24"/>
        </w:rPr>
      </w:pPr>
      <w:r>
        <w:rPr>
          <w:rFonts w:cs="宋体" w:asciiTheme="minorEastAsia" w:hAnsiTheme="minorEastAsia"/>
          <w:color w:val="333333"/>
          <w:kern w:val="0"/>
          <w:sz w:val="24"/>
          <w:szCs w:val="24"/>
        </w:rPr>
        <w:t>第十五条　国家坚持平等互利、合作共赢的方针，积极促进矿产资源领域国际合作。</w:t>
      </w:r>
    </w:p>
    <w:p w14:paraId="40EACD4F">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第二章　矿业权</w:t>
      </w:r>
    </w:p>
    <w:p w14:paraId="1B6DE6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第十六条　国家实行探矿权、采矿权有偿取得的制度。</w:t>
      </w:r>
    </w:p>
    <w:p w14:paraId="77FACAF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探矿权、采矿权统称矿业权。</w:t>
      </w:r>
    </w:p>
    <w:p w14:paraId="11A6DF0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第十七条　矿业权应当通过招标、拍卖、挂牌等竞争性方式出让，法律、行政法规或者国务院规定可以通过协议出让或者其他方式设立的除外。</w:t>
      </w:r>
    </w:p>
    <w:p w14:paraId="48DB0C0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矿业权出让权限划分由国务院规定。县级以上人民政府自然资源主管部门按照规定权限组织矿业权出让。</w:t>
      </w:r>
    </w:p>
    <w:p w14:paraId="4797014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矿业权出让应当按照国家规定纳入统一的公共资源交易平台体系。</w:t>
      </w:r>
    </w:p>
    <w:p w14:paraId="2AE543F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第十八条　县级以上人民政府自然资源主管部门应当加强对矿业权出让工作的统筹安排，优化矿业权出让工作流程，提高工作效率，保障矿业权出让工作与加强矿产资源勘查、开采的实际需要相适应。矿业权出让应当考虑不同矿产资源特点、矿山最低开采规模、生态环境保护和安全要求等因素。</w:t>
      </w:r>
    </w:p>
    <w:p w14:paraId="254C21E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国家鼓励单位和个人向县级以上人民政府自然资源主管部门提供可供出让的探矿权区块来源；对符合出让条件的，有关人民政府自然资源主管部门应当及时安排出让。</w:t>
      </w:r>
    </w:p>
    <w:p w14:paraId="1BB532C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国务院自然资源主管部门应当加强对矿业权出让工作的指导和监督。</w:t>
      </w:r>
    </w:p>
    <w:p w14:paraId="2E19B45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法律、行政法规规定在一定区域范围内禁止或者限制开采矿产资源的，应当遵守相关规定。</w:t>
      </w:r>
    </w:p>
    <w:p w14:paraId="632796F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第十九条　通过竞争性方式出让矿业权的，出让矿业权的自然资源主管部门（以下称矿业权出让部门）应当提前公告拟出让矿业权的基本情况、竞争规则、受让人的技术能力等条件及其权利义务等事项，不得以不合理的条件对市场主体实行差别待遇或者歧视待遇。</w:t>
      </w:r>
    </w:p>
    <w:p w14:paraId="158500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第二十条　出让矿业权的，矿业权出让部门应当与依法确定的受让人以书面形式签订矿业权出让合同。</w:t>
      </w:r>
    </w:p>
    <w:p w14:paraId="3DF5C90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合同应当明确勘查或者开采的矿种、区域，勘查、开采、矿区生态修复和安全要求，矿业权出让收益数额与缴纳方式、矿业权的期限等事项；涉及特定战略性矿产资源的，还应当明确保护性开采的有关要求。矿业权出让合同示范文本由国务院自然资源主管部门制定。</w:t>
      </w:r>
    </w:p>
    <w:p w14:paraId="1AF9990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第二十一条　矿业权出让合同约定的矿业权出让收益数额与缴纳方式等，应当符合国家有关矿业权出让收益征收的规定。</w:t>
      </w:r>
    </w:p>
    <w:p w14:paraId="3D3FCBD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收益征收办法由国务院财政部门会同国务院自然资源主管部门、国务院税务主管部门制定，报国务院批准后执行。制定矿业权出让收益征收办法，应当根据不同矿产资源特点，遵循有利于维护国家权益、调动矿产资源勘查积极性、促进矿业可持续发展的原则，并广泛听取各有关方面的意见和建议。</w:t>
      </w:r>
    </w:p>
    <w:p w14:paraId="0721D77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第二十二条　设立矿业权的，应当向矿业权出让部门申请矿业权登记。符合登记条件的，矿业权出让部门应当将相关事项记载于矿业权登记簿，并向矿业权人发放矿业权证书。</w:t>
      </w:r>
    </w:p>
    <w:p w14:paraId="21630D6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矿业权变更、转让、抵押和消灭的，应当依法办理登记。</w:t>
      </w:r>
    </w:p>
    <w:p w14:paraId="04AACA7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矿业权的设立、变更、转让、抵押和消灭，经依法登记，发生效力；未经登记，不发生效力，法律另有规定的除外。</w:t>
      </w:r>
    </w:p>
    <w:p w14:paraId="627DCD1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矿业权登记的具体办法由国务院自然资源主管部门制定。</w:t>
      </w:r>
    </w:p>
    <w:p w14:paraId="77050E8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第二十三条　探矿权人在登记的勘查区域内，享有勘查有关矿产资源并依法取得采矿权的权利。</w:t>
      </w:r>
    </w:p>
    <w:p w14:paraId="56ED183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采矿权人在登记的开采区域内，享有开采有关矿产资源并获得采出的矿产品的权利。</w:t>
      </w:r>
    </w:p>
    <w:p w14:paraId="7469ECA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矿业权人有权依法优先取得登记的勘查、开采区域内新发现的其他矿产资源的矿业权，具体办法由国务院自然资源主管部门制定。</w:t>
      </w:r>
    </w:p>
    <w:p w14:paraId="27AEC28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在已经登记的勘查、开采区域内，不得设立其他矿业权，国务院和国务院自然资源主管部门规定可以按照不同矿种分别设立矿业权的除外。</w:t>
      </w:r>
    </w:p>
    <w:p w14:paraId="06A4A31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第二十四条　探矿权的期限为五年。探矿权期限届满，可以续期，续期最多不超过三次，每次期限为五年；续期时应当按照规定核减勘查区域面积。法律、行政法规另有规定的除外。</w:t>
      </w:r>
    </w:p>
    <w:p w14:paraId="75FCF4D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探矿权人应当按照探矿权出让合同的约定及时开展勘查工作，并每年向原矿业权出让部门报告有关情况；无正当理由未开展或者未实质性开展勘查工作的，探矿权期限届满时不予续期。</w:t>
      </w:r>
    </w:p>
    <w:p w14:paraId="5C56691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采矿权的期限结合矿产资源储量和矿山建设规模确定，最长不超过三十年。采矿权期限届满，登记的开采区域内仍有可供开采的矿产资源的，可以续期；法律、行政法规另有规定的除外。</w:t>
      </w:r>
    </w:p>
    <w:p w14:paraId="6DD5839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期限届满未申请续期或者依法不予续期的，矿业权消灭。</w:t>
      </w:r>
    </w:p>
    <w:p w14:paraId="793F412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第二十五条　探矿权人探明可供开采的矿产资源后可以在探矿权期限内申请将其探矿权转为采矿权；法律、行政法规另有规定的除外。原矿业权出让部门应当与该探矿权人签订采矿权出让合同，设立采矿权。</w:t>
      </w:r>
    </w:p>
    <w:p w14:paraId="32E221B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为了公共利益的需要，或者因不可抗力或者其他特殊情形，探矿权暂时不能转为采矿权的，探矿权人可以申请办理探矿权保留，原矿业权出让部门应当为其办理。探矿权保留期间，探矿权期限中止计算。</w:t>
      </w:r>
    </w:p>
    <w:p w14:paraId="7F0F72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第二十六条　矿业权期限届满前，为了公共利益的需要，原矿业权出让部门可以依法收回矿业权；矿业权被收回的，应当依法给予公平、合理的补偿。</w:t>
      </w:r>
    </w:p>
    <w:p w14:paraId="057F8B1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自然保护地范围内，可以依法进行符合管控要求的勘查、开采活动，已设立的矿业权不符合管控要求的，应当依法有序退出。</w:t>
      </w:r>
    </w:p>
    <w:p w14:paraId="1309D37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第二十七条　矿业权可以依法转让或者出资、抵押等，国家另有规定或者矿业权出让合同另有约定的除外。</w:t>
      </w:r>
    </w:p>
    <w:p w14:paraId="29D3E7C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矿业权转让的，矿业权出让合同和矿业权登记簿所载明的权利、义务随之转移，国家另有规定或者矿业权出让、转让合同另有约定的除外。</w:t>
      </w:r>
    </w:p>
    <w:p w14:paraId="43846C2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矿业权转让的具体管理办法由国务院制定。</w:t>
      </w:r>
    </w:p>
    <w:p w14:paraId="5FA356B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第二十八条　有下列情形之一的，无需取得探矿权：</w:t>
      </w:r>
    </w:p>
    <w:p w14:paraId="66C9217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（一）国家出资勘查矿产资源；</w:t>
      </w:r>
    </w:p>
    <w:p w14:paraId="5348F36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（二）采矿权人在登记的开采区域内为开采活动需要进行勘查；</w:t>
      </w:r>
    </w:p>
    <w:p w14:paraId="1669600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（三）国务院和国务院自然资源主管部门规定的其他情形。</w:t>
      </w:r>
    </w:p>
    <w:p w14:paraId="6E493ED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第二十九条　有下列情形之一的，无需取得采矿权：</w:t>
      </w:r>
    </w:p>
    <w:p w14:paraId="08CAA1B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（一）个人为生活自用采挖只能用作普通建筑材料的砂、石、黏土；</w:t>
      </w:r>
    </w:p>
    <w:p w14:paraId="1429553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（二）建设项目施工单位在批准的作业区域和建设工期内，因施工需要采挖只能用作普通建筑材料的砂、石、黏土；</w:t>
      </w:r>
    </w:p>
    <w:p w14:paraId="20B169B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（三）国务院和国务院自然资源主管部门规定的其他情形。</w:t>
      </w:r>
    </w:p>
    <w:p w14:paraId="46D925B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有前款第一项、第二项规定情形的，应当遵守省、自治区、直辖市规定的监督管理要求。</w:t>
      </w:r>
    </w:p>
    <w:p w14:paraId="727E260D">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第三章　矿产资源勘查、开采</w:t>
      </w:r>
    </w:p>
    <w:p w14:paraId="0E87693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第三十条　县级以上人民政府自然资源主管部门会同有关部门组织开展基础性地质调查；省级以上人民政府自然资源主管部门会同有关部门组织开展战略性矿产资源、重点成矿区远景调查和潜力评价。</w:t>
      </w:r>
    </w:p>
    <w:p w14:paraId="1C0E40D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第三十一条　开展地质调查和矿产资源勘查、开采活动，应当按照国家有关规定及时汇交原始地质资料、实物地质资料和成果地质资料。</w:t>
      </w:r>
    </w:p>
    <w:p w14:paraId="7166886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汇交的地质资料应当依法保管、利用和保护。</w:t>
      </w:r>
    </w:p>
    <w:p w14:paraId="616ACE0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第三十二条　编制国土空间规划应当合理规划建设项目的空间布局，避免、减少压覆矿产资源。</w:t>
      </w:r>
    </w:p>
    <w:p w14:paraId="47FFD3F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建设项目论证时，建设单位应当查询占地范围内矿产资源分布和矿业权设置情况。省级以上人民政府自然资源主管部门应当为建设单位提供查询服务。</w:t>
      </w:r>
    </w:p>
    <w:p w14:paraId="60F5621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建设项目确需压覆已经设置矿业权的矿产资源，对矿业权行使造成直接影响的，建设单位应当在压覆前与矿业权人协商，并依法给予公平、合理的补偿。</w:t>
      </w:r>
    </w:p>
    <w:p w14:paraId="420237D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战略性矿产资源原则上不得压覆；确需压覆的，应当经国务院自然资源主管部门或者其授权的省、自治区、直辖市人民政府自然资源主管部门批准。</w:t>
      </w:r>
    </w:p>
    <w:p w14:paraId="5C14816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第三十三条　矿业权人依照本法有关规定取得矿业权后，进行矿产资源勘查、开采作业前，应当按照矿业权出让合同以及相关标准、技术规范等，分别编制勘查方案、开采方案，报原矿业权出让部门批准，取得勘查许可证、采矿许可证；未取得许可证的，不得进行勘查、开采作业。</w:t>
      </w:r>
    </w:p>
    <w:p w14:paraId="480869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矿业权人应当按照经批准的勘查方案、开采方案进行勘查、开采作业；勘查方案、开采方案需要作重大调整的，应当按照规定报原矿业权出让部门批准。</w:t>
      </w:r>
    </w:p>
    <w:p w14:paraId="1EAB98D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第三十四条　国家完善与矿产资源勘查、开采相适应的矿业用地制度。编制国土空间规划应当考虑矿产资源勘查、开采用地实际需求。勘查、开采矿产资源应当节约集约使用土地。</w:t>
      </w:r>
    </w:p>
    <w:p w14:paraId="50F020A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县级以上人民政府自然资源主管部门应当保障矿业权人依法通过出让、租赁、作价出资等方式使用土地。开采战略性矿产资源确需使用农民集体所有土地的，可以依法实施征收。</w:t>
      </w:r>
    </w:p>
    <w:p w14:paraId="27CE932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矿产资源可以依照土地管理法律、行政法规的规定临时使用土地。露天开采战略性矿产资源占用土地，经科学论证，具备边开采、边复垦条件的，报省级以上人民政府自然资源主管部门批准后，可以临时使用土地；临时使用农用地的，还应当按照国家有关规定及时恢复种植条件、耕地质量或者恢复植被、生产条件，确保原地类数量不减少、质量不下降、农民利益有保障。</w:t>
      </w:r>
    </w:p>
    <w:p w14:paraId="70BEE19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勘查、开采矿产资源用地的范围和使用期限应当根据需要确定，使用期限最长不超过矿业权期限。</w:t>
      </w:r>
    </w:p>
    <w:p w14:paraId="731B282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第三十五条　矿业权所在地的县级人民政府自然资源主管部门应当公告矿业权人勘查、开采区域范围。矿业权人在勘查、开采区域内勘查、开采矿产资源，可以依法在相邻区域通行，架设供电、供水、通讯等相关设施。</w:t>
      </w:r>
    </w:p>
    <w:p w14:paraId="604DE94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任何单位和个人不得实施下列行为：</w:t>
      </w:r>
    </w:p>
    <w:p w14:paraId="4F3DF94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（一）进入他人的勘查、开采区域勘查、开采矿产资源；</w:t>
      </w:r>
    </w:p>
    <w:p w14:paraId="55638B8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（二）扰乱勘查、开采区域的生产秩序、工作秩序；</w:t>
      </w:r>
    </w:p>
    <w:p w14:paraId="044AB04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（三）侵占、哄抢矿业权人依法开采的矿产品；</w:t>
      </w:r>
    </w:p>
    <w:p w14:paraId="0628BCB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（四）其他干扰、破坏矿产资源勘查、开采活动正常进行的行为。</w:t>
      </w:r>
    </w:p>
    <w:p w14:paraId="0DC3DB4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第三十六条　石油、天然气等矿产资源勘查过程中发现可供开采的石油、天然气等矿产资源的，探矿权人依法履行相关程序后，可以进行开采，但应当在国务院自然资源主管部门规定的期限内依法取得采矿权和采矿许可证。</w:t>
      </w:r>
    </w:p>
    <w:p w14:paraId="4CAAB7A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第三十七条　国家鼓励、支持矿业绿色低碳转型发展，加强绿色矿山建设。</w:t>
      </w:r>
    </w:p>
    <w:p w14:paraId="598A17F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勘查、开采矿产资源，应当采用先进适用、符合生态环境保护和安全生产要求的工艺、设备、技术，不得使用国家明令淘汰的工艺、设备、技术。</w:t>
      </w:r>
    </w:p>
    <w:p w14:paraId="584B898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开采矿产资源应当采取有效措施，避免、减少对矿区森林、草原、耕地、湿地、河湖、海洋等生态系统的破坏，并加强对尾矿库建设、运行、闭库等活动的管理，防范生态环境和安全风险。</w:t>
      </w:r>
    </w:p>
    <w:p w14:paraId="0460D5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第三十八条　勘查活动结束后，探矿权人应当及时对勘查区域进行清理，清除可能危害公共安全的设施、设备等，对废弃的探坑、探井等实施回填、封堵；破坏地表植被的，应当及时恢复。</w:t>
      </w:r>
    </w:p>
    <w:p w14:paraId="5939D17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勘查活动临时占用耕地的，应当及时恢复种植条件和耕地质量；临时占用林地、草地的，应当及时恢复植被和生产条件。</w:t>
      </w:r>
    </w:p>
    <w:p w14:paraId="5773991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第三十九条　开采矿产资源，应当采取合理的开采顺序、开采方法，并采取有效措施确保矿产资源开采回采率、选矿回收率和综合利用率达到有关国家标准的要求。</w:t>
      </w:r>
    </w:p>
    <w:p w14:paraId="3AE7DB7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开采矿产资源，应当采取有效措施保护地下水资源，并优先使用矿井水。</w:t>
      </w:r>
    </w:p>
    <w:p w14:paraId="509792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在开采主要矿种的同时，对具有工业价值的共生和伴生矿产应当综合开采、综合利用，防止浪费；对暂时不能综合开采或者必须同时采出但暂时不能综合利用的矿产以及含有有用组分的尾矿，应当采取有效的保护措施，防止损失破坏。</w:t>
      </w:r>
    </w:p>
    <w:p w14:paraId="6EC723D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国家制定和完善提高矿产资源开采回采率、选矿回收率、综合利用率的激励性政策措施。</w:t>
      </w:r>
    </w:p>
    <w:p w14:paraId="75ECC10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第四十条　国家建立矿产资源储量管理制度，具体办法由国务院制定。</w:t>
      </w:r>
    </w:p>
    <w:p w14:paraId="3ED1FC0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矿业权人查明可供开采的矿产资源或者发现矿产资源储量发生重大变化的，应当按照规定编制矿产资源储量报告并报送县级以上人民政府自然资源主管部门。矿业权人应当对矿产资源储量报告的真实性负责。</w:t>
      </w:r>
    </w:p>
    <w:p w14:paraId="440E295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第四十一条　采矿权人应当按照国家有关规定将闭坑地质报告报送县级以上地方人民政府自然资源主管部门。</w:t>
      </w:r>
    </w:p>
    <w:p w14:paraId="386AE67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采矿权人应当在矿山闭坑前或者闭坑后的合理期限内采取安全措施、防治环境污染和生态破坏。</w:t>
      </w:r>
    </w:p>
    <w:p w14:paraId="5FB5149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县级以上地方人民政府应当组织有关部门加强闭坑的监督管理。</w:t>
      </w:r>
    </w:p>
    <w:p w14:paraId="01CF246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第四十二条　勘查、开采矿产资源，应当遵守有关生态环境保护、安全生产、职业病防治等法律、法规的规定，防止污染环境、破坏生态，预防和减少生产安全事故，预防发生职业病。</w:t>
      </w:r>
    </w:p>
    <w:p w14:paraId="43B05A7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第四十三条　勘查、开采矿产资源时发现重要地质遗迹、古生物化石和文物的，应当加以保护并及时报告有关部门。</w:t>
      </w:r>
    </w:p>
    <w:p w14:paraId="3DDE50A2">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第四章　矿区生态修复</w:t>
      </w:r>
    </w:p>
    <w:p w14:paraId="5091C4C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第四十四条　矿区生态修复应当坚持自然恢复与人工修复相结合，遵循因地制宜、科学规划、系统治理、合理利用的原则，采取工程、技术、生物等措施，做好地质环境恢复治理、地貌重塑、植被恢复、土地复垦等。涉及矿区污染治理的，应当遵守相关法律法规和技术标准等要求。</w:t>
      </w:r>
    </w:p>
    <w:p w14:paraId="2604F74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国务院自然资源主管部门会同国务院生态环境主管部门等有关部门制定矿区生态修复技术规范。</w:t>
      </w:r>
    </w:p>
    <w:p w14:paraId="2B6882D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国务院生态环境主管部门指导、协调和监督矿区生态修复工作。</w:t>
      </w:r>
    </w:p>
    <w:p w14:paraId="7A6422B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县级以上地方人民政府应当加强对矿区生态修复工作的统筹和监督，保障矿区生态修复与污染防治、水土保持、植被恢复等协同实施，提升矿区生态环境保护和恢复效果。</w:t>
      </w:r>
    </w:p>
    <w:p w14:paraId="1D21B5E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第四十五条　因开采矿产资源导致矿区生态破坏的，采矿权人应当依法履行生态修复义务。采矿权人的生态修复义务不因采矿权消灭而免除。</w:t>
      </w:r>
    </w:p>
    <w:p w14:paraId="4656AC5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采矿权转让的，由受让人履行矿区生态修复义务，国家另有规定或者矿业权出让、转让合同另有约定的除外。</w:t>
      </w:r>
    </w:p>
    <w:p w14:paraId="28D1569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历史遗留的废弃矿区，矿区生态修复责任人灭失或者无法确认的，由所在地县级以上地方人民政府组织开展矿区生态修复。</w:t>
      </w:r>
    </w:p>
    <w:p w14:paraId="1FBD04A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国家鼓励社会资本参与矿区生态修复。</w:t>
      </w:r>
    </w:p>
    <w:p w14:paraId="33516C9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第四十六条　开采矿产资源前，采矿权人应当依照法律、法规和国务院自然资源主管部门的规定以及矿业权出让合同编制矿区生态修复方案，随开采方案报原矿业权出让部门批准。矿区生态修复方案应当包括尾矿库生态修复的专门措施。</w:t>
      </w:r>
    </w:p>
    <w:p w14:paraId="523B8F8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编制矿区生态修复方案，应当在矿区涉及的有关范围内公示征求意见，并专门听取矿区涉及的居民委员会、村民委员会、农村集体经济组织和居民代表、村民代表的意见。</w:t>
      </w:r>
    </w:p>
    <w:p w14:paraId="2F55E21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第四十七条　采矿权人应当按照经批准的矿区生态修复方案进行矿区生态修复。能够边开采、边修复的，应当边开采、边修复；能够分区、分期修复的，应当分区、分期修复；不能边开采、边修复或者分区、分期修复的，应当在矿山闭坑前或者闭坑后的合理期限内及时修复。</w:t>
      </w:r>
    </w:p>
    <w:p w14:paraId="5B747A2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第四十八条　矿区生态修复由县级以上地方人民政府自然资源主管部门会同生态环境主管部门等有关部门组织验收。验收应当邀请有关专家以及矿区涉及的居民委员会、村民委员会、农村集体经济组织和居民代表、村民代表参加，验收结果应当向社会公布。</w:t>
      </w:r>
    </w:p>
    <w:p w14:paraId="62CC39D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矿区生态修复分区、分期进行的，应当分区、分期验收。</w:t>
      </w:r>
    </w:p>
    <w:p w14:paraId="7E1871E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第四十九条　采矿权人应当按照规定提取矿区生态修复费用，专门用于矿区生态修复。矿区生态修复费用计入成本。</w:t>
      </w:r>
    </w:p>
    <w:p w14:paraId="2F75E3E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县级以上人民政府自然资源主管部门应当会同财政等有关部门对矿区生态修复费用的提取、使用情况进行监督检查。</w:t>
      </w:r>
    </w:p>
    <w:p w14:paraId="70F97A8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矿区生态修复费用提取、使用和监督管理的具体办法由国务院财政部门会同国务院自然资源主管部门制定。</w:t>
      </w:r>
    </w:p>
    <w:p w14:paraId="5317BE29">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第五章　矿产资源储备和应急</w:t>
      </w:r>
    </w:p>
    <w:p w14:paraId="6C0605C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第五十条　国家构建产品储备、产能储备和产地储备相结合的战略性矿产资源储备体系，科学合理确定储备结构、规模和布局并动态调整。</w:t>
      </w:r>
    </w:p>
    <w:p w14:paraId="0E844F5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第五十一条　国务院发展改革、财政、物资储备、能源等有关部门和省、自治区、直辖市人民政府应当按照国家有关规定加强战略性矿产资源储备设施建设，组织实施矿产品储备，建立灵活高效的收储、轮换、动用机制。</w:t>
      </w:r>
    </w:p>
    <w:p w14:paraId="6A076B2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第五十二条　开采战略性矿产资源的采矿权人应当按照国家有关规定，落实产能储备责任，合理规划生产能力，确保应急增产需要。</w:t>
      </w:r>
    </w:p>
    <w:p w14:paraId="784FF85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第五十三条　国务院自然资源主管部门会同有关部门，根据保障国家矿产资源安全需要，结合资源储量、分布情况及其稀缺和重要程度等因素，划定战略性矿产资源储备地。</w:t>
      </w:r>
    </w:p>
    <w:p w14:paraId="6BF5DD7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战略性矿产资源储备地管理办法由国务院自然资源主管部门会同有关部门制定。</w:t>
      </w:r>
    </w:p>
    <w:p w14:paraId="1359621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第五十四条　国家建立和完善矿产资源供应安全预测预警体系，提高预测预警能力和水平，及时对矿产品供求变化、价格波动以及安全风险状况等进行预测预警。</w:t>
      </w:r>
    </w:p>
    <w:p w14:paraId="7D0EE4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第五十五条　出现矿产品供需严重失衡、经济社会发展和人民生活受到重大影响等矿产资源应急状态的，省级以上人民政府应当按照职责权限及时启动应急响应，可以依法采取下列应急处置措施：</w:t>
      </w:r>
    </w:p>
    <w:p w14:paraId="77EA696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（一）发布矿产品供求等相关信息；</w:t>
      </w:r>
    </w:p>
    <w:p w14:paraId="71F1B25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（二）紧急调度矿产资源开采以及矿产品运输、供应；</w:t>
      </w:r>
    </w:p>
    <w:p w14:paraId="34A942F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（三）在战略性矿产资源储备地等区域组织实施矿产资源应急性开采；</w:t>
      </w:r>
    </w:p>
    <w:p w14:paraId="3B6FFEC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（四）动用矿产品储备；</w:t>
      </w:r>
    </w:p>
    <w:p w14:paraId="509F0C3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（五）实施价格干预措施、紧急措施；</w:t>
      </w:r>
    </w:p>
    <w:p w14:paraId="7FF92B9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（六）其他必要措施。</w:t>
      </w:r>
    </w:p>
    <w:p w14:paraId="5F2542D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出现矿产资源应急状态时，有关单位和个人应当服从统一指挥和安排，承担相应的应急义务，配合采取应急处置措施，协助维护市场秩序。</w:t>
      </w:r>
    </w:p>
    <w:p w14:paraId="1F95523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因执行应急处置措施给有关单位、个人造成损失的，应当按照有关规定给予补偿。</w:t>
      </w:r>
    </w:p>
    <w:p w14:paraId="464AFE8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矿产资源应急状态消除后，省级以上人民政府应当按照职责权限及时终止实施应急处置措施。</w:t>
      </w:r>
    </w:p>
    <w:p w14:paraId="268C0F46">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第六章　监督管理</w:t>
      </w:r>
    </w:p>
    <w:p w14:paraId="6066893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第五十六条　县级以上人民政府自然资源主管部门和其他有关部门应当按照职责分工，加强对矿产资源勘查、开采和矿区生态修复等活动的监督检查，依法及时查处违法行为。</w:t>
      </w:r>
    </w:p>
    <w:p w14:paraId="3A3EAF3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上级人民政府自然资源主管部门和其他有关部门应当加强对下级人民政府自然资源主管部门和其他有关部门执法活动的监督。</w:t>
      </w:r>
    </w:p>
    <w:p w14:paraId="36680AC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第五十七条　县级以上人民政府自然资源主管部门和其他有关部门实施监督检查，可以采取下列措施：</w:t>
      </w:r>
    </w:p>
    <w:p w14:paraId="404ABF0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（一）进入勘查、开采区域等实施现场查验、勘测；</w:t>
      </w:r>
    </w:p>
    <w:p w14:paraId="54FFF7F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（二）询问与检查事项有关的人员，要求其对有关事项作出说明；</w:t>
      </w:r>
    </w:p>
    <w:p w14:paraId="607699F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（三）查阅、复制与检查事项有关的文件、资料；</w:t>
      </w:r>
    </w:p>
    <w:p w14:paraId="2C92798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（四）查封、扣押直接用于违法勘查、开采的工具、设备、设施、场所以及违法采出的矿产品；</w:t>
      </w:r>
    </w:p>
    <w:p w14:paraId="7FBED70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（五）法律、法规规定的其他措施。</w:t>
      </w:r>
    </w:p>
    <w:p w14:paraId="2AD646B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自然资源主管部门和其他有关部门依法实施监督检查，被检查单位及其有关人员应当予以配合，不得拒绝、阻碍。</w:t>
      </w:r>
    </w:p>
    <w:p w14:paraId="24D495E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自然资源主管部门和其他有关部门及其工作人员对监督检查过程中知悉的国家秘密、商业秘密、个人隐私和个人信息依法负有保密义务。</w:t>
      </w:r>
    </w:p>
    <w:p w14:paraId="16B147E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第五十八条　国家建立矿产资源开发利用水平调查评估制度。</w:t>
      </w:r>
    </w:p>
    <w:p w14:paraId="5E9C6A1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建立矿产资源开发利用水平评估指标体系。县级以上人民政府自然资源主管部门应当加强对矿产资源勘查、开采情况的汇总、分析，并定期进行评估，提出节约集约开发利用矿产资源等方面的改进措施。</w:t>
      </w:r>
    </w:p>
    <w:p w14:paraId="3A5C8D5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第五十九条　国务院自然资源主管部门建立全国矿业权分布底图和动态数据库。</w:t>
      </w:r>
    </w:p>
    <w:p w14:paraId="0E71C02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国务院自然资源主管部门组织建立全国矿产资源监督管理信息系统，提升监管和服务效能，依法及时公开监管和服务信息，并做好信息共享工作。</w:t>
      </w:r>
    </w:p>
    <w:p w14:paraId="16C4AC5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第六十条　县级以上人民政府自然资源主管部门应当按照国家有关规定，将矿业权人和从事矿区生态修复等活动的其他单位和个人的信用信息记入信用记录。</w:t>
      </w:r>
    </w:p>
    <w:p w14:paraId="5800263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第六十一条　任何单位和个人对违反矿产资源法律、法规的行为，有权向县级以上人民政府自然资源主管部门和其他有关部门举报，接到举报的部门应当及时依法处理。</w:t>
      </w:r>
    </w:p>
    <w:p w14:paraId="5E704135">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第七章　法律责任</w:t>
      </w:r>
    </w:p>
    <w:p w14:paraId="1B2ABD6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第六十二条　县级以上人民政府自然资源主管部门和其他有关部门的工作人员在矿产资源勘查、开采和矿区生态修复等活动的监督管理工作中滥用职权、玩忽职守、徇私舞弊的，依法给予处分。</w:t>
      </w:r>
    </w:p>
    <w:p w14:paraId="6D2564A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第六十三条　违反本法规定，未取得探矿权勘查矿产资源的，由县级以上人民政府自然资源主管部门责令停止违法行为，没收违法所得以及直接用于违法勘查的工具、设备，并处十万元以上一百万元以下罚款；拒不停止违法行为的，可以责令停业整顿。</w:t>
      </w:r>
    </w:p>
    <w:p w14:paraId="724B286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超出探矿权登记的勘查区域勘查矿产资源的，依照前款规定处罚；拒不停止违法行为，情节严重的，原矿业权出让部门可以吊销其勘查许可证。</w:t>
      </w:r>
    </w:p>
    <w:p w14:paraId="1486FC9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第六十四条　违反本法规定，未取得采矿权开采矿产资源的，由县级以上人民政府自然资源主管部门责令停止违法行为，没收直接用于违法开采的工具、设备以及违法采出的矿产品，并处违法采出的矿产品市场价值三倍以上五倍以下罚款；没有采出矿产品或者违法采出的矿产品市场价值不足十万元的，并处十万元以上一百万元以下罚款；拒不停止违法行为的，可以责令停业整顿。</w:t>
      </w:r>
    </w:p>
    <w:p w14:paraId="22B1E8E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超出采矿权登记的开采区域开采矿产资源的，依照前款规定处罚；拒不停止违法行为，情节严重的，原矿业权出让部门可以吊销其采矿许可证。</w:t>
      </w:r>
    </w:p>
    <w:p w14:paraId="53C6502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违反本法规定，从事石油、天然气等矿产资源勘查活动，未在国务院自然资源主管部门规定的期限内依法取得采矿权进行开采的，依照本条第一款规定处罚。</w:t>
      </w:r>
    </w:p>
    <w:p w14:paraId="04D3E01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第六十五条　违反本法规定，建设项目未经批准压覆战略性矿产资源的，由县级以上人民政府自然资源主管部门责令改正，处十万元以上一百万元以下罚款。</w:t>
      </w:r>
    </w:p>
    <w:p w14:paraId="0A3E210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第六十六条　违反本法规定，探矿权人未取得勘查许可证进行矿产资源勘查作业的，由县级以上人民政府自然资源主管部门责令改正；拒不改正的，没收违法所得以及直接用于违法勘查的工具、设备，处十万元以上五十万元以下罚款，并可以责令停业整顿。</w:t>
      </w:r>
    </w:p>
    <w:p w14:paraId="14BE3AE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第六十七条　违反本法规定，采矿权人未取得采矿许可证进行矿产资源开采作业的，由县级以上人民政府自然资源主管部门责令改正；拒不改正的，没收直接用于违法开采的工具、设备以及违法采出的矿产品，处违法采出的矿产品市场价值一倍以上三倍以下罚款，没有采出矿产品或者违法采出的矿产品市场价值不足十万元的，处十万元以上五十万元以下罚款，并可以责令停业整顿。</w:t>
      </w:r>
    </w:p>
    <w:p w14:paraId="6859DCB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违反本法规定，从事石油、天然气等矿产资源勘查活动，未在国务院自然资源主管部门规定的期限内依法取得采矿许可证进行开采的，依照前款规定处罚。</w:t>
      </w:r>
    </w:p>
    <w:p w14:paraId="4021542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第六十八条　违反本法规定，有下列情形之一，造成矿产资源破坏的，由县级以上人民政府自然资源主管部门责令改正，处十万元以上五十万元以下罚款；拒不改正的，可以责令停业整顿；情节严重的，原矿业权出让部门可以吊销其勘查许可证、采矿许可证：</w:t>
      </w:r>
    </w:p>
    <w:p w14:paraId="1D3E007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（一）未按照经批准的勘查方案、开采方案进行矿产资源勘查、开采作业；</w:t>
      </w:r>
    </w:p>
    <w:p w14:paraId="0774A11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（二）采取不合理的开采顺序、开采方法开采矿产资源；</w:t>
      </w:r>
    </w:p>
    <w:p w14:paraId="2B23AAE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（三）矿产资源开采回采率、选矿回收率和综合利用率未达到有关国家标准的要求。</w:t>
      </w:r>
    </w:p>
    <w:p w14:paraId="3FFA355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违反本法规定，未按照保护性开采要求开采特定战略性矿产资源的，依照前款规定处罚；法律、行政法规另有规定的，依照其规定。</w:t>
      </w:r>
    </w:p>
    <w:p w14:paraId="71E6DC0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第六十九条　违反本法规定，勘查活动结束后探矿权人未及时对勘查区域进行清理或者未及时恢复受到破坏的地表植被的，由县级以上人民政府自然资源主管部门责令改正，可以处五万元以下罚款；拒不改正的，处五万元以上十万元以下罚款，由县级以上人民政府自然资源主管部门确定有关单位代为清理、恢复，所需费用由探矿权人承担。</w:t>
      </w:r>
    </w:p>
    <w:p w14:paraId="1E3659B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第七十条　未按照规定汇交地质资料，或者矿业权人未按照规定编制并报送矿产资源储量报告的，由县级以上人民政府自然资源主管部门责令改正，处二万元以上十万元以下罚款；情节严重的，处十万元以上五十万元以下罚款。</w:t>
      </w:r>
    </w:p>
    <w:p w14:paraId="580BCE7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矿业权人故意报送虚假的矿产资源储量报告的，由县级以上人民政府自然资源主管部门没收违法所得，并处二十万元以上一百万元以下罚款；情节严重的，由原矿业权出让部门收回矿业权。</w:t>
      </w:r>
    </w:p>
    <w:p w14:paraId="355F3CC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第七十一条　违反本法规定，采矿权人不履行矿区生态修复义务或者未按照经批准的矿区生态修复方案进行矿区生态修复的，由县级以上人民政府自然资源主管部门责令改正，可以处矿区生态修复所需费用二倍以下罚款；拒不改正的，处矿区生态修复所需费用二倍以上五倍以下罚款，由县级以上人民政府自然资源主管部门确定有关单位代为修复，所需费用由采矿权人承担。</w:t>
      </w:r>
    </w:p>
    <w:p w14:paraId="61E90FE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第七十二条　出现矿产资源应急状态时，有关单位和个人违反本法规定，不服从统一指挥和安排、不承担相应的应急义务或者不配合采取应急处置措施的，由省级以上人民政府自然资源主管部门或者其他有关部门责令改正，给予警告或者通报批评；拒不改正的，对单位处十万元以上五十万元以下罚款，根据情节轻重，可以责令停业整顿或者依法吊销相关许可证件，对个人处一万元以上五万元以下罚款。</w:t>
      </w:r>
    </w:p>
    <w:p w14:paraId="3140660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第七十三条　违反本法规定，矿业权人拒绝、阻碍监督检查，或者在接受监督检查时弄虚作假的，由县级以上人民政府自然资源主管部门或者其他有关部门责令改正；拒不改正的，处二万元以上十万元以下罚款。</w:t>
      </w:r>
    </w:p>
    <w:p w14:paraId="6DBA27F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第七十四条　违反本法规定，破坏矿产资源或者污染环境、破坏生态，损害国家利益、社会公共利益的，人民检察院、法律规定的机关和有关组织可以依法向人民法院提起诉讼。</w:t>
      </w:r>
    </w:p>
    <w:p w14:paraId="1EA3ED5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第七十五条　违反本法规定，造成他人人身财产损害或者生态环境损害的，依法承担民事责任；构成违反治安管理行为的，依法给予治安管理处罚；构成犯罪的，依法追究刑事责任。</w:t>
      </w:r>
    </w:p>
    <w:p w14:paraId="6D13C18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第七十六条　勘查、开采矿产资源、开展矿区生态修复，违反有关生态环境保护、安全生产、职业病防治、土地管理、林业草原、文物保护等法律、行政法规的，依照有关法律、行政法规的规定处理、处罚。</w:t>
      </w:r>
    </w:p>
    <w:p w14:paraId="755EEA05">
      <w:pPr>
        <w:widowControl/>
        <w:shd w:val="clear" w:color="auto" w:fill="FFFFFF"/>
        <w:spacing w:line="288" w:lineRule="atLeast"/>
        <w:ind w:firstLine="480"/>
        <w:jc w:val="center"/>
        <w:rPr>
          <w:rFonts w:cs="宋体" w:asciiTheme="minorEastAsia" w:hAnsiTheme="minorEastAsia"/>
          <w:b/>
          <w:color w:val="333333"/>
          <w:kern w:val="0"/>
          <w:sz w:val="24"/>
          <w:szCs w:val="24"/>
        </w:rPr>
      </w:pPr>
      <w:r>
        <w:rPr>
          <w:rFonts w:cs="宋体" w:asciiTheme="minorEastAsia" w:hAnsiTheme="minorEastAsia"/>
          <w:b/>
          <w:color w:val="333333"/>
          <w:kern w:val="0"/>
          <w:sz w:val="24"/>
          <w:szCs w:val="24"/>
        </w:rPr>
        <w:t>第八章　附则</w:t>
      </w:r>
    </w:p>
    <w:p w14:paraId="664B464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第七十七条　外商投资勘查、开采矿产资源，法律、行政法规另有规定的，依照其规定。</w:t>
      </w:r>
    </w:p>
    <w:p w14:paraId="172972F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第七十八条　中华人民共和国境外的组织和个人，实施危害中华人民共和国国家矿产资源安全行为的，依法追究其法律责任。</w:t>
      </w:r>
    </w:p>
    <w:p w14:paraId="283F608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第七十九条　中华人民共和国缔结或者参加的国际条约与本法有不同规定的，适用国际条约的规定；但是，中华人民共和国声明保留的条款除外。</w:t>
      </w:r>
    </w:p>
    <w:p w14:paraId="5EA26FFD">
      <w:pPr>
        <w:widowControl/>
        <w:shd w:val="clear" w:color="auto" w:fill="FFFFFF"/>
        <w:spacing w:line="288" w:lineRule="atLeast"/>
        <w:ind w:firstLine="480"/>
        <w:jc w:val="left"/>
        <w:rPr>
          <w:rFonts w:ascii="Helvetica" w:hAnsi="Helvetica" w:eastAsia="宋体" w:cs="宋体"/>
          <w:color w:val="333333"/>
          <w:kern w:val="0"/>
          <w:sz w:val="17"/>
          <w:szCs w:val="17"/>
        </w:rPr>
      </w:pPr>
      <w:r>
        <w:rPr>
          <w:rFonts w:cs="宋体" w:asciiTheme="minorEastAsia" w:hAnsiTheme="minorEastAsia"/>
          <w:color w:val="333333"/>
          <w:kern w:val="0"/>
          <w:sz w:val="24"/>
          <w:szCs w:val="24"/>
        </w:rPr>
        <w:t>第八十条　本法自2025年7月1日起施行。</w:t>
      </w:r>
    </w:p>
    <w:p w14:paraId="0D60A6FC">
      <w:pPr>
        <w:pStyle w:val="4"/>
        <w:jc w:val="center"/>
      </w:pPr>
      <w:bookmarkStart w:id="67" w:name="_Toc32182"/>
      <w:r>
        <w:rPr>
          <w:rFonts w:hint="eastAsia"/>
        </w:rPr>
        <w:t>中华人民共和国矿山安全法（2009年版）</w:t>
      </w:r>
      <w:bookmarkEnd w:id="66"/>
      <w:bookmarkEnd w:id="67"/>
    </w:p>
    <w:p w14:paraId="6854FED4">
      <w:pPr>
        <w:shd w:val="clear" w:color="auto" w:fill="FFFFFF"/>
        <w:ind w:firstLine="480"/>
        <w:rPr>
          <w:rFonts w:ascii="宋体" w:hAnsi="宋体" w:cs="宋体"/>
          <w:color w:val="333333"/>
          <w:kern w:val="0"/>
          <w:sz w:val="24"/>
        </w:rPr>
      </w:pPr>
      <w:r>
        <w:rPr>
          <w:rFonts w:hint="eastAsia" w:ascii="宋体" w:hAnsi="宋体" w:cs="宋体"/>
          <w:color w:val="333333"/>
          <w:kern w:val="0"/>
          <w:sz w:val="24"/>
        </w:rPr>
        <w:t>（</w:t>
      </w:r>
      <w:r>
        <w:rPr>
          <w:rFonts w:ascii="宋体" w:hAnsi="宋体" w:cs="宋体"/>
          <w:color w:val="333333"/>
          <w:kern w:val="0"/>
          <w:sz w:val="24"/>
        </w:rPr>
        <w:t>1992年11月7日第七届全国人民代表大会常务委员会第二十八次会议通过</w:t>
      </w:r>
      <w:r>
        <w:rPr>
          <w:rFonts w:hint="eastAsia" w:ascii="宋体" w:hAnsi="宋体" w:cs="宋体"/>
          <w:color w:val="333333"/>
          <w:kern w:val="0"/>
          <w:sz w:val="24"/>
        </w:rPr>
        <w:t>，</w:t>
      </w:r>
      <w:r>
        <w:rPr>
          <w:rFonts w:ascii="宋体" w:hAnsi="宋体" w:cs="宋体"/>
          <w:color w:val="333333"/>
          <w:kern w:val="0"/>
          <w:sz w:val="24"/>
        </w:rPr>
        <w:t>1992年11月7日中华人民共和国主席令第65号公布</w:t>
      </w:r>
      <w:r>
        <w:rPr>
          <w:rFonts w:hint="eastAsia" w:ascii="宋体" w:hAnsi="宋体" w:cs="宋体"/>
          <w:color w:val="333333"/>
          <w:kern w:val="0"/>
          <w:sz w:val="24"/>
        </w:rPr>
        <w:t>。</w:t>
      </w:r>
      <w:r>
        <w:rPr>
          <w:rFonts w:ascii="宋体" w:hAnsi="宋体" w:cs="宋体"/>
          <w:color w:val="333333"/>
          <w:kern w:val="0"/>
          <w:sz w:val="24"/>
        </w:rPr>
        <w:t>根据2009年8月27日中华人民共和国主席令第18号《全国人民代表大会常务委员会关于修改部分法律的决定》修正自公布之日起施行。</w:t>
      </w:r>
      <w:r>
        <w:rPr>
          <w:rFonts w:hint="eastAsia" w:ascii="宋体" w:hAnsi="宋体" w:cs="宋体"/>
          <w:color w:val="333333"/>
          <w:kern w:val="0"/>
          <w:sz w:val="24"/>
        </w:rPr>
        <w:t>）</w:t>
      </w:r>
    </w:p>
    <w:p w14:paraId="69992F8B">
      <w:pPr>
        <w:shd w:val="clear" w:color="auto" w:fill="FFFFFF"/>
        <w:ind w:firstLine="480"/>
        <w:rPr>
          <w:rFonts w:ascii="宋体" w:hAnsi="宋体"/>
          <w:color w:val="333333"/>
          <w:sz w:val="24"/>
        </w:rPr>
      </w:pPr>
      <w:r>
        <w:rPr>
          <w:rStyle w:val="70"/>
          <w:rFonts w:ascii="宋体" w:hAnsi="宋体"/>
          <w:color w:val="333333"/>
          <w:sz w:val="24"/>
        </w:rPr>
        <w:t>第一章 总 则</w:t>
      </w:r>
    </w:p>
    <w:p w14:paraId="07DF5A81">
      <w:pPr>
        <w:shd w:val="clear" w:color="auto" w:fill="FFFFFF"/>
        <w:ind w:firstLine="480"/>
        <w:rPr>
          <w:rFonts w:ascii="宋体" w:hAnsi="宋体"/>
          <w:color w:val="333333"/>
          <w:sz w:val="24"/>
        </w:rPr>
      </w:pPr>
      <w:r>
        <w:rPr>
          <w:rStyle w:val="70"/>
          <w:rFonts w:ascii="宋体" w:hAnsi="宋体"/>
          <w:color w:val="333333"/>
          <w:sz w:val="24"/>
        </w:rPr>
        <w:t>第二章 矿山建设的安全保障</w:t>
      </w:r>
    </w:p>
    <w:p w14:paraId="7BDEB193">
      <w:pPr>
        <w:shd w:val="clear" w:color="auto" w:fill="FFFFFF"/>
        <w:ind w:firstLine="480"/>
        <w:rPr>
          <w:rFonts w:ascii="宋体" w:hAnsi="宋体"/>
          <w:color w:val="333333"/>
          <w:sz w:val="24"/>
        </w:rPr>
      </w:pPr>
      <w:r>
        <w:rPr>
          <w:rStyle w:val="70"/>
          <w:rFonts w:ascii="宋体" w:hAnsi="宋体"/>
          <w:color w:val="333333"/>
          <w:sz w:val="24"/>
        </w:rPr>
        <w:t>第三章 矿山开采的安全保障</w:t>
      </w:r>
    </w:p>
    <w:p w14:paraId="4E2AAA1E">
      <w:pPr>
        <w:shd w:val="clear" w:color="auto" w:fill="FFFFFF"/>
        <w:ind w:firstLine="480"/>
        <w:rPr>
          <w:rFonts w:ascii="宋体" w:hAnsi="宋体"/>
          <w:color w:val="333333"/>
          <w:sz w:val="24"/>
        </w:rPr>
      </w:pPr>
      <w:r>
        <w:rPr>
          <w:rStyle w:val="70"/>
          <w:rFonts w:ascii="宋体" w:hAnsi="宋体"/>
          <w:color w:val="333333"/>
          <w:sz w:val="24"/>
        </w:rPr>
        <w:t>第四章 矿山企业的安全管理</w:t>
      </w:r>
    </w:p>
    <w:p w14:paraId="5FD1447F">
      <w:pPr>
        <w:shd w:val="clear" w:color="auto" w:fill="FFFFFF"/>
        <w:ind w:firstLine="480"/>
        <w:rPr>
          <w:rFonts w:ascii="宋体" w:hAnsi="宋体"/>
          <w:color w:val="333333"/>
          <w:sz w:val="24"/>
        </w:rPr>
      </w:pPr>
      <w:r>
        <w:rPr>
          <w:rStyle w:val="70"/>
          <w:rFonts w:ascii="宋体" w:hAnsi="宋体"/>
          <w:color w:val="333333"/>
          <w:sz w:val="24"/>
        </w:rPr>
        <w:t>第五章 矿山安全的监督和管理</w:t>
      </w:r>
    </w:p>
    <w:p w14:paraId="08738FDA">
      <w:pPr>
        <w:shd w:val="clear" w:color="auto" w:fill="FFFFFF"/>
        <w:ind w:firstLine="480"/>
        <w:rPr>
          <w:rFonts w:ascii="宋体" w:hAnsi="宋体"/>
          <w:color w:val="333333"/>
          <w:sz w:val="24"/>
        </w:rPr>
      </w:pPr>
      <w:r>
        <w:rPr>
          <w:rStyle w:val="70"/>
          <w:rFonts w:ascii="宋体" w:hAnsi="宋体"/>
          <w:color w:val="333333"/>
          <w:sz w:val="24"/>
        </w:rPr>
        <w:t>第六章 矿山事故处理</w:t>
      </w:r>
    </w:p>
    <w:p w14:paraId="0608AB7E">
      <w:pPr>
        <w:shd w:val="clear" w:color="auto" w:fill="FFFFFF"/>
        <w:ind w:firstLine="480"/>
        <w:rPr>
          <w:rFonts w:ascii="宋体" w:hAnsi="宋体"/>
          <w:color w:val="333333"/>
          <w:sz w:val="24"/>
        </w:rPr>
      </w:pPr>
      <w:r>
        <w:rPr>
          <w:rStyle w:val="70"/>
          <w:rFonts w:ascii="宋体" w:hAnsi="宋体"/>
          <w:color w:val="333333"/>
          <w:sz w:val="24"/>
        </w:rPr>
        <w:t>第七章 法律责任</w:t>
      </w:r>
    </w:p>
    <w:p w14:paraId="7D90724C">
      <w:pPr>
        <w:shd w:val="clear" w:color="auto" w:fill="FFFFFF"/>
        <w:ind w:firstLine="480"/>
        <w:rPr>
          <w:rFonts w:ascii="宋体" w:hAnsi="宋体"/>
          <w:color w:val="333333"/>
          <w:sz w:val="24"/>
        </w:rPr>
      </w:pPr>
      <w:r>
        <w:rPr>
          <w:rStyle w:val="70"/>
          <w:rFonts w:ascii="宋体" w:hAnsi="宋体"/>
          <w:color w:val="333333"/>
          <w:sz w:val="24"/>
        </w:rPr>
        <w:t>第八章 附 则</w:t>
      </w:r>
    </w:p>
    <w:p w14:paraId="2979D64A">
      <w:pPr>
        <w:jc w:val="center"/>
        <w:rPr>
          <w:rFonts w:ascii="宋体" w:hAnsi="宋体"/>
          <w:b/>
          <w:sz w:val="24"/>
        </w:rPr>
      </w:pPr>
      <w:r>
        <w:rPr>
          <w:rFonts w:ascii="宋体" w:hAnsi="宋体"/>
          <w:b/>
          <w:sz w:val="24"/>
        </w:rPr>
        <w:t>第一章 总则</w:t>
      </w:r>
    </w:p>
    <w:p w14:paraId="2253C506">
      <w:pPr>
        <w:shd w:val="clear" w:color="auto" w:fill="FFFFFF"/>
        <w:ind w:firstLine="480"/>
        <w:rPr>
          <w:rFonts w:ascii="宋体" w:hAnsi="宋体"/>
          <w:color w:val="333333"/>
          <w:sz w:val="24"/>
        </w:rPr>
      </w:pPr>
      <w:r>
        <w:rPr>
          <w:rStyle w:val="70"/>
          <w:rFonts w:ascii="宋体" w:hAnsi="宋体"/>
          <w:color w:val="333333"/>
          <w:sz w:val="24"/>
        </w:rPr>
        <w:t>第一条 为了保障矿山生产安全，防止矿山事故，保护矿山职工人身安全，促进采矿业的发展，制定本法。</w:t>
      </w:r>
    </w:p>
    <w:p w14:paraId="3D6C7DA9">
      <w:pPr>
        <w:shd w:val="clear" w:color="auto" w:fill="FFFFFF"/>
        <w:ind w:firstLine="480"/>
        <w:rPr>
          <w:rFonts w:ascii="宋体" w:hAnsi="宋体"/>
          <w:color w:val="333333"/>
          <w:sz w:val="24"/>
        </w:rPr>
      </w:pPr>
      <w:r>
        <w:rPr>
          <w:rStyle w:val="70"/>
          <w:rFonts w:ascii="宋体" w:hAnsi="宋体"/>
          <w:color w:val="333333"/>
          <w:sz w:val="24"/>
        </w:rPr>
        <w:t>第二条 在中华人民共和国领域和中华人民共和国管辖的其他海域从事矿产资源开采活动，必须遵守本法。</w:t>
      </w:r>
    </w:p>
    <w:p w14:paraId="3FBFE7EF">
      <w:pPr>
        <w:shd w:val="clear" w:color="auto" w:fill="FFFFFF"/>
        <w:ind w:firstLine="480"/>
        <w:rPr>
          <w:rFonts w:ascii="宋体" w:hAnsi="宋体"/>
          <w:color w:val="333333"/>
          <w:sz w:val="24"/>
        </w:rPr>
      </w:pPr>
      <w:r>
        <w:rPr>
          <w:rStyle w:val="70"/>
          <w:rFonts w:ascii="宋体" w:hAnsi="宋体"/>
          <w:color w:val="333333"/>
          <w:sz w:val="24"/>
        </w:rPr>
        <w:t>第三条 矿山企业必须具有保障安全生产的设施，建立、健全安全管理制度，采取有效措施改善职工劳动条件，加强矿山安全管理工作，保证安全生产。</w:t>
      </w:r>
    </w:p>
    <w:p w14:paraId="4BAD9056">
      <w:pPr>
        <w:shd w:val="clear" w:color="auto" w:fill="FFFFFF"/>
        <w:ind w:firstLine="480"/>
        <w:rPr>
          <w:rFonts w:ascii="宋体" w:hAnsi="宋体"/>
          <w:color w:val="333333"/>
          <w:sz w:val="24"/>
        </w:rPr>
      </w:pPr>
      <w:r>
        <w:rPr>
          <w:rStyle w:val="70"/>
          <w:rFonts w:ascii="宋体" w:hAnsi="宋体"/>
          <w:color w:val="333333"/>
          <w:sz w:val="24"/>
        </w:rPr>
        <w:t>第四条 国务院劳动行政主管部门对全国矿山安全工作实施统一监督。</w:t>
      </w:r>
    </w:p>
    <w:p w14:paraId="0C9CA8B8">
      <w:pPr>
        <w:shd w:val="clear" w:color="auto" w:fill="FFFFFF"/>
        <w:ind w:firstLine="480"/>
        <w:rPr>
          <w:rFonts w:ascii="宋体" w:hAnsi="宋体"/>
          <w:color w:val="333333"/>
          <w:sz w:val="24"/>
        </w:rPr>
      </w:pPr>
      <w:r>
        <w:rPr>
          <w:rStyle w:val="70"/>
          <w:rFonts w:ascii="宋体" w:hAnsi="宋体"/>
          <w:color w:val="333333"/>
          <w:sz w:val="24"/>
        </w:rPr>
        <w:t>县级以上地方各级人民政府劳动行政主管部门对本行政区域内的矿山安全工作实施统一监督。</w:t>
      </w:r>
    </w:p>
    <w:p w14:paraId="553530FF">
      <w:pPr>
        <w:shd w:val="clear" w:color="auto" w:fill="FFFFFF"/>
        <w:ind w:firstLine="480"/>
        <w:rPr>
          <w:rFonts w:ascii="宋体" w:hAnsi="宋体"/>
          <w:color w:val="333333"/>
          <w:sz w:val="24"/>
        </w:rPr>
      </w:pPr>
      <w:r>
        <w:rPr>
          <w:rStyle w:val="70"/>
          <w:rFonts w:ascii="宋体" w:hAnsi="宋体"/>
          <w:color w:val="333333"/>
          <w:sz w:val="24"/>
        </w:rPr>
        <w:t>县级以上人民政府管理矿山企业的主管部门对矿山安全工作进行管理。</w:t>
      </w:r>
    </w:p>
    <w:p w14:paraId="4EC0FF9D">
      <w:pPr>
        <w:shd w:val="clear" w:color="auto" w:fill="FFFFFF"/>
        <w:ind w:firstLine="480"/>
        <w:rPr>
          <w:rFonts w:ascii="宋体" w:hAnsi="宋体"/>
          <w:color w:val="333333"/>
          <w:sz w:val="24"/>
        </w:rPr>
      </w:pPr>
      <w:r>
        <w:rPr>
          <w:rStyle w:val="70"/>
          <w:rFonts w:ascii="宋体" w:hAnsi="宋体"/>
          <w:color w:val="333333"/>
          <w:sz w:val="24"/>
        </w:rPr>
        <w:t>第五条 国家鼓励矿山安全科学技术研究，推广先进技术，改进安全设施，提高矿山安全生产水平。</w:t>
      </w:r>
    </w:p>
    <w:p w14:paraId="246FC4B5">
      <w:pPr>
        <w:shd w:val="clear" w:color="auto" w:fill="FFFFFF"/>
        <w:ind w:firstLine="480"/>
        <w:rPr>
          <w:rFonts w:ascii="宋体" w:hAnsi="宋体"/>
          <w:color w:val="333333"/>
          <w:sz w:val="24"/>
        </w:rPr>
      </w:pPr>
      <w:r>
        <w:rPr>
          <w:rStyle w:val="70"/>
          <w:rFonts w:ascii="宋体" w:hAnsi="宋体"/>
          <w:color w:val="333333"/>
          <w:sz w:val="24"/>
        </w:rPr>
        <w:t>第六条 对坚持矿山安全生产，防止矿山事故，参加矿山抢险救护，进行矿山安全科学技术研究方面取得显著成绩的单位和个人，给予奖励。</w:t>
      </w:r>
    </w:p>
    <w:p w14:paraId="4A2A9A9F">
      <w:pPr>
        <w:jc w:val="center"/>
        <w:rPr>
          <w:rFonts w:ascii="宋体" w:hAnsi="宋体"/>
          <w:color w:val="333333"/>
          <w:sz w:val="24"/>
        </w:rPr>
      </w:pPr>
      <w:bookmarkStart w:id="68" w:name="第二章_矿山建设的安全保障"/>
      <w:bookmarkEnd w:id="68"/>
      <w:r>
        <w:rPr>
          <w:rFonts w:ascii="宋体" w:hAnsi="宋体"/>
          <w:b/>
          <w:sz w:val="24"/>
        </w:rPr>
        <w:t>第二章 矿山建设的安全保障</w:t>
      </w:r>
    </w:p>
    <w:p w14:paraId="56F7CC43">
      <w:pPr>
        <w:shd w:val="clear" w:color="auto" w:fill="FFFFFF"/>
        <w:ind w:firstLine="480"/>
        <w:rPr>
          <w:rFonts w:ascii="宋体" w:hAnsi="宋体"/>
          <w:color w:val="333333"/>
          <w:sz w:val="24"/>
        </w:rPr>
      </w:pPr>
      <w:r>
        <w:rPr>
          <w:rStyle w:val="70"/>
          <w:rFonts w:ascii="宋体" w:hAnsi="宋体"/>
          <w:color w:val="333333"/>
          <w:sz w:val="24"/>
        </w:rPr>
        <w:t>第七条 矿山建设工程的安全设施必须和主体工程同时设计、同时施工、同时投入生产和使用。</w:t>
      </w:r>
    </w:p>
    <w:p w14:paraId="42EA186C">
      <w:pPr>
        <w:shd w:val="clear" w:color="auto" w:fill="FFFFFF"/>
        <w:ind w:firstLine="480"/>
        <w:rPr>
          <w:rFonts w:ascii="宋体" w:hAnsi="宋体"/>
          <w:color w:val="333333"/>
          <w:sz w:val="24"/>
        </w:rPr>
      </w:pPr>
      <w:r>
        <w:rPr>
          <w:rStyle w:val="70"/>
          <w:rFonts w:ascii="宋体" w:hAnsi="宋体"/>
          <w:color w:val="333333"/>
          <w:sz w:val="24"/>
        </w:rPr>
        <w:t>第八条 矿山建设工程的设计文件，必须符合矿山安全规程和行业技术规范，并按照国家规定经管理矿山企业的主管部门批准；不符合矿山安全规程和行业技术规范的，不得批准。</w:t>
      </w:r>
    </w:p>
    <w:p w14:paraId="30A48875">
      <w:pPr>
        <w:shd w:val="clear" w:color="auto" w:fill="FFFFFF"/>
        <w:ind w:firstLine="480"/>
        <w:rPr>
          <w:rFonts w:ascii="宋体" w:hAnsi="宋体"/>
          <w:color w:val="333333"/>
          <w:sz w:val="24"/>
        </w:rPr>
      </w:pPr>
      <w:r>
        <w:rPr>
          <w:rStyle w:val="70"/>
          <w:rFonts w:ascii="宋体" w:hAnsi="宋体"/>
          <w:color w:val="333333"/>
          <w:sz w:val="24"/>
        </w:rPr>
        <w:t>矿山建设工程安全设施的设计必须有劳动行政主管部门参加审查。</w:t>
      </w:r>
    </w:p>
    <w:p w14:paraId="76483596">
      <w:pPr>
        <w:shd w:val="clear" w:color="auto" w:fill="FFFFFF"/>
        <w:ind w:firstLine="480"/>
        <w:rPr>
          <w:rFonts w:ascii="宋体" w:hAnsi="宋体"/>
          <w:color w:val="333333"/>
          <w:sz w:val="24"/>
        </w:rPr>
      </w:pPr>
      <w:r>
        <w:rPr>
          <w:rStyle w:val="70"/>
          <w:rFonts w:ascii="宋体" w:hAnsi="宋体"/>
          <w:color w:val="333333"/>
          <w:sz w:val="24"/>
        </w:rPr>
        <w:t>矿山安全规程和行业技术规范，由国务院管理矿山企业的主管部门制定。</w:t>
      </w:r>
    </w:p>
    <w:p w14:paraId="18ECDC7C">
      <w:pPr>
        <w:shd w:val="clear" w:color="auto" w:fill="FFFFFF"/>
        <w:ind w:firstLine="480"/>
        <w:rPr>
          <w:rFonts w:ascii="宋体" w:hAnsi="宋体"/>
          <w:color w:val="333333"/>
          <w:sz w:val="24"/>
        </w:rPr>
      </w:pPr>
      <w:r>
        <w:rPr>
          <w:rStyle w:val="70"/>
          <w:rFonts w:ascii="宋体" w:hAnsi="宋体"/>
          <w:color w:val="333333"/>
          <w:sz w:val="24"/>
        </w:rPr>
        <w:t>第九条 矿山设计下列项目必须符合矿山安全规程和行业技术规范：</w:t>
      </w:r>
    </w:p>
    <w:p w14:paraId="70FD8EF7">
      <w:pPr>
        <w:shd w:val="clear" w:color="auto" w:fill="FFFFFF"/>
        <w:ind w:firstLine="480"/>
        <w:rPr>
          <w:rFonts w:ascii="宋体" w:hAnsi="宋体"/>
          <w:color w:val="333333"/>
          <w:sz w:val="24"/>
        </w:rPr>
      </w:pPr>
      <w:r>
        <w:rPr>
          <w:rStyle w:val="70"/>
          <w:rFonts w:ascii="宋体" w:hAnsi="宋体"/>
          <w:color w:val="333333"/>
          <w:sz w:val="24"/>
        </w:rPr>
        <w:t>（一）矿井的通风系统和供风量、风质、风速；</w:t>
      </w:r>
    </w:p>
    <w:p w14:paraId="00918AD3">
      <w:pPr>
        <w:shd w:val="clear" w:color="auto" w:fill="FFFFFF"/>
        <w:ind w:firstLine="480"/>
        <w:rPr>
          <w:rFonts w:ascii="宋体" w:hAnsi="宋体"/>
          <w:color w:val="333333"/>
          <w:sz w:val="24"/>
        </w:rPr>
      </w:pPr>
      <w:r>
        <w:rPr>
          <w:rStyle w:val="70"/>
          <w:rFonts w:ascii="宋体" w:hAnsi="宋体"/>
          <w:color w:val="333333"/>
          <w:sz w:val="24"/>
        </w:rPr>
        <w:t>（二）露天矿的边坡角和台阶的宽度、高度；</w:t>
      </w:r>
    </w:p>
    <w:p w14:paraId="72BEFEED">
      <w:pPr>
        <w:shd w:val="clear" w:color="auto" w:fill="FFFFFF"/>
        <w:ind w:firstLine="480"/>
        <w:rPr>
          <w:rFonts w:ascii="宋体" w:hAnsi="宋体"/>
          <w:color w:val="333333"/>
          <w:sz w:val="24"/>
        </w:rPr>
      </w:pPr>
      <w:r>
        <w:rPr>
          <w:rStyle w:val="70"/>
          <w:rFonts w:ascii="宋体" w:hAnsi="宋体"/>
          <w:color w:val="333333"/>
          <w:sz w:val="24"/>
        </w:rPr>
        <w:t>（三）供电系统；</w:t>
      </w:r>
    </w:p>
    <w:p w14:paraId="0C1D26D5">
      <w:pPr>
        <w:shd w:val="clear" w:color="auto" w:fill="FFFFFF"/>
        <w:ind w:firstLine="480"/>
        <w:rPr>
          <w:rFonts w:ascii="宋体" w:hAnsi="宋体"/>
          <w:color w:val="333333"/>
          <w:sz w:val="24"/>
        </w:rPr>
      </w:pPr>
      <w:r>
        <w:rPr>
          <w:rStyle w:val="70"/>
          <w:rFonts w:ascii="宋体" w:hAnsi="宋体"/>
          <w:color w:val="333333"/>
          <w:sz w:val="24"/>
        </w:rPr>
        <w:t>（四）提升、运输系统；</w:t>
      </w:r>
    </w:p>
    <w:p w14:paraId="04EF8881">
      <w:pPr>
        <w:shd w:val="clear" w:color="auto" w:fill="FFFFFF"/>
        <w:ind w:firstLine="480"/>
        <w:rPr>
          <w:rFonts w:ascii="宋体" w:hAnsi="宋体"/>
          <w:color w:val="333333"/>
          <w:sz w:val="24"/>
        </w:rPr>
      </w:pPr>
      <w:r>
        <w:rPr>
          <w:rStyle w:val="70"/>
          <w:rFonts w:ascii="宋体" w:hAnsi="宋体"/>
          <w:color w:val="333333"/>
          <w:sz w:val="24"/>
        </w:rPr>
        <w:t>（五）防水、排水系统和防火、灭火系统；</w:t>
      </w:r>
    </w:p>
    <w:p w14:paraId="226C9B38">
      <w:pPr>
        <w:shd w:val="clear" w:color="auto" w:fill="FFFFFF"/>
        <w:ind w:firstLine="480"/>
        <w:rPr>
          <w:rFonts w:ascii="宋体" w:hAnsi="宋体"/>
          <w:color w:val="333333"/>
          <w:sz w:val="24"/>
        </w:rPr>
      </w:pPr>
      <w:r>
        <w:rPr>
          <w:rStyle w:val="70"/>
          <w:rFonts w:ascii="宋体" w:hAnsi="宋体"/>
          <w:color w:val="333333"/>
          <w:sz w:val="24"/>
        </w:rPr>
        <w:t>（六）防瓦斯系统和防尘系统；</w:t>
      </w:r>
    </w:p>
    <w:p w14:paraId="73C003E1">
      <w:pPr>
        <w:shd w:val="clear" w:color="auto" w:fill="FFFFFF"/>
        <w:ind w:firstLine="480"/>
        <w:rPr>
          <w:rFonts w:ascii="宋体" w:hAnsi="宋体"/>
          <w:color w:val="333333"/>
          <w:sz w:val="24"/>
        </w:rPr>
      </w:pPr>
      <w:r>
        <w:rPr>
          <w:rStyle w:val="70"/>
          <w:rFonts w:ascii="宋体" w:hAnsi="宋体"/>
          <w:color w:val="333333"/>
          <w:sz w:val="24"/>
        </w:rPr>
        <w:t>（七）有关矿山安全的其他项目。</w:t>
      </w:r>
    </w:p>
    <w:p w14:paraId="462E311B">
      <w:pPr>
        <w:shd w:val="clear" w:color="auto" w:fill="FFFFFF"/>
        <w:ind w:firstLine="480"/>
        <w:rPr>
          <w:rFonts w:ascii="宋体" w:hAnsi="宋体"/>
          <w:color w:val="333333"/>
          <w:sz w:val="24"/>
        </w:rPr>
      </w:pPr>
      <w:r>
        <w:rPr>
          <w:rStyle w:val="70"/>
          <w:rFonts w:ascii="宋体" w:hAnsi="宋体"/>
          <w:color w:val="333333"/>
          <w:sz w:val="24"/>
        </w:rPr>
        <w:t>第十条 每个矿井必须有两个以上能行人的安全出口，出口之间的直线水平距离必须符合矿山安全规程和行业技术规范。</w:t>
      </w:r>
    </w:p>
    <w:p w14:paraId="033D379A">
      <w:pPr>
        <w:shd w:val="clear" w:color="auto" w:fill="FFFFFF"/>
        <w:ind w:firstLine="480"/>
        <w:rPr>
          <w:rFonts w:ascii="宋体" w:hAnsi="宋体"/>
          <w:color w:val="333333"/>
          <w:sz w:val="24"/>
        </w:rPr>
      </w:pPr>
      <w:r>
        <w:rPr>
          <w:rStyle w:val="70"/>
          <w:rFonts w:ascii="宋体" w:hAnsi="宋体"/>
          <w:color w:val="333333"/>
          <w:sz w:val="24"/>
        </w:rPr>
        <w:t>第十一条 矿山必须有与外界相通的、符合安全要求的运输和通讯设施。</w:t>
      </w:r>
    </w:p>
    <w:p w14:paraId="4314B0F2">
      <w:pPr>
        <w:shd w:val="clear" w:color="auto" w:fill="FFFFFF"/>
        <w:ind w:firstLine="480"/>
        <w:rPr>
          <w:rFonts w:ascii="宋体" w:hAnsi="宋体"/>
          <w:color w:val="333333"/>
          <w:sz w:val="24"/>
        </w:rPr>
      </w:pPr>
      <w:r>
        <w:rPr>
          <w:rStyle w:val="70"/>
          <w:rFonts w:ascii="宋体" w:hAnsi="宋体"/>
          <w:color w:val="333333"/>
          <w:sz w:val="24"/>
        </w:rPr>
        <w:t>第十二条 矿山建设工程必须按照管理矿山企业的主管部门批准的设计文件施工。</w:t>
      </w:r>
    </w:p>
    <w:p w14:paraId="5E2E5BA6">
      <w:pPr>
        <w:shd w:val="clear" w:color="auto" w:fill="FFFFFF"/>
        <w:ind w:firstLine="480"/>
        <w:rPr>
          <w:rFonts w:ascii="宋体" w:hAnsi="宋体"/>
          <w:color w:val="333333"/>
          <w:sz w:val="24"/>
        </w:rPr>
      </w:pPr>
      <w:r>
        <w:rPr>
          <w:rStyle w:val="70"/>
          <w:rFonts w:ascii="宋体" w:hAnsi="宋体"/>
          <w:color w:val="333333"/>
          <w:sz w:val="24"/>
        </w:rPr>
        <w:t>矿山建设工程安全设施竣工后，由管理矿山企业的主管部门验收，并须有劳动行政主管部门参加；不符合矿山安全规程和行业技术规范的，不得验收，不得投入生产。</w:t>
      </w:r>
    </w:p>
    <w:p w14:paraId="7A4AA550">
      <w:pPr>
        <w:jc w:val="center"/>
        <w:rPr>
          <w:rFonts w:ascii="宋体" w:hAnsi="宋体"/>
          <w:b/>
          <w:sz w:val="24"/>
        </w:rPr>
      </w:pPr>
      <w:bookmarkStart w:id="69" w:name="第三章_矿山开采的安全保障"/>
      <w:bookmarkEnd w:id="69"/>
      <w:r>
        <w:rPr>
          <w:rFonts w:ascii="宋体" w:hAnsi="宋体"/>
          <w:b/>
          <w:sz w:val="24"/>
        </w:rPr>
        <w:t>第三章 矿山开采的安全保障</w:t>
      </w:r>
    </w:p>
    <w:p w14:paraId="2314964B">
      <w:pPr>
        <w:shd w:val="clear" w:color="auto" w:fill="FFFFFF"/>
        <w:ind w:firstLine="480"/>
        <w:rPr>
          <w:rFonts w:ascii="宋体" w:hAnsi="宋体"/>
          <w:color w:val="333333"/>
          <w:sz w:val="24"/>
        </w:rPr>
      </w:pPr>
      <w:r>
        <w:rPr>
          <w:rStyle w:val="70"/>
          <w:rFonts w:ascii="宋体" w:hAnsi="宋体"/>
          <w:color w:val="333333"/>
          <w:sz w:val="24"/>
        </w:rPr>
        <w:t>第十三条 矿山开采必须具备保障安全生产的条件，执行开采不同矿种的矿山安全规程和行业技术规范。</w:t>
      </w:r>
    </w:p>
    <w:p w14:paraId="1405F416">
      <w:pPr>
        <w:shd w:val="clear" w:color="auto" w:fill="FFFFFF"/>
        <w:ind w:firstLine="480"/>
        <w:rPr>
          <w:rFonts w:ascii="宋体" w:hAnsi="宋体"/>
          <w:color w:val="333333"/>
          <w:sz w:val="24"/>
        </w:rPr>
      </w:pPr>
      <w:r>
        <w:rPr>
          <w:rStyle w:val="70"/>
          <w:rFonts w:ascii="宋体" w:hAnsi="宋体"/>
          <w:color w:val="333333"/>
          <w:sz w:val="24"/>
        </w:rPr>
        <w:t>第十四条 矿山设计规定保留的矿柱、岩柱，在规定的期限内，应当予以保护，不得开采或者毁坏。</w:t>
      </w:r>
    </w:p>
    <w:p w14:paraId="49BD805E">
      <w:pPr>
        <w:shd w:val="clear" w:color="auto" w:fill="FFFFFF"/>
        <w:ind w:firstLine="480"/>
        <w:rPr>
          <w:rFonts w:ascii="宋体" w:hAnsi="宋体"/>
          <w:color w:val="333333"/>
          <w:sz w:val="24"/>
        </w:rPr>
      </w:pPr>
      <w:r>
        <w:rPr>
          <w:rStyle w:val="70"/>
          <w:rFonts w:ascii="宋体" w:hAnsi="宋体"/>
          <w:color w:val="333333"/>
          <w:sz w:val="24"/>
        </w:rPr>
        <w:t>第十五条 矿山使用的有特殊安全要求的设备、器材、防护用品和安全检测仪器，必须符合国家安全标准或者行业安全标准；不符合国家安全标准或者行业安全标准的，不得使用。</w:t>
      </w:r>
    </w:p>
    <w:p w14:paraId="0531862C">
      <w:pPr>
        <w:shd w:val="clear" w:color="auto" w:fill="FFFFFF"/>
        <w:ind w:firstLine="480"/>
        <w:rPr>
          <w:rFonts w:ascii="宋体" w:hAnsi="宋体"/>
          <w:color w:val="333333"/>
          <w:sz w:val="24"/>
        </w:rPr>
      </w:pPr>
      <w:r>
        <w:rPr>
          <w:rStyle w:val="70"/>
          <w:rFonts w:ascii="宋体" w:hAnsi="宋体"/>
          <w:color w:val="333333"/>
          <w:sz w:val="24"/>
        </w:rPr>
        <w:t>第十六条 矿山企业必须对机电设备及其防护装置、安全检测仪器，定期检查、维修，保证使用安全。</w:t>
      </w:r>
    </w:p>
    <w:p w14:paraId="1016E21C">
      <w:pPr>
        <w:shd w:val="clear" w:color="auto" w:fill="FFFFFF"/>
        <w:ind w:firstLine="480"/>
        <w:rPr>
          <w:rFonts w:ascii="宋体" w:hAnsi="宋体"/>
          <w:color w:val="333333"/>
          <w:sz w:val="24"/>
        </w:rPr>
      </w:pPr>
      <w:r>
        <w:rPr>
          <w:rStyle w:val="70"/>
          <w:rFonts w:ascii="宋体" w:hAnsi="宋体"/>
          <w:color w:val="333333"/>
          <w:sz w:val="24"/>
        </w:rPr>
        <w:t>第十七条 矿山企业必须对作业场所中的有毒有害物质和井下空气含氧量进行检测，保证符合安全要求。</w:t>
      </w:r>
    </w:p>
    <w:p w14:paraId="3CBA7C8F">
      <w:pPr>
        <w:shd w:val="clear" w:color="auto" w:fill="FFFFFF"/>
        <w:ind w:firstLine="480"/>
        <w:rPr>
          <w:rFonts w:ascii="宋体" w:hAnsi="宋体"/>
          <w:color w:val="333333"/>
          <w:sz w:val="24"/>
        </w:rPr>
      </w:pPr>
      <w:r>
        <w:rPr>
          <w:rStyle w:val="70"/>
          <w:rFonts w:ascii="宋体" w:hAnsi="宋体"/>
          <w:color w:val="333333"/>
          <w:sz w:val="24"/>
        </w:rPr>
        <w:t>第十八条 矿山企业必须对下列危害安全的事故隐患采取预防措施：</w:t>
      </w:r>
    </w:p>
    <w:p w14:paraId="3407211D">
      <w:pPr>
        <w:shd w:val="clear" w:color="auto" w:fill="FFFFFF"/>
        <w:ind w:firstLine="480"/>
        <w:rPr>
          <w:rFonts w:ascii="宋体" w:hAnsi="宋体"/>
          <w:color w:val="333333"/>
          <w:sz w:val="24"/>
        </w:rPr>
      </w:pPr>
      <w:r>
        <w:rPr>
          <w:rStyle w:val="70"/>
          <w:rFonts w:ascii="宋体" w:hAnsi="宋体"/>
          <w:color w:val="333333"/>
          <w:sz w:val="24"/>
        </w:rPr>
        <w:t>（一）冒顶、片帮、边坡滑落和地表塌陷；</w:t>
      </w:r>
    </w:p>
    <w:p w14:paraId="7087D323">
      <w:pPr>
        <w:shd w:val="clear" w:color="auto" w:fill="FFFFFF"/>
        <w:ind w:firstLine="480"/>
        <w:rPr>
          <w:rFonts w:ascii="宋体" w:hAnsi="宋体"/>
          <w:color w:val="333333"/>
          <w:sz w:val="24"/>
        </w:rPr>
      </w:pPr>
      <w:r>
        <w:rPr>
          <w:rStyle w:val="70"/>
          <w:rFonts w:ascii="宋体" w:hAnsi="宋体"/>
          <w:color w:val="333333"/>
          <w:sz w:val="24"/>
        </w:rPr>
        <w:t>（二）瓦斯爆炸、煤尘爆炸；</w:t>
      </w:r>
    </w:p>
    <w:p w14:paraId="09991694">
      <w:pPr>
        <w:shd w:val="clear" w:color="auto" w:fill="FFFFFF"/>
        <w:ind w:firstLine="480"/>
        <w:rPr>
          <w:rFonts w:ascii="宋体" w:hAnsi="宋体"/>
          <w:color w:val="333333"/>
          <w:sz w:val="24"/>
        </w:rPr>
      </w:pPr>
      <w:r>
        <w:rPr>
          <w:rStyle w:val="70"/>
          <w:rFonts w:ascii="宋体" w:hAnsi="宋体"/>
          <w:color w:val="333333"/>
          <w:sz w:val="24"/>
        </w:rPr>
        <w:t>（三）冲击地压、瓦斯突出、井喷；</w:t>
      </w:r>
    </w:p>
    <w:p w14:paraId="24E965C9">
      <w:pPr>
        <w:shd w:val="clear" w:color="auto" w:fill="FFFFFF"/>
        <w:ind w:firstLine="480"/>
        <w:rPr>
          <w:rFonts w:ascii="宋体" w:hAnsi="宋体"/>
          <w:color w:val="333333"/>
          <w:sz w:val="24"/>
        </w:rPr>
      </w:pPr>
      <w:r>
        <w:rPr>
          <w:rStyle w:val="70"/>
          <w:rFonts w:ascii="宋体" w:hAnsi="宋体"/>
          <w:color w:val="333333"/>
          <w:sz w:val="24"/>
        </w:rPr>
        <w:t>（四）地面和井下的火灾、水害；</w:t>
      </w:r>
    </w:p>
    <w:p w14:paraId="431D2697">
      <w:pPr>
        <w:shd w:val="clear" w:color="auto" w:fill="FFFFFF"/>
        <w:ind w:firstLine="480"/>
        <w:rPr>
          <w:rFonts w:ascii="宋体" w:hAnsi="宋体"/>
          <w:color w:val="333333"/>
          <w:sz w:val="24"/>
        </w:rPr>
      </w:pPr>
      <w:r>
        <w:rPr>
          <w:rStyle w:val="70"/>
          <w:rFonts w:ascii="宋体" w:hAnsi="宋体"/>
          <w:color w:val="333333"/>
          <w:sz w:val="24"/>
        </w:rPr>
        <w:t>（五）爆破器材和爆破作业发生的危害；</w:t>
      </w:r>
    </w:p>
    <w:p w14:paraId="46F8B4E2">
      <w:pPr>
        <w:shd w:val="clear" w:color="auto" w:fill="FFFFFF"/>
        <w:ind w:firstLine="480"/>
        <w:rPr>
          <w:rFonts w:ascii="宋体" w:hAnsi="宋体"/>
          <w:color w:val="333333"/>
          <w:sz w:val="24"/>
        </w:rPr>
      </w:pPr>
      <w:r>
        <w:rPr>
          <w:rStyle w:val="70"/>
          <w:rFonts w:ascii="宋体" w:hAnsi="宋体"/>
          <w:color w:val="333333"/>
          <w:sz w:val="24"/>
        </w:rPr>
        <w:t>（六）粉尘、有毒有害气体、放射性物质和其他有害物质引起的危害；</w:t>
      </w:r>
    </w:p>
    <w:p w14:paraId="4018E53D">
      <w:pPr>
        <w:shd w:val="clear" w:color="auto" w:fill="FFFFFF"/>
        <w:ind w:firstLine="480"/>
        <w:rPr>
          <w:rFonts w:ascii="宋体" w:hAnsi="宋体"/>
          <w:color w:val="333333"/>
          <w:sz w:val="24"/>
        </w:rPr>
      </w:pPr>
      <w:r>
        <w:rPr>
          <w:rStyle w:val="70"/>
          <w:rFonts w:ascii="宋体" w:hAnsi="宋体"/>
          <w:color w:val="333333"/>
          <w:sz w:val="24"/>
        </w:rPr>
        <w:t>（七）其他危害。</w:t>
      </w:r>
    </w:p>
    <w:p w14:paraId="542A0D48">
      <w:pPr>
        <w:shd w:val="clear" w:color="auto" w:fill="FFFFFF"/>
        <w:ind w:firstLine="480"/>
        <w:rPr>
          <w:rFonts w:ascii="宋体" w:hAnsi="宋体"/>
          <w:color w:val="333333"/>
          <w:sz w:val="24"/>
        </w:rPr>
      </w:pPr>
      <w:r>
        <w:rPr>
          <w:rStyle w:val="70"/>
          <w:rFonts w:ascii="宋体" w:hAnsi="宋体"/>
          <w:color w:val="333333"/>
          <w:sz w:val="24"/>
        </w:rPr>
        <w:t>第十九条 矿山企业对使用机械、电气设备，排土场、矸石山、尾矿库和矿山闭坑后可能引起的危害，应当采取预防措施。</w:t>
      </w:r>
    </w:p>
    <w:p w14:paraId="233C1E70">
      <w:pPr>
        <w:jc w:val="center"/>
        <w:rPr>
          <w:rFonts w:ascii="宋体" w:hAnsi="宋体"/>
          <w:b/>
          <w:sz w:val="24"/>
        </w:rPr>
      </w:pPr>
      <w:bookmarkStart w:id="70" w:name="第四章_矿山企业的安全管理"/>
      <w:bookmarkEnd w:id="70"/>
      <w:r>
        <w:rPr>
          <w:rFonts w:ascii="宋体" w:hAnsi="宋体"/>
          <w:b/>
          <w:sz w:val="24"/>
        </w:rPr>
        <w:t>第四章 矿山企业的安全管理</w:t>
      </w:r>
    </w:p>
    <w:p w14:paraId="03A1DE66">
      <w:pPr>
        <w:shd w:val="clear" w:color="auto" w:fill="FFFFFF"/>
        <w:ind w:firstLine="480"/>
        <w:rPr>
          <w:rFonts w:ascii="宋体" w:hAnsi="宋体"/>
          <w:color w:val="333333"/>
          <w:sz w:val="24"/>
        </w:rPr>
      </w:pPr>
      <w:r>
        <w:rPr>
          <w:rStyle w:val="70"/>
          <w:rFonts w:ascii="宋体" w:hAnsi="宋体"/>
          <w:color w:val="333333"/>
          <w:sz w:val="24"/>
        </w:rPr>
        <w:t>第二十条 矿山企业必须建立、健全安全生产责任制。</w:t>
      </w:r>
    </w:p>
    <w:p w14:paraId="5C4C1994">
      <w:pPr>
        <w:shd w:val="clear" w:color="auto" w:fill="FFFFFF"/>
        <w:ind w:firstLine="480"/>
        <w:rPr>
          <w:rFonts w:ascii="宋体" w:hAnsi="宋体"/>
          <w:color w:val="333333"/>
          <w:sz w:val="24"/>
        </w:rPr>
      </w:pPr>
      <w:r>
        <w:rPr>
          <w:rStyle w:val="70"/>
          <w:rFonts w:ascii="宋体" w:hAnsi="宋体"/>
          <w:color w:val="333333"/>
          <w:sz w:val="24"/>
        </w:rPr>
        <w:t>矿长对本企业的安全生产工作负责。</w:t>
      </w:r>
    </w:p>
    <w:p w14:paraId="26DAEB98">
      <w:pPr>
        <w:shd w:val="clear" w:color="auto" w:fill="FFFFFF"/>
        <w:ind w:firstLine="480"/>
        <w:rPr>
          <w:rFonts w:ascii="宋体" w:hAnsi="宋体"/>
          <w:color w:val="333333"/>
          <w:sz w:val="24"/>
        </w:rPr>
      </w:pPr>
      <w:r>
        <w:rPr>
          <w:rStyle w:val="70"/>
          <w:rFonts w:ascii="宋体" w:hAnsi="宋体"/>
          <w:color w:val="333333"/>
          <w:sz w:val="24"/>
        </w:rPr>
        <w:t>第二十一条 矿长应当定期向职工代表大会或者职工大会报告安全生产工作，发挥职工代表大会的监督作用。</w:t>
      </w:r>
    </w:p>
    <w:p w14:paraId="14E737B8">
      <w:pPr>
        <w:shd w:val="clear" w:color="auto" w:fill="FFFFFF"/>
        <w:ind w:firstLine="480"/>
        <w:rPr>
          <w:rFonts w:ascii="宋体" w:hAnsi="宋体"/>
          <w:color w:val="333333"/>
          <w:sz w:val="24"/>
        </w:rPr>
      </w:pPr>
      <w:r>
        <w:rPr>
          <w:rStyle w:val="70"/>
          <w:rFonts w:ascii="宋体" w:hAnsi="宋体"/>
          <w:color w:val="333333"/>
          <w:sz w:val="24"/>
        </w:rPr>
        <w:t>第二十二条 矿山企业职工必须遵守有关矿山安全的法律、法规和企业规章制度。</w:t>
      </w:r>
    </w:p>
    <w:p w14:paraId="24977A13">
      <w:pPr>
        <w:shd w:val="clear" w:color="auto" w:fill="FFFFFF"/>
        <w:ind w:firstLine="480"/>
        <w:rPr>
          <w:rFonts w:ascii="宋体" w:hAnsi="宋体"/>
          <w:color w:val="333333"/>
          <w:sz w:val="24"/>
        </w:rPr>
      </w:pPr>
      <w:r>
        <w:rPr>
          <w:rStyle w:val="70"/>
          <w:rFonts w:ascii="宋体" w:hAnsi="宋体"/>
          <w:color w:val="333333"/>
          <w:sz w:val="24"/>
        </w:rPr>
        <w:t>矿山企业职工有权对危害安全的行为，提出批评、检举和控告。</w:t>
      </w:r>
    </w:p>
    <w:p w14:paraId="5DD57430">
      <w:pPr>
        <w:shd w:val="clear" w:color="auto" w:fill="FFFFFF"/>
        <w:ind w:firstLine="480"/>
        <w:rPr>
          <w:rFonts w:ascii="宋体" w:hAnsi="宋体"/>
          <w:color w:val="333333"/>
          <w:sz w:val="24"/>
        </w:rPr>
      </w:pPr>
      <w:r>
        <w:rPr>
          <w:rStyle w:val="70"/>
          <w:rFonts w:ascii="宋体" w:hAnsi="宋体"/>
          <w:color w:val="333333"/>
          <w:sz w:val="24"/>
        </w:rPr>
        <w:t>第二十三条 矿山企业工会依法维护职工生产安全的合法权益，组织职工对矿山安全工作进行监督。</w:t>
      </w:r>
    </w:p>
    <w:p w14:paraId="78470385">
      <w:pPr>
        <w:shd w:val="clear" w:color="auto" w:fill="FFFFFF"/>
        <w:ind w:firstLine="480"/>
        <w:rPr>
          <w:rFonts w:ascii="宋体" w:hAnsi="宋体"/>
          <w:color w:val="333333"/>
          <w:sz w:val="24"/>
        </w:rPr>
      </w:pPr>
      <w:r>
        <w:rPr>
          <w:rStyle w:val="70"/>
          <w:rFonts w:ascii="宋体" w:hAnsi="宋体"/>
          <w:color w:val="333333"/>
          <w:sz w:val="24"/>
        </w:rPr>
        <w:t>第二十四条 矿山企业违反有关安全的法律、法规，工会有权要求企业行政方面或者有关部门认真处理。</w:t>
      </w:r>
    </w:p>
    <w:p w14:paraId="0DCF8926">
      <w:pPr>
        <w:shd w:val="clear" w:color="auto" w:fill="FFFFFF"/>
        <w:ind w:firstLine="480"/>
        <w:rPr>
          <w:rFonts w:ascii="宋体" w:hAnsi="宋体"/>
          <w:color w:val="333333"/>
          <w:sz w:val="24"/>
        </w:rPr>
      </w:pPr>
      <w:r>
        <w:rPr>
          <w:rStyle w:val="70"/>
          <w:rFonts w:ascii="宋体" w:hAnsi="宋体"/>
          <w:color w:val="333333"/>
          <w:sz w:val="24"/>
        </w:rPr>
        <w:t>矿山企业召开讨论有关安全生产的会议，应当有工会代表参加，工会有权提出意见和建议。</w:t>
      </w:r>
    </w:p>
    <w:p w14:paraId="0FB331C7">
      <w:pPr>
        <w:shd w:val="clear" w:color="auto" w:fill="FFFFFF"/>
        <w:ind w:firstLine="480"/>
        <w:rPr>
          <w:rFonts w:ascii="宋体" w:hAnsi="宋体"/>
          <w:color w:val="333333"/>
          <w:sz w:val="24"/>
        </w:rPr>
      </w:pPr>
      <w:r>
        <w:rPr>
          <w:rStyle w:val="70"/>
          <w:rFonts w:ascii="宋体" w:hAnsi="宋体"/>
          <w:color w:val="333333"/>
          <w:sz w:val="24"/>
        </w:rPr>
        <w:t>第二十五条 矿山企业工会发现企业行政方面违章指挥、强令工人冒险作业或者生产过程中发现明显重大事故隐患和职业危害，有权提出解决的建议；发现危及职工生命安全的情况时，有权向矿山企业行政方面建议组织职工撤离危险现场，矿山企业行政方面必须及时作出处理决定。</w:t>
      </w:r>
    </w:p>
    <w:p w14:paraId="019B9A26">
      <w:pPr>
        <w:shd w:val="clear" w:color="auto" w:fill="FFFFFF"/>
        <w:ind w:firstLine="480"/>
        <w:rPr>
          <w:rFonts w:ascii="宋体" w:hAnsi="宋体"/>
          <w:color w:val="333333"/>
          <w:sz w:val="24"/>
        </w:rPr>
      </w:pPr>
      <w:r>
        <w:rPr>
          <w:rStyle w:val="70"/>
          <w:rFonts w:ascii="宋体" w:hAnsi="宋体"/>
          <w:color w:val="333333"/>
          <w:sz w:val="24"/>
        </w:rPr>
        <w:t>第二十六条 矿山企业必须对职工进行安全教育、培训；未经安全教育、培训的，不得上岗作业。</w:t>
      </w:r>
    </w:p>
    <w:p w14:paraId="5DCB591B">
      <w:pPr>
        <w:shd w:val="clear" w:color="auto" w:fill="FFFFFF"/>
        <w:ind w:firstLine="480"/>
        <w:rPr>
          <w:rFonts w:ascii="宋体" w:hAnsi="宋体"/>
          <w:color w:val="333333"/>
          <w:sz w:val="24"/>
        </w:rPr>
      </w:pPr>
      <w:r>
        <w:rPr>
          <w:rStyle w:val="70"/>
          <w:rFonts w:ascii="宋体" w:hAnsi="宋体"/>
          <w:color w:val="333333"/>
          <w:sz w:val="24"/>
        </w:rPr>
        <w:t>矿山企业安全生产的特种作业人员必须接受专门培训，经考核合格取得操作资格证书的，方可上岗作业。</w:t>
      </w:r>
    </w:p>
    <w:p w14:paraId="0CD69D04">
      <w:pPr>
        <w:shd w:val="clear" w:color="auto" w:fill="FFFFFF"/>
        <w:ind w:firstLine="480"/>
        <w:rPr>
          <w:rFonts w:ascii="宋体" w:hAnsi="宋体"/>
          <w:color w:val="333333"/>
          <w:sz w:val="24"/>
        </w:rPr>
      </w:pPr>
      <w:r>
        <w:rPr>
          <w:rStyle w:val="70"/>
          <w:rFonts w:ascii="宋体" w:hAnsi="宋体"/>
          <w:color w:val="333333"/>
          <w:sz w:val="24"/>
        </w:rPr>
        <w:t>第二十七条 矿长必须经过考核，具备安全专业知识，具有领导安全生产和处理矿山事故的能力。</w:t>
      </w:r>
    </w:p>
    <w:p w14:paraId="14BE7F8F">
      <w:pPr>
        <w:shd w:val="clear" w:color="auto" w:fill="FFFFFF"/>
        <w:ind w:firstLine="480"/>
        <w:rPr>
          <w:rFonts w:ascii="宋体" w:hAnsi="宋体"/>
          <w:color w:val="333333"/>
          <w:sz w:val="24"/>
        </w:rPr>
      </w:pPr>
      <w:r>
        <w:rPr>
          <w:rStyle w:val="70"/>
          <w:rFonts w:ascii="宋体" w:hAnsi="宋体"/>
          <w:color w:val="333333"/>
          <w:sz w:val="24"/>
        </w:rPr>
        <w:t>矿山企业安全工作人员必须具备必要的安全专业知识和矿山安全工作经验。</w:t>
      </w:r>
    </w:p>
    <w:p w14:paraId="552EFEA1">
      <w:pPr>
        <w:shd w:val="clear" w:color="auto" w:fill="FFFFFF"/>
        <w:ind w:firstLine="480"/>
        <w:rPr>
          <w:rFonts w:ascii="宋体" w:hAnsi="宋体"/>
          <w:color w:val="333333"/>
          <w:sz w:val="24"/>
        </w:rPr>
      </w:pPr>
      <w:r>
        <w:rPr>
          <w:rStyle w:val="70"/>
          <w:rFonts w:ascii="宋体" w:hAnsi="宋体"/>
          <w:color w:val="333333"/>
          <w:sz w:val="24"/>
        </w:rPr>
        <w:t>第二十八条 矿山企业必须向职工发放保障安全生产所需的劳动防护用品。</w:t>
      </w:r>
    </w:p>
    <w:p w14:paraId="5C0CDBB2">
      <w:pPr>
        <w:shd w:val="clear" w:color="auto" w:fill="FFFFFF"/>
        <w:ind w:firstLine="480"/>
        <w:rPr>
          <w:rFonts w:ascii="宋体" w:hAnsi="宋体"/>
          <w:color w:val="333333"/>
          <w:sz w:val="24"/>
        </w:rPr>
      </w:pPr>
      <w:r>
        <w:rPr>
          <w:rStyle w:val="70"/>
          <w:rFonts w:ascii="宋体" w:hAnsi="宋体"/>
          <w:color w:val="333333"/>
          <w:sz w:val="24"/>
        </w:rPr>
        <w:t>第二十九条 矿山企业不得录用未成年人从事矿山井下劳动。</w:t>
      </w:r>
    </w:p>
    <w:p w14:paraId="0450033F">
      <w:pPr>
        <w:shd w:val="clear" w:color="auto" w:fill="FFFFFF"/>
        <w:ind w:firstLine="480"/>
        <w:rPr>
          <w:rFonts w:ascii="宋体" w:hAnsi="宋体"/>
          <w:color w:val="333333"/>
          <w:sz w:val="24"/>
        </w:rPr>
      </w:pPr>
      <w:r>
        <w:rPr>
          <w:rStyle w:val="70"/>
          <w:rFonts w:ascii="宋体" w:hAnsi="宋体"/>
          <w:color w:val="333333"/>
          <w:sz w:val="24"/>
        </w:rPr>
        <w:t>矿山企业对女职工按照国家规定实行特殊劳动保护，不得分配女职工从事矿山井下劳动。</w:t>
      </w:r>
    </w:p>
    <w:p w14:paraId="6DF0A892">
      <w:pPr>
        <w:shd w:val="clear" w:color="auto" w:fill="FFFFFF"/>
        <w:ind w:firstLine="480"/>
        <w:rPr>
          <w:rFonts w:ascii="宋体" w:hAnsi="宋体"/>
          <w:color w:val="333333"/>
          <w:sz w:val="24"/>
        </w:rPr>
      </w:pPr>
      <w:r>
        <w:rPr>
          <w:rStyle w:val="70"/>
          <w:rFonts w:ascii="宋体" w:hAnsi="宋体"/>
          <w:color w:val="333333"/>
          <w:sz w:val="24"/>
        </w:rPr>
        <w:t>第三十条 矿山企业必须制定矿山事故防范措施，并组织落实。</w:t>
      </w:r>
    </w:p>
    <w:p w14:paraId="622DC18D">
      <w:pPr>
        <w:shd w:val="clear" w:color="auto" w:fill="FFFFFF"/>
        <w:ind w:firstLine="480"/>
        <w:rPr>
          <w:rFonts w:ascii="宋体" w:hAnsi="宋体"/>
          <w:color w:val="333333"/>
          <w:sz w:val="24"/>
        </w:rPr>
      </w:pPr>
      <w:r>
        <w:rPr>
          <w:rStyle w:val="70"/>
          <w:rFonts w:ascii="宋体" w:hAnsi="宋体"/>
          <w:color w:val="333333"/>
          <w:sz w:val="24"/>
        </w:rPr>
        <w:t>第三十一条 矿山企业应当建立由专职或者兼职人员组成的救护和医疗急救组织，配备必要的装备、器材和药物。</w:t>
      </w:r>
    </w:p>
    <w:p w14:paraId="43CA2E10">
      <w:pPr>
        <w:shd w:val="clear" w:color="auto" w:fill="FFFFFF"/>
        <w:ind w:firstLine="480"/>
        <w:rPr>
          <w:rFonts w:ascii="宋体" w:hAnsi="宋体"/>
          <w:color w:val="333333"/>
          <w:sz w:val="24"/>
        </w:rPr>
      </w:pPr>
      <w:r>
        <w:rPr>
          <w:rStyle w:val="70"/>
          <w:rFonts w:ascii="宋体" w:hAnsi="宋体"/>
          <w:color w:val="333333"/>
          <w:sz w:val="24"/>
        </w:rPr>
        <w:t>第三十二条 矿山企业必须从矿产品销售额中按照国家规定提取安全技术措施专项费用。安全技术措施专项费用必须全部用于改善矿山安全生产条件，不得挪作他用。</w:t>
      </w:r>
    </w:p>
    <w:p w14:paraId="388664B1">
      <w:pPr>
        <w:jc w:val="center"/>
        <w:rPr>
          <w:rFonts w:ascii="宋体" w:hAnsi="宋体"/>
          <w:b/>
          <w:sz w:val="24"/>
        </w:rPr>
      </w:pPr>
      <w:bookmarkStart w:id="71" w:name="第五章_矿山安全的监督和管理"/>
      <w:bookmarkEnd w:id="71"/>
      <w:r>
        <w:rPr>
          <w:rFonts w:ascii="宋体" w:hAnsi="宋体"/>
          <w:b/>
          <w:sz w:val="24"/>
        </w:rPr>
        <w:t>第五章 矿山安全的监督和管理</w:t>
      </w:r>
    </w:p>
    <w:p w14:paraId="64D87EAD">
      <w:pPr>
        <w:shd w:val="clear" w:color="auto" w:fill="FFFFFF"/>
        <w:ind w:firstLine="480"/>
        <w:rPr>
          <w:rFonts w:ascii="宋体" w:hAnsi="宋体"/>
          <w:color w:val="333333"/>
          <w:sz w:val="24"/>
        </w:rPr>
      </w:pPr>
      <w:r>
        <w:rPr>
          <w:rStyle w:val="70"/>
          <w:rFonts w:ascii="宋体" w:hAnsi="宋体"/>
          <w:color w:val="333333"/>
          <w:sz w:val="24"/>
        </w:rPr>
        <w:t>第三十三条 县级以上各级人民政府劳动行政主管部门对矿山安全工作行使下列监督职责：</w:t>
      </w:r>
    </w:p>
    <w:p w14:paraId="0C246462">
      <w:pPr>
        <w:shd w:val="clear" w:color="auto" w:fill="FFFFFF"/>
        <w:ind w:firstLine="480"/>
        <w:rPr>
          <w:rFonts w:ascii="宋体" w:hAnsi="宋体"/>
          <w:color w:val="333333"/>
          <w:sz w:val="24"/>
        </w:rPr>
      </w:pPr>
      <w:r>
        <w:rPr>
          <w:rStyle w:val="70"/>
          <w:rFonts w:ascii="宋体" w:hAnsi="宋体"/>
          <w:color w:val="333333"/>
          <w:sz w:val="24"/>
        </w:rPr>
        <w:t>（一）检查矿山企业和管理矿山企业的主管部门贯彻执行矿山安全法律、法规的情况；</w:t>
      </w:r>
    </w:p>
    <w:p w14:paraId="1CEC3971">
      <w:pPr>
        <w:shd w:val="clear" w:color="auto" w:fill="FFFFFF"/>
        <w:ind w:firstLine="480"/>
        <w:rPr>
          <w:rFonts w:ascii="宋体" w:hAnsi="宋体"/>
          <w:color w:val="333333"/>
          <w:sz w:val="24"/>
        </w:rPr>
      </w:pPr>
      <w:r>
        <w:rPr>
          <w:rStyle w:val="70"/>
          <w:rFonts w:ascii="宋体" w:hAnsi="宋体"/>
          <w:color w:val="333333"/>
          <w:sz w:val="24"/>
        </w:rPr>
        <w:t>（二）参加矿山建设工程安全设施的设计审查和竣工验收；</w:t>
      </w:r>
    </w:p>
    <w:p w14:paraId="34DDD9CD">
      <w:pPr>
        <w:shd w:val="clear" w:color="auto" w:fill="FFFFFF"/>
        <w:ind w:firstLine="480"/>
        <w:rPr>
          <w:rFonts w:ascii="宋体" w:hAnsi="宋体"/>
          <w:color w:val="333333"/>
          <w:sz w:val="24"/>
        </w:rPr>
      </w:pPr>
      <w:r>
        <w:rPr>
          <w:rStyle w:val="70"/>
          <w:rFonts w:ascii="宋体" w:hAnsi="宋体"/>
          <w:color w:val="333333"/>
          <w:sz w:val="24"/>
        </w:rPr>
        <w:t>（三）检查矿山劳动条件和安全状况；</w:t>
      </w:r>
    </w:p>
    <w:p w14:paraId="219B0FFC">
      <w:pPr>
        <w:shd w:val="clear" w:color="auto" w:fill="FFFFFF"/>
        <w:ind w:firstLine="480"/>
        <w:rPr>
          <w:rFonts w:ascii="宋体" w:hAnsi="宋体"/>
          <w:color w:val="333333"/>
          <w:sz w:val="24"/>
        </w:rPr>
      </w:pPr>
      <w:r>
        <w:rPr>
          <w:rStyle w:val="70"/>
          <w:rFonts w:ascii="宋体" w:hAnsi="宋体"/>
          <w:color w:val="333333"/>
          <w:sz w:val="24"/>
        </w:rPr>
        <w:t>（四）检查矿山企业职工安全教育、培训工作；</w:t>
      </w:r>
    </w:p>
    <w:p w14:paraId="6CDBC1EF">
      <w:pPr>
        <w:shd w:val="clear" w:color="auto" w:fill="FFFFFF"/>
        <w:ind w:firstLine="480"/>
        <w:rPr>
          <w:rFonts w:ascii="宋体" w:hAnsi="宋体"/>
          <w:color w:val="333333"/>
          <w:sz w:val="24"/>
        </w:rPr>
      </w:pPr>
      <w:r>
        <w:rPr>
          <w:rStyle w:val="70"/>
          <w:rFonts w:ascii="宋体" w:hAnsi="宋体"/>
          <w:color w:val="333333"/>
          <w:sz w:val="24"/>
        </w:rPr>
        <w:t>（五）监督矿山企业提取和使用安全技术措施专项费用的情况；</w:t>
      </w:r>
    </w:p>
    <w:p w14:paraId="34549DC8">
      <w:pPr>
        <w:shd w:val="clear" w:color="auto" w:fill="FFFFFF"/>
        <w:ind w:firstLine="480"/>
        <w:rPr>
          <w:rFonts w:ascii="宋体" w:hAnsi="宋体"/>
          <w:color w:val="333333"/>
          <w:sz w:val="24"/>
        </w:rPr>
      </w:pPr>
      <w:r>
        <w:rPr>
          <w:rStyle w:val="70"/>
          <w:rFonts w:ascii="宋体" w:hAnsi="宋体"/>
          <w:color w:val="333333"/>
          <w:sz w:val="24"/>
        </w:rPr>
        <w:t>（六）参加并监督矿山事故的调查和处理；</w:t>
      </w:r>
    </w:p>
    <w:p w14:paraId="252C2B45">
      <w:pPr>
        <w:shd w:val="clear" w:color="auto" w:fill="FFFFFF"/>
        <w:ind w:firstLine="480"/>
        <w:rPr>
          <w:rFonts w:ascii="宋体" w:hAnsi="宋体"/>
          <w:color w:val="333333"/>
          <w:sz w:val="24"/>
        </w:rPr>
      </w:pPr>
      <w:r>
        <w:rPr>
          <w:rStyle w:val="70"/>
          <w:rFonts w:ascii="宋体" w:hAnsi="宋体"/>
          <w:color w:val="333333"/>
          <w:sz w:val="24"/>
        </w:rPr>
        <w:t>（七）法律、行政法规规定的其他监督职责。</w:t>
      </w:r>
    </w:p>
    <w:p w14:paraId="33B870D5">
      <w:pPr>
        <w:shd w:val="clear" w:color="auto" w:fill="FFFFFF"/>
        <w:ind w:firstLine="480"/>
        <w:rPr>
          <w:rFonts w:ascii="宋体" w:hAnsi="宋体"/>
          <w:color w:val="333333"/>
          <w:sz w:val="24"/>
        </w:rPr>
      </w:pPr>
      <w:r>
        <w:rPr>
          <w:rStyle w:val="70"/>
          <w:rFonts w:ascii="宋体" w:hAnsi="宋体"/>
          <w:color w:val="333333"/>
          <w:sz w:val="24"/>
        </w:rPr>
        <w:t>第三十四条 县级以上人民政府管理矿山企业的主管部门对矿山安全工作行使下列管理职责：</w:t>
      </w:r>
    </w:p>
    <w:p w14:paraId="6E80D7E1">
      <w:pPr>
        <w:shd w:val="clear" w:color="auto" w:fill="FFFFFF"/>
        <w:ind w:firstLine="480"/>
        <w:rPr>
          <w:rFonts w:ascii="宋体" w:hAnsi="宋体"/>
          <w:color w:val="333333"/>
          <w:sz w:val="24"/>
        </w:rPr>
      </w:pPr>
      <w:r>
        <w:rPr>
          <w:rStyle w:val="70"/>
          <w:rFonts w:ascii="宋体" w:hAnsi="宋体"/>
          <w:color w:val="333333"/>
          <w:sz w:val="24"/>
        </w:rPr>
        <w:t>（一）检查矿山企业贯彻执行矿山安全法律、法规的情况；</w:t>
      </w:r>
    </w:p>
    <w:p w14:paraId="74813776">
      <w:pPr>
        <w:shd w:val="clear" w:color="auto" w:fill="FFFFFF"/>
        <w:ind w:firstLine="480"/>
        <w:rPr>
          <w:rFonts w:ascii="宋体" w:hAnsi="宋体"/>
          <w:color w:val="333333"/>
          <w:sz w:val="24"/>
        </w:rPr>
      </w:pPr>
      <w:r>
        <w:rPr>
          <w:rStyle w:val="70"/>
          <w:rFonts w:ascii="宋体" w:hAnsi="宋体"/>
          <w:color w:val="333333"/>
          <w:sz w:val="24"/>
        </w:rPr>
        <w:t>（二）审查批准矿山建设工程安全设施的设计；</w:t>
      </w:r>
    </w:p>
    <w:p w14:paraId="402974D5">
      <w:pPr>
        <w:shd w:val="clear" w:color="auto" w:fill="FFFFFF"/>
        <w:ind w:firstLine="480"/>
        <w:rPr>
          <w:rFonts w:ascii="宋体" w:hAnsi="宋体"/>
          <w:color w:val="333333"/>
          <w:sz w:val="24"/>
        </w:rPr>
      </w:pPr>
      <w:r>
        <w:rPr>
          <w:rStyle w:val="70"/>
          <w:rFonts w:ascii="宋体" w:hAnsi="宋体"/>
          <w:color w:val="333333"/>
          <w:sz w:val="24"/>
        </w:rPr>
        <w:t>（三）负责矿山建设工程安全设施的竣工验收；</w:t>
      </w:r>
    </w:p>
    <w:p w14:paraId="69E67545">
      <w:pPr>
        <w:shd w:val="clear" w:color="auto" w:fill="FFFFFF"/>
        <w:ind w:firstLine="480"/>
        <w:rPr>
          <w:rFonts w:ascii="宋体" w:hAnsi="宋体"/>
          <w:color w:val="333333"/>
          <w:sz w:val="24"/>
        </w:rPr>
      </w:pPr>
      <w:r>
        <w:rPr>
          <w:rStyle w:val="70"/>
          <w:rFonts w:ascii="宋体" w:hAnsi="宋体"/>
          <w:color w:val="333333"/>
          <w:sz w:val="24"/>
        </w:rPr>
        <w:t>（四）组织矿长和矿山企业安全工作人员的培训工作；</w:t>
      </w:r>
    </w:p>
    <w:p w14:paraId="4FB1AD63">
      <w:pPr>
        <w:shd w:val="clear" w:color="auto" w:fill="FFFFFF"/>
        <w:ind w:firstLine="480"/>
        <w:rPr>
          <w:rFonts w:ascii="宋体" w:hAnsi="宋体"/>
          <w:color w:val="333333"/>
          <w:sz w:val="24"/>
        </w:rPr>
      </w:pPr>
      <w:r>
        <w:rPr>
          <w:rStyle w:val="70"/>
          <w:rFonts w:ascii="宋体" w:hAnsi="宋体"/>
          <w:color w:val="333333"/>
          <w:sz w:val="24"/>
        </w:rPr>
        <w:t>（五）调查和处理重大矿山事故；</w:t>
      </w:r>
    </w:p>
    <w:p w14:paraId="3FDBDFAF">
      <w:pPr>
        <w:shd w:val="clear" w:color="auto" w:fill="FFFFFF"/>
        <w:ind w:firstLine="480"/>
        <w:rPr>
          <w:rFonts w:ascii="宋体" w:hAnsi="宋体"/>
          <w:color w:val="333333"/>
          <w:sz w:val="24"/>
        </w:rPr>
      </w:pPr>
      <w:r>
        <w:rPr>
          <w:rStyle w:val="70"/>
          <w:rFonts w:ascii="宋体" w:hAnsi="宋体"/>
          <w:color w:val="333333"/>
          <w:sz w:val="24"/>
        </w:rPr>
        <w:t>（六）法律、行政法规规定的其他管理职责。</w:t>
      </w:r>
    </w:p>
    <w:p w14:paraId="0C66DC54">
      <w:pPr>
        <w:shd w:val="clear" w:color="auto" w:fill="FFFFFF"/>
        <w:ind w:firstLine="480"/>
        <w:rPr>
          <w:rFonts w:ascii="宋体" w:hAnsi="宋体"/>
          <w:color w:val="333333"/>
          <w:sz w:val="24"/>
        </w:rPr>
      </w:pPr>
      <w:r>
        <w:rPr>
          <w:rStyle w:val="70"/>
          <w:rFonts w:ascii="宋体" w:hAnsi="宋体"/>
          <w:color w:val="333333"/>
          <w:sz w:val="24"/>
        </w:rPr>
        <w:t>第三十五条 劳动行政主管部门的矿山安全监督人员有权进入矿山企业，在现场检查安全状况；发现有危及职工安全的紧急险情时，应当要求矿山企业立即处理。</w:t>
      </w:r>
    </w:p>
    <w:p w14:paraId="3BD1B091">
      <w:pPr>
        <w:jc w:val="center"/>
        <w:rPr>
          <w:rFonts w:ascii="宋体" w:hAnsi="宋体"/>
          <w:b/>
          <w:sz w:val="24"/>
        </w:rPr>
      </w:pPr>
      <w:bookmarkStart w:id="72" w:name="第六章_矿山事故处理"/>
      <w:bookmarkEnd w:id="72"/>
      <w:r>
        <w:rPr>
          <w:rFonts w:ascii="宋体" w:hAnsi="宋体"/>
          <w:b/>
          <w:sz w:val="24"/>
        </w:rPr>
        <w:t>第六章 矿山事故处理</w:t>
      </w:r>
    </w:p>
    <w:p w14:paraId="141E1F28">
      <w:pPr>
        <w:shd w:val="clear" w:color="auto" w:fill="FFFFFF"/>
        <w:ind w:firstLine="480"/>
        <w:rPr>
          <w:rFonts w:ascii="宋体" w:hAnsi="宋体"/>
          <w:color w:val="333333"/>
          <w:sz w:val="24"/>
        </w:rPr>
      </w:pPr>
      <w:r>
        <w:rPr>
          <w:rStyle w:val="70"/>
          <w:rFonts w:ascii="宋体" w:hAnsi="宋体"/>
          <w:color w:val="333333"/>
          <w:sz w:val="24"/>
        </w:rPr>
        <w:t>第三十六条 发生矿山事故，矿山企业必须立即组织抢救，防止事故扩大，减少人员伤亡和财产损失，对伤亡事故必须立即如实报告劳动行政主管部门和管理矿山企业的主管部门。</w:t>
      </w:r>
    </w:p>
    <w:p w14:paraId="568532D3">
      <w:pPr>
        <w:shd w:val="clear" w:color="auto" w:fill="FFFFFF"/>
        <w:ind w:firstLine="480"/>
        <w:rPr>
          <w:rFonts w:ascii="宋体" w:hAnsi="宋体"/>
          <w:color w:val="333333"/>
          <w:sz w:val="24"/>
        </w:rPr>
      </w:pPr>
      <w:r>
        <w:rPr>
          <w:rStyle w:val="70"/>
          <w:rFonts w:ascii="宋体" w:hAnsi="宋体"/>
          <w:color w:val="333333"/>
          <w:sz w:val="24"/>
        </w:rPr>
        <w:t>第三十七条 发生一般矿山事故，由矿山企业负责调查和处理。</w:t>
      </w:r>
    </w:p>
    <w:p w14:paraId="3A4F13E1">
      <w:pPr>
        <w:shd w:val="clear" w:color="auto" w:fill="FFFFFF"/>
        <w:ind w:firstLine="480"/>
        <w:rPr>
          <w:rFonts w:ascii="宋体" w:hAnsi="宋体"/>
          <w:color w:val="333333"/>
          <w:sz w:val="24"/>
        </w:rPr>
      </w:pPr>
      <w:r>
        <w:rPr>
          <w:rStyle w:val="70"/>
          <w:rFonts w:ascii="宋体" w:hAnsi="宋体"/>
          <w:color w:val="333333"/>
          <w:sz w:val="24"/>
        </w:rPr>
        <w:t>发生重大矿山事故，由政府及其有关部门、工会和矿山企业按照行政法规的规定进行调查和处理。</w:t>
      </w:r>
    </w:p>
    <w:p w14:paraId="7D42DC56">
      <w:pPr>
        <w:shd w:val="clear" w:color="auto" w:fill="FFFFFF"/>
        <w:ind w:firstLine="480"/>
        <w:rPr>
          <w:rFonts w:ascii="宋体" w:hAnsi="宋体"/>
          <w:color w:val="333333"/>
          <w:sz w:val="24"/>
        </w:rPr>
      </w:pPr>
      <w:r>
        <w:rPr>
          <w:rStyle w:val="70"/>
          <w:rFonts w:ascii="宋体" w:hAnsi="宋体"/>
          <w:color w:val="333333"/>
          <w:sz w:val="24"/>
        </w:rPr>
        <w:t>第三十八条 矿山企业对矿山事故中伤亡的职工按照国家规定给予抚恤或者补偿。</w:t>
      </w:r>
    </w:p>
    <w:p w14:paraId="5BB91483">
      <w:pPr>
        <w:shd w:val="clear" w:color="auto" w:fill="FFFFFF"/>
        <w:ind w:firstLine="480"/>
        <w:rPr>
          <w:rFonts w:ascii="宋体" w:hAnsi="宋体"/>
          <w:color w:val="333333"/>
          <w:sz w:val="24"/>
        </w:rPr>
      </w:pPr>
      <w:r>
        <w:rPr>
          <w:rStyle w:val="70"/>
          <w:rFonts w:ascii="宋体" w:hAnsi="宋体"/>
          <w:color w:val="333333"/>
          <w:sz w:val="24"/>
        </w:rPr>
        <w:t>第三十九条 矿山事故发生后，应当尽快消除现场危险，查明事故原因，提出防范措施。现场危险消除后，方可恢复生产。</w:t>
      </w:r>
    </w:p>
    <w:p w14:paraId="38140E1C">
      <w:pPr>
        <w:jc w:val="center"/>
        <w:rPr>
          <w:rFonts w:ascii="宋体" w:hAnsi="宋体"/>
          <w:b/>
          <w:sz w:val="24"/>
        </w:rPr>
      </w:pPr>
      <w:r>
        <w:rPr>
          <w:rFonts w:ascii="宋体" w:hAnsi="宋体"/>
          <w:b/>
          <w:sz w:val="24"/>
        </w:rPr>
        <w:t>第七章 法律责任</w:t>
      </w:r>
    </w:p>
    <w:p w14:paraId="22E0FC4E">
      <w:pPr>
        <w:shd w:val="clear" w:color="auto" w:fill="FFFFFF"/>
        <w:ind w:firstLine="480"/>
        <w:rPr>
          <w:rFonts w:ascii="宋体" w:hAnsi="宋体"/>
          <w:color w:val="333333"/>
          <w:sz w:val="24"/>
        </w:rPr>
      </w:pPr>
      <w:r>
        <w:rPr>
          <w:rStyle w:val="70"/>
          <w:rFonts w:ascii="宋体" w:hAnsi="宋体"/>
          <w:color w:val="333333"/>
          <w:sz w:val="24"/>
        </w:rPr>
        <w:t>第四十条 违反本法规定，有下列行为之一的，由劳动行政主管部门责令改正，可以并处罚款；情节严重的，提请县级以上人民政府决定责令停产整顿；对主管人员和直接责任人员由其所在单位或者上级主管机关给予行政处分：</w:t>
      </w:r>
    </w:p>
    <w:p w14:paraId="17C1F23B">
      <w:pPr>
        <w:shd w:val="clear" w:color="auto" w:fill="FFFFFF"/>
        <w:ind w:firstLine="480"/>
        <w:rPr>
          <w:rFonts w:ascii="宋体" w:hAnsi="宋体"/>
          <w:color w:val="333333"/>
          <w:sz w:val="24"/>
        </w:rPr>
      </w:pPr>
      <w:r>
        <w:rPr>
          <w:rStyle w:val="70"/>
          <w:rFonts w:ascii="宋体" w:hAnsi="宋体"/>
          <w:color w:val="333333"/>
          <w:sz w:val="24"/>
        </w:rPr>
        <w:t>（一）未对职工进行安全教育、培训，分配职工上岗作业的；</w:t>
      </w:r>
    </w:p>
    <w:p w14:paraId="5D9BD67F">
      <w:pPr>
        <w:shd w:val="clear" w:color="auto" w:fill="FFFFFF"/>
        <w:ind w:firstLine="480"/>
        <w:rPr>
          <w:rFonts w:ascii="宋体" w:hAnsi="宋体"/>
          <w:color w:val="333333"/>
          <w:sz w:val="24"/>
        </w:rPr>
      </w:pPr>
      <w:r>
        <w:rPr>
          <w:rStyle w:val="70"/>
          <w:rFonts w:ascii="宋体" w:hAnsi="宋体"/>
          <w:color w:val="333333"/>
          <w:sz w:val="24"/>
        </w:rPr>
        <w:t>（二）使用不符合国家安全标准或者行业安全标准的设备、器材、防护用品、安全检测仪器的；</w:t>
      </w:r>
    </w:p>
    <w:p w14:paraId="0AF28B2B">
      <w:pPr>
        <w:shd w:val="clear" w:color="auto" w:fill="FFFFFF"/>
        <w:ind w:firstLine="480"/>
        <w:rPr>
          <w:rFonts w:ascii="宋体" w:hAnsi="宋体"/>
          <w:color w:val="333333"/>
          <w:sz w:val="24"/>
        </w:rPr>
      </w:pPr>
      <w:r>
        <w:rPr>
          <w:rStyle w:val="70"/>
          <w:rFonts w:ascii="宋体" w:hAnsi="宋体"/>
          <w:color w:val="333333"/>
          <w:sz w:val="24"/>
        </w:rPr>
        <w:t>（三）未按照规定提取或者使用安全技术措施专项费用的；</w:t>
      </w:r>
    </w:p>
    <w:p w14:paraId="2B99568D">
      <w:pPr>
        <w:shd w:val="clear" w:color="auto" w:fill="FFFFFF"/>
        <w:ind w:firstLine="480"/>
        <w:rPr>
          <w:rFonts w:ascii="宋体" w:hAnsi="宋体"/>
          <w:color w:val="333333"/>
          <w:sz w:val="24"/>
        </w:rPr>
      </w:pPr>
      <w:r>
        <w:rPr>
          <w:rStyle w:val="70"/>
          <w:rFonts w:ascii="宋体" w:hAnsi="宋体"/>
          <w:color w:val="333333"/>
          <w:sz w:val="24"/>
        </w:rPr>
        <w:t>（四）拒绝矿山安全监督人员现场检查或者在被检查时隐瞒事故隐患、不如实反映情况的；</w:t>
      </w:r>
    </w:p>
    <w:p w14:paraId="016E6A36">
      <w:pPr>
        <w:shd w:val="clear" w:color="auto" w:fill="FFFFFF"/>
        <w:ind w:firstLine="480"/>
        <w:rPr>
          <w:rFonts w:ascii="宋体" w:hAnsi="宋体"/>
          <w:color w:val="333333"/>
          <w:sz w:val="24"/>
        </w:rPr>
      </w:pPr>
      <w:r>
        <w:rPr>
          <w:rStyle w:val="70"/>
          <w:rFonts w:ascii="宋体" w:hAnsi="宋体"/>
          <w:color w:val="333333"/>
          <w:sz w:val="24"/>
        </w:rPr>
        <w:t>（五）未按照规定及时、如实报告矿山事故的。</w:t>
      </w:r>
    </w:p>
    <w:p w14:paraId="2F0F932A">
      <w:pPr>
        <w:shd w:val="clear" w:color="auto" w:fill="FFFFFF"/>
        <w:ind w:firstLine="480"/>
        <w:rPr>
          <w:rFonts w:ascii="宋体" w:hAnsi="宋体"/>
          <w:color w:val="333333"/>
          <w:sz w:val="24"/>
        </w:rPr>
      </w:pPr>
      <w:r>
        <w:rPr>
          <w:rStyle w:val="70"/>
          <w:rFonts w:ascii="宋体" w:hAnsi="宋体"/>
          <w:color w:val="333333"/>
          <w:sz w:val="24"/>
        </w:rPr>
        <w:t>第四十一条 矿长不具备安全专业知识的，安全生产的特种作业人员未取得操作资格证书上岗作业的，由劳动行政主管部门责令限期改正；逾期不改正的，提请县级以上人民政府决定责令停产，调整配备合格人员后，方可恢复生产。</w:t>
      </w:r>
    </w:p>
    <w:p w14:paraId="798F8FAE">
      <w:pPr>
        <w:shd w:val="clear" w:color="auto" w:fill="FFFFFF"/>
        <w:ind w:firstLine="480"/>
        <w:rPr>
          <w:rFonts w:ascii="宋体" w:hAnsi="宋体"/>
          <w:color w:val="333333"/>
          <w:sz w:val="24"/>
        </w:rPr>
      </w:pPr>
      <w:r>
        <w:rPr>
          <w:rStyle w:val="70"/>
          <w:rFonts w:ascii="宋体" w:hAnsi="宋体"/>
          <w:color w:val="333333"/>
          <w:sz w:val="24"/>
        </w:rPr>
        <w:t>第四十二条 矿山建设工程安全设施的设计未经允准擅自施工的，由管理矿山企业的主管部门责令停止施工；拒不执行的，由管理矿山企业的主管部门提请县级以上人民政府决定由有关主管部门吊销其采矿许可证和营业执照。</w:t>
      </w:r>
    </w:p>
    <w:p w14:paraId="5FCE38B8">
      <w:pPr>
        <w:shd w:val="clear" w:color="auto" w:fill="FFFFFF"/>
        <w:ind w:firstLine="480"/>
        <w:rPr>
          <w:rFonts w:ascii="宋体" w:hAnsi="宋体"/>
          <w:color w:val="333333"/>
          <w:sz w:val="24"/>
        </w:rPr>
      </w:pPr>
      <w:r>
        <w:rPr>
          <w:rStyle w:val="70"/>
          <w:rFonts w:ascii="宋体" w:hAnsi="宋体"/>
          <w:color w:val="333333"/>
          <w:sz w:val="24"/>
        </w:rPr>
        <w:t>第四十三条 矿山建设工程的安全设施未经验收或者验收不合格擅自投入生产的，由劳动行政主管部门会同管理矿山企业的主管部门责令停止生产，并由劳动行政主管部门处以罚款；拒不停止生产的，由劳动行政主管部门提请县级以上人民政府决定由有关主管部门吊销其采矿许可证和营业执照。</w:t>
      </w:r>
    </w:p>
    <w:p w14:paraId="52CCF3C7">
      <w:pPr>
        <w:shd w:val="clear" w:color="auto" w:fill="FFFFFF"/>
        <w:ind w:firstLine="480"/>
        <w:rPr>
          <w:rFonts w:ascii="宋体" w:hAnsi="宋体"/>
          <w:color w:val="333333"/>
          <w:sz w:val="24"/>
        </w:rPr>
      </w:pPr>
      <w:r>
        <w:rPr>
          <w:rStyle w:val="70"/>
          <w:rFonts w:ascii="宋体" w:hAnsi="宋体"/>
          <w:color w:val="333333"/>
          <w:sz w:val="24"/>
        </w:rPr>
        <w:t>第四十四条 已经投入生产的矿山企业，不具备安全生产条件而强行开采的，由劳动行政主管部门会同管理矿山企业的主管部门责令限期改进；逾期仍不具备安全生产条件的，由劳动行政主管部门提请县级以上人民政府决定责令停产整顿或者由有关主管部门吊销其采矿许可证和营业执照。</w:t>
      </w:r>
    </w:p>
    <w:p w14:paraId="036A06E4">
      <w:pPr>
        <w:shd w:val="clear" w:color="auto" w:fill="FFFFFF"/>
        <w:ind w:firstLine="480"/>
        <w:rPr>
          <w:rFonts w:ascii="宋体" w:hAnsi="宋体"/>
          <w:color w:val="333333"/>
          <w:sz w:val="24"/>
        </w:rPr>
      </w:pPr>
      <w:r>
        <w:rPr>
          <w:rStyle w:val="70"/>
          <w:rFonts w:ascii="宋体" w:hAnsi="宋体"/>
          <w:color w:val="333333"/>
          <w:sz w:val="24"/>
        </w:rPr>
        <w:t>第四十五条 当事人对行政处罚决定不服的，可以在接到处罚决定通知之日起十五日内向作出处罚决定的机关的上一级机关申请复议；当事人也可以在接到处罚决定通知之日起十五日内直接向人民法院起诉。</w:t>
      </w:r>
    </w:p>
    <w:p w14:paraId="4DCD361F">
      <w:pPr>
        <w:shd w:val="clear" w:color="auto" w:fill="FFFFFF"/>
        <w:ind w:firstLine="480"/>
        <w:rPr>
          <w:rFonts w:ascii="宋体" w:hAnsi="宋体"/>
          <w:color w:val="333333"/>
          <w:sz w:val="24"/>
        </w:rPr>
      </w:pPr>
      <w:r>
        <w:rPr>
          <w:rStyle w:val="70"/>
          <w:rFonts w:ascii="宋体" w:hAnsi="宋体"/>
          <w:color w:val="333333"/>
          <w:sz w:val="24"/>
        </w:rPr>
        <w:t>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w:t>
      </w:r>
    </w:p>
    <w:p w14:paraId="75C22035">
      <w:pPr>
        <w:shd w:val="clear" w:color="auto" w:fill="FFFFFF"/>
        <w:ind w:firstLine="480"/>
        <w:rPr>
          <w:rFonts w:ascii="宋体" w:hAnsi="宋体"/>
          <w:color w:val="333333"/>
          <w:sz w:val="24"/>
        </w:rPr>
      </w:pPr>
      <w:r>
        <w:rPr>
          <w:rStyle w:val="70"/>
          <w:rFonts w:ascii="宋体" w:hAnsi="宋体"/>
          <w:color w:val="333333"/>
          <w:sz w:val="24"/>
        </w:rPr>
        <w:t>当事人逾期不申请复议也不向人民法院起诉、又不履行处罚决定的，作出处罚决定的机关可以申请人民法院强制执行。</w:t>
      </w:r>
    </w:p>
    <w:p w14:paraId="4EF3DC44">
      <w:pPr>
        <w:shd w:val="clear" w:color="auto" w:fill="FFFFFF"/>
        <w:ind w:firstLine="480"/>
        <w:rPr>
          <w:rFonts w:ascii="宋体" w:hAnsi="宋体"/>
          <w:color w:val="333333"/>
          <w:sz w:val="24"/>
        </w:rPr>
      </w:pPr>
      <w:r>
        <w:rPr>
          <w:rStyle w:val="70"/>
          <w:rFonts w:ascii="宋体" w:hAnsi="宋体"/>
          <w:color w:val="333333"/>
          <w:sz w:val="24"/>
        </w:rPr>
        <w:t>第四十六条 矿山企业主管人员违章指挥、强令工人冒险作业，因而发生重大伤亡事故的，依照刑法有关规定追究刑事责任。</w:t>
      </w:r>
    </w:p>
    <w:p w14:paraId="5CCC526B">
      <w:pPr>
        <w:shd w:val="clear" w:color="auto" w:fill="FFFFFF"/>
        <w:ind w:firstLine="480"/>
        <w:rPr>
          <w:rFonts w:ascii="宋体" w:hAnsi="宋体"/>
          <w:color w:val="333333"/>
          <w:sz w:val="24"/>
        </w:rPr>
      </w:pPr>
      <w:r>
        <w:rPr>
          <w:rStyle w:val="70"/>
          <w:rFonts w:ascii="宋体" w:hAnsi="宋体"/>
          <w:color w:val="333333"/>
          <w:sz w:val="24"/>
        </w:rPr>
        <w:t>第四十七条 矿山企业主管人员对矿山事故隐患不采取措施，因而发生重大伤亡事故的，依照刑法有关规定追究刑事责任。</w:t>
      </w:r>
    </w:p>
    <w:p w14:paraId="5E3FC9F3">
      <w:pPr>
        <w:shd w:val="clear" w:color="auto" w:fill="FFFFFF"/>
        <w:ind w:firstLine="480"/>
        <w:rPr>
          <w:rFonts w:ascii="宋体" w:hAnsi="宋体"/>
          <w:color w:val="333333"/>
          <w:sz w:val="24"/>
        </w:rPr>
      </w:pPr>
      <w:r>
        <w:rPr>
          <w:rStyle w:val="70"/>
          <w:rFonts w:ascii="宋体" w:hAnsi="宋体"/>
          <w:color w:val="333333"/>
          <w:sz w:val="24"/>
        </w:rPr>
        <w:t>第四十八条 矿山安全监督人员和安全管理人员滥用职权，玩忽职守、徇私舞弊，构成犯罪的，依法追究刑事责任；不构成犯罪的，给予行政处分。</w:t>
      </w:r>
    </w:p>
    <w:p w14:paraId="0363F1B8">
      <w:pPr>
        <w:jc w:val="center"/>
        <w:rPr>
          <w:rFonts w:ascii="宋体" w:hAnsi="宋体"/>
          <w:b/>
          <w:sz w:val="24"/>
        </w:rPr>
      </w:pPr>
      <w:bookmarkStart w:id="73" w:name="2-9"/>
      <w:bookmarkEnd w:id="73"/>
      <w:r>
        <w:rPr>
          <w:rFonts w:ascii="宋体" w:hAnsi="宋体"/>
          <w:b/>
          <w:sz w:val="24"/>
        </w:rPr>
        <w:t>第八章 附则</w:t>
      </w:r>
    </w:p>
    <w:p w14:paraId="5E640F42">
      <w:pPr>
        <w:shd w:val="clear" w:color="auto" w:fill="FFFFFF"/>
        <w:ind w:firstLine="480"/>
        <w:rPr>
          <w:rFonts w:ascii="宋体" w:hAnsi="宋体"/>
          <w:color w:val="333333"/>
          <w:sz w:val="24"/>
        </w:rPr>
      </w:pPr>
      <w:r>
        <w:rPr>
          <w:rStyle w:val="70"/>
          <w:rFonts w:ascii="宋体" w:hAnsi="宋体"/>
          <w:color w:val="333333"/>
          <w:sz w:val="24"/>
        </w:rPr>
        <w:t>第四十九条 国务院劳动行政主管部门根据本法制定实施条例，报国务院批准施行。</w:t>
      </w:r>
    </w:p>
    <w:p w14:paraId="15F352C1">
      <w:pPr>
        <w:shd w:val="clear" w:color="auto" w:fill="FFFFFF"/>
        <w:ind w:firstLine="480"/>
        <w:rPr>
          <w:rFonts w:ascii="宋体" w:hAnsi="宋体"/>
          <w:color w:val="333333"/>
          <w:sz w:val="24"/>
        </w:rPr>
      </w:pPr>
      <w:r>
        <w:rPr>
          <w:rStyle w:val="70"/>
          <w:rFonts w:ascii="宋体" w:hAnsi="宋体"/>
          <w:color w:val="333333"/>
          <w:sz w:val="24"/>
        </w:rPr>
        <w:t>省、自治区、直辖市人民代表大会常务委员会可以根据本法和本地区的实际情况，制定实施办法。</w:t>
      </w:r>
    </w:p>
    <w:p w14:paraId="0158BEFE">
      <w:pPr>
        <w:shd w:val="clear" w:color="auto" w:fill="FFFFFF"/>
        <w:ind w:firstLine="480"/>
        <w:rPr>
          <w:rFonts w:ascii="宋体" w:hAnsi="宋体"/>
          <w:color w:val="333333"/>
          <w:sz w:val="24"/>
        </w:rPr>
      </w:pPr>
      <w:r>
        <w:rPr>
          <w:rStyle w:val="70"/>
          <w:rFonts w:ascii="宋体" w:hAnsi="宋体"/>
          <w:color w:val="333333"/>
          <w:sz w:val="24"/>
        </w:rPr>
        <w:t>第五十条 本法自一九九三年五月一日起施行。</w:t>
      </w:r>
    </w:p>
    <w:p w14:paraId="4ABE4E43">
      <w:pPr>
        <w:shd w:val="clear" w:color="auto" w:fill="FFFFFF"/>
        <w:ind w:firstLine="480"/>
        <w:rPr>
          <w:rFonts w:ascii="宋体" w:hAnsi="宋体"/>
          <w:color w:val="333333"/>
          <w:sz w:val="24"/>
        </w:rPr>
      </w:pPr>
      <w:r>
        <w:rPr>
          <w:rStyle w:val="70"/>
          <w:rFonts w:ascii="宋体" w:hAnsi="宋体"/>
          <w:color w:val="333333"/>
          <w:sz w:val="24"/>
        </w:rPr>
        <w:t>附：刑法有关条款</w:t>
      </w:r>
    </w:p>
    <w:p w14:paraId="79EFB9FF">
      <w:pPr>
        <w:shd w:val="clear" w:color="auto" w:fill="FFFFFF"/>
        <w:ind w:firstLine="480"/>
        <w:rPr>
          <w:rFonts w:ascii="宋体" w:hAnsi="宋体"/>
          <w:color w:val="333333"/>
          <w:sz w:val="24"/>
        </w:rPr>
      </w:pPr>
      <w:r>
        <w:rPr>
          <w:rStyle w:val="70"/>
          <w:rFonts w:ascii="宋体" w:hAnsi="宋体"/>
          <w:color w:val="333333"/>
          <w:sz w:val="24"/>
        </w:rPr>
        <w:t>第一百一十四条 工厂、矿山、林场、建筑企业或者其他企业、事业单位的职工，由于不服管理、违反规章制度，或者强令工人违章冒险作业，因而发生重大伤亡事故，造成严重后果的，处三年以下有期徒刑或者拘役；情节特别恶劣的，处三年以上七年以下有期徒刑。 第一百八十七条　国家工作人员由于玩忽职守，致使公共财产、国家和人民利益遭受重大损失的，处五年以下有期徒刑或者拘役。</w:t>
      </w:r>
    </w:p>
    <w:p w14:paraId="0AD96E49">
      <w:pPr>
        <w:pStyle w:val="4"/>
        <w:jc w:val="center"/>
      </w:pPr>
      <w:bookmarkStart w:id="74" w:name="_Toc186131150"/>
      <w:bookmarkStart w:id="75" w:name="_Toc4527"/>
      <w:r>
        <w:rPr>
          <w:rFonts w:hint="eastAsia"/>
        </w:rPr>
        <w:t>中华人民共和国电力法（</w:t>
      </w:r>
      <w:r>
        <w:t>2018</w:t>
      </w:r>
      <w:r>
        <w:rPr>
          <w:rFonts w:hint="eastAsia"/>
        </w:rPr>
        <w:t>年</w:t>
      </w:r>
      <w:bookmarkEnd w:id="74"/>
      <w:r>
        <w:rPr>
          <w:rFonts w:hint="eastAsia"/>
        </w:rPr>
        <w:t>版）</w:t>
      </w:r>
      <w:bookmarkEnd w:id="75"/>
    </w:p>
    <w:p w14:paraId="76063837">
      <w:pPr>
        <w:ind w:firstLine="480" w:firstLineChars="200"/>
        <w:rPr>
          <w:rFonts w:ascii="宋体" w:hAnsi="宋体"/>
          <w:sz w:val="24"/>
        </w:rPr>
      </w:pPr>
      <w:r>
        <w:rPr>
          <w:rFonts w:hint="eastAsia" w:ascii="宋体" w:hAnsi="宋体"/>
          <w:sz w:val="24"/>
        </w:rPr>
        <w:t>（</w:t>
      </w:r>
      <w:r>
        <w:rPr>
          <w:rFonts w:ascii="宋体" w:hAnsi="宋体"/>
          <w:sz w:val="24"/>
        </w:rPr>
        <w:t>1995</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28</w:t>
      </w:r>
      <w:r>
        <w:rPr>
          <w:rFonts w:hint="eastAsia" w:ascii="宋体" w:hAnsi="宋体"/>
          <w:sz w:val="24"/>
        </w:rPr>
        <w:t>日第八届全国人民代表大会常务委员会第十七次会议通过，</w:t>
      </w:r>
      <w:r>
        <w:rPr>
          <w:rFonts w:ascii="宋体" w:hAnsi="宋体"/>
          <w:sz w:val="24"/>
        </w:rPr>
        <w:t>2009</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27</w:t>
      </w:r>
      <w:r>
        <w:rPr>
          <w:rFonts w:hint="eastAsia" w:ascii="宋体" w:hAnsi="宋体"/>
          <w:sz w:val="24"/>
        </w:rPr>
        <w:t>日第十一届全国人民代表大会常务委员会第十次会议《关于修改部分法律的决定》第一次修正，</w:t>
      </w:r>
      <w:r>
        <w:rPr>
          <w:rFonts w:ascii="宋体" w:hAnsi="宋体"/>
          <w:sz w:val="24"/>
        </w:rPr>
        <w:t>2015</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24</w:t>
      </w:r>
      <w:r>
        <w:rPr>
          <w:rFonts w:hint="eastAsia" w:ascii="宋体" w:hAnsi="宋体"/>
          <w:sz w:val="24"/>
        </w:rPr>
        <w:t>日第十二届全国人民代表大会常务委员会第十四次会议《关于修改〈中华人民共和国电力法〉等六部法律的决定》第二次修正，根据</w:t>
      </w:r>
      <w:r>
        <w:rPr>
          <w:rFonts w:ascii="宋体" w:hAnsi="宋体"/>
          <w:sz w:val="24"/>
        </w:rPr>
        <w:t>2018</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29</w:t>
      </w:r>
      <w:r>
        <w:rPr>
          <w:rFonts w:hint="eastAsia" w:ascii="宋体" w:hAnsi="宋体"/>
          <w:sz w:val="24"/>
        </w:rPr>
        <w:t>日第十三届全国人民代表大会常务委员会第七次会议《关于修改〈中华人民共和国电力法〉等四部法律的决定》第三次修正）</w:t>
      </w:r>
    </w:p>
    <w:p w14:paraId="2932B5E2">
      <w:pPr>
        <w:ind w:firstLine="480" w:firstLineChars="200"/>
        <w:rPr>
          <w:rFonts w:ascii="宋体" w:hAnsi="宋体"/>
          <w:sz w:val="24"/>
        </w:rPr>
      </w:pPr>
      <w:r>
        <w:rPr>
          <w:rFonts w:hint="eastAsia" w:ascii="宋体" w:hAnsi="宋体"/>
          <w:sz w:val="24"/>
        </w:rPr>
        <w:t>目录</w:t>
      </w:r>
    </w:p>
    <w:p w14:paraId="068CDA4C">
      <w:pPr>
        <w:ind w:firstLine="480" w:firstLineChars="200"/>
        <w:rPr>
          <w:rFonts w:ascii="宋体" w:hAnsi="宋体"/>
          <w:sz w:val="24"/>
        </w:rPr>
      </w:pPr>
      <w:r>
        <w:rPr>
          <w:rFonts w:hint="eastAsia" w:ascii="宋体" w:hAnsi="宋体"/>
          <w:sz w:val="24"/>
        </w:rPr>
        <w:t>第一章总则</w:t>
      </w:r>
    </w:p>
    <w:p w14:paraId="16BB1BFD">
      <w:pPr>
        <w:ind w:firstLine="480" w:firstLineChars="200"/>
        <w:rPr>
          <w:rFonts w:ascii="宋体" w:hAnsi="宋体"/>
          <w:sz w:val="24"/>
        </w:rPr>
      </w:pPr>
      <w:r>
        <w:rPr>
          <w:rFonts w:hint="eastAsia" w:ascii="宋体" w:hAnsi="宋体"/>
          <w:sz w:val="24"/>
        </w:rPr>
        <w:t>第二章电力建设</w:t>
      </w:r>
    </w:p>
    <w:p w14:paraId="4180606A">
      <w:pPr>
        <w:ind w:firstLine="480" w:firstLineChars="200"/>
        <w:rPr>
          <w:rFonts w:ascii="宋体" w:hAnsi="宋体"/>
          <w:sz w:val="24"/>
        </w:rPr>
      </w:pPr>
      <w:r>
        <w:rPr>
          <w:rFonts w:hint="eastAsia" w:ascii="宋体" w:hAnsi="宋体"/>
          <w:sz w:val="24"/>
        </w:rPr>
        <w:t>第三章电力生产与电网管理</w:t>
      </w:r>
    </w:p>
    <w:p w14:paraId="12A440E9">
      <w:pPr>
        <w:ind w:firstLine="480" w:firstLineChars="200"/>
        <w:rPr>
          <w:rFonts w:ascii="宋体" w:hAnsi="宋体"/>
          <w:sz w:val="24"/>
        </w:rPr>
      </w:pPr>
      <w:r>
        <w:rPr>
          <w:rFonts w:hint="eastAsia" w:ascii="宋体" w:hAnsi="宋体"/>
          <w:sz w:val="24"/>
        </w:rPr>
        <w:t>第四章电力供应与使用</w:t>
      </w:r>
    </w:p>
    <w:p w14:paraId="505C1805">
      <w:pPr>
        <w:ind w:firstLine="480" w:firstLineChars="200"/>
        <w:rPr>
          <w:rFonts w:ascii="宋体" w:hAnsi="宋体"/>
          <w:sz w:val="24"/>
        </w:rPr>
      </w:pPr>
      <w:r>
        <w:rPr>
          <w:rFonts w:hint="eastAsia" w:ascii="宋体" w:hAnsi="宋体"/>
          <w:sz w:val="24"/>
        </w:rPr>
        <w:t>第五章电价与电费</w:t>
      </w:r>
    </w:p>
    <w:p w14:paraId="63C0EF3C">
      <w:pPr>
        <w:ind w:firstLine="480" w:firstLineChars="200"/>
        <w:rPr>
          <w:rFonts w:ascii="宋体" w:hAnsi="宋体"/>
          <w:sz w:val="24"/>
        </w:rPr>
      </w:pPr>
      <w:r>
        <w:rPr>
          <w:rFonts w:hint="eastAsia" w:ascii="宋体" w:hAnsi="宋体"/>
          <w:sz w:val="24"/>
        </w:rPr>
        <w:t>第六章农村电力建设和农业用电</w:t>
      </w:r>
    </w:p>
    <w:p w14:paraId="07AAFA15">
      <w:pPr>
        <w:ind w:firstLine="480" w:firstLineChars="200"/>
        <w:rPr>
          <w:rFonts w:ascii="宋体" w:hAnsi="宋体"/>
          <w:sz w:val="24"/>
        </w:rPr>
      </w:pPr>
      <w:r>
        <w:rPr>
          <w:rFonts w:hint="eastAsia" w:ascii="宋体" w:hAnsi="宋体"/>
          <w:sz w:val="24"/>
        </w:rPr>
        <w:t>第七章电力设施保护</w:t>
      </w:r>
    </w:p>
    <w:p w14:paraId="66F6499A">
      <w:pPr>
        <w:ind w:firstLine="480" w:firstLineChars="200"/>
        <w:rPr>
          <w:rFonts w:ascii="宋体" w:hAnsi="宋体"/>
          <w:sz w:val="24"/>
        </w:rPr>
      </w:pPr>
      <w:r>
        <w:rPr>
          <w:rFonts w:hint="eastAsia" w:ascii="宋体" w:hAnsi="宋体"/>
          <w:sz w:val="24"/>
        </w:rPr>
        <w:t>第八章监督检查</w:t>
      </w:r>
    </w:p>
    <w:p w14:paraId="7A3BB20F">
      <w:pPr>
        <w:ind w:firstLine="480" w:firstLineChars="200"/>
        <w:rPr>
          <w:rFonts w:ascii="宋体" w:hAnsi="宋体"/>
          <w:sz w:val="24"/>
        </w:rPr>
      </w:pPr>
      <w:r>
        <w:rPr>
          <w:rFonts w:hint="eastAsia" w:ascii="宋体" w:hAnsi="宋体"/>
          <w:sz w:val="24"/>
        </w:rPr>
        <w:t>第九章法律责任</w:t>
      </w:r>
    </w:p>
    <w:p w14:paraId="1C2B5FC2">
      <w:pPr>
        <w:ind w:firstLine="480" w:firstLineChars="200"/>
        <w:rPr>
          <w:rFonts w:ascii="宋体" w:hAnsi="宋体"/>
          <w:sz w:val="24"/>
        </w:rPr>
      </w:pPr>
      <w:r>
        <w:rPr>
          <w:rFonts w:hint="eastAsia" w:ascii="宋体" w:hAnsi="宋体"/>
          <w:sz w:val="24"/>
        </w:rPr>
        <w:t>第十章附则</w:t>
      </w:r>
    </w:p>
    <w:p w14:paraId="38FD84E8">
      <w:pPr>
        <w:jc w:val="center"/>
        <w:rPr>
          <w:rFonts w:ascii="宋体" w:hAnsi="宋体"/>
          <w:b/>
          <w:sz w:val="24"/>
        </w:rPr>
      </w:pPr>
      <w:r>
        <w:rPr>
          <w:rFonts w:hint="eastAsia" w:ascii="宋体" w:hAnsi="宋体"/>
          <w:b/>
          <w:sz w:val="24"/>
        </w:rPr>
        <w:t>第一章总则</w:t>
      </w:r>
    </w:p>
    <w:p w14:paraId="20AC30A9">
      <w:pPr>
        <w:ind w:firstLine="480" w:firstLineChars="200"/>
        <w:rPr>
          <w:rFonts w:ascii="宋体" w:hAnsi="宋体"/>
          <w:sz w:val="24"/>
        </w:rPr>
      </w:pPr>
      <w:r>
        <w:rPr>
          <w:rFonts w:hint="eastAsia" w:ascii="宋体" w:hAnsi="宋体"/>
          <w:sz w:val="24"/>
        </w:rPr>
        <w:t>第一条为了保障和促进电力事业的发展，维护电力投资者、经营者和使用者的合法权益，保障电力安全运行，制定本法。</w:t>
      </w:r>
    </w:p>
    <w:p w14:paraId="2438D036">
      <w:pPr>
        <w:ind w:firstLine="480" w:firstLineChars="200"/>
        <w:rPr>
          <w:rFonts w:ascii="宋体" w:hAnsi="宋体"/>
          <w:sz w:val="24"/>
        </w:rPr>
      </w:pPr>
      <w:r>
        <w:rPr>
          <w:rFonts w:hint="eastAsia" w:ascii="宋体" w:hAnsi="宋体"/>
          <w:sz w:val="24"/>
        </w:rPr>
        <w:t>第二条本法适用于中华人民共和国境内的电力建设、生产、供应和使用活动。</w:t>
      </w:r>
    </w:p>
    <w:p w14:paraId="5559A917">
      <w:pPr>
        <w:ind w:firstLine="480" w:firstLineChars="200"/>
        <w:rPr>
          <w:rFonts w:ascii="宋体" w:hAnsi="宋体"/>
          <w:sz w:val="24"/>
        </w:rPr>
      </w:pPr>
      <w:r>
        <w:rPr>
          <w:rFonts w:hint="eastAsia" w:ascii="宋体" w:hAnsi="宋体"/>
          <w:sz w:val="24"/>
        </w:rPr>
        <w:t>第三条电力事业应当适应国民经济和社会发展的需要，适当超前发展。国家鼓励、引导国内外的经济组织和个人依法投资开发电源，兴办电力生产企业。</w:t>
      </w:r>
    </w:p>
    <w:p w14:paraId="416136C7">
      <w:pPr>
        <w:ind w:firstLine="480" w:firstLineChars="200"/>
        <w:rPr>
          <w:rFonts w:ascii="宋体" w:hAnsi="宋体"/>
          <w:sz w:val="24"/>
        </w:rPr>
      </w:pPr>
      <w:r>
        <w:rPr>
          <w:rFonts w:hint="eastAsia" w:ascii="宋体" w:hAnsi="宋体"/>
          <w:sz w:val="24"/>
        </w:rPr>
        <w:t>电力事业投资，实行谁投资、谁收益的原则。</w:t>
      </w:r>
    </w:p>
    <w:p w14:paraId="3BC2C359">
      <w:pPr>
        <w:ind w:firstLine="480" w:firstLineChars="200"/>
        <w:rPr>
          <w:rFonts w:ascii="宋体" w:hAnsi="宋体"/>
          <w:sz w:val="24"/>
        </w:rPr>
      </w:pPr>
      <w:r>
        <w:rPr>
          <w:rFonts w:hint="eastAsia" w:ascii="宋体" w:hAnsi="宋体"/>
          <w:sz w:val="24"/>
        </w:rPr>
        <w:t>第四条电力设施受国家保护。</w:t>
      </w:r>
    </w:p>
    <w:p w14:paraId="4B7972D1">
      <w:pPr>
        <w:ind w:firstLine="480" w:firstLineChars="200"/>
        <w:rPr>
          <w:rFonts w:ascii="宋体" w:hAnsi="宋体"/>
          <w:sz w:val="24"/>
        </w:rPr>
      </w:pPr>
      <w:r>
        <w:rPr>
          <w:rFonts w:hint="eastAsia" w:ascii="宋体" w:hAnsi="宋体"/>
          <w:sz w:val="24"/>
        </w:rPr>
        <w:t>禁止任何单位和个人危害电力设施安全或者非法侵占、使用电能。</w:t>
      </w:r>
    </w:p>
    <w:p w14:paraId="534E77C8">
      <w:pPr>
        <w:ind w:firstLine="480" w:firstLineChars="200"/>
        <w:rPr>
          <w:rFonts w:ascii="宋体" w:hAnsi="宋体"/>
          <w:sz w:val="24"/>
        </w:rPr>
      </w:pPr>
      <w:r>
        <w:rPr>
          <w:rFonts w:hint="eastAsia" w:ascii="宋体" w:hAnsi="宋体"/>
          <w:sz w:val="24"/>
        </w:rPr>
        <w:t>第五条电力建设、生产、供应和使用应当依法保护环境，采用新技术，减少有害物质排放，防治污染和其他公害。</w:t>
      </w:r>
    </w:p>
    <w:p w14:paraId="4DAC1E9D">
      <w:pPr>
        <w:ind w:firstLine="480" w:firstLineChars="200"/>
        <w:rPr>
          <w:rFonts w:ascii="宋体" w:hAnsi="宋体"/>
          <w:sz w:val="24"/>
        </w:rPr>
      </w:pPr>
      <w:r>
        <w:rPr>
          <w:rFonts w:hint="eastAsia" w:ascii="宋体" w:hAnsi="宋体"/>
          <w:sz w:val="24"/>
        </w:rPr>
        <w:t>国家鼓励和支持利用可再生能源和清洁能源发电。</w:t>
      </w:r>
    </w:p>
    <w:p w14:paraId="1F6E294F">
      <w:pPr>
        <w:ind w:firstLine="480" w:firstLineChars="200"/>
        <w:rPr>
          <w:rFonts w:ascii="宋体" w:hAnsi="宋体"/>
          <w:sz w:val="24"/>
        </w:rPr>
      </w:pPr>
      <w:r>
        <w:rPr>
          <w:rFonts w:hint="eastAsia" w:ascii="宋体" w:hAnsi="宋体"/>
          <w:sz w:val="24"/>
        </w:rPr>
        <w:t>第六条国务院电力管理部门负责全国电力事业的监督管理。国务院有关部门在各自的职责范围内负责电力事业的监督管理。</w:t>
      </w:r>
    </w:p>
    <w:p w14:paraId="5B5951CC">
      <w:pPr>
        <w:ind w:firstLine="480" w:firstLineChars="200"/>
        <w:rPr>
          <w:rFonts w:ascii="宋体" w:hAnsi="宋体"/>
          <w:sz w:val="24"/>
        </w:rPr>
      </w:pPr>
      <w:r>
        <w:rPr>
          <w:rFonts w:hint="eastAsia" w:ascii="宋体" w:hAnsi="宋体"/>
          <w:sz w:val="24"/>
        </w:rPr>
        <w:t>县级以上地方人民政府经济综合主管部门是本行政区域内的电力管理部门，负责电力事业的监督管理。县级以上地方人民政府有关部门在各自的职责范围内负责电力事业的监督管理。</w:t>
      </w:r>
    </w:p>
    <w:p w14:paraId="02FBF649">
      <w:pPr>
        <w:ind w:firstLine="480" w:firstLineChars="200"/>
        <w:rPr>
          <w:rFonts w:ascii="宋体" w:hAnsi="宋体"/>
          <w:sz w:val="24"/>
        </w:rPr>
      </w:pPr>
      <w:r>
        <w:rPr>
          <w:rFonts w:hint="eastAsia" w:ascii="宋体" w:hAnsi="宋体"/>
          <w:sz w:val="24"/>
        </w:rPr>
        <w:t>第七条电力建设企业、电力生产企业、电网经营企业依法实行自主经营、自负盈</w:t>
      </w:r>
      <w:r>
        <w:rPr>
          <w:rFonts w:ascii="宋体" w:hAnsi="宋体"/>
          <w:sz w:val="24"/>
        </w:rPr>
        <w:t>亏，并接受电力管理部门的监督。</w:t>
      </w:r>
    </w:p>
    <w:p w14:paraId="03EF9F6C">
      <w:pPr>
        <w:ind w:firstLine="480" w:firstLineChars="200"/>
        <w:rPr>
          <w:rFonts w:ascii="宋体" w:hAnsi="宋体"/>
          <w:sz w:val="24"/>
        </w:rPr>
      </w:pPr>
      <w:r>
        <w:rPr>
          <w:rFonts w:ascii="宋体" w:hAnsi="宋体"/>
          <w:sz w:val="24"/>
        </w:rPr>
        <w:t>第八条国家帮助和扶持少数民族地区、边远地区和贫困地区发展电力事业。</w:t>
      </w:r>
    </w:p>
    <w:p w14:paraId="3200B761">
      <w:pPr>
        <w:ind w:firstLine="480" w:firstLineChars="200"/>
        <w:rPr>
          <w:rFonts w:ascii="宋体" w:hAnsi="宋体"/>
          <w:sz w:val="24"/>
        </w:rPr>
      </w:pPr>
      <w:r>
        <w:rPr>
          <w:rFonts w:ascii="宋体" w:hAnsi="宋体"/>
          <w:sz w:val="24"/>
        </w:rPr>
        <w:t>第九条国家鼓励在电力建设、生产、供应和使用过程中，采用先进的科学技术和管理方法，对在研究、开发、采用先进的科学技术和管理方法等方面作出显著成绩的单位和个人给予奖励。</w:t>
      </w:r>
    </w:p>
    <w:p w14:paraId="43708B3F">
      <w:pPr>
        <w:jc w:val="center"/>
        <w:rPr>
          <w:rFonts w:ascii="宋体" w:hAnsi="宋体"/>
          <w:b/>
          <w:sz w:val="24"/>
        </w:rPr>
      </w:pPr>
      <w:r>
        <w:rPr>
          <w:rFonts w:ascii="宋体" w:hAnsi="宋体"/>
          <w:b/>
          <w:sz w:val="24"/>
        </w:rPr>
        <w:t>第二章电力建设</w:t>
      </w:r>
    </w:p>
    <w:p w14:paraId="1B877227">
      <w:pPr>
        <w:ind w:firstLine="480" w:firstLineChars="200"/>
        <w:rPr>
          <w:rFonts w:ascii="宋体" w:hAnsi="宋体"/>
          <w:sz w:val="24"/>
        </w:rPr>
      </w:pPr>
      <w:r>
        <w:rPr>
          <w:rFonts w:ascii="宋体" w:hAnsi="宋体"/>
          <w:sz w:val="24"/>
        </w:rPr>
        <w:t>第十条电力发展规划应当根据国民经济和社会发展的需要制定，并纳入国民经济和社会发展计划。</w:t>
      </w:r>
    </w:p>
    <w:p w14:paraId="15A0DC45">
      <w:pPr>
        <w:ind w:firstLine="480" w:firstLineChars="200"/>
        <w:rPr>
          <w:rFonts w:ascii="宋体" w:hAnsi="宋体"/>
          <w:sz w:val="24"/>
        </w:rPr>
      </w:pPr>
      <w:r>
        <w:rPr>
          <w:rFonts w:ascii="宋体" w:hAnsi="宋体"/>
          <w:sz w:val="24"/>
        </w:rPr>
        <w:t>电力发展规划，应当体现合理利用能源、电源与电网配套发展、提高经济效益和有利于环境保护的原则。</w:t>
      </w:r>
    </w:p>
    <w:p w14:paraId="72FDFB83">
      <w:pPr>
        <w:ind w:firstLine="480" w:firstLineChars="200"/>
        <w:rPr>
          <w:rFonts w:ascii="宋体" w:hAnsi="宋体"/>
          <w:sz w:val="24"/>
        </w:rPr>
      </w:pPr>
      <w:r>
        <w:rPr>
          <w:rFonts w:ascii="宋体" w:hAnsi="宋体"/>
          <w:sz w:val="24"/>
        </w:rPr>
        <w:t>第十一条城市电网的建设与改造规划，应当纳入城市总体规划。城市人民政府应当按照规划，安排变电设施用地、输电线路走廊和电缆通道。</w:t>
      </w:r>
    </w:p>
    <w:p w14:paraId="2B4B5B93">
      <w:pPr>
        <w:ind w:firstLine="480" w:firstLineChars="200"/>
        <w:rPr>
          <w:rFonts w:ascii="宋体" w:hAnsi="宋体"/>
          <w:sz w:val="24"/>
        </w:rPr>
      </w:pPr>
      <w:r>
        <w:rPr>
          <w:rFonts w:ascii="宋体" w:hAnsi="宋体"/>
          <w:sz w:val="24"/>
        </w:rPr>
        <w:t>任何单位和个人不得非法占用变电设施用地、输电线路走廊和电缆通道。</w:t>
      </w:r>
    </w:p>
    <w:p w14:paraId="6FAAEB0F">
      <w:pPr>
        <w:ind w:firstLine="480" w:firstLineChars="200"/>
        <w:rPr>
          <w:rFonts w:ascii="宋体" w:hAnsi="宋体"/>
          <w:sz w:val="24"/>
        </w:rPr>
      </w:pPr>
      <w:r>
        <w:rPr>
          <w:rFonts w:ascii="宋体" w:hAnsi="宋体"/>
          <w:sz w:val="24"/>
        </w:rPr>
        <w:t>第十二条国家通过制定有关政策，支持、促进电力建设。</w:t>
      </w:r>
    </w:p>
    <w:p w14:paraId="23147643">
      <w:pPr>
        <w:ind w:firstLine="480" w:firstLineChars="200"/>
        <w:rPr>
          <w:rFonts w:ascii="宋体" w:hAnsi="宋体"/>
          <w:sz w:val="24"/>
        </w:rPr>
      </w:pPr>
      <w:r>
        <w:rPr>
          <w:rFonts w:ascii="宋体" w:hAnsi="宋体"/>
          <w:sz w:val="24"/>
        </w:rPr>
        <w:t>地方人民政府应当根据电力发展规划，因地制宜，采取多种措施开发电源，发展电力建设。</w:t>
      </w:r>
    </w:p>
    <w:p w14:paraId="04A64C16">
      <w:pPr>
        <w:ind w:firstLine="480" w:firstLineChars="200"/>
        <w:rPr>
          <w:rFonts w:ascii="宋体" w:hAnsi="宋体"/>
          <w:sz w:val="24"/>
        </w:rPr>
      </w:pPr>
      <w:r>
        <w:rPr>
          <w:rFonts w:ascii="宋体" w:hAnsi="宋体"/>
          <w:sz w:val="24"/>
        </w:rPr>
        <w:t>第十三条电力投资者对其投资形成的电力，享有法定权益。并网运行的，电力投资者有优先使用权；未并网的自备电厂，电力投资者自行支配使用。</w:t>
      </w:r>
    </w:p>
    <w:p w14:paraId="60711862">
      <w:pPr>
        <w:ind w:firstLine="480" w:firstLineChars="200"/>
        <w:rPr>
          <w:rFonts w:ascii="宋体" w:hAnsi="宋体"/>
          <w:sz w:val="24"/>
        </w:rPr>
      </w:pPr>
      <w:r>
        <w:rPr>
          <w:rFonts w:ascii="宋体" w:hAnsi="宋体"/>
          <w:sz w:val="24"/>
        </w:rPr>
        <w:t>第十四条电力建设项目应当符合电力发展规划，符合国家电力产业政策。</w:t>
      </w:r>
    </w:p>
    <w:p w14:paraId="2BC8D75E">
      <w:pPr>
        <w:ind w:firstLine="480" w:firstLineChars="200"/>
        <w:rPr>
          <w:rFonts w:ascii="宋体" w:hAnsi="宋体"/>
          <w:sz w:val="24"/>
        </w:rPr>
      </w:pPr>
      <w:r>
        <w:rPr>
          <w:rFonts w:ascii="宋体" w:hAnsi="宋体"/>
          <w:sz w:val="24"/>
        </w:rPr>
        <w:t>电力建设项目不得使用国家明令淘汰的电力设备和技术。</w:t>
      </w:r>
    </w:p>
    <w:p w14:paraId="6D0624C3">
      <w:pPr>
        <w:ind w:firstLine="480" w:firstLineChars="200"/>
        <w:rPr>
          <w:rFonts w:ascii="宋体" w:hAnsi="宋体"/>
          <w:sz w:val="24"/>
        </w:rPr>
      </w:pPr>
      <w:r>
        <w:rPr>
          <w:rFonts w:ascii="宋体" w:hAnsi="宋体"/>
          <w:sz w:val="24"/>
        </w:rPr>
        <w:t>第十五条输变电工程、调度通信自动化工程等电网配套工程和环境保护工程，应当与发电工程项目同时设计、同时建设、同时验收、同时投入使用。</w:t>
      </w:r>
    </w:p>
    <w:p w14:paraId="59835683">
      <w:pPr>
        <w:ind w:firstLine="480" w:firstLineChars="200"/>
        <w:rPr>
          <w:rFonts w:ascii="宋体" w:hAnsi="宋体"/>
          <w:sz w:val="24"/>
        </w:rPr>
      </w:pPr>
      <w:r>
        <w:rPr>
          <w:rFonts w:ascii="宋体" w:hAnsi="宋体"/>
          <w:sz w:val="24"/>
        </w:rPr>
        <w:t>第十六条电力建设项目使用土地，应当依照有关法律、行政法规的规定办理；依法征收土地的，应当依法支付土地补偿费和安置补偿费，做好迁移居民的安置工作。</w:t>
      </w:r>
    </w:p>
    <w:p w14:paraId="513E6A88">
      <w:pPr>
        <w:ind w:firstLine="480" w:firstLineChars="200"/>
        <w:rPr>
          <w:rFonts w:ascii="宋体" w:hAnsi="宋体"/>
          <w:sz w:val="24"/>
        </w:rPr>
      </w:pPr>
      <w:r>
        <w:rPr>
          <w:rFonts w:ascii="宋体" w:hAnsi="宋体"/>
          <w:sz w:val="24"/>
        </w:rPr>
        <w:t>电力建设应当贯彻切实保护耕地、节约利用土地的原则。</w:t>
      </w:r>
    </w:p>
    <w:p w14:paraId="70859271">
      <w:pPr>
        <w:ind w:firstLine="480" w:firstLineChars="200"/>
        <w:rPr>
          <w:rFonts w:ascii="宋体" w:hAnsi="宋体"/>
          <w:sz w:val="24"/>
        </w:rPr>
      </w:pPr>
      <w:r>
        <w:rPr>
          <w:rFonts w:ascii="宋体" w:hAnsi="宋体"/>
          <w:sz w:val="24"/>
        </w:rPr>
        <w:t>地方人民政府对电力事业依法使用土地和迁移居民，应当予以支持和协助。</w:t>
      </w:r>
    </w:p>
    <w:p w14:paraId="4CA8DC70">
      <w:pPr>
        <w:ind w:firstLine="480" w:firstLineChars="200"/>
        <w:rPr>
          <w:rFonts w:ascii="宋体" w:hAnsi="宋体"/>
          <w:sz w:val="24"/>
        </w:rPr>
      </w:pPr>
      <w:r>
        <w:rPr>
          <w:rFonts w:ascii="宋体" w:hAnsi="宋体"/>
          <w:sz w:val="24"/>
        </w:rPr>
        <w:t>第十七条地方人民政府应当支持电力企业为发电工程建设勘探水源和依法取水、用水。电力企业应当节约用水。</w:t>
      </w:r>
    </w:p>
    <w:p w14:paraId="157CA94B">
      <w:pPr>
        <w:jc w:val="center"/>
        <w:rPr>
          <w:rFonts w:ascii="宋体" w:hAnsi="宋体"/>
          <w:b/>
          <w:sz w:val="24"/>
        </w:rPr>
      </w:pPr>
      <w:r>
        <w:rPr>
          <w:rFonts w:ascii="宋体" w:hAnsi="宋体"/>
          <w:b/>
          <w:sz w:val="24"/>
        </w:rPr>
        <w:t>第三章电力生产与电网管理</w:t>
      </w:r>
    </w:p>
    <w:p w14:paraId="1FD786C0">
      <w:pPr>
        <w:ind w:firstLine="480" w:firstLineChars="200"/>
        <w:rPr>
          <w:rFonts w:ascii="宋体" w:hAnsi="宋体"/>
          <w:sz w:val="24"/>
        </w:rPr>
      </w:pPr>
      <w:r>
        <w:rPr>
          <w:rFonts w:ascii="宋体" w:hAnsi="宋体"/>
          <w:sz w:val="24"/>
        </w:rPr>
        <w:t>第十八条电力生产与电网运行应当遵循安全、优质、经济的原则。</w:t>
      </w:r>
    </w:p>
    <w:p w14:paraId="3C586F1C">
      <w:pPr>
        <w:ind w:firstLine="480" w:firstLineChars="200"/>
        <w:rPr>
          <w:rFonts w:ascii="宋体" w:hAnsi="宋体"/>
          <w:sz w:val="24"/>
        </w:rPr>
      </w:pPr>
      <w:r>
        <w:rPr>
          <w:rFonts w:ascii="宋体" w:hAnsi="宋体"/>
          <w:sz w:val="24"/>
        </w:rPr>
        <w:t>电网运行应当连续、稳定，保证供电可靠性。</w:t>
      </w:r>
    </w:p>
    <w:p w14:paraId="03A41C29">
      <w:pPr>
        <w:ind w:firstLine="480" w:firstLineChars="200"/>
        <w:rPr>
          <w:rFonts w:ascii="宋体" w:hAnsi="宋体"/>
          <w:sz w:val="24"/>
        </w:rPr>
      </w:pPr>
      <w:r>
        <w:rPr>
          <w:rFonts w:ascii="宋体" w:hAnsi="宋体"/>
          <w:sz w:val="24"/>
        </w:rPr>
        <w:t>第十九条电力企业应当加强安全生产管理，坚持安全第一、预防为主的方针，建立、健全安全生产责任制度。</w:t>
      </w:r>
    </w:p>
    <w:p w14:paraId="4EAB5960">
      <w:pPr>
        <w:ind w:firstLine="480" w:firstLineChars="200"/>
        <w:rPr>
          <w:rFonts w:ascii="宋体" w:hAnsi="宋体"/>
          <w:sz w:val="24"/>
        </w:rPr>
      </w:pPr>
      <w:r>
        <w:rPr>
          <w:rFonts w:ascii="宋体" w:hAnsi="宋体"/>
          <w:sz w:val="24"/>
        </w:rPr>
        <w:t>电力企业应当对电力设施定期进行检修和维护，保证其正常运行。</w:t>
      </w:r>
    </w:p>
    <w:p w14:paraId="7F68AC40">
      <w:pPr>
        <w:ind w:firstLine="480" w:firstLineChars="200"/>
        <w:rPr>
          <w:rFonts w:ascii="宋体" w:hAnsi="宋体"/>
          <w:sz w:val="24"/>
        </w:rPr>
      </w:pPr>
      <w:r>
        <w:rPr>
          <w:rFonts w:ascii="宋体" w:hAnsi="宋体"/>
          <w:sz w:val="24"/>
        </w:rPr>
        <w:t>第二十条发电燃料供应企业、运输企业和电力生产企业应当依照国务院有关规定或者合同约定供应、运输和接卸燃料。</w:t>
      </w:r>
    </w:p>
    <w:p w14:paraId="6B00E037">
      <w:pPr>
        <w:ind w:firstLine="480" w:firstLineChars="200"/>
        <w:rPr>
          <w:rFonts w:ascii="宋体" w:hAnsi="宋体"/>
          <w:sz w:val="24"/>
        </w:rPr>
      </w:pPr>
      <w:r>
        <w:rPr>
          <w:rFonts w:ascii="宋体" w:hAnsi="宋体"/>
          <w:sz w:val="24"/>
        </w:rPr>
        <w:t>第二十一条电网运行实行统一调度、分级管理。任何单位和个人不得非法干预电网调度。</w:t>
      </w:r>
    </w:p>
    <w:p w14:paraId="4550D345">
      <w:pPr>
        <w:ind w:firstLine="480" w:firstLineChars="200"/>
        <w:rPr>
          <w:rFonts w:ascii="宋体" w:hAnsi="宋体"/>
          <w:sz w:val="24"/>
        </w:rPr>
      </w:pPr>
      <w:r>
        <w:rPr>
          <w:rFonts w:ascii="宋体" w:hAnsi="宋体"/>
          <w:sz w:val="24"/>
        </w:rPr>
        <w:t>第二十二条国家提倡电力生产企业与电网、电网与电网并网运行。具有独立法人资格的电力生产企业要求将生产的电力并网运行的，电网经营企业应当接受。</w:t>
      </w:r>
    </w:p>
    <w:p w14:paraId="312B3A83">
      <w:pPr>
        <w:ind w:firstLine="480" w:firstLineChars="200"/>
        <w:rPr>
          <w:rFonts w:ascii="宋体" w:hAnsi="宋体"/>
          <w:sz w:val="24"/>
        </w:rPr>
      </w:pPr>
      <w:r>
        <w:rPr>
          <w:rFonts w:ascii="宋体" w:hAnsi="宋体"/>
          <w:sz w:val="24"/>
        </w:rPr>
        <w:t>并网运行必须符合国家标准或者电力行业标准。</w:t>
      </w:r>
    </w:p>
    <w:p w14:paraId="6227DE85">
      <w:pPr>
        <w:ind w:firstLine="480" w:firstLineChars="200"/>
        <w:rPr>
          <w:rFonts w:ascii="宋体" w:hAnsi="宋体"/>
          <w:sz w:val="24"/>
        </w:rPr>
      </w:pPr>
      <w:r>
        <w:rPr>
          <w:rFonts w:ascii="宋体" w:hAnsi="宋体"/>
          <w:sz w:val="24"/>
        </w:rPr>
        <w:t>并网双方应当按照统一调度、分级管理和平等互利、协商一致的原则，签订并网协议，确定双方的权利和义务；并网双方达不成协议的，由省级以上电力管理部门协调决定。</w:t>
      </w:r>
    </w:p>
    <w:p w14:paraId="24BF248B">
      <w:pPr>
        <w:ind w:firstLine="480" w:firstLineChars="200"/>
        <w:rPr>
          <w:rFonts w:ascii="宋体" w:hAnsi="宋体"/>
          <w:sz w:val="24"/>
        </w:rPr>
      </w:pPr>
      <w:r>
        <w:rPr>
          <w:rFonts w:ascii="宋体" w:hAnsi="宋体"/>
          <w:sz w:val="24"/>
        </w:rPr>
        <w:t>第二十三条电网调度管理办法，由国务院依照本法的规定制定。</w:t>
      </w:r>
    </w:p>
    <w:p w14:paraId="44174725">
      <w:pPr>
        <w:jc w:val="center"/>
        <w:rPr>
          <w:rFonts w:ascii="宋体" w:hAnsi="宋体"/>
          <w:b/>
          <w:sz w:val="24"/>
        </w:rPr>
      </w:pPr>
      <w:r>
        <w:rPr>
          <w:rFonts w:ascii="宋体" w:hAnsi="宋体"/>
          <w:b/>
          <w:sz w:val="24"/>
        </w:rPr>
        <w:t>第四章电力供应与使用</w:t>
      </w:r>
    </w:p>
    <w:p w14:paraId="4ACB960E">
      <w:pPr>
        <w:ind w:firstLine="480" w:firstLineChars="200"/>
        <w:rPr>
          <w:rFonts w:ascii="宋体" w:hAnsi="宋体"/>
          <w:sz w:val="24"/>
        </w:rPr>
      </w:pPr>
      <w:r>
        <w:rPr>
          <w:rFonts w:ascii="宋体" w:hAnsi="宋体"/>
          <w:sz w:val="24"/>
        </w:rPr>
        <w:t>第二十四条国家对电力供应和使用，实行安全用电、节约用电、计划用电的管理原则。</w:t>
      </w:r>
    </w:p>
    <w:p w14:paraId="76569530">
      <w:pPr>
        <w:ind w:firstLine="480" w:firstLineChars="200"/>
        <w:rPr>
          <w:rFonts w:ascii="宋体" w:hAnsi="宋体"/>
          <w:sz w:val="24"/>
        </w:rPr>
      </w:pPr>
      <w:r>
        <w:rPr>
          <w:rFonts w:ascii="宋体" w:hAnsi="宋体"/>
          <w:sz w:val="24"/>
        </w:rPr>
        <w:t>电力供应与使用办法由国务院依照本法的规定制定。</w:t>
      </w:r>
    </w:p>
    <w:p w14:paraId="15F79AB0">
      <w:pPr>
        <w:ind w:firstLine="480" w:firstLineChars="200"/>
        <w:rPr>
          <w:rFonts w:ascii="宋体" w:hAnsi="宋体"/>
          <w:sz w:val="24"/>
        </w:rPr>
      </w:pPr>
      <w:r>
        <w:rPr>
          <w:rFonts w:ascii="宋体" w:hAnsi="宋体"/>
          <w:sz w:val="24"/>
        </w:rPr>
        <w:t>第二十五条供电企业在批准的供电营业区内向用户供电。</w:t>
      </w:r>
    </w:p>
    <w:p w14:paraId="599614B5">
      <w:pPr>
        <w:ind w:firstLine="480" w:firstLineChars="200"/>
        <w:rPr>
          <w:rFonts w:ascii="宋体" w:hAnsi="宋体"/>
          <w:sz w:val="24"/>
        </w:rPr>
      </w:pPr>
      <w:r>
        <w:rPr>
          <w:rFonts w:ascii="宋体" w:hAnsi="宋体"/>
          <w:sz w:val="24"/>
        </w:rPr>
        <w:t>供电营业区的划分，应当考虑电网的结构和供电合理性等因素。一个供电营业区内只设立一个供电营业机构。</w:t>
      </w:r>
    </w:p>
    <w:p w14:paraId="6F48DE5F">
      <w:pPr>
        <w:ind w:firstLine="480" w:firstLineChars="200"/>
        <w:rPr>
          <w:rFonts w:ascii="宋体" w:hAnsi="宋体"/>
          <w:sz w:val="24"/>
        </w:rPr>
      </w:pPr>
      <w:r>
        <w:rPr>
          <w:rFonts w:ascii="宋体" w:hAnsi="宋体"/>
          <w:sz w:val="24"/>
        </w:rPr>
        <w:t>供电营业区的设立、变更，由供电企业提出申请，电力管理部门依据职责和管理权限，会同同级有关部门审查批准后，发给《电力业务许可证》。供电营业区设立、变更的具体办法，由国务院电力管理部门制定。</w:t>
      </w:r>
    </w:p>
    <w:p w14:paraId="461D4588">
      <w:pPr>
        <w:ind w:firstLine="480" w:firstLineChars="200"/>
        <w:rPr>
          <w:rFonts w:ascii="宋体" w:hAnsi="宋体"/>
          <w:sz w:val="24"/>
        </w:rPr>
      </w:pPr>
      <w:r>
        <w:rPr>
          <w:rFonts w:ascii="宋体" w:hAnsi="宋体"/>
          <w:sz w:val="24"/>
        </w:rPr>
        <w:t>第二十六条供电营业区内的供电营业机构，对本营业区内的用户有按照国家规定供电的义务；不得违反国家规定对其营业区内申请用电的单位和个人拒绝供电。</w:t>
      </w:r>
    </w:p>
    <w:p w14:paraId="0B53296F">
      <w:pPr>
        <w:ind w:firstLine="480" w:firstLineChars="200"/>
        <w:rPr>
          <w:rFonts w:ascii="宋体" w:hAnsi="宋体"/>
          <w:sz w:val="24"/>
        </w:rPr>
      </w:pPr>
      <w:r>
        <w:rPr>
          <w:rFonts w:ascii="宋体" w:hAnsi="宋体"/>
          <w:sz w:val="24"/>
        </w:rPr>
        <w:t>申请新装用电、临时用电、增加用电容量、变更用电和终止用电，应当依照规定的程序办理手续。</w:t>
      </w:r>
    </w:p>
    <w:p w14:paraId="15B5C1AD">
      <w:pPr>
        <w:ind w:firstLine="480" w:firstLineChars="200"/>
        <w:rPr>
          <w:rFonts w:ascii="宋体" w:hAnsi="宋体"/>
          <w:sz w:val="24"/>
        </w:rPr>
      </w:pPr>
      <w:r>
        <w:rPr>
          <w:rFonts w:ascii="宋体" w:hAnsi="宋体"/>
          <w:sz w:val="24"/>
        </w:rPr>
        <w:t>供电企业应当在其营业场所公告用电的程序、制度和收费标准，并提供用户须知资料。</w:t>
      </w:r>
    </w:p>
    <w:p w14:paraId="18438DC7">
      <w:pPr>
        <w:ind w:firstLine="480" w:firstLineChars="200"/>
        <w:rPr>
          <w:rFonts w:ascii="宋体" w:hAnsi="宋体"/>
          <w:sz w:val="24"/>
        </w:rPr>
      </w:pPr>
      <w:r>
        <w:rPr>
          <w:rFonts w:ascii="宋体" w:hAnsi="宋体"/>
          <w:sz w:val="24"/>
        </w:rPr>
        <w:t>第二十七条电力供应与使用双方应当根据平等自愿、协商一致的原则，按照国务院制定的电力供应与使用办法签订供用电合同，确定双方的权利和义务。</w:t>
      </w:r>
    </w:p>
    <w:p w14:paraId="24661A52">
      <w:pPr>
        <w:ind w:firstLine="480" w:firstLineChars="200"/>
        <w:rPr>
          <w:rFonts w:ascii="宋体" w:hAnsi="宋体"/>
          <w:sz w:val="24"/>
        </w:rPr>
      </w:pPr>
      <w:r>
        <w:rPr>
          <w:rFonts w:ascii="宋体" w:hAnsi="宋体"/>
          <w:sz w:val="24"/>
        </w:rPr>
        <w:t>第二十八条供电企业应当保证供给用户的供电质量符合国家标准。对公用供电设施引起的供电质量问题，应当及时处理。</w:t>
      </w:r>
    </w:p>
    <w:p w14:paraId="46E8C508">
      <w:pPr>
        <w:ind w:firstLine="480" w:firstLineChars="200"/>
        <w:rPr>
          <w:rFonts w:ascii="宋体" w:hAnsi="宋体"/>
          <w:sz w:val="24"/>
        </w:rPr>
      </w:pPr>
      <w:r>
        <w:rPr>
          <w:rFonts w:ascii="宋体" w:hAnsi="宋体"/>
          <w:sz w:val="24"/>
        </w:rPr>
        <w:t>用户对供电质量有特殊要求的，供电企业应当根据其必要性和电网的可能，提供相应的电力。</w:t>
      </w:r>
    </w:p>
    <w:p w14:paraId="055EBEA7">
      <w:pPr>
        <w:ind w:firstLine="480" w:firstLineChars="200"/>
        <w:rPr>
          <w:rFonts w:ascii="宋体" w:hAnsi="宋体"/>
          <w:sz w:val="24"/>
        </w:rPr>
      </w:pPr>
      <w:r>
        <w:rPr>
          <w:rFonts w:ascii="宋体" w:hAnsi="宋体"/>
          <w:sz w:val="24"/>
        </w:rPr>
        <w:t>第二十九条供电企业在发电、供电系统正常的情况下，应当连续向用户供电，不得中断。因供电设施检修、依法限电或者用户违法用电等原因，需要中断供电时，供电企业应当按照国家有关规定事先通知用户。</w:t>
      </w:r>
    </w:p>
    <w:p w14:paraId="2892FB6C">
      <w:pPr>
        <w:ind w:firstLine="480" w:firstLineChars="200"/>
        <w:rPr>
          <w:rFonts w:ascii="宋体" w:hAnsi="宋体"/>
          <w:sz w:val="24"/>
        </w:rPr>
      </w:pPr>
      <w:r>
        <w:rPr>
          <w:rFonts w:ascii="宋体" w:hAnsi="宋体"/>
          <w:sz w:val="24"/>
        </w:rPr>
        <w:t>用户对供电企业中断供电有异议的，可以向电力管理部门投诉；受理投诉的电力管理部门应当依法处理。</w:t>
      </w:r>
    </w:p>
    <w:p w14:paraId="3E4B19A8">
      <w:pPr>
        <w:ind w:firstLine="480" w:firstLineChars="200"/>
        <w:rPr>
          <w:rFonts w:ascii="宋体" w:hAnsi="宋体"/>
          <w:sz w:val="24"/>
        </w:rPr>
      </w:pPr>
      <w:r>
        <w:rPr>
          <w:rFonts w:ascii="宋体" w:hAnsi="宋体"/>
          <w:sz w:val="24"/>
        </w:rPr>
        <w:t>第三十条因抢险救灾需要紧急供电时，供电企业必须尽速安排供电，所需供电工程费用和应付电费依照国家有关规定执行。</w:t>
      </w:r>
    </w:p>
    <w:p w14:paraId="420B8D27">
      <w:pPr>
        <w:ind w:firstLine="480" w:firstLineChars="200"/>
        <w:rPr>
          <w:rFonts w:ascii="宋体" w:hAnsi="宋体"/>
          <w:sz w:val="24"/>
        </w:rPr>
      </w:pPr>
      <w:r>
        <w:rPr>
          <w:rFonts w:ascii="宋体" w:hAnsi="宋体"/>
          <w:sz w:val="24"/>
        </w:rPr>
        <w:t>第三十一条用户应当安装用电计量装置。用户使用的电力电量，以计量检定机构依法认可的用电计量装置的记录为准。</w:t>
      </w:r>
    </w:p>
    <w:p w14:paraId="0AE0034A">
      <w:pPr>
        <w:ind w:firstLine="480" w:firstLineChars="200"/>
        <w:rPr>
          <w:rFonts w:ascii="宋体" w:hAnsi="宋体"/>
          <w:sz w:val="24"/>
        </w:rPr>
      </w:pPr>
      <w:r>
        <w:rPr>
          <w:rFonts w:ascii="宋体" w:hAnsi="宋体"/>
          <w:sz w:val="24"/>
        </w:rPr>
        <w:t>用户受电装置的设计、施工安装和运行管理，应当符合国家标准或者电力行业标准。</w:t>
      </w:r>
    </w:p>
    <w:p w14:paraId="2902A3DC">
      <w:pPr>
        <w:ind w:firstLine="480" w:firstLineChars="200"/>
        <w:rPr>
          <w:rFonts w:ascii="宋体" w:hAnsi="宋体"/>
          <w:sz w:val="24"/>
        </w:rPr>
      </w:pPr>
      <w:r>
        <w:rPr>
          <w:rFonts w:ascii="宋体" w:hAnsi="宋体"/>
          <w:sz w:val="24"/>
        </w:rPr>
        <w:t>第三十二条用户用电不得危害供电、用电安全和扰乱供电、用电秩序。对危害供电、用电安全和扰乱供电、用电秩序的，供电企业有权制止。</w:t>
      </w:r>
    </w:p>
    <w:p w14:paraId="1A68FE03">
      <w:pPr>
        <w:ind w:firstLine="480" w:firstLineChars="200"/>
        <w:rPr>
          <w:rFonts w:ascii="宋体" w:hAnsi="宋体"/>
          <w:sz w:val="24"/>
        </w:rPr>
      </w:pPr>
      <w:r>
        <w:rPr>
          <w:rFonts w:ascii="宋体" w:hAnsi="宋体"/>
          <w:sz w:val="24"/>
        </w:rPr>
        <w:t>第三十三条供电企业应当按照国家核准的电价和用电计量装置的记录，向用户计收电费。</w:t>
      </w:r>
    </w:p>
    <w:p w14:paraId="7B8F1EA5">
      <w:pPr>
        <w:ind w:firstLine="480" w:firstLineChars="200"/>
        <w:rPr>
          <w:rFonts w:ascii="宋体" w:hAnsi="宋体"/>
          <w:sz w:val="24"/>
        </w:rPr>
      </w:pPr>
      <w:r>
        <w:rPr>
          <w:rFonts w:ascii="宋体" w:hAnsi="宋体"/>
          <w:sz w:val="24"/>
        </w:rPr>
        <w:t>供电企业查电人员和抄表收费人员进入用户，进行用电安全检查或者抄表收费时，应当出示有关证件。</w:t>
      </w:r>
    </w:p>
    <w:p w14:paraId="4DBACE8F">
      <w:pPr>
        <w:ind w:firstLine="480" w:firstLineChars="200"/>
        <w:rPr>
          <w:rFonts w:ascii="宋体" w:hAnsi="宋体"/>
          <w:sz w:val="24"/>
        </w:rPr>
      </w:pPr>
      <w:r>
        <w:rPr>
          <w:rFonts w:ascii="宋体" w:hAnsi="宋体"/>
          <w:sz w:val="24"/>
        </w:rPr>
        <w:t>用户应当按照国家核准的电价和用电计量装置的记录，按时交纳电费；对供电企业查电人员和抄表收费人员依法履行职责，应当提供方便。</w:t>
      </w:r>
    </w:p>
    <w:p w14:paraId="074B8E92">
      <w:pPr>
        <w:ind w:firstLine="480" w:firstLineChars="200"/>
        <w:rPr>
          <w:rFonts w:ascii="宋体" w:hAnsi="宋体"/>
          <w:sz w:val="24"/>
        </w:rPr>
      </w:pPr>
      <w:r>
        <w:rPr>
          <w:rFonts w:ascii="宋体" w:hAnsi="宋体"/>
          <w:sz w:val="24"/>
        </w:rPr>
        <w:t>第三十四条供电企业和用户应当遵守国家有关规定，采取有效措施，做好安全用电、节约用电和计划用电工作。</w:t>
      </w:r>
    </w:p>
    <w:p w14:paraId="71B0D19C">
      <w:pPr>
        <w:jc w:val="center"/>
        <w:rPr>
          <w:rFonts w:ascii="宋体" w:hAnsi="宋体"/>
          <w:b/>
          <w:sz w:val="24"/>
        </w:rPr>
      </w:pPr>
      <w:r>
        <w:rPr>
          <w:rFonts w:ascii="宋体" w:hAnsi="宋体"/>
          <w:b/>
          <w:sz w:val="24"/>
        </w:rPr>
        <w:t>第五章电价与电费</w:t>
      </w:r>
    </w:p>
    <w:p w14:paraId="7729A443">
      <w:pPr>
        <w:ind w:firstLine="480" w:firstLineChars="200"/>
        <w:rPr>
          <w:rFonts w:ascii="宋体" w:hAnsi="宋体"/>
          <w:sz w:val="24"/>
        </w:rPr>
      </w:pPr>
      <w:r>
        <w:rPr>
          <w:rFonts w:ascii="宋体" w:hAnsi="宋体"/>
          <w:sz w:val="24"/>
        </w:rPr>
        <w:t>第三十五条本法所称电价，是指电力生产企业的上网电价、电网间的互供电价、电网销售电价。</w:t>
      </w:r>
    </w:p>
    <w:p w14:paraId="38F0D909">
      <w:pPr>
        <w:ind w:firstLine="480" w:firstLineChars="200"/>
        <w:rPr>
          <w:rFonts w:ascii="宋体" w:hAnsi="宋体"/>
          <w:sz w:val="24"/>
        </w:rPr>
      </w:pPr>
      <w:r>
        <w:rPr>
          <w:rFonts w:ascii="宋体" w:hAnsi="宋体"/>
          <w:sz w:val="24"/>
        </w:rPr>
        <w:t>电价实行统一政策，统一定价原则，分级管理。</w:t>
      </w:r>
    </w:p>
    <w:p w14:paraId="1C27C7AB">
      <w:pPr>
        <w:ind w:firstLine="480" w:firstLineChars="200"/>
        <w:rPr>
          <w:rFonts w:ascii="宋体" w:hAnsi="宋体"/>
          <w:sz w:val="24"/>
        </w:rPr>
      </w:pPr>
      <w:r>
        <w:rPr>
          <w:rFonts w:ascii="宋体" w:hAnsi="宋体"/>
          <w:sz w:val="24"/>
        </w:rPr>
        <w:t>第三十六条制定电价，应当合理补偿成本，合理确定收益，依法计入税金，坚持公平负担，促进电力建设。</w:t>
      </w:r>
    </w:p>
    <w:p w14:paraId="24E58451">
      <w:pPr>
        <w:ind w:firstLine="480" w:firstLineChars="200"/>
        <w:rPr>
          <w:rFonts w:ascii="宋体" w:hAnsi="宋体"/>
          <w:sz w:val="24"/>
        </w:rPr>
      </w:pPr>
      <w:r>
        <w:rPr>
          <w:rFonts w:ascii="宋体" w:hAnsi="宋体"/>
          <w:sz w:val="24"/>
        </w:rPr>
        <w:t>第三十七条上网电价实行同网同质同价。具体办法和实施步骤由国务院规定。</w:t>
      </w:r>
    </w:p>
    <w:p w14:paraId="7DD564EA">
      <w:pPr>
        <w:ind w:firstLine="480" w:firstLineChars="200"/>
        <w:rPr>
          <w:rFonts w:ascii="宋体" w:hAnsi="宋体"/>
          <w:sz w:val="24"/>
        </w:rPr>
      </w:pPr>
      <w:r>
        <w:rPr>
          <w:rFonts w:ascii="宋体" w:hAnsi="宋体"/>
          <w:sz w:val="24"/>
        </w:rPr>
        <w:t>电力生产企业有特殊情况需另行制定上网电价的，具体办法由国务院规定。</w:t>
      </w:r>
    </w:p>
    <w:p w14:paraId="7AECAAA6">
      <w:pPr>
        <w:ind w:firstLine="480" w:firstLineChars="200"/>
        <w:rPr>
          <w:rFonts w:ascii="宋体" w:hAnsi="宋体"/>
          <w:sz w:val="24"/>
        </w:rPr>
      </w:pPr>
      <w:r>
        <w:rPr>
          <w:rFonts w:ascii="宋体" w:hAnsi="宋体"/>
          <w:sz w:val="24"/>
        </w:rPr>
        <w:t>第三十八条跨省、自治区、直辖市电网和省级电网内的上网电价，由电力生产企业和电网经营企业协商提出方案，报国务院物价行政主管部门核准。</w:t>
      </w:r>
    </w:p>
    <w:p w14:paraId="5CD781B9">
      <w:pPr>
        <w:ind w:firstLine="480" w:firstLineChars="200"/>
        <w:rPr>
          <w:rFonts w:ascii="宋体" w:hAnsi="宋体"/>
          <w:sz w:val="24"/>
        </w:rPr>
      </w:pPr>
      <w:r>
        <w:rPr>
          <w:rFonts w:ascii="宋体" w:hAnsi="宋体"/>
          <w:sz w:val="24"/>
        </w:rPr>
        <w:t>独立电网内的上网电价，由电力生产企业和电网经营企业协商提出方案，报有管理权的物价行政主管部门核准。</w:t>
      </w:r>
    </w:p>
    <w:p w14:paraId="6A3B4B8F">
      <w:pPr>
        <w:ind w:firstLine="480" w:firstLineChars="200"/>
        <w:rPr>
          <w:rFonts w:ascii="宋体" w:hAnsi="宋体"/>
          <w:sz w:val="24"/>
        </w:rPr>
      </w:pPr>
      <w:r>
        <w:rPr>
          <w:rFonts w:ascii="宋体" w:hAnsi="宋体"/>
          <w:sz w:val="24"/>
        </w:rPr>
        <w:t>地方投资的电力生产企业所生产的电力，属于在省内各地区形成独立电网的或者自发自用的，其电价可以由省、自治区、直辖市人民政府管理。</w:t>
      </w:r>
    </w:p>
    <w:p w14:paraId="6BEA8B80">
      <w:pPr>
        <w:ind w:firstLine="480" w:firstLineChars="200"/>
        <w:rPr>
          <w:rFonts w:ascii="宋体" w:hAnsi="宋体"/>
          <w:sz w:val="24"/>
        </w:rPr>
      </w:pPr>
      <w:r>
        <w:rPr>
          <w:rFonts w:ascii="宋体" w:hAnsi="宋体"/>
          <w:sz w:val="24"/>
        </w:rPr>
        <w:t>第三十九条跨省、自治区、直辖市电网和独立电网之间、省级电网和独立电网之间的互供电价，由双方协商提出方案，报国务院物价行政主管部门或者其授权的部门核准。</w:t>
      </w:r>
    </w:p>
    <w:p w14:paraId="42F39C94">
      <w:pPr>
        <w:ind w:firstLine="480" w:firstLineChars="200"/>
        <w:rPr>
          <w:rFonts w:ascii="宋体" w:hAnsi="宋体"/>
          <w:sz w:val="24"/>
        </w:rPr>
      </w:pPr>
      <w:r>
        <w:rPr>
          <w:rFonts w:ascii="宋体" w:hAnsi="宋体"/>
          <w:sz w:val="24"/>
        </w:rPr>
        <w:t>独立电网与独立电网之间的互供电价，由双方协商提出方案，报有管理权的物价行政主管部门核准。</w:t>
      </w:r>
    </w:p>
    <w:p w14:paraId="63A531FE">
      <w:pPr>
        <w:ind w:firstLine="480" w:firstLineChars="200"/>
        <w:rPr>
          <w:rFonts w:ascii="宋体" w:hAnsi="宋体"/>
          <w:sz w:val="24"/>
        </w:rPr>
      </w:pPr>
      <w:r>
        <w:rPr>
          <w:rFonts w:ascii="宋体" w:hAnsi="宋体"/>
          <w:sz w:val="24"/>
        </w:rPr>
        <w:t>第四十条跨省、自治区、直辖市电网和省级电网的销售电价，由电网经营企业提出方案，报国务院物价行政主管部门或者其授权的部门核准。</w:t>
      </w:r>
    </w:p>
    <w:p w14:paraId="35E2960C">
      <w:pPr>
        <w:ind w:firstLine="480" w:firstLineChars="200"/>
        <w:rPr>
          <w:rFonts w:ascii="宋体" w:hAnsi="宋体"/>
          <w:sz w:val="24"/>
        </w:rPr>
      </w:pPr>
      <w:r>
        <w:rPr>
          <w:rFonts w:ascii="宋体" w:hAnsi="宋体"/>
          <w:sz w:val="24"/>
        </w:rPr>
        <w:t>独立电网的销售电价，由电网经营企业提出方案，报有管理权的物价行政主管部门核准。</w:t>
      </w:r>
    </w:p>
    <w:p w14:paraId="0C1B50A9">
      <w:pPr>
        <w:ind w:firstLine="480" w:firstLineChars="200"/>
        <w:rPr>
          <w:rFonts w:ascii="宋体" w:hAnsi="宋体"/>
          <w:sz w:val="24"/>
        </w:rPr>
      </w:pPr>
      <w:r>
        <w:rPr>
          <w:rFonts w:ascii="宋体" w:hAnsi="宋体"/>
          <w:sz w:val="24"/>
        </w:rPr>
        <w:t>第四十一条国家实行分类电价和分时电价。分类标准和分时办法由国务院确定。</w:t>
      </w:r>
    </w:p>
    <w:p w14:paraId="12F57888">
      <w:pPr>
        <w:ind w:firstLine="480" w:firstLineChars="200"/>
        <w:rPr>
          <w:rFonts w:ascii="宋体" w:hAnsi="宋体"/>
          <w:sz w:val="24"/>
        </w:rPr>
      </w:pPr>
      <w:r>
        <w:rPr>
          <w:rFonts w:ascii="宋体" w:hAnsi="宋体"/>
          <w:sz w:val="24"/>
        </w:rPr>
        <w:t>对同一电网内的同一电压等级、同一用电类别的用户，执行相同的电价标准。</w:t>
      </w:r>
    </w:p>
    <w:p w14:paraId="6EF61CE3">
      <w:pPr>
        <w:ind w:firstLine="480" w:firstLineChars="200"/>
        <w:rPr>
          <w:rFonts w:ascii="宋体" w:hAnsi="宋体"/>
          <w:sz w:val="24"/>
        </w:rPr>
      </w:pPr>
      <w:r>
        <w:rPr>
          <w:rFonts w:ascii="宋体" w:hAnsi="宋体"/>
          <w:sz w:val="24"/>
        </w:rPr>
        <w:t>第四十二条用户用电增容收费标准，由国务院物价行政主管部门会同国务院电力管理部门制定。</w:t>
      </w:r>
    </w:p>
    <w:p w14:paraId="4D9E7076">
      <w:pPr>
        <w:ind w:firstLine="480" w:firstLineChars="200"/>
        <w:rPr>
          <w:rFonts w:ascii="宋体" w:hAnsi="宋体"/>
          <w:sz w:val="24"/>
        </w:rPr>
      </w:pPr>
      <w:r>
        <w:rPr>
          <w:rFonts w:ascii="宋体" w:hAnsi="宋体"/>
          <w:sz w:val="24"/>
        </w:rPr>
        <w:t>第四十三条任何单位不得超越电价管理权限制定电价。供电企业不得擅自变更电价。</w:t>
      </w:r>
    </w:p>
    <w:p w14:paraId="03136A7E">
      <w:pPr>
        <w:ind w:firstLine="480" w:firstLineChars="200"/>
        <w:rPr>
          <w:rFonts w:ascii="宋体" w:hAnsi="宋体"/>
          <w:sz w:val="24"/>
        </w:rPr>
      </w:pPr>
      <w:r>
        <w:rPr>
          <w:rFonts w:ascii="宋体" w:hAnsi="宋体"/>
          <w:sz w:val="24"/>
        </w:rPr>
        <w:t>第四十四条禁止任何单位和个人在电费中加收其他费用；但是，法律、行政法规另有规定的，按照规定执行。</w:t>
      </w:r>
    </w:p>
    <w:p w14:paraId="295B0399">
      <w:pPr>
        <w:ind w:firstLine="480" w:firstLineChars="200"/>
        <w:rPr>
          <w:rFonts w:ascii="宋体" w:hAnsi="宋体"/>
          <w:sz w:val="24"/>
        </w:rPr>
      </w:pPr>
      <w:r>
        <w:rPr>
          <w:rFonts w:ascii="宋体" w:hAnsi="宋体"/>
          <w:sz w:val="24"/>
        </w:rPr>
        <w:t>地方集资办电在电费中加收费用的，由省、自治区、直辖市人民政府依照国务院有关规定制定办法。</w:t>
      </w:r>
    </w:p>
    <w:p w14:paraId="4982689D">
      <w:pPr>
        <w:ind w:firstLine="480" w:firstLineChars="200"/>
        <w:rPr>
          <w:rFonts w:ascii="宋体" w:hAnsi="宋体"/>
          <w:sz w:val="24"/>
        </w:rPr>
      </w:pPr>
      <w:r>
        <w:rPr>
          <w:rFonts w:ascii="宋体" w:hAnsi="宋体"/>
          <w:sz w:val="24"/>
        </w:rPr>
        <w:t>禁止供电企业在收取电费时，代收其他费用。</w:t>
      </w:r>
    </w:p>
    <w:p w14:paraId="4271FCFA">
      <w:pPr>
        <w:ind w:firstLine="480" w:firstLineChars="200"/>
        <w:rPr>
          <w:rFonts w:ascii="宋体" w:hAnsi="宋体"/>
          <w:sz w:val="24"/>
        </w:rPr>
      </w:pPr>
      <w:r>
        <w:rPr>
          <w:rFonts w:ascii="宋体" w:hAnsi="宋体"/>
          <w:sz w:val="24"/>
        </w:rPr>
        <w:t>第四十五条电价的管理办法，由国务院依照本法的规定制定。</w:t>
      </w:r>
    </w:p>
    <w:p w14:paraId="731E78F1">
      <w:pPr>
        <w:jc w:val="center"/>
        <w:rPr>
          <w:rFonts w:ascii="宋体" w:hAnsi="宋体"/>
          <w:b/>
          <w:sz w:val="24"/>
        </w:rPr>
      </w:pPr>
      <w:r>
        <w:rPr>
          <w:rFonts w:ascii="宋体" w:hAnsi="宋体"/>
          <w:b/>
          <w:sz w:val="24"/>
        </w:rPr>
        <w:t>第六章农村电力建设和农业用电</w:t>
      </w:r>
    </w:p>
    <w:p w14:paraId="282095C9">
      <w:pPr>
        <w:ind w:firstLine="480" w:firstLineChars="200"/>
        <w:rPr>
          <w:rFonts w:ascii="宋体" w:hAnsi="宋体"/>
          <w:sz w:val="24"/>
        </w:rPr>
      </w:pPr>
      <w:r>
        <w:rPr>
          <w:rFonts w:ascii="宋体" w:hAnsi="宋体"/>
          <w:sz w:val="24"/>
        </w:rPr>
        <w:t>第四十六条省、自治区、直辖市人民政府应当制定农村电气化发展规划，并将其纳入当地电力发展规划及国民经济和社会发展计划。</w:t>
      </w:r>
    </w:p>
    <w:p w14:paraId="313B8E4F">
      <w:pPr>
        <w:ind w:firstLine="480" w:firstLineChars="200"/>
        <w:rPr>
          <w:rFonts w:ascii="宋体" w:hAnsi="宋体"/>
          <w:sz w:val="24"/>
        </w:rPr>
      </w:pPr>
      <w:r>
        <w:rPr>
          <w:rFonts w:ascii="宋体" w:hAnsi="宋体"/>
          <w:sz w:val="24"/>
        </w:rPr>
        <w:t>第四十七条国家对农村电气化实行优惠政策，对少数民族地区、边远地区和贫困地区的农村电力建设给予重点扶持。</w:t>
      </w:r>
    </w:p>
    <w:p w14:paraId="7A23EB48">
      <w:pPr>
        <w:ind w:firstLine="480" w:firstLineChars="200"/>
        <w:rPr>
          <w:rFonts w:ascii="宋体" w:hAnsi="宋体"/>
          <w:sz w:val="24"/>
        </w:rPr>
      </w:pPr>
      <w:r>
        <w:rPr>
          <w:rFonts w:ascii="宋体" w:hAnsi="宋体"/>
          <w:sz w:val="24"/>
        </w:rPr>
        <w:t>第四十八条国家提倡农村开发水能资源，建设中、小型水电站，促进农村电气化。</w:t>
      </w:r>
    </w:p>
    <w:p w14:paraId="48FC38BE">
      <w:pPr>
        <w:ind w:firstLine="480" w:firstLineChars="200"/>
        <w:rPr>
          <w:rFonts w:ascii="宋体" w:hAnsi="宋体"/>
          <w:sz w:val="24"/>
        </w:rPr>
      </w:pPr>
      <w:r>
        <w:rPr>
          <w:rFonts w:ascii="宋体" w:hAnsi="宋体"/>
          <w:sz w:val="24"/>
        </w:rPr>
        <w:t>国家鼓励和支持农村利用太阳能、风能、地热能、生物质能和其他能源进行农村电源建设，增加农村电力供应。</w:t>
      </w:r>
    </w:p>
    <w:p w14:paraId="560BA615">
      <w:pPr>
        <w:ind w:firstLine="480" w:firstLineChars="200"/>
        <w:rPr>
          <w:rFonts w:ascii="宋体" w:hAnsi="宋体"/>
          <w:sz w:val="24"/>
        </w:rPr>
      </w:pPr>
      <w:r>
        <w:rPr>
          <w:rFonts w:ascii="宋体" w:hAnsi="宋体"/>
          <w:sz w:val="24"/>
        </w:rPr>
        <w:t>第四十九条县级以上地方人民政府及其经济综合主管部门在安排用电指标时，应当保证农业和农村用电的适当比例，优先保证农村排涝、抗旱和农业季节性生产用电。</w:t>
      </w:r>
    </w:p>
    <w:p w14:paraId="244BCB71">
      <w:pPr>
        <w:ind w:firstLine="480" w:firstLineChars="200"/>
        <w:rPr>
          <w:rFonts w:ascii="宋体" w:hAnsi="宋体"/>
          <w:sz w:val="24"/>
        </w:rPr>
      </w:pPr>
      <w:r>
        <w:rPr>
          <w:rFonts w:ascii="宋体" w:hAnsi="宋体"/>
          <w:sz w:val="24"/>
        </w:rPr>
        <w:t>电力企业应当执行前款的用电安排，不得减少农业和农村用电指标。</w:t>
      </w:r>
    </w:p>
    <w:p w14:paraId="44DBCB25">
      <w:pPr>
        <w:ind w:firstLine="480" w:firstLineChars="200"/>
        <w:rPr>
          <w:rFonts w:ascii="宋体" w:hAnsi="宋体"/>
          <w:sz w:val="24"/>
        </w:rPr>
      </w:pPr>
      <w:r>
        <w:rPr>
          <w:rFonts w:ascii="宋体" w:hAnsi="宋体"/>
          <w:sz w:val="24"/>
        </w:rPr>
        <w:t>第五十条农业用电价格按照保本、微利的原则确定。</w:t>
      </w:r>
    </w:p>
    <w:p w14:paraId="479D0CC5">
      <w:pPr>
        <w:ind w:firstLine="480" w:firstLineChars="200"/>
        <w:rPr>
          <w:rFonts w:ascii="宋体" w:hAnsi="宋体"/>
          <w:sz w:val="24"/>
        </w:rPr>
      </w:pPr>
      <w:r>
        <w:rPr>
          <w:rFonts w:ascii="宋体" w:hAnsi="宋体"/>
          <w:sz w:val="24"/>
        </w:rPr>
        <w:t>农民生活用电与当地城镇居民生活用电应当逐步实行相同的电价。</w:t>
      </w:r>
    </w:p>
    <w:p w14:paraId="78F5E301">
      <w:pPr>
        <w:ind w:firstLine="480" w:firstLineChars="200"/>
        <w:rPr>
          <w:rFonts w:ascii="宋体" w:hAnsi="宋体"/>
          <w:sz w:val="24"/>
        </w:rPr>
      </w:pPr>
      <w:r>
        <w:rPr>
          <w:rFonts w:ascii="宋体" w:hAnsi="宋体"/>
          <w:sz w:val="24"/>
        </w:rPr>
        <w:t>第五十一条农业和农村用电管理办法，由国务院依照本法的规定制定。</w:t>
      </w:r>
    </w:p>
    <w:p w14:paraId="49FADF05">
      <w:pPr>
        <w:jc w:val="center"/>
        <w:rPr>
          <w:rFonts w:ascii="宋体" w:hAnsi="宋体"/>
          <w:b/>
          <w:sz w:val="24"/>
        </w:rPr>
      </w:pPr>
      <w:r>
        <w:rPr>
          <w:rFonts w:ascii="宋体" w:hAnsi="宋体"/>
          <w:b/>
          <w:sz w:val="24"/>
        </w:rPr>
        <w:t>第七章电力设施保护</w:t>
      </w:r>
    </w:p>
    <w:p w14:paraId="176B310B">
      <w:pPr>
        <w:ind w:firstLine="480" w:firstLineChars="200"/>
        <w:rPr>
          <w:rFonts w:ascii="宋体" w:hAnsi="宋体"/>
          <w:sz w:val="24"/>
        </w:rPr>
      </w:pPr>
      <w:r>
        <w:rPr>
          <w:rFonts w:ascii="宋体" w:hAnsi="宋体"/>
          <w:sz w:val="24"/>
        </w:rPr>
        <w:t>第五十二条任何单位和个人不得危害发电设施、变电设施和电力线路设施及其有关辅助设施。</w:t>
      </w:r>
    </w:p>
    <w:p w14:paraId="11D7785C">
      <w:pPr>
        <w:ind w:firstLine="480" w:firstLineChars="200"/>
        <w:rPr>
          <w:rFonts w:ascii="宋体" w:hAnsi="宋体"/>
          <w:sz w:val="24"/>
        </w:rPr>
      </w:pPr>
      <w:r>
        <w:rPr>
          <w:rFonts w:ascii="宋体" w:hAnsi="宋体"/>
          <w:sz w:val="24"/>
        </w:rPr>
        <w:t>在电力设施周围进行爆破及其他可能危及电力设施安全的作业的，应当按照国务院有关电力设施保护的规定，经批准并采取确保电力设施安全的措施后，方可进行作业。</w:t>
      </w:r>
    </w:p>
    <w:p w14:paraId="66E5F63A">
      <w:pPr>
        <w:ind w:firstLine="480" w:firstLineChars="200"/>
        <w:rPr>
          <w:rFonts w:ascii="宋体" w:hAnsi="宋体"/>
          <w:sz w:val="24"/>
        </w:rPr>
      </w:pPr>
      <w:r>
        <w:rPr>
          <w:rFonts w:ascii="宋体" w:hAnsi="宋体"/>
          <w:sz w:val="24"/>
        </w:rPr>
        <w:t>第五十三条电力管理部门应当按照国务院有关电力设施保护的规定，对电力设施保护区设立标志。</w:t>
      </w:r>
    </w:p>
    <w:p w14:paraId="362520A1">
      <w:pPr>
        <w:ind w:firstLine="480" w:firstLineChars="200"/>
        <w:rPr>
          <w:rFonts w:ascii="宋体" w:hAnsi="宋体"/>
          <w:sz w:val="24"/>
        </w:rPr>
      </w:pPr>
      <w:r>
        <w:rPr>
          <w:rFonts w:ascii="宋体" w:hAnsi="宋体"/>
          <w:sz w:val="24"/>
        </w:rPr>
        <w:t>任何单位和个人不得在依法划定的电力设施保护区内修建可能危及电力设施安全的建筑物、构筑物，不得种植可能危及电力设施安全的植物，不得堆放可能危及电力设施安全的物品。</w:t>
      </w:r>
    </w:p>
    <w:p w14:paraId="3417ABB5">
      <w:pPr>
        <w:ind w:firstLine="480" w:firstLineChars="200"/>
        <w:rPr>
          <w:rFonts w:ascii="宋体" w:hAnsi="宋体"/>
          <w:sz w:val="24"/>
        </w:rPr>
      </w:pPr>
      <w:r>
        <w:rPr>
          <w:rFonts w:ascii="宋体" w:hAnsi="宋体"/>
          <w:sz w:val="24"/>
        </w:rPr>
        <w:t>在依法划定电力设施保护区前已经种植的植物妨碍电力设施安全的，应当修剪或者砍伐。</w:t>
      </w:r>
    </w:p>
    <w:p w14:paraId="3F0F5B1C">
      <w:pPr>
        <w:ind w:firstLine="480" w:firstLineChars="200"/>
        <w:rPr>
          <w:rFonts w:ascii="宋体" w:hAnsi="宋体"/>
          <w:sz w:val="24"/>
        </w:rPr>
      </w:pPr>
      <w:r>
        <w:rPr>
          <w:rFonts w:ascii="宋体" w:hAnsi="宋体"/>
          <w:sz w:val="24"/>
        </w:rPr>
        <w:t>第五十四条任何单位和个人需要在依法划定的电力设施保护区内进行可能危及电力设施安全的作业时，应当经电力管理部门批准并采取安全措施后，方可进行作业。</w:t>
      </w:r>
    </w:p>
    <w:p w14:paraId="2383CB94">
      <w:pPr>
        <w:ind w:firstLine="480" w:firstLineChars="200"/>
        <w:rPr>
          <w:rFonts w:ascii="宋体" w:hAnsi="宋体"/>
          <w:sz w:val="24"/>
        </w:rPr>
      </w:pPr>
      <w:r>
        <w:rPr>
          <w:rFonts w:ascii="宋体" w:hAnsi="宋体"/>
          <w:sz w:val="24"/>
        </w:rPr>
        <w:t>第五十五条电力设施与公用工程、绿化工程和其他工程在新建、改建或者扩建中相互妨碍时，有关单位应当按照国家有关规定协商，达成协议后方可施工。</w:t>
      </w:r>
    </w:p>
    <w:p w14:paraId="04EE9424">
      <w:pPr>
        <w:jc w:val="center"/>
        <w:rPr>
          <w:rFonts w:ascii="宋体" w:hAnsi="宋体"/>
          <w:b/>
          <w:sz w:val="24"/>
        </w:rPr>
      </w:pPr>
      <w:r>
        <w:rPr>
          <w:rFonts w:ascii="宋体" w:hAnsi="宋体"/>
          <w:b/>
          <w:sz w:val="24"/>
        </w:rPr>
        <w:t>第八章监督检查</w:t>
      </w:r>
    </w:p>
    <w:p w14:paraId="1D307BBA">
      <w:pPr>
        <w:ind w:firstLine="480" w:firstLineChars="200"/>
        <w:rPr>
          <w:rFonts w:ascii="宋体" w:hAnsi="宋体"/>
          <w:sz w:val="24"/>
        </w:rPr>
      </w:pPr>
      <w:r>
        <w:rPr>
          <w:rFonts w:ascii="宋体" w:hAnsi="宋体"/>
          <w:sz w:val="24"/>
        </w:rPr>
        <w:t>第五十六条电力管理部门依法对电力企业和用户执行电力法律、行政法规的情况进行监督检查。</w:t>
      </w:r>
    </w:p>
    <w:p w14:paraId="5E3DB98F">
      <w:pPr>
        <w:ind w:firstLine="480" w:firstLineChars="200"/>
        <w:rPr>
          <w:rFonts w:ascii="宋体" w:hAnsi="宋体"/>
          <w:sz w:val="24"/>
        </w:rPr>
      </w:pPr>
      <w:r>
        <w:rPr>
          <w:rFonts w:ascii="宋体" w:hAnsi="宋体"/>
          <w:sz w:val="24"/>
        </w:rPr>
        <w:t>第五十七条电力管理部门根据工作需要，可以配备电力监督检查人员。电力监督检查人员应当公正廉洁，秉公执法，熟悉电力法律、法规，掌握有关电力专业技术。</w:t>
      </w:r>
    </w:p>
    <w:p w14:paraId="0FBAB436">
      <w:pPr>
        <w:ind w:firstLine="480" w:firstLineChars="200"/>
        <w:rPr>
          <w:rFonts w:ascii="宋体" w:hAnsi="宋体"/>
          <w:sz w:val="24"/>
        </w:rPr>
      </w:pPr>
      <w:r>
        <w:rPr>
          <w:rFonts w:ascii="宋体" w:hAnsi="宋体"/>
          <w:sz w:val="24"/>
        </w:rPr>
        <w:t>第五十八条电力监督检查人员进行监督检查时，有权向电力企业或者用户了解有关执行电力法律、行政法规的情况，查阅有关资料，并有权进入现场进行检查。</w:t>
      </w:r>
    </w:p>
    <w:p w14:paraId="03AEDA55">
      <w:pPr>
        <w:ind w:firstLine="480" w:firstLineChars="200"/>
        <w:rPr>
          <w:rFonts w:ascii="宋体" w:hAnsi="宋体"/>
          <w:sz w:val="24"/>
        </w:rPr>
      </w:pPr>
      <w:r>
        <w:rPr>
          <w:rFonts w:ascii="宋体" w:hAnsi="宋体"/>
          <w:sz w:val="24"/>
        </w:rPr>
        <w:t>电力企业和用户对执行监督检查任务的电力监督检查人员应当提供方便。</w:t>
      </w:r>
    </w:p>
    <w:p w14:paraId="6703EA9E">
      <w:pPr>
        <w:ind w:firstLine="480" w:firstLineChars="200"/>
        <w:rPr>
          <w:rFonts w:ascii="宋体" w:hAnsi="宋体"/>
          <w:sz w:val="24"/>
        </w:rPr>
      </w:pPr>
      <w:r>
        <w:rPr>
          <w:rFonts w:ascii="宋体" w:hAnsi="宋体"/>
          <w:sz w:val="24"/>
        </w:rPr>
        <w:t>电力监督检查人员进行监督检查时，应当出示证件。</w:t>
      </w:r>
    </w:p>
    <w:p w14:paraId="72A2CCA3">
      <w:pPr>
        <w:jc w:val="center"/>
        <w:rPr>
          <w:rFonts w:ascii="宋体" w:hAnsi="宋体"/>
          <w:b/>
          <w:sz w:val="24"/>
        </w:rPr>
      </w:pPr>
      <w:r>
        <w:rPr>
          <w:rFonts w:ascii="宋体" w:hAnsi="宋体"/>
          <w:b/>
          <w:sz w:val="24"/>
        </w:rPr>
        <w:t>第九章法律责任</w:t>
      </w:r>
    </w:p>
    <w:p w14:paraId="1657FA7F">
      <w:pPr>
        <w:ind w:firstLine="480" w:firstLineChars="200"/>
        <w:rPr>
          <w:rFonts w:ascii="宋体" w:hAnsi="宋体"/>
          <w:sz w:val="24"/>
        </w:rPr>
      </w:pPr>
      <w:r>
        <w:rPr>
          <w:rFonts w:ascii="宋体" w:hAnsi="宋体"/>
          <w:sz w:val="24"/>
        </w:rPr>
        <w:t>第五十九条电力企业或者用户违反供用电合同，给对方造成损失的，应当依法承担赔偿责任。</w:t>
      </w:r>
    </w:p>
    <w:p w14:paraId="71037E55">
      <w:pPr>
        <w:ind w:firstLine="480" w:firstLineChars="200"/>
        <w:rPr>
          <w:rFonts w:ascii="宋体" w:hAnsi="宋体"/>
          <w:sz w:val="24"/>
        </w:rPr>
      </w:pPr>
      <w:r>
        <w:rPr>
          <w:rFonts w:ascii="宋体" w:hAnsi="宋体"/>
          <w:sz w:val="24"/>
        </w:rPr>
        <w:t>电力企业违反本法第二十八条、第二十九条第一款的规定，未保证供电质量或者未事先通知用户中断供电，给用户造成损失的，应当依法承担赔偿责任。</w:t>
      </w:r>
    </w:p>
    <w:p w14:paraId="0100E812">
      <w:pPr>
        <w:ind w:firstLine="480" w:firstLineChars="200"/>
        <w:rPr>
          <w:rFonts w:ascii="宋体" w:hAnsi="宋体"/>
          <w:sz w:val="24"/>
        </w:rPr>
      </w:pPr>
      <w:r>
        <w:rPr>
          <w:rFonts w:ascii="宋体" w:hAnsi="宋体"/>
          <w:sz w:val="24"/>
        </w:rPr>
        <w:t>第六十条因电力运行事故给用户或者第三人造成损害的，电力企业应当依法承担赔偿责任。</w:t>
      </w:r>
    </w:p>
    <w:p w14:paraId="3039CE80">
      <w:pPr>
        <w:ind w:firstLine="480" w:firstLineChars="200"/>
        <w:rPr>
          <w:rFonts w:ascii="宋体" w:hAnsi="宋体"/>
          <w:sz w:val="24"/>
        </w:rPr>
      </w:pPr>
      <w:r>
        <w:rPr>
          <w:rFonts w:ascii="宋体" w:hAnsi="宋体"/>
          <w:sz w:val="24"/>
        </w:rPr>
        <w:t>电力运行事故由下列原因之一造成的，电力企业不承担赔偿责任：</w:t>
      </w:r>
    </w:p>
    <w:p w14:paraId="12DA1567">
      <w:pPr>
        <w:ind w:firstLine="480" w:firstLineChars="200"/>
        <w:rPr>
          <w:rFonts w:ascii="宋体" w:hAnsi="宋体"/>
          <w:sz w:val="24"/>
        </w:rPr>
      </w:pPr>
      <w:r>
        <w:rPr>
          <w:rFonts w:ascii="宋体" w:hAnsi="宋体"/>
          <w:sz w:val="24"/>
        </w:rPr>
        <w:t>（一）不可抗力；</w:t>
      </w:r>
    </w:p>
    <w:p w14:paraId="786C5D5D">
      <w:pPr>
        <w:ind w:firstLine="480" w:firstLineChars="200"/>
        <w:rPr>
          <w:rFonts w:ascii="宋体" w:hAnsi="宋体"/>
          <w:sz w:val="24"/>
        </w:rPr>
      </w:pPr>
      <w:r>
        <w:rPr>
          <w:rFonts w:ascii="宋体" w:hAnsi="宋体"/>
          <w:sz w:val="24"/>
        </w:rPr>
        <w:t>（二）用户自身的过错。</w:t>
      </w:r>
    </w:p>
    <w:p w14:paraId="065E84EE">
      <w:pPr>
        <w:ind w:firstLine="480" w:firstLineChars="200"/>
        <w:rPr>
          <w:rFonts w:ascii="宋体" w:hAnsi="宋体"/>
          <w:sz w:val="24"/>
        </w:rPr>
      </w:pPr>
      <w:r>
        <w:rPr>
          <w:rFonts w:ascii="宋体" w:hAnsi="宋体"/>
          <w:sz w:val="24"/>
        </w:rPr>
        <w:t>因用户或者第三人的过错给电力企业或者其他用户造成损害的，该用户或者第三人应当依法承担赔偿责任。</w:t>
      </w:r>
    </w:p>
    <w:p w14:paraId="3930F733">
      <w:pPr>
        <w:ind w:firstLine="480" w:firstLineChars="200"/>
        <w:rPr>
          <w:rFonts w:ascii="宋体" w:hAnsi="宋体"/>
          <w:sz w:val="24"/>
        </w:rPr>
      </w:pPr>
      <w:r>
        <w:rPr>
          <w:rFonts w:ascii="宋体" w:hAnsi="宋体"/>
          <w:sz w:val="24"/>
        </w:rPr>
        <w:t>第六十一条违反本法第十一条第二款的规定，非法占用变电设施用地、输电线路走廊或者电缆通道的，由县级以上地方人民政府责令限期改正；逾期不改正的，强制清除障碍。</w:t>
      </w:r>
    </w:p>
    <w:p w14:paraId="2836E6AF">
      <w:pPr>
        <w:ind w:firstLine="480" w:firstLineChars="200"/>
        <w:rPr>
          <w:rFonts w:ascii="宋体" w:hAnsi="宋体"/>
          <w:sz w:val="24"/>
        </w:rPr>
      </w:pPr>
      <w:r>
        <w:rPr>
          <w:rFonts w:ascii="宋体" w:hAnsi="宋体"/>
          <w:sz w:val="24"/>
        </w:rPr>
        <w:t>第六十二条违反本法第十四条规定，电力建设项目不符合电力发展规划、产业政策的，由电力管理部门责令停止建设。</w:t>
      </w:r>
    </w:p>
    <w:p w14:paraId="51ECE71A">
      <w:pPr>
        <w:ind w:firstLine="480" w:firstLineChars="200"/>
        <w:rPr>
          <w:rFonts w:ascii="宋体" w:hAnsi="宋体"/>
          <w:sz w:val="24"/>
        </w:rPr>
      </w:pPr>
      <w:r>
        <w:rPr>
          <w:rFonts w:ascii="宋体" w:hAnsi="宋体"/>
          <w:sz w:val="24"/>
        </w:rPr>
        <w:t>违反本法第十四条规定，电力建设项目使用国家明令淘汰的电力设备和技术的，由电力管理部门责令停止使用，没收国家明令淘汰的电力设备，并处五万元以下的罚款。</w:t>
      </w:r>
    </w:p>
    <w:p w14:paraId="193AAA58">
      <w:pPr>
        <w:ind w:firstLine="480" w:firstLineChars="200"/>
        <w:rPr>
          <w:rFonts w:ascii="宋体" w:hAnsi="宋体"/>
          <w:sz w:val="24"/>
        </w:rPr>
      </w:pPr>
      <w:r>
        <w:rPr>
          <w:rFonts w:ascii="宋体" w:hAnsi="宋体"/>
          <w:sz w:val="24"/>
        </w:rPr>
        <w:t>第六十三条违反本法第二十五条规定，未经许可，从事供电或者变更供电营业区的，由电力管理部门责令改正，没收违法所得，可以并处违法所得五倍以下的罚款。</w:t>
      </w:r>
    </w:p>
    <w:p w14:paraId="185B0572">
      <w:pPr>
        <w:ind w:firstLine="480" w:firstLineChars="200"/>
        <w:rPr>
          <w:rFonts w:ascii="宋体" w:hAnsi="宋体"/>
          <w:sz w:val="24"/>
        </w:rPr>
      </w:pPr>
      <w:r>
        <w:rPr>
          <w:rFonts w:ascii="宋体" w:hAnsi="宋体"/>
          <w:sz w:val="24"/>
        </w:rPr>
        <w:t>第六十四条违反本法第二十六条、第二十九条规定，拒绝供电或者中断供电的，由电力管理部门责令改正，给予警告；情节严重的，对有关主管人员和直接责任人员给予行政处分。</w:t>
      </w:r>
    </w:p>
    <w:p w14:paraId="0D95B55E">
      <w:pPr>
        <w:ind w:firstLine="480" w:firstLineChars="200"/>
        <w:rPr>
          <w:rFonts w:ascii="宋体" w:hAnsi="宋体"/>
          <w:sz w:val="24"/>
        </w:rPr>
      </w:pPr>
      <w:r>
        <w:rPr>
          <w:rFonts w:ascii="宋体" w:hAnsi="宋体"/>
          <w:sz w:val="24"/>
        </w:rPr>
        <w:t>第六十五条违反本法第三十二条规定，危害供电、用电安全或者扰乱供电、用电秩序的，由电力管理部门责令改正，给予警告；情节严重或者拒绝改正的，可以中止供电，可以并处五万元以下的罚款。</w:t>
      </w:r>
    </w:p>
    <w:p w14:paraId="54591082">
      <w:pPr>
        <w:ind w:firstLine="480" w:firstLineChars="200"/>
        <w:rPr>
          <w:rFonts w:ascii="宋体" w:hAnsi="宋体"/>
          <w:sz w:val="24"/>
        </w:rPr>
      </w:pPr>
      <w:r>
        <w:rPr>
          <w:rFonts w:ascii="宋体" w:hAnsi="宋体"/>
          <w:sz w:val="24"/>
        </w:rPr>
        <w:t>第六十六条违反本法第三十三条、第四十三条、第四十四条规定，未按照国家核准的电价和用电计量装置的记录向用户计收电费、超越权限制定电价或者在电费中加收其他费用的，由物价行政主管部门给予警告，责令返还违法收取的费用，可以并处违法收取费用五倍以下的罚款；情节严重的，对有关主管人员和直接责任人员给予行政处分。</w:t>
      </w:r>
    </w:p>
    <w:p w14:paraId="47907DA3">
      <w:pPr>
        <w:ind w:firstLine="480" w:firstLineChars="200"/>
        <w:rPr>
          <w:rFonts w:ascii="宋体" w:hAnsi="宋体"/>
          <w:sz w:val="24"/>
        </w:rPr>
      </w:pPr>
      <w:r>
        <w:rPr>
          <w:rFonts w:ascii="宋体" w:hAnsi="宋体"/>
          <w:sz w:val="24"/>
        </w:rPr>
        <w:t>第六十七条违反本法第四十九条第二款规定，减少农业和农村用电指标的，由电力管理部门责令改正；情节严重的，对有关主管人员和直接责任人员给予行政处分；造成损失的，责令赔偿损失。</w:t>
      </w:r>
    </w:p>
    <w:p w14:paraId="591D6568">
      <w:pPr>
        <w:ind w:firstLine="480" w:firstLineChars="200"/>
        <w:rPr>
          <w:rFonts w:ascii="宋体" w:hAnsi="宋体"/>
          <w:sz w:val="24"/>
        </w:rPr>
      </w:pPr>
      <w:r>
        <w:rPr>
          <w:rFonts w:ascii="宋体" w:hAnsi="宋体"/>
          <w:sz w:val="24"/>
        </w:rPr>
        <w:t>第六十八条违反本法第五十二条第二款和第五十四条规定，未经批准或者未采取安全措施在电力设施周围或者在依法划定的电力设施保护区内进行作业，危及电力设施安全的，由电力管理部门责令停止作业、恢复原状并赔偿损失。</w:t>
      </w:r>
    </w:p>
    <w:p w14:paraId="31B49FF1">
      <w:pPr>
        <w:ind w:firstLine="480" w:firstLineChars="200"/>
        <w:rPr>
          <w:rFonts w:ascii="宋体" w:hAnsi="宋体"/>
          <w:sz w:val="24"/>
        </w:rPr>
      </w:pPr>
      <w:r>
        <w:rPr>
          <w:rFonts w:ascii="宋体" w:hAnsi="宋体"/>
          <w:sz w:val="24"/>
        </w:rPr>
        <w:t>第六十九条违反本法第五十三条规定，在依法划定的电力设施保护区内修建建筑物、构筑物或者种植植物、堆放物品，危及电力设施安全的，由当地人民政府责令强制拆除、砍伐或者清除。</w:t>
      </w:r>
    </w:p>
    <w:p w14:paraId="02B5FD81">
      <w:pPr>
        <w:ind w:firstLine="480" w:firstLineChars="200"/>
        <w:rPr>
          <w:rFonts w:ascii="宋体" w:hAnsi="宋体"/>
          <w:sz w:val="24"/>
        </w:rPr>
      </w:pPr>
      <w:r>
        <w:rPr>
          <w:rFonts w:ascii="宋体" w:hAnsi="宋体"/>
          <w:sz w:val="24"/>
        </w:rPr>
        <w:t>第七十条有下列行为之一，应当给予治安管理处罚的，由公安机关依照治安管理处罚法的有关规定予以处罚；构成犯罪的，依法追究刑事责任：</w:t>
      </w:r>
    </w:p>
    <w:p w14:paraId="0C9D5DFE">
      <w:pPr>
        <w:ind w:firstLine="480" w:firstLineChars="200"/>
        <w:rPr>
          <w:rFonts w:ascii="宋体" w:hAnsi="宋体"/>
          <w:sz w:val="24"/>
        </w:rPr>
      </w:pPr>
      <w:r>
        <w:rPr>
          <w:rFonts w:ascii="宋体" w:hAnsi="宋体"/>
          <w:sz w:val="24"/>
        </w:rPr>
        <w:t>（一）阻碍电力建设或者电力设施抢修，致使电力建设或者电力设施抢修不能正常进行的；</w:t>
      </w:r>
    </w:p>
    <w:p w14:paraId="28EF2A89">
      <w:pPr>
        <w:ind w:firstLine="480" w:firstLineChars="200"/>
        <w:rPr>
          <w:rFonts w:ascii="宋体" w:hAnsi="宋体"/>
          <w:sz w:val="24"/>
        </w:rPr>
      </w:pPr>
      <w:r>
        <w:rPr>
          <w:rFonts w:ascii="宋体" w:hAnsi="宋体"/>
          <w:sz w:val="24"/>
        </w:rPr>
        <w:t>（二）扰乱电力生产企业、变电所、电力调度机构和供电企业的秩序，致使生产、工作和营业不能正常进行的；</w:t>
      </w:r>
    </w:p>
    <w:p w14:paraId="755297ED">
      <w:pPr>
        <w:ind w:firstLine="480" w:firstLineChars="200"/>
        <w:rPr>
          <w:rFonts w:ascii="宋体" w:hAnsi="宋体"/>
          <w:sz w:val="24"/>
        </w:rPr>
      </w:pPr>
      <w:r>
        <w:rPr>
          <w:rFonts w:ascii="宋体" w:hAnsi="宋体"/>
          <w:sz w:val="24"/>
        </w:rPr>
        <w:t>（三）殴打、公然侮辱履行职务的查电人员或者抄表收费人员的；</w:t>
      </w:r>
    </w:p>
    <w:p w14:paraId="164B54C7">
      <w:pPr>
        <w:ind w:firstLine="480" w:firstLineChars="200"/>
        <w:rPr>
          <w:rFonts w:ascii="宋体" w:hAnsi="宋体"/>
          <w:sz w:val="24"/>
        </w:rPr>
      </w:pPr>
      <w:r>
        <w:rPr>
          <w:rFonts w:ascii="宋体" w:hAnsi="宋体"/>
          <w:sz w:val="24"/>
        </w:rPr>
        <w:t>（四）拒绝、阻碍电力监督检查人员依法执行职务的。</w:t>
      </w:r>
    </w:p>
    <w:p w14:paraId="57E4D1DD">
      <w:pPr>
        <w:ind w:firstLine="480" w:firstLineChars="200"/>
        <w:rPr>
          <w:rFonts w:ascii="宋体" w:hAnsi="宋体"/>
          <w:sz w:val="24"/>
        </w:rPr>
      </w:pPr>
      <w:r>
        <w:rPr>
          <w:rFonts w:ascii="宋体" w:hAnsi="宋体"/>
          <w:sz w:val="24"/>
        </w:rPr>
        <w:t>第七十一条盗窃电能的，由电力管理部门责令停止违法行为，追缴电费并处应交电费五倍以下的罚款；构成犯罪的，依照刑法有关规定追究刑事责任。</w:t>
      </w:r>
    </w:p>
    <w:p w14:paraId="57DBB180">
      <w:pPr>
        <w:ind w:firstLine="480" w:firstLineChars="200"/>
        <w:rPr>
          <w:rFonts w:ascii="宋体" w:hAnsi="宋体"/>
          <w:sz w:val="24"/>
        </w:rPr>
      </w:pPr>
      <w:r>
        <w:rPr>
          <w:rFonts w:ascii="宋体" w:hAnsi="宋体"/>
          <w:sz w:val="24"/>
        </w:rPr>
        <w:t>第七十二条盗窃电力设施或者以其他方法破坏电力设施，危害公共安全的，依照刑法有关规定追究刑事责任。</w:t>
      </w:r>
    </w:p>
    <w:p w14:paraId="6FB933E5">
      <w:pPr>
        <w:ind w:firstLine="480" w:firstLineChars="200"/>
        <w:rPr>
          <w:rFonts w:ascii="宋体" w:hAnsi="宋体"/>
          <w:sz w:val="24"/>
        </w:rPr>
      </w:pPr>
      <w:r>
        <w:rPr>
          <w:rFonts w:ascii="宋体" w:hAnsi="宋体"/>
          <w:sz w:val="24"/>
        </w:rPr>
        <w:t>第七十三条电力管理部门的工作人员滥用职权、玩忽职守、徇私舞弊，构成犯罪的，依法追究刑事责任；尚不构成犯罪的，依法给予行政处分。</w:t>
      </w:r>
    </w:p>
    <w:p w14:paraId="5448A388">
      <w:pPr>
        <w:ind w:firstLine="480" w:firstLineChars="200"/>
        <w:rPr>
          <w:rFonts w:ascii="宋体" w:hAnsi="宋体"/>
          <w:sz w:val="24"/>
        </w:rPr>
      </w:pPr>
      <w:r>
        <w:rPr>
          <w:rFonts w:ascii="宋体" w:hAnsi="宋体"/>
          <w:sz w:val="24"/>
        </w:rPr>
        <w:t>第七十四条电力企业职工违反规章制度、违章调度或者不服从调度指令，造成重大事故的，依照刑法有关规定追究刑事责任。</w:t>
      </w:r>
    </w:p>
    <w:p w14:paraId="3E8EA365">
      <w:pPr>
        <w:ind w:firstLine="480" w:firstLineChars="200"/>
        <w:rPr>
          <w:rFonts w:ascii="宋体" w:hAnsi="宋体"/>
          <w:sz w:val="24"/>
        </w:rPr>
      </w:pPr>
      <w:r>
        <w:rPr>
          <w:rFonts w:ascii="宋体" w:hAnsi="宋体"/>
          <w:sz w:val="24"/>
        </w:rPr>
        <w:t>电力企业职工故意延误电力设施抢修或者抢险救灾供电，造成严重后果的，依照刑法有关规定追究刑事责任。</w:t>
      </w:r>
    </w:p>
    <w:p w14:paraId="16577DE8">
      <w:pPr>
        <w:ind w:firstLine="480" w:firstLineChars="200"/>
        <w:rPr>
          <w:rFonts w:ascii="宋体" w:hAnsi="宋体"/>
          <w:sz w:val="24"/>
        </w:rPr>
      </w:pPr>
      <w:r>
        <w:rPr>
          <w:rFonts w:ascii="宋体" w:hAnsi="宋体"/>
          <w:sz w:val="24"/>
        </w:rPr>
        <w:t>电力企业的管理人员和查电人员、抄表收费人员勒索用户、以电谋私，构成犯罪的，依法追究刑事责任；尚不构成犯罪的，依法给予行政处分。</w:t>
      </w:r>
    </w:p>
    <w:p w14:paraId="787A7283">
      <w:pPr>
        <w:jc w:val="center"/>
        <w:rPr>
          <w:rFonts w:ascii="宋体" w:hAnsi="宋体"/>
          <w:b/>
          <w:sz w:val="24"/>
        </w:rPr>
      </w:pPr>
      <w:r>
        <w:rPr>
          <w:rFonts w:ascii="宋体" w:hAnsi="宋体"/>
          <w:b/>
          <w:sz w:val="24"/>
        </w:rPr>
        <w:t>第十章附则</w:t>
      </w:r>
    </w:p>
    <w:p w14:paraId="1E1E0985">
      <w:pPr>
        <w:ind w:firstLine="480" w:firstLineChars="200"/>
        <w:rPr>
          <w:rFonts w:ascii="宋体" w:hAnsi="宋体"/>
          <w:sz w:val="24"/>
        </w:rPr>
      </w:pPr>
      <w:r>
        <w:rPr>
          <w:rFonts w:ascii="宋体" w:hAnsi="宋体"/>
          <w:sz w:val="24"/>
        </w:rPr>
        <w:t>第七十五条本法自1996年4月1日起施行。</w:t>
      </w:r>
    </w:p>
    <w:p w14:paraId="42AACC7D">
      <w:pPr>
        <w:pStyle w:val="4"/>
        <w:jc w:val="center"/>
      </w:pPr>
      <w:bookmarkStart w:id="76" w:name="_Toc186131148"/>
      <w:bookmarkStart w:id="77" w:name="_Toc2361"/>
      <w:r>
        <w:rPr>
          <w:rFonts w:hint="eastAsia"/>
        </w:rPr>
        <w:t>中华人民共和国防洪法（</w:t>
      </w:r>
      <w:r>
        <w:t>2016</w:t>
      </w:r>
      <w:r>
        <w:rPr>
          <w:rFonts w:hint="eastAsia"/>
        </w:rPr>
        <w:t>年版）</w:t>
      </w:r>
      <w:bookmarkEnd w:id="76"/>
      <w:bookmarkEnd w:id="77"/>
    </w:p>
    <w:p w14:paraId="50CA2289">
      <w:pPr>
        <w:ind w:firstLine="480" w:firstLineChars="200"/>
        <w:rPr>
          <w:rFonts w:ascii="宋体" w:hAnsi="宋体"/>
          <w:sz w:val="24"/>
        </w:rPr>
      </w:pPr>
      <w:r>
        <w:rPr>
          <w:rFonts w:hint="eastAsia" w:ascii="宋体" w:hAnsi="宋体"/>
          <w:sz w:val="24"/>
        </w:rPr>
        <w:t>（</w:t>
      </w:r>
      <w:r>
        <w:rPr>
          <w:rFonts w:ascii="宋体" w:hAnsi="宋体"/>
          <w:sz w:val="24"/>
        </w:rPr>
        <w:t>1997</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29</w:t>
      </w:r>
      <w:r>
        <w:rPr>
          <w:rFonts w:hint="eastAsia" w:ascii="宋体" w:hAnsi="宋体"/>
          <w:sz w:val="24"/>
        </w:rPr>
        <w:t>日第八届全国人民代表大会常务委员会第二十七次会议通过，</w:t>
      </w:r>
      <w:r>
        <w:rPr>
          <w:rFonts w:ascii="宋体" w:hAnsi="宋体"/>
          <w:sz w:val="24"/>
        </w:rPr>
        <w:t>2009</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27</w:t>
      </w:r>
      <w:r>
        <w:rPr>
          <w:rFonts w:hint="eastAsia" w:ascii="宋体" w:hAnsi="宋体"/>
          <w:sz w:val="24"/>
        </w:rPr>
        <w:t>日第十一届全国人民代表大会常务委员会第十次会议《关于修改部分法律的决定》第一次修正，</w:t>
      </w:r>
      <w:r>
        <w:rPr>
          <w:rFonts w:ascii="宋体" w:hAnsi="宋体"/>
          <w:sz w:val="24"/>
        </w:rPr>
        <w:t>2015</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24</w:t>
      </w:r>
      <w:r>
        <w:rPr>
          <w:rFonts w:hint="eastAsia" w:ascii="宋体" w:hAnsi="宋体"/>
          <w:sz w:val="24"/>
        </w:rPr>
        <w:t>日第十二届全国人民代表大会常务委员会第十四次会议《关于修改〈中华人民共和国港口法〉等七部法律的决定》第二次修正，</w:t>
      </w:r>
      <w:r>
        <w:rPr>
          <w:rFonts w:ascii="宋体" w:hAnsi="宋体"/>
          <w:sz w:val="24"/>
        </w:rPr>
        <w:t>2016</w:t>
      </w:r>
      <w:r>
        <w:rPr>
          <w:rFonts w:hint="eastAsia" w:ascii="宋体" w:hAnsi="宋体"/>
          <w:sz w:val="24"/>
        </w:rPr>
        <w:t>年</w:t>
      </w:r>
      <w:r>
        <w:rPr>
          <w:rFonts w:ascii="宋体" w:hAnsi="宋体"/>
          <w:sz w:val="24"/>
        </w:rPr>
        <w:t>7</w:t>
      </w:r>
      <w:r>
        <w:rPr>
          <w:rFonts w:hint="eastAsia" w:ascii="宋体" w:hAnsi="宋体"/>
          <w:sz w:val="24"/>
        </w:rPr>
        <w:t>月</w:t>
      </w:r>
      <w:r>
        <w:rPr>
          <w:rFonts w:ascii="宋体" w:hAnsi="宋体"/>
          <w:sz w:val="24"/>
        </w:rPr>
        <w:t>2</w:t>
      </w:r>
      <w:r>
        <w:rPr>
          <w:rFonts w:hint="eastAsia" w:ascii="宋体" w:hAnsi="宋体"/>
          <w:sz w:val="24"/>
        </w:rPr>
        <w:t>日第十二届全国人民代表大会常务委员会第二十一次会议通过的《全国人民代表大会常务委员会关于修改〈中华人民共和国节约能源法〉等六部法律的决定》修改）</w:t>
      </w:r>
    </w:p>
    <w:p w14:paraId="4B67F2A2">
      <w:pPr>
        <w:ind w:firstLine="480" w:firstLineChars="200"/>
        <w:rPr>
          <w:rFonts w:ascii="宋体" w:hAnsi="宋体"/>
          <w:sz w:val="24"/>
        </w:rPr>
      </w:pPr>
      <w:r>
        <w:rPr>
          <w:rFonts w:ascii="宋体" w:hAnsi="宋体"/>
          <w:sz w:val="24"/>
        </w:rPr>
        <w:t>目录</w:t>
      </w:r>
    </w:p>
    <w:p w14:paraId="5AB976DC">
      <w:pPr>
        <w:ind w:firstLine="480" w:firstLineChars="200"/>
        <w:jc w:val="left"/>
        <w:rPr>
          <w:rFonts w:ascii="宋体" w:hAnsi="宋体"/>
          <w:sz w:val="24"/>
        </w:rPr>
      </w:pPr>
      <w:r>
        <w:rPr>
          <w:rFonts w:ascii="宋体" w:hAnsi="宋体"/>
          <w:sz w:val="24"/>
        </w:rPr>
        <w:t>第一章总则</w:t>
      </w:r>
    </w:p>
    <w:p w14:paraId="01FAE99B">
      <w:pPr>
        <w:ind w:firstLine="480" w:firstLineChars="200"/>
        <w:jc w:val="left"/>
        <w:rPr>
          <w:rFonts w:ascii="宋体" w:hAnsi="宋体"/>
          <w:sz w:val="24"/>
        </w:rPr>
      </w:pPr>
      <w:r>
        <w:rPr>
          <w:rFonts w:ascii="宋体" w:hAnsi="宋体"/>
          <w:sz w:val="24"/>
        </w:rPr>
        <w:t>第二章防洪规划</w:t>
      </w:r>
    </w:p>
    <w:p w14:paraId="3A34C589">
      <w:pPr>
        <w:ind w:firstLine="480" w:firstLineChars="200"/>
        <w:jc w:val="left"/>
        <w:rPr>
          <w:rFonts w:ascii="宋体" w:hAnsi="宋体"/>
          <w:sz w:val="24"/>
        </w:rPr>
      </w:pPr>
      <w:r>
        <w:rPr>
          <w:rFonts w:ascii="宋体" w:hAnsi="宋体"/>
          <w:sz w:val="24"/>
        </w:rPr>
        <w:t>第三章治理与防护</w:t>
      </w:r>
    </w:p>
    <w:p w14:paraId="4B17373B">
      <w:pPr>
        <w:ind w:firstLine="480" w:firstLineChars="200"/>
        <w:jc w:val="left"/>
        <w:rPr>
          <w:rFonts w:ascii="宋体" w:hAnsi="宋体"/>
          <w:sz w:val="24"/>
        </w:rPr>
      </w:pPr>
      <w:r>
        <w:rPr>
          <w:rFonts w:ascii="宋体" w:hAnsi="宋体"/>
          <w:sz w:val="24"/>
        </w:rPr>
        <w:t>第四章防洪区和防洪工程设施的管理</w:t>
      </w:r>
    </w:p>
    <w:p w14:paraId="79DF62B9">
      <w:pPr>
        <w:ind w:firstLine="480" w:firstLineChars="200"/>
        <w:jc w:val="left"/>
        <w:rPr>
          <w:rFonts w:ascii="宋体" w:hAnsi="宋体"/>
          <w:sz w:val="24"/>
        </w:rPr>
      </w:pPr>
      <w:r>
        <w:rPr>
          <w:rFonts w:ascii="宋体" w:hAnsi="宋体"/>
          <w:sz w:val="24"/>
        </w:rPr>
        <w:t>第五章防汛抗洪</w:t>
      </w:r>
    </w:p>
    <w:p w14:paraId="3CA195BF">
      <w:pPr>
        <w:ind w:firstLine="480" w:firstLineChars="200"/>
        <w:jc w:val="left"/>
        <w:rPr>
          <w:rFonts w:ascii="宋体" w:hAnsi="宋体"/>
          <w:sz w:val="24"/>
        </w:rPr>
      </w:pPr>
      <w:r>
        <w:rPr>
          <w:rFonts w:ascii="宋体" w:hAnsi="宋体"/>
          <w:sz w:val="24"/>
        </w:rPr>
        <w:t>第六章保障措施</w:t>
      </w:r>
    </w:p>
    <w:p w14:paraId="7C8EE7A2">
      <w:pPr>
        <w:ind w:firstLine="480" w:firstLineChars="200"/>
        <w:jc w:val="left"/>
        <w:rPr>
          <w:rFonts w:ascii="宋体" w:hAnsi="宋体"/>
          <w:sz w:val="24"/>
        </w:rPr>
      </w:pPr>
      <w:r>
        <w:rPr>
          <w:rFonts w:ascii="宋体" w:hAnsi="宋体"/>
          <w:sz w:val="24"/>
        </w:rPr>
        <w:t>第七章法律责任</w:t>
      </w:r>
    </w:p>
    <w:p w14:paraId="36DBE2F7">
      <w:pPr>
        <w:ind w:firstLine="480" w:firstLineChars="200"/>
        <w:jc w:val="left"/>
        <w:rPr>
          <w:rFonts w:ascii="宋体" w:hAnsi="宋体"/>
          <w:sz w:val="24"/>
        </w:rPr>
      </w:pPr>
      <w:r>
        <w:rPr>
          <w:rFonts w:ascii="宋体" w:hAnsi="宋体"/>
          <w:sz w:val="24"/>
        </w:rPr>
        <w:t>第八章附则</w:t>
      </w:r>
    </w:p>
    <w:p w14:paraId="1606D5C4">
      <w:pPr>
        <w:jc w:val="center"/>
        <w:rPr>
          <w:rFonts w:ascii="宋体" w:hAnsi="宋体"/>
          <w:b/>
          <w:sz w:val="24"/>
        </w:rPr>
      </w:pPr>
      <w:r>
        <w:rPr>
          <w:rFonts w:ascii="宋体" w:hAnsi="宋体"/>
          <w:b/>
          <w:sz w:val="24"/>
        </w:rPr>
        <w:t>第一章总则</w:t>
      </w:r>
    </w:p>
    <w:p w14:paraId="5F105EE0">
      <w:pPr>
        <w:ind w:firstLine="480" w:firstLineChars="200"/>
        <w:rPr>
          <w:rFonts w:ascii="宋体" w:hAnsi="宋体"/>
          <w:sz w:val="24"/>
        </w:rPr>
      </w:pPr>
      <w:r>
        <w:rPr>
          <w:rFonts w:ascii="宋体" w:hAnsi="宋体"/>
          <w:sz w:val="24"/>
        </w:rPr>
        <w:t>第一条为了防治洪水，防御、减轻洪涝灾害，维护人民的生命和财产安全，保障社会主义现代化建设顺利进行，制定本法。</w:t>
      </w:r>
    </w:p>
    <w:p w14:paraId="1FF151E1">
      <w:pPr>
        <w:ind w:firstLine="480" w:firstLineChars="200"/>
        <w:rPr>
          <w:rFonts w:ascii="宋体" w:hAnsi="宋体"/>
          <w:sz w:val="24"/>
        </w:rPr>
      </w:pPr>
      <w:r>
        <w:rPr>
          <w:rFonts w:ascii="宋体" w:hAnsi="宋体"/>
          <w:sz w:val="24"/>
        </w:rPr>
        <w:t>第二条防洪工作实行全面规划、统筹兼顾、预防为主、综合治理、局部利益服从全局利益的原则。</w:t>
      </w:r>
    </w:p>
    <w:p w14:paraId="1C29B90A">
      <w:pPr>
        <w:ind w:firstLine="480" w:firstLineChars="200"/>
        <w:rPr>
          <w:rFonts w:ascii="宋体" w:hAnsi="宋体"/>
          <w:sz w:val="24"/>
        </w:rPr>
      </w:pPr>
      <w:r>
        <w:rPr>
          <w:rFonts w:ascii="宋体" w:hAnsi="宋体"/>
          <w:sz w:val="24"/>
        </w:rPr>
        <w:t>第三条防洪工程设施建设，应当纳入国民经济和社会发展计划。</w:t>
      </w:r>
    </w:p>
    <w:p w14:paraId="56079E91">
      <w:pPr>
        <w:ind w:firstLine="480" w:firstLineChars="200"/>
        <w:rPr>
          <w:rFonts w:ascii="宋体" w:hAnsi="宋体"/>
          <w:sz w:val="24"/>
        </w:rPr>
      </w:pPr>
      <w:r>
        <w:rPr>
          <w:rFonts w:ascii="宋体" w:hAnsi="宋体"/>
          <w:sz w:val="24"/>
        </w:rPr>
        <w:t>防洪费用按照政府投入同受益者合理承担相结合的原则筹集。</w:t>
      </w:r>
    </w:p>
    <w:p w14:paraId="7851E145">
      <w:pPr>
        <w:ind w:firstLine="480" w:firstLineChars="200"/>
        <w:rPr>
          <w:rFonts w:ascii="宋体" w:hAnsi="宋体"/>
          <w:sz w:val="24"/>
        </w:rPr>
      </w:pPr>
      <w:r>
        <w:rPr>
          <w:rFonts w:ascii="宋体" w:hAnsi="宋体"/>
          <w:sz w:val="24"/>
        </w:rPr>
        <w:t>第四条开发利用和保护水资源，应当服从防洪总体安排，实行兴利与除害相结合的原则。</w:t>
      </w:r>
    </w:p>
    <w:p w14:paraId="778CC873">
      <w:pPr>
        <w:ind w:firstLine="480" w:firstLineChars="200"/>
        <w:rPr>
          <w:rFonts w:ascii="宋体" w:hAnsi="宋体"/>
          <w:sz w:val="24"/>
        </w:rPr>
      </w:pPr>
      <w:r>
        <w:rPr>
          <w:rFonts w:ascii="宋体" w:hAnsi="宋体"/>
          <w:sz w:val="24"/>
        </w:rPr>
        <w:t>江河、湖泊治理以及防洪工程设施建设，应当符合流域综合规划，与流域水资源的综合开发相结合。</w:t>
      </w:r>
    </w:p>
    <w:p w14:paraId="6D3479DC">
      <w:pPr>
        <w:ind w:firstLine="480" w:firstLineChars="200"/>
        <w:rPr>
          <w:rFonts w:ascii="宋体" w:hAnsi="宋体"/>
          <w:sz w:val="24"/>
        </w:rPr>
      </w:pPr>
      <w:r>
        <w:rPr>
          <w:rFonts w:ascii="宋体" w:hAnsi="宋体"/>
          <w:sz w:val="24"/>
        </w:rPr>
        <w:t>本法所称综合规划是指开发利用水资源和防治水害的综合规划。</w:t>
      </w:r>
    </w:p>
    <w:p w14:paraId="45E26954">
      <w:pPr>
        <w:ind w:firstLine="480" w:firstLineChars="200"/>
        <w:rPr>
          <w:rFonts w:ascii="宋体" w:hAnsi="宋体"/>
          <w:sz w:val="24"/>
        </w:rPr>
      </w:pPr>
      <w:r>
        <w:rPr>
          <w:rFonts w:ascii="宋体" w:hAnsi="宋体"/>
          <w:sz w:val="24"/>
        </w:rPr>
        <w:t>第五条防洪工作按照流域或者区域实行统一规划、分级实施和流域管理与行政区域管理相结合的制度。</w:t>
      </w:r>
    </w:p>
    <w:p w14:paraId="790F6538">
      <w:pPr>
        <w:ind w:firstLine="480" w:firstLineChars="200"/>
        <w:rPr>
          <w:rFonts w:ascii="宋体" w:hAnsi="宋体"/>
          <w:sz w:val="24"/>
        </w:rPr>
      </w:pPr>
      <w:r>
        <w:rPr>
          <w:rFonts w:ascii="宋体" w:hAnsi="宋体"/>
          <w:sz w:val="24"/>
        </w:rPr>
        <w:t>第六条任何单位和个人都有保护防洪工程设施和依法参加防汛抗洪的义务。</w:t>
      </w:r>
    </w:p>
    <w:p w14:paraId="056B42AB">
      <w:pPr>
        <w:ind w:firstLine="480" w:firstLineChars="200"/>
        <w:rPr>
          <w:rFonts w:ascii="宋体" w:hAnsi="宋体"/>
          <w:sz w:val="24"/>
        </w:rPr>
      </w:pPr>
      <w:r>
        <w:rPr>
          <w:rFonts w:ascii="宋体" w:hAnsi="宋体"/>
          <w:sz w:val="24"/>
        </w:rPr>
        <w:t>第七条各级人民政府应当加强对防洪工作的统一领导，组织有关部门、单位，动员社会力量，依靠科技进步，有计划地进行江河、湖泊治理，采取措施加强防洪工程设施建设，巩固、提高防洪能力。</w:t>
      </w:r>
    </w:p>
    <w:p w14:paraId="0378BDEF">
      <w:pPr>
        <w:ind w:firstLine="480" w:firstLineChars="200"/>
        <w:rPr>
          <w:rFonts w:ascii="宋体" w:hAnsi="宋体"/>
          <w:sz w:val="24"/>
        </w:rPr>
      </w:pPr>
      <w:r>
        <w:rPr>
          <w:rFonts w:ascii="宋体" w:hAnsi="宋体"/>
          <w:sz w:val="24"/>
        </w:rPr>
        <w:t>各级人民政府应当组织有关部门、单位，动员社会力量，做好防汛抗洪和洪涝灾害后的恢复与救济工作。</w:t>
      </w:r>
    </w:p>
    <w:p w14:paraId="16A4BC80">
      <w:pPr>
        <w:ind w:firstLine="480" w:firstLineChars="200"/>
        <w:rPr>
          <w:rFonts w:ascii="宋体" w:hAnsi="宋体"/>
          <w:sz w:val="24"/>
        </w:rPr>
      </w:pPr>
      <w:r>
        <w:rPr>
          <w:rFonts w:ascii="宋体" w:hAnsi="宋体"/>
          <w:sz w:val="24"/>
        </w:rPr>
        <w:t>各级人民政府应当对蓄滞洪区予以扶持；蓄滞洪后，应当依照国家规定予以补偿或者救助。</w:t>
      </w:r>
    </w:p>
    <w:p w14:paraId="566DDA63">
      <w:pPr>
        <w:ind w:firstLine="480" w:firstLineChars="200"/>
        <w:rPr>
          <w:rFonts w:ascii="宋体" w:hAnsi="宋体"/>
          <w:sz w:val="24"/>
        </w:rPr>
      </w:pPr>
      <w:r>
        <w:rPr>
          <w:rFonts w:ascii="宋体" w:hAnsi="宋体"/>
          <w:sz w:val="24"/>
        </w:rPr>
        <w:t>第八条国务院水行政主管部门在国务院的领导下，负责全国防洪的组织、协调、监督、指导等日常工作。国务院水行政主管部门在国家确定的重要江河、湖泊设立的流域管理机构，在所管辖的范围内行使法律、行政法规规定和国务院水行政主管部门授权的防洪协调和监督管理职责。</w:t>
      </w:r>
    </w:p>
    <w:p w14:paraId="7678F1B2">
      <w:pPr>
        <w:ind w:firstLine="480" w:firstLineChars="200"/>
        <w:rPr>
          <w:rFonts w:ascii="宋体" w:hAnsi="宋体"/>
          <w:sz w:val="24"/>
        </w:rPr>
      </w:pPr>
      <w:r>
        <w:rPr>
          <w:rFonts w:ascii="宋体" w:hAnsi="宋体"/>
          <w:sz w:val="24"/>
        </w:rPr>
        <w:t>国务院建设行政主管部门和其他有关部门在国务院的领导下，按照各自的职责，负责有关的防洪工作。</w:t>
      </w:r>
    </w:p>
    <w:p w14:paraId="0858CE18">
      <w:pPr>
        <w:ind w:firstLine="480" w:firstLineChars="200"/>
        <w:rPr>
          <w:rFonts w:ascii="宋体" w:hAnsi="宋体"/>
          <w:sz w:val="24"/>
        </w:rPr>
      </w:pPr>
      <w:r>
        <w:rPr>
          <w:rFonts w:ascii="宋体" w:hAnsi="宋体"/>
          <w:sz w:val="24"/>
        </w:rPr>
        <w:t>县级以上地方人民政府水行政主管部门在本级人民政府的领导下，负责本行政区域内防洪的组织、协调、监督、指导等日常工作。县级以上地方人民政府建设行政主管部门和其他有关部门在本级人民政府的领导下，按照各自的职责，负责有关的防洪工作。</w:t>
      </w:r>
    </w:p>
    <w:p w14:paraId="39327AA4">
      <w:pPr>
        <w:jc w:val="center"/>
        <w:rPr>
          <w:rFonts w:ascii="宋体" w:hAnsi="宋体"/>
          <w:b/>
          <w:sz w:val="24"/>
        </w:rPr>
      </w:pPr>
      <w:r>
        <w:rPr>
          <w:rFonts w:ascii="宋体" w:hAnsi="宋体"/>
          <w:b/>
          <w:sz w:val="24"/>
        </w:rPr>
        <w:t>第二章防洪规划</w:t>
      </w:r>
    </w:p>
    <w:p w14:paraId="59814BF8">
      <w:pPr>
        <w:ind w:firstLine="480" w:firstLineChars="200"/>
        <w:rPr>
          <w:rFonts w:ascii="宋体" w:hAnsi="宋体"/>
          <w:sz w:val="24"/>
        </w:rPr>
      </w:pPr>
      <w:r>
        <w:rPr>
          <w:rFonts w:ascii="宋体" w:hAnsi="宋体"/>
          <w:sz w:val="24"/>
        </w:rPr>
        <w:t>第九条防洪规划是指为防治某一流域、河段或者区域的洪涝灾害而制定的总体部署，包括国家确定的重要江河、湖泊的流域防洪规划，其他江河、河段、湖泊的防洪规划以及区域防洪规划。</w:t>
      </w:r>
    </w:p>
    <w:p w14:paraId="3702ED3A">
      <w:pPr>
        <w:ind w:firstLine="480" w:firstLineChars="200"/>
        <w:rPr>
          <w:rFonts w:ascii="宋体" w:hAnsi="宋体"/>
          <w:sz w:val="24"/>
        </w:rPr>
      </w:pPr>
      <w:r>
        <w:rPr>
          <w:rFonts w:ascii="宋体" w:hAnsi="宋体"/>
          <w:sz w:val="24"/>
        </w:rPr>
        <w:t>防洪规划应当服从所在流域、区域的综合规划；区域防洪规划应当服从所在流域的流域防洪规划。</w:t>
      </w:r>
    </w:p>
    <w:p w14:paraId="29271E18">
      <w:pPr>
        <w:ind w:firstLine="480" w:firstLineChars="200"/>
        <w:rPr>
          <w:rFonts w:ascii="宋体" w:hAnsi="宋体"/>
          <w:sz w:val="24"/>
        </w:rPr>
      </w:pPr>
      <w:r>
        <w:rPr>
          <w:rFonts w:ascii="宋体" w:hAnsi="宋体"/>
          <w:sz w:val="24"/>
        </w:rPr>
        <w:t>防洪规划是江河、湖泊治理和防洪工程设施建设的基本依据。</w:t>
      </w:r>
    </w:p>
    <w:p w14:paraId="7E481B89">
      <w:pPr>
        <w:ind w:firstLine="480" w:firstLineChars="200"/>
        <w:rPr>
          <w:rFonts w:ascii="宋体" w:hAnsi="宋体"/>
          <w:sz w:val="24"/>
        </w:rPr>
      </w:pPr>
      <w:r>
        <w:rPr>
          <w:rFonts w:ascii="宋体" w:hAnsi="宋体"/>
          <w:sz w:val="24"/>
        </w:rPr>
        <w:t>第十条国家确定的重要江河、湖泊的防洪规划，由国务院水行政主管部门依据该江河、湖泊的流域综合规划，会同有关部门和有关省、自治区、直辖市人民政府编制，报国务院批准。</w:t>
      </w:r>
    </w:p>
    <w:p w14:paraId="717EDB9F">
      <w:pPr>
        <w:ind w:firstLine="480" w:firstLineChars="200"/>
        <w:rPr>
          <w:rFonts w:ascii="宋体" w:hAnsi="宋体"/>
          <w:sz w:val="24"/>
        </w:rPr>
      </w:pPr>
      <w:r>
        <w:rPr>
          <w:rFonts w:ascii="宋体" w:hAnsi="宋体"/>
          <w:sz w:val="24"/>
        </w:rPr>
        <w:t>其他江河、河段、湖泊的防洪规划或者区域防洪规划，由县级以上地方人民政府水行政主管部门分别依据流域综合规划、区域综合规划，会同有关部门和有关地区编制，报本级人民政府批准，并报上一级人民政府水行政主管部门备案；跨省、自治区、直辖市的江河、河段、湖泊的防洪规划由有关流域管理机构会同江河、河段、湖泊所在地的省、自治区、直辖市人民政府水行政主管部门、有关主管部门拟定，分别经有关省、自治区、直辖市人民政府审查提出意见后，报国务院水行政主管部门批准。</w:t>
      </w:r>
    </w:p>
    <w:p w14:paraId="056185DC">
      <w:pPr>
        <w:ind w:firstLine="480" w:firstLineChars="200"/>
        <w:rPr>
          <w:rFonts w:ascii="宋体" w:hAnsi="宋体"/>
          <w:sz w:val="24"/>
        </w:rPr>
      </w:pPr>
      <w:r>
        <w:rPr>
          <w:rFonts w:ascii="宋体" w:hAnsi="宋体"/>
          <w:sz w:val="24"/>
        </w:rPr>
        <w:t>城市防洪规划，由城市人民政府组织水行政主管部门、建设行政主管部门和其他有关部门依据流域防洪规划、上一级人民政府区域防洪规划编制，按照国务院规定的审批程序批准后纳入城市总体规划。</w:t>
      </w:r>
    </w:p>
    <w:p w14:paraId="05978CBD">
      <w:pPr>
        <w:ind w:firstLine="480" w:firstLineChars="200"/>
        <w:rPr>
          <w:rFonts w:ascii="宋体" w:hAnsi="宋体"/>
          <w:sz w:val="24"/>
        </w:rPr>
      </w:pPr>
      <w:r>
        <w:rPr>
          <w:rFonts w:ascii="宋体" w:hAnsi="宋体"/>
          <w:sz w:val="24"/>
        </w:rPr>
        <w:t>修改防洪规划，应当报经原批准机关批准。</w:t>
      </w:r>
    </w:p>
    <w:p w14:paraId="6E058697">
      <w:pPr>
        <w:ind w:firstLine="480" w:firstLineChars="200"/>
        <w:rPr>
          <w:rFonts w:ascii="宋体" w:hAnsi="宋体"/>
          <w:sz w:val="24"/>
        </w:rPr>
      </w:pPr>
      <w:r>
        <w:rPr>
          <w:rFonts w:ascii="宋体" w:hAnsi="宋体"/>
          <w:sz w:val="24"/>
        </w:rPr>
        <w:t>第十一条编制防洪规划，应当遵循确保重点、兼顾一般，以及防汛和抗旱相结合、工程措施和非工程措施相结合的原则，充分考虑洪涝规律和上下游、左右岸的关系以及国民经济对防洪的要求，并与国土规划和土地利用总体规划相协调。</w:t>
      </w:r>
    </w:p>
    <w:p w14:paraId="34D1F4B9">
      <w:pPr>
        <w:ind w:firstLine="480" w:firstLineChars="200"/>
        <w:rPr>
          <w:rFonts w:ascii="宋体" w:hAnsi="宋体"/>
          <w:sz w:val="24"/>
        </w:rPr>
      </w:pPr>
      <w:r>
        <w:rPr>
          <w:rFonts w:ascii="宋体" w:hAnsi="宋体"/>
          <w:sz w:val="24"/>
        </w:rPr>
        <w:t>防洪规划应当确定防护对象、治理目标和任务、防洪措施和实施方案，划定洪泛区、蓄滞洪区和防洪保护区的范围，规定蓄滞洪区的使用原则。</w:t>
      </w:r>
    </w:p>
    <w:p w14:paraId="227248BC">
      <w:pPr>
        <w:ind w:firstLine="480" w:firstLineChars="200"/>
        <w:rPr>
          <w:rFonts w:ascii="宋体" w:hAnsi="宋体"/>
          <w:sz w:val="24"/>
        </w:rPr>
      </w:pPr>
      <w:r>
        <w:rPr>
          <w:rFonts w:ascii="宋体" w:hAnsi="宋体"/>
          <w:sz w:val="24"/>
        </w:rPr>
        <w:t>第十二条受风暴潮威胁的沿海地区的县级以上地方人民政府，应当把防御风暴潮纳入本地区的防洪规划，加强海堤（海塘）、挡潮闸和沿海防护林等防御风暴潮工程体系建设，监督建筑物、构筑物的设计和施工符合防御风暴潮的需要。</w:t>
      </w:r>
    </w:p>
    <w:p w14:paraId="18DAA993">
      <w:pPr>
        <w:ind w:firstLine="480" w:firstLineChars="200"/>
        <w:rPr>
          <w:rFonts w:ascii="宋体" w:hAnsi="宋体"/>
          <w:sz w:val="24"/>
        </w:rPr>
      </w:pPr>
      <w:r>
        <w:rPr>
          <w:rFonts w:ascii="宋体" w:hAnsi="宋体"/>
          <w:sz w:val="24"/>
        </w:rPr>
        <w:t>第十三条山洪可能诱发山体滑坡、崩塌和泥石流的地区以及其他山洪多发地区的县级以上地方人民政府，应当组织负责地质矿产管理工作的部门、水行政主管部门和其他有关部门对山体滑坡、崩塌和泥石流隐患进行全面调查，划定重点防治区，采取防治措施。</w:t>
      </w:r>
    </w:p>
    <w:p w14:paraId="27C7D8EE">
      <w:pPr>
        <w:ind w:firstLine="480" w:firstLineChars="200"/>
        <w:rPr>
          <w:rFonts w:ascii="宋体" w:hAnsi="宋体"/>
          <w:sz w:val="24"/>
        </w:rPr>
      </w:pPr>
      <w:r>
        <w:rPr>
          <w:rFonts w:ascii="宋体" w:hAnsi="宋体"/>
          <w:sz w:val="24"/>
        </w:rPr>
        <w:t>城市、村镇和其他居民点以及工厂、矿山、铁路和公路干线的布局，应当避开山洪威胁；已经建在受山洪威胁的地方的，应当采取防御措施。</w:t>
      </w:r>
    </w:p>
    <w:p w14:paraId="3ACBEE6B">
      <w:pPr>
        <w:ind w:firstLine="480" w:firstLineChars="200"/>
        <w:rPr>
          <w:rFonts w:ascii="宋体" w:hAnsi="宋体"/>
          <w:sz w:val="24"/>
        </w:rPr>
      </w:pPr>
      <w:r>
        <w:rPr>
          <w:rFonts w:ascii="宋体" w:hAnsi="宋体"/>
          <w:sz w:val="24"/>
        </w:rPr>
        <w:t>第十四条平原、洼地、水网圩区、山谷、盆地等易涝地区的有关地方人民政府，应当制定除涝治涝规划，组织有关部门、单位采取相应的治理措施，完善排水系统，发展耐涝农作物种类和品种，开展洪涝、干旱、盐碱综合治理。</w:t>
      </w:r>
    </w:p>
    <w:p w14:paraId="73580157">
      <w:pPr>
        <w:ind w:firstLine="480" w:firstLineChars="200"/>
        <w:rPr>
          <w:rFonts w:ascii="宋体" w:hAnsi="宋体"/>
          <w:sz w:val="24"/>
        </w:rPr>
      </w:pPr>
      <w:r>
        <w:rPr>
          <w:rFonts w:ascii="宋体" w:hAnsi="宋体"/>
          <w:sz w:val="24"/>
        </w:rPr>
        <w:t>城市人民政府应当加强对城区排涝管网、泵站的建设和管理。</w:t>
      </w:r>
    </w:p>
    <w:p w14:paraId="4029811E">
      <w:pPr>
        <w:ind w:firstLine="480" w:firstLineChars="200"/>
        <w:rPr>
          <w:rFonts w:ascii="宋体" w:hAnsi="宋体"/>
          <w:sz w:val="24"/>
        </w:rPr>
      </w:pPr>
      <w:r>
        <w:rPr>
          <w:rFonts w:ascii="宋体" w:hAnsi="宋体"/>
          <w:sz w:val="24"/>
        </w:rPr>
        <w:t>第十五条国务院水行政主管部门应当会同有关部门和省、自治区、直辖市人民政府制定长江、黄河、珠江、辽河、淮河、海河入海河口的整治规划。</w:t>
      </w:r>
    </w:p>
    <w:p w14:paraId="32788A80">
      <w:pPr>
        <w:ind w:firstLine="480" w:firstLineChars="200"/>
        <w:rPr>
          <w:rFonts w:ascii="宋体" w:hAnsi="宋体"/>
          <w:sz w:val="24"/>
        </w:rPr>
      </w:pPr>
      <w:r>
        <w:rPr>
          <w:rFonts w:ascii="宋体" w:hAnsi="宋体"/>
          <w:sz w:val="24"/>
        </w:rPr>
        <w:t>在前款入海河口围海造地，应当符合河口整治规划。</w:t>
      </w:r>
    </w:p>
    <w:p w14:paraId="739B6DDC">
      <w:pPr>
        <w:ind w:firstLine="480" w:firstLineChars="200"/>
        <w:rPr>
          <w:rFonts w:ascii="宋体" w:hAnsi="宋体"/>
          <w:sz w:val="24"/>
        </w:rPr>
      </w:pPr>
      <w:r>
        <w:rPr>
          <w:rFonts w:ascii="宋体" w:hAnsi="宋体"/>
          <w:sz w:val="24"/>
        </w:rPr>
        <w:t>第十六条防洪规划确定的河道整治计划用地和规划建设的堤防用地范围内的土地，经土地管理部门和水行政主管部门会同有关地区核定，报经县级以上人民政府按照国务院规定的权限批准后，可以划定为规划保留区；该规划保留区范围内的土地涉及其他项目用地的，有关土地管理部门和水行政主管部门核定时，应当征求有关部门的意见。</w:t>
      </w:r>
    </w:p>
    <w:p w14:paraId="73EB74D4">
      <w:pPr>
        <w:ind w:firstLine="480" w:firstLineChars="200"/>
        <w:rPr>
          <w:rFonts w:ascii="宋体" w:hAnsi="宋体"/>
          <w:sz w:val="24"/>
        </w:rPr>
      </w:pPr>
      <w:r>
        <w:rPr>
          <w:rFonts w:ascii="宋体" w:hAnsi="宋体"/>
          <w:sz w:val="24"/>
        </w:rPr>
        <w:t>规划保留区依照前款规定划定后，应当公告。</w:t>
      </w:r>
    </w:p>
    <w:p w14:paraId="51588561">
      <w:pPr>
        <w:ind w:firstLine="480" w:firstLineChars="200"/>
        <w:rPr>
          <w:rFonts w:ascii="宋体" w:hAnsi="宋体"/>
          <w:sz w:val="24"/>
        </w:rPr>
      </w:pPr>
      <w:r>
        <w:rPr>
          <w:rFonts w:ascii="宋体" w:hAnsi="宋体"/>
          <w:sz w:val="24"/>
        </w:rPr>
        <w:t>前款规划保留区内不得建设与防洪无关的工矿工程设施；在特殊情况下，国家工矿建设项目确需占用前款规划保留区内的土地的，应当按照国家规定的基本建设程序报请批准，并征求有关水行政主管部门的意见。</w:t>
      </w:r>
    </w:p>
    <w:p w14:paraId="1C91EE68">
      <w:pPr>
        <w:ind w:firstLine="480" w:firstLineChars="200"/>
        <w:rPr>
          <w:rFonts w:ascii="宋体" w:hAnsi="宋体"/>
          <w:sz w:val="24"/>
        </w:rPr>
      </w:pPr>
      <w:r>
        <w:rPr>
          <w:rFonts w:ascii="宋体" w:hAnsi="宋体"/>
          <w:sz w:val="24"/>
        </w:rPr>
        <w:t>防洪规划确定的扩大或者开辟的人工排洪道用地范围内的土地，经省级以上人民政府土地管理部门和水行政主管部门会同有关部门、有关地区核定，报省级以上人民政府按照国务院规定的权限批准后，可以划定为规划保留区，适用前款规定。</w:t>
      </w:r>
    </w:p>
    <w:p w14:paraId="0A29B9E4">
      <w:pPr>
        <w:ind w:firstLine="480" w:firstLineChars="200"/>
        <w:rPr>
          <w:rFonts w:ascii="宋体" w:hAnsi="宋体"/>
          <w:sz w:val="24"/>
        </w:rPr>
      </w:pPr>
      <w:r>
        <w:rPr>
          <w:rFonts w:ascii="宋体" w:hAnsi="宋体"/>
          <w:sz w:val="24"/>
        </w:rPr>
        <w:t>第十七条在江河、湖泊上建设防洪工程和其他水工程、水电站等，应当符合防洪规划的要求；水库应当按照防洪规划的要求留足防洪库容。</w:t>
      </w:r>
    </w:p>
    <w:p w14:paraId="46ABF23A">
      <w:pPr>
        <w:ind w:firstLine="480" w:firstLineChars="200"/>
        <w:rPr>
          <w:rFonts w:ascii="宋体" w:hAnsi="宋体"/>
          <w:sz w:val="24"/>
        </w:rPr>
      </w:pPr>
      <w:r>
        <w:rPr>
          <w:rFonts w:ascii="宋体" w:hAnsi="宋体"/>
          <w:sz w:val="24"/>
        </w:rPr>
        <w:t>前款规定的防洪工程和其他水工程、水电站未取得有关水行政主管部门签署的符合防洪规划要求的规划同意书的，建设单位不得开工建设。</w:t>
      </w:r>
    </w:p>
    <w:p w14:paraId="7B3C3425">
      <w:pPr>
        <w:jc w:val="center"/>
        <w:rPr>
          <w:rFonts w:ascii="宋体" w:hAnsi="宋体"/>
          <w:b/>
          <w:sz w:val="24"/>
        </w:rPr>
      </w:pPr>
      <w:r>
        <w:rPr>
          <w:rFonts w:ascii="宋体" w:hAnsi="宋体"/>
          <w:b/>
          <w:sz w:val="24"/>
        </w:rPr>
        <w:t>第三章治理与防护</w:t>
      </w:r>
    </w:p>
    <w:p w14:paraId="3FBA3CE9">
      <w:pPr>
        <w:ind w:firstLine="480" w:firstLineChars="200"/>
        <w:rPr>
          <w:rFonts w:ascii="宋体" w:hAnsi="宋体"/>
          <w:sz w:val="24"/>
        </w:rPr>
      </w:pPr>
      <w:r>
        <w:rPr>
          <w:rFonts w:ascii="宋体" w:hAnsi="宋体"/>
          <w:sz w:val="24"/>
        </w:rPr>
        <w:t>第十八条防治江河洪水，应当蓄泄兼施，充分发挥河道行洪能力和水库、洼淀、湖泊调蓄洪水的功能，加强河道防护，因地制宜地采取定期清淤疏浚等措施，保持行洪畅通。</w:t>
      </w:r>
    </w:p>
    <w:p w14:paraId="2F0F4590">
      <w:pPr>
        <w:ind w:firstLine="480" w:firstLineChars="200"/>
        <w:rPr>
          <w:rFonts w:ascii="宋体" w:hAnsi="宋体"/>
          <w:sz w:val="24"/>
        </w:rPr>
      </w:pPr>
      <w:r>
        <w:rPr>
          <w:rFonts w:ascii="宋体" w:hAnsi="宋体"/>
          <w:sz w:val="24"/>
        </w:rPr>
        <w:t>防治江河洪水，应当保护、扩大流域林草植被，涵养水源，加强流域水土保持综合治理。</w:t>
      </w:r>
    </w:p>
    <w:p w14:paraId="3A3BB04E">
      <w:pPr>
        <w:ind w:firstLine="480" w:firstLineChars="200"/>
        <w:rPr>
          <w:rFonts w:ascii="宋体" w:hAnsi="宋体"/>
          <w:sz w:val="24"/>
        </w:rPr>
      </w:pPr>
      <w:r>
        <w:rPr>
          <w:rFonts w:ascii="宋体" w:hAnsi="宋体"/>
          <w:sz w:val="24"/>
        </w:rPr>
        <w:t>第十九条整治河道和修建控制引导河水流向、保护堤岸等工程，应当兼顾上下游、左右岸的关系，按照规划治导线实施，不得任意改变河水流向。</w:t>
      </w:r>
    </w:p>
    <w:p w14:paraId="0D5B83F0">
      <w:pPr>
        <w:ind w:firstLine="480" w:firstLineChars="200"/>
        <w:rPr>
          <w:rFonts w:ascii="宋体" w:hAnsi="宋体"/>
          <w:sz w:val="24"/>
        </w:rPr>
      </w:pPr>
      <w:r>
        <w:rPr>
          <w:rFonts w:ascii="宋体" w:hAnsi="宋体"/>
          <w:sz w:val="24"/>
        </w:rPr>
        <w:t>国家确定的重要江河的规划治导线由流域管理机构拟定，报国务院水行政主管部门批准。其他江河、河段的规划治导线由县级以上地方人民政府水行政主管部门拟定，报本级人民政府批准；跨省、自治区、直辖市的江河、河段和省、自治区、直辖市之间的省界河道的规划治导线由有关流域管理机构组织江河、河段所在地的省、自治区、直辖市人民政府水行政主管部门拟定，经有关省、自治区、直辖市人民政府审查提出意见后，报国务院水行政主管部门批准。</w:t>
      </w:r>
    </w:p>
    <w:p w14:paraId="61AFAC7B">
      <w:pPr>
        <w:ind w:firstLine="480" w:firstLineChars="200"/>
        <w:rPr>
          <w:rFonts w:ascii="宋体" w:hAnsi="宋体"/>
          <w:sz w:val="24"/>
        </w:rPr>
      </w:pPr>
      <w:r>
        <w:rPr>
          <w:rFonts w:ascii="宋体" w:hAnsi="宋体"/>
          <w:sz w:val="24"/>
        </w:rPr>
        <w:t>第二十条整治河道、湖泊，涉及航道的，应当兼顾航运需要，并事先征求交通主管部门的意见。整治航道，应当符合江河、湖泊防洪安全要求，并事先征求水行政主管部门的意见。</w:t>
      </w:r>
    </w:p>
    <w:p w14:paraId="3E9BCEE4">
      <w:pPr>
        <w:ind w:firstLine="480" w:firstLineChars="200"/>
        <w:rPr>
          <w:rFonts w:ascii="宋体" w:hAnsi="宋体"/>
          <w:sz w:val="24"/>
        </w:rPr>
      </w:pPr>
      <w:r>
        <w:rPr>
          <w:rFonts w:ascii="宋体" w:hAnsi="宋体"/>
          <w:sz w:val="24"/>
        </w:rPr>
        <w:t>在竹木流放的河流和渔业水域整治河道的，应当兼顾竹木水运和渔业发展的需要，并事先征求林业、渔业行政主管部门的意见。在河道中流放竹木，不得影响行洪和防洪工程设施的安全。</w:t>
      </w:r>
    </w:p>
    <w:p w14:paraId="48BDF0A8">
      <w:pPr>
        <w:ind w:firstLine="480" w:firstLineChars="200"/>
        <w:rPr>
          <w:rFonts w:ascii="宋体" w:hAnsi="宋体"/>
          <w:sz w:val="24"/>
        </w:rPr>
      </w:pPr>
      <w:r>
        <w:rPr>
          <w:rFonts w:ascii="宋体" w:hAnsi="宋体"/>
          <w:sz w:val="24"/>
        </w:rPr>
        <w:t>第二十一条河道、湖泊管理实行按水系统一管理和分级管理相结合的原则，加强防护，确保畅通。</w:t>
      </w:r>
    </w:p>
    <w:p w14:paraId="11B43E4F">
      <w:pPr>
        <w:ind w:firstLine="480" w:firstLineChars="200"/>
        <w:rPr>
          <w:rFonts w:ascii="宋体" w:hAnsi="宋体"/>
          <w:sz w:val="24"/>
        </w:rPr>
      </w:pPr>
      <w:r>
        <w:rPr>
          <w:rFonts w:ascii="宋体" w:hAnsi="宋体"/>
          <w:sz w:val="24"/>
        </w:rPr>
        <w:t>国家确定的重要江河、湖泊的主要河段，跨省、自治区、直辖市的重要河段、湖泊，省、自治区、直辖市之间的省界河道、湖泊以及国（边）界河道、湖泊，由流域管理机构和江河、湖泊所在地的省、自治区、直辖市人民政府水行政主管部门按照国务院水行政主管部门的划定依法实施管理。其他河道、湖泊，由县级以上地方人民政府水行政主管部门按照国务院水行政主管部门或者国务院水行政主管部门授权的机构的划定依法实施管理。</w:t>
      </w:r>
    </w:p>
    <w:p w14:paraId="1BA11BEA">
      <w:pPr>
        <w:ind w:firstLine="480" w:firstLineChars="200"/>
        <w:rPr>
          <w:rFonts w:ascii="宋体" w:hAnsi="宋体"/>
          <w:sz w:val="24"/>
        </w:rPr>
      </w:pPr>
      <w:r>
        <w:rPr>
          <w:rFonts w:ascii="宋体" w:hAnsi="宋体"/>
          <w:sz w:val="24"/>
        </w:rPr>
        <w:t>有堤防的河道、湖泊，其管理范围为两岸堤防之间的水域、沙洲、滩地、行洪区和堤防及护堤地；无堤防的河道、湖泊，其管理范围为历史最高洪水位或者设计洪水位之间的水域、沙洲、滩地和行洪区。</w:t>
      </w:r>
    </w:p>
    <w:p w14:paraId="2B773C79">
      <w:pPr>
        <w:ind w:firstLine="480" w:firstLineChars="200"/>
        <w:rPr>
          <w:rFonts w:ascii="宋体" w:hAnsi="宋体"/>
          <w:sz w:val="24"/>
        </w:rPr>
      </w:pPr>
      <w:r>
        <w:rPr>
          <w:rFonts w:ascii="宋体" w:hAnsi="宋体"/>
          <w:sz w:val="24"/>
        </w:rPr>
        <w:t>流域管理机构直接管理的河道、湖泊管理范围，由流域管理机构会同有关县级以上地方人民政府依照前款规定界定；其他河道、湖泊管理范围，由有关县级以上地方人民政府依照前款规定界定。</w:t>
      </w:r>
    </w:p>
    <w:p w14:paraId="465B31CF">
      <w:pPr>
        <w:ind w:firstLine="480" w:firstLineChars="200"/>
        <w:rPr>
          <w:rFonts w:ascii="宋体" w:hAnsi="宋体"/>
          <w:sz w:val="24"/>
        </w:rPr>
      </w:pPr>
      <w:r>
        <w:rPr>
          <w:rFonts w:ascii="宋体" w:hAnsi="宋体"/>
          <w:sz w:val="24"/>
        </w:rPr>
        <w:t>第二十二条河道、湖泊管理范围内的土地和岸线的利用，应当符合行洪、输水的要求。</w:t>
      </w:r>
    </w:p>
    <w:p w14:paraId="7E30D816">
      <w:pPr>
        <w:ind w:firstLine="480" w:firstLineChars="200"/>
        <w:rPr>
          <w:rFonts w:ascii="宋体" w:hAnsi="宋体"/>
          <w:sz w:val="24"/>
        </w:rPr>
      </w:pPr>
      <w:r>
        <w:rPr>
          <w:rFonts w:ascii="宋体" w:hAnsi="宋体"/>
          <w:sz w:val="24"/>
        </w:rPr>
        <w:t>禁止在河道、湖泊管理范围内建设妨碍行洪的建筑物、构筑物，倾倒垃圾、渣土，从事影响河势稳定、危害河岸堤防安全和其他妨碍河道行洪的活动。</w:t>
      </w:r>
    </w:p>
    <w:p w14:paraId="08147073">
      <w:pPr>
        <w:ind w:firstLine="480" w:firstLineChars="200"/>
        <w:rPr>
          <w:rFonts w:ascii="宋体" w:hAnsi="宋体"/>
          <w:sz w:val="24"/>
        </w:rPr>
      </w:pPr>
      <w:r>
        <w:rPr>
          <w:rFonts w:ascii="宋体" w:hAnsi="宋体"/>
          <w:sz w:val="24"/>
        </w:rPr>
        <w:t>禁止在行洪河道内种植阻碍行洪的林木和高秆作物。</w:t>
      </w:r>
    </w:p>
    <w:p w14:paraId="4F065019">
      <w:pPr>
        <w:ind w:firstLine="480" w:firstLineChars="200"/>
        <w:rPr>
          <w:rFonts w:ascii="宋体" w:hAnsi="宋体"/>
          <w:sz w:val="24"/>
        </w:rPr>
      </w:pPr>
      <w:r>
        <w:rPr>
          <w:rFonts w:ascii="宋体" w:hAnsi="宋体"/>
          <w:sz w:val="24"/>
        </w:rPr>
        <w:t>在船舶航行可能危及堤岸安全的河段，应当限定航速。限定航速的标志，由交通主管部门与水行政主管部门商定后设置。</w:t>
      </w:r>
    </w:p>
    <w:p w14:paraId="47F26FB1">
      <w:pPr>
        <w:ind w:firstLine="480" w:firstLineChars="200"/>
        <w:rPr>
          <w:rFonts w:ascii="宋体" w:hAnsi="宋体"/>
          <w:sz w:val="24"/>
        </w:rPr>
      </w:pPr>
      <w:r>
        <w:rPr>
          <w:rFonts w:ascii="宋体" w:hAnsi="宋体"/>
          <w:sz w:val="24"/>
        </w:rPr>
        <w:t>第二十三条禁止围湖造地。已经围垦的，应当按照国家规定的防洪标准进行治理，有计划地退地还湖。</w:t>
      </w:r>
    </w:p>
    <w:p w14:paraId="1C7037E1">
      <w:pPr>
        <w:ind w:firstLine="480" w:firstLineChars="200"/>
        <w:rPr>
          <w:rFonts w:ascii="宋体" w:hAnsi="宋体"/>
          <w:sz w:val="24"/>
        </w:rPr>
      </w:pPr>
      <w:r>
        <w:rPr>
          <w:rFonts w:ascii="宋体" w:hAnsi="宋体"/>
          <w:sz w:val="24"/>
        </w:rPr>
        <w:t>禁止围垦河道。确需围垦的，应当进行科学论证，经水行政主管部门确认不妨碍行洪、输水后，报省级以上人民政府批准。</w:t>
      </w:r>
    </w:p>
    <w:p w14:paraId="497F90CB">
      <w:pPr>
        <w:ind w:firstLine="480" w:firstLineChars="200"/>
        <w:rPr>
          <w:rFonts w:ascii="宋体" w:hAnsi="宋体"/>
          <w:sz w:val="24"/>
        </w:rPr>
      </w:pPr>
      <w:r>
        <w:rPr>
          <w:rFonts w:ascii="宋体" w:hAnsi="宋体"/>
          <w:sz w:val="24"/>
        </w:rPr>
        <w:t>第二十四条对居住在行洪河道内的居民，当地人民政府应当有计划地组织外迁。</w:t>
      </w:r>
    </w:p>
    <w:p w14:paraId="6AB414FF">
      <w:pPr>
        <w:ind w:firstLine="480" w:firstLineChars="200"/>
        <w:rPr>
          <w:rFonts w:ascii="宋体" w:hAnsi="宋体"/>
          <w:sz w:val="24"/>
        </w:rPr>
      </w:pPr>
      <w:r>
        <w:rPr>
          <w:rFonts w:ascii="宋体" w:hAnsi="宋体"/>
          <w:sz w:val="24"/>
        </w:rPr>
        <w:t>第二十五条护堤护岸的林木，由河道、湖泊管理机构组织营造和管理。护堤护岸林木，不得任意砍伐。采伐护堤护岸林木的，应当依法办理采伐许可手续，并完成规定的更新补种任务。</w:t>
      </w:r>
    </w:p>
    <w:p w14:paraId="1E64F266">
      <w:pPr>
        <w:ind w:firstLine="480" w:firstLineChars="200"/>
        <w:rPr>
          <w:rFonts w:ascii="宋体" w:hAnsi="宋体"/>
          <w:sz w:val="24"/>
        </w:rPr>
      </w:pPr>
      <w:r>
        <w:rPr>
          <w:rFonts w:ascii="宋体" w:hAnsi="宋体"/>
          <w:sz w:val="24"/>
        </w:rPr>
        <w:t>第二十六条对壅水、阻水严重的桥梁、引道、码头和其他跨河工程设施，根据防洪标准，有关水行政主管部门可以报请县级以上人民政府按照国务院规定的权限责令建设单位限期改建或者拆除。</w:t>
      </w:r>
    </w:p>
    <w:p w14:paraId="1BD63647">
      <w:pPr>
        <w:ind w:firstLine="480" w:firstLineChars="200"/>
        <w:rPr>
          <w:rFonts w:ascii="宋体" w:hAnsi="宋体"/>
          <w:sz w:val="24"/>
        </w:rPr>
      </w:pPr>
      <w:r>
        <w:rPr>
          <w:rFonts w:ascii="宋体" w:hAnsi="宋体"/>
          <w:sz w:val="24"/>
        </w:rPr>
        <w:t>第二十七条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w:t>
      </w:r>
    </w:p>
    <w:p w14:paraId="0246B97B">
      <w:pPr>
        <w:ind w:firstLine="480" w:firstLineChars="200"/>
        <w:rPr>
          <w:rFonts w:ascii="宋体" w:hAnsi="宋体"/>
          <w:sz w:val="24"/>
        </w:rPr>
      </w:pPr>
      <w:r>
        <w:rPr>
          <w:rFonts w:ascii="宋体" w:hAnsi="宋体"/>
          <w:sz w:val="24"/>
        </w:rPr>
        <w:t>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14:paraId="7298D90B">
      <w:pPr>
        <w:ind w:firstLine="480" w:firstLineChars="200"/>
        <w:rPr>
          <w:rFonts w:ascii="宋体" w:hAnsi="宋体"/>
          <w:sz w:val="24"/>
        </w:rPr>
      </w:pPr>
      <w:r>
        <w:rPr>
          <w:rFonts w:ascii="宋体" w:hAnsi="宋体"/>
          <w:sz w:val="24"/>
        </w:rPr>
        <w:t>第二十八条对于河道、湖泊管理范围内依照本法规定建设的工程设施，水行政主管部门有权依法检查；水行政主管部门检查时，被检查者应当如实提供有关的情况和资料。</w:t>
      </w:r>
    </w:p>
    <w:p w14:paraId="17405774">
      <w:pPr>
        <w:ind w:firstLine="480" w:firstLineChars="200"/>
        <w:rPr>
          <w:rFonts w:ascii="宋体" w:hAnsi="宋体"/>
          <w:sz w:val="24"/>
        </w:rPr>
      </w:pPr>
      <w:r>
        <w:rPr>
          <w:rFonts w:ascii="宋体" w:hAnsi="宋体"/>
          <w:sz w:val="24"/>
        </w:rPr>
        <w:t>前款规定的工程设施竣工验收时，应当有水行政主管部门参加。</w:t>
      </w:r>
    </w:p>
    <w:p w14:paraId="0AE74395">
      <w:pPr>
        <w:jc w:val="center"/>
        <w:rPr>
          <w:rFonts w:ascii="宋体" w:hAnsi="宋体"/>
          <w:b/>
          <w:sz w:val="24"/>
        </w:rPr>
      </w:pPr>
      <w:r>
        <w:rPr>
          <w:rFonts w:ascii="宋体" w:hAnsi="宋体"/>
          <w:b/>
          <w:sz w:val="24"/>
        </w:rPr>
        <w:t>第四章防洪区和防洪工程设施的管理</w:t>
      </w:r>
    </w:p>
    <w:p w14:paraId="1B9A01F2">
      <w:pPr>
        <w:ind w:firstLine="480" w:firstLineChars="200"/>
        <w:rPr>
          <w:rFonts w:ascii="宋体" w:hAnsi="宋体"/>
          <w:sz w:val="24"/>
        </w:rPr>
      </w:pPr>
      <w:r>
        <w:rPr>
          <w:rFonts w:ascii="宋体" w:hAnsi="宋体"/>
          <w:sz w:val="24"/>
        </w:rPr>
        <w:t>第二十九条防洪区是指洪水泛滥可能淹及的地区，分为洪泛区、蓄滞洪区和防洪保护区。</w:t>
      </w:r>
    </w:p>
    <w:p w14:paraId="54407DC3">
      <w:pPr>
        <w:ind w:firstLine="480" w:firstLineChars="200"/>
        <w:rPr>
          <w:rFonts w:ascii="宋体" w:hAnsi="宋体"/>
          <w:sz w:val="24"/>
        </w:rPr>
      </w:pPr>
      <w:r>
        <w:rPr>
          <w:rFonts w:ascii="宋体" w:hAnsi="宋体"/>
          <w:sz w:val="24"/>
        </w:rPr>
        <w:t>洪泛区是指尚无工程设施保护的洪水泛滥所及的地区。</w:t>
      </w:r>
    </w:p>
    <w:p w14:paraId="794B9129">
      <w:pPr>
        <w:ind w:firstLine="480" w:firstLineChars="200"/>
        <w:rPr>
          <w:rFonts w:ascii="宋体" w:hAnsi="宋体"/>
          <w:sz w:val="24"/>
        </w:rPr>
      </w:pPr>
      <w:r>
        <w:rPr>
          <w:rFonts w:ascii="宋体" w:hAnsi="宋体"/>
          <w:sz w:val="24"/>
        </w:rPr>
        <w:t>蓄滞洪区是指包括分洪口在内的河堤背水面以外临时贮存洪水的低洼地区及湖泊等。</w:t>
      </w:r>
    </w:p>
    <w:p w14:paraId="58C2EBD8">
      <w:pPr>
        <w:ind w:firstLine="480" w:firstLineChars="200"/>
        <w:rPr>
          <w:rFonts w:ascii="宋体" w:hAnsi="宋体"/>
          <w:sz w:val="24"/>
        </w:rPr>
      </w:pPr>
      <w:r>
        <w:rPr>
          <w:rFonts w:ascii="宋体" w:hAnsi="宋体"/>
          <w:sz w:val="24"/>
        </w:rPr>
        <w:t>防洪保护区是指在防洪标准内受防洪工程设施保护的地区。</w:t>
      </w:r>
    </w:p>
    <w:p w14:paraId="035DD96B">
      <w:pPr>
        <w:ind w:firstLine="480" w:firstLineChars="200"/>
        <w:rPr>
          <w:rFonts w:ascii="宋体" w:hAnsi="宋体"/>
          <w:sz w:val="24"/>
        </w:rPr>
      </w:pPr>
      <w:r>
        <w:rPr>
          <w:rFonts w:ascii="宋体" w:hAnsi="宋体"/>
          <w:sz w:val="24"/>
        </w:rPr>
        <w:t>洪泛区、蓄滞洪区和防洪保护区的范围，在防洪规划或者防御洪水方案中划定，并报请省级以上人民政府按照国务院规定的权限批准后予以公告。</w:t>
      </w:r>
    </w:p>
    <w:p w14:paraId="0994FBCD">
      <w:pPr>
        <w:ind w:firstLine="480" w:firstLineChars="200"/>
        <w:rPr>
          <w:rFonts w:ascii="宋体" w:hAnsi="宋体"/>
          <w:sz w:val="24"/>
        </w:rPr>
      </w:pPr>
      <w:r>
        <w:rPr>
          <w:rFonts w:ascii="宋体" w:hAnsi="宋体"/>
          <w:sz w:val="24"/>
        </w:rPr>
        <w:t>第三十条各级人民政府应当按照防洪规划对防洪区内的土地利用实行分区管理。</w:t>
      </w:r>
    </w:p>
    <w:p w14:paraId="4267D80A">
      <w:pPr>
        <w:ind w:firstLine="480" w:firstLineChars="200"/>
        <w:rPr>
          <w:rFonts w:ascii="宋体" w:hAnsi="宋体"/>
          <w:sz w:val="24"/>
        </w:rPr>
      </w:pPr>
      <w:r>
        <w:rPr>
          <w:rFonts w:ascii="宋体" w:hAnsi="宋体"/>
          <w:sz w:val="24"/>
        </w:rPr>
        <w:t>第三十一条地方各级人民政府应当加强对防洪区安全建设工作的领导，组织有关部门、单位对防洪区内的单位和居民进行防洪教育，普及防洪知识，提高水患意识；按照防洪规划和防御洪水方案建立并完善防洪体系和水文、气象、通信、预警以及洪涝灾害监测系统，提高防御洪水能力；组织防洪区内的单位和居民积极参加防洪工作，因地制宜地采取防洪避洪措施。</w:t>
      </w:r>
    </w:p>
    <w:p w14:paraId="470297E7">
      <w:pPr>
        <w:ind w:firstLine="480" w:firstLineChars="200"/>
        <w:rPr>
          <w:rFonts w:ascii="宋体" w:hAnsi="宋体"/>
          <w:sz w:val="24"/>
        </w:rPr>
      </w:pPr>
      <w:r>
        <w:rPr>
          <w:rFonts w:ascii="宋体" w:hAnsi="宋体"/>
          <w:sz w:val="24"/>
        </w:rPr>
        <w:t>第三十二条洪泛区、蓄滞洪区所在地的省、自治区、直辖市人民政府应当组织有关地区和部门，按照防洪规划的要求，制定洪泛区、蓄滞洪区安全建设计划，控制蓄滞洪区人口增长，对居住在经常使用的蓄滞洪区的居民，有计划地组织外迁，并采取其他必要的安全保护措施。</w:t>
      </w:r>
    </w:p>
    <w:p w14:paraId="0204DEB5">
      <w:pPr>
        <w:ind w:firstLine="480" w:firstLineChars="200"/>
        <w:rPr>
          <w:rFonts w:ascii="宋体" w:hAnsi="宋体"/>
          <w:sz w:val="24"/>
        </w:rPr>
      </w:pPr>
      <w:r>
        <w:rPr>
          <w:rFonts w:ascii="宋体" w:hAnsi="宋体"/>
          <w:sz w:val="24"/>
        </w:rPr>
        <w:t>因蓄滞洪区而直接受益的地区和单位，应当对蓄滞洪区承担国家规定的补偿、救助义务。国务院和有关的省、自治区、直辖市人民政府应当建立对蓄滞洪区的扶持和补偿、救助制度。</w:t>
      </w:r>
    </w:p>
    <w:p w14:paraId="74D62635">
      <w:pPr>
        <w:ind w:firstLine="480" w:firstLineChars="200"/>
        <w:rPr>
          <w:rFonts w:ascii="宋体" w:hAnsi="宋体"/>
          <w:sz w:val="24"/>
        </w:rPr>
      </w:pPr>
      <w:r>
        <w:rPr>
          <w:rFonts w:ascii="宋体" w:hAnsi="宋体"/>
          <w:sz w:val="24"/>
        </w:rPr>
        <w:t>国务院和有关的省、自治区、直辖市人民政府可以制定洪泛区、蓄滞洪区安全建设管理办法以及对蓄滞洪区的扶持和补偿、救助办法。</w:t>
      </w:r>
    </w:p>
    <w:p w14:paraId="0E450D8E">
      <w:pPr>
        <w:ind w:firstLine="480" w:firstLineChars="200"/>
        <w:rPr>
          <w:rFonts w:ascii="宋体" w:hAnsi="宋体"/>
          <w:sz w:val="24"/>
        </w:rPr>
      </w:pPr>
      <w:r>
        <w:rPr>
          <w:rFonts w:ascii="宋体" w:hAnsi="宋体"/>
          <w:sz w:val="24"/>
        </w:rPr>
        <w:t>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07C962B4">
      <w:pPr>
        <w:ind w:firstLine="480" w:firstLineChars="200"/>
        <w:rPr>
          <w:rFonts w:ascii="宋体" w:hAnsi="宋体"/>
          <w:sz w:val="24"/>
        </w:rPr>
      </w:pPr>
      <w:r>
        <w:rPr>
          <w:rFonts w:ascii="宋体" w:hAnsi="宋体"/>
          <w:sz w:val="24"/>
        </w:rPr>
        <w:t>在蓄滞洪区内建设的油田、铁路、公路、矿山、电厂、电信设施和管道，其洪水影响评价报告应当包括建设单位自行安排的防洪避洪方案。建设项目投入生产或者使用时，其防洪工程设施应当经水行政主管部门验收。</w:t>
      </w:r>
    </w:p>
    <w:p w14:paraId="7EDBD4CB">
      <w:pPr>
        <w:ind w:firstLine="480" w:firstLineChars="200"/>
        <w:rPr>
          <w:rFonts w:ascii="宋体" w:hAnsi="宋体"/>
          <w:sz w:val="24"/>
        </w:rPr>
      </w:pPr>
      <w:r>
        <w:rPr>
          <w:rFonts w:ascii="宋体" w:hAnsi="宋体"/>
          <w:sz w:val="24"/>
        </w:rPr>
        <w:t>在蓄滞洪区内建造房屋应当采用平顶式结构。</w:t>
      </w:r>
    </w:p>
    <w:p w14:paraId="2FCCCA20">
      <w:pPr>
        <w:ind w:firstLine="480" w:firstLineChars="200"/>
        <w:rPr>
          <w:rFonts w:ascii="宋体" w:hAnsi="宋体"/>
          <w:sz w:val="24"/>
        </w:rPr>
      </w:pPr>
      <w:r>
        <w:rPr>
          <w:rFonts w:ascii="宋体" w:hAnsi="宋体"/>
          <w:sz w:val="24"/>
        </w:rPr>
        <w:t>第三十四条大中城市，重要的铁路、公路干线，大型骨干企业，应当列为防洪重点，确保安全。</w:t>
      </w:r>
    </w:p>
    <w:p w14:paraId="76D69D6A">
      <w:pPr>
        <w:ind w:firstLine="480" w:firstLineChars="200"/>
        <w:rPr>
          <w:rFonts w:ascii="宋体" w:hAnsi="宋体"/>
          <w:sz w:val="24"/>
        </w:rPr>
      </w:pPr>
      <w:r>
        <w:rPr>
          <w:rFonts w:ascii="宋体" w:hAnsi="宋体"/>
          <w:sz w:val="24"/>
        </w:rPr>
        <w:t>受洪水威胁的城市、经济开发区、工矿区和国家重要的农业生产基地等，应当重点保护，建设必要的防洪工程设施。</w:t>
      </w:r>
    </w:p>
    <w:p w14:paraId="7ECD9665">
      <w:pPr>
        <w:ind w:firstLine="480" w:firstLineChars="200"/>
        <w:rPr>
          <w:rFonts w:ascii="宋体" w:hAnsi="宋体"/>
          <w:sz w:val="24"/>
        </w:rPr>
      </w:pPr>
      <w:r>
        <w:rPr>
          <w:rFonts w:ascii="宋体" w:hAnsi="宋体"/>
          <w:sz w:val="24"/>
        </w:rPr>
        <w:t>城市建设不得擅自填堵原有河道沟叉、贮水湖塘洼淀和废除原有防洪围堤。确需填堵或者废除的，应当经城市人民政府批准。</w:t>
      </w:r>
    </w:p>
    <w:p w14:paraId="5979D89C">
      <w:pPr>
        <w:ind w:firstLine="480" w:firstLineChars="200"/>
        <w:rPr>
          <w:rFonts w:ascii="宋体" w:hAnsi="宋体"/>
          <w:sz w:val="24"/>
        </w:rPr>
      </w:pPr>
      <w:r>
        <w:rPr>
          <w:rFonts w:ascii="宋体" w:hAnsi="宋体"/>
          <w:sz w:val="24"/>
        </w:rPr>
        <w:t>第三十五条属于国家所有的防洪工程设施，应当按照经批准的设计，在竣工验收前由县级以上人民政府按照国家规定，划定管理和保护范围。</w:t>
      </w:r>
    </w:p>
    <w:p w14:paraId="100F59F8">
      <w:pPr>
        <w:ind w:firstLine="480" w:firstLineChars="200"/>
        <w:rPr>
          <w:rFonts w:ascii="宋体" w:hAnsi="宋体"/>
          <w:sz w:val="24"/>
        </w:rPr>
      </w:pPr>
      <w:r>
        <w:rPr>
          <w:rFonts w:ascii="宋体" w:hAnsi="宋体"/>
          <w:sz w:val="24"/>
        </w:rPr>
        <w:t>属于集体所有的防洪工程设施，应当按照省、自治区、直辖市人民政府的规定，划定保护范围。</w:t>
      </w:r>
    </w:p>
    <w:p w14:paraId="228B216D">
      <w:pPr>
        <w:ind w:firstLine="480" w:firstLineChars="200"/>
        <w:rPr>
          <w:rFonts w:ascii="宋体" w:hAnsi="宋体"/>
          <w:sz w:val="24"/>
        </w:rPr>
      </w:pPr>
      <w:r>
        <w:rPr>
          <w:rFonts w:ascii="宋体" w:hAnsi="宋体"/>
          <w:sz w:val="24"/>
        </w:rPr>
        <w:t>在防洪工程设施保护范围内，禁止进行爆破、打井、采石、取土等危害防洪工程设施安全的活动。</w:t>
      </w:r>
    </w:p>
    <w:p w14:paraId="4ED00AC7">
      <w:pPr>
        <w:ind w:firstLine="480" w:firstLineChars="200"/>
        <w:rPr>
          <w:rFonts w:ascii="宋体" w:hAnsi="宋体"/>
          <w:sz w:val="24"/>
        </w:rPr>
      </w:pPr>
      <w:r>
        <w:rPr>
          <w:rFonts w:ascii="宋体" w:hAnsi="宋体"/>
          <w:sz w:val="24"/>
        </w:rPr>
        <w:t>第三十六条各级人民政府应当组织有关部门加强对水库大坝的定期检查和监督管理。对未达到设计洪水标准、抗震设防要求或者有严重质量缺陷的险坝，大坝主管部门应当组织有关单位采取除险加固措施，限期消除危险或者重建，有关人民政府应当优先安排所需资金。对可能出现垮坝的水库，应当事先制定应急抢险和居民临时撤离方案。</w:t>
      </w:r>
    </w:p>
    <w:p w14:paraId="20F2EFB7">
      <w:pPr>
        <w:ind w:firstLine="480" w:firstLineChars="200"/>
        <w:rPr>
          <w:rFonts w:ascii="宋体" w:hAnsi="宋体"/>
          <w:sz w:val="24"/>
        </w:rPr>
      </w:pPr>
      <w:r>
        <w:rPr>
          <w:rFonts w:ascii="宋体" w:hAnsi="宋体"/>
          <w:sz w:val="24"/>
        </w:rPr>
        <w:t>各级人民政府和有关主管部门应当加强对尾矿坝的监督管理，采取措施，避免因洪水导致垮坝。</w:t>
      </w:r>
    </w:p>
    <w:p w14:paraId="75032CBA">
      <w:pPr>
        <w:ind w:firstLine="480" w:firstLineChars="200"/>
        <w:rPr>
          <w:rFonts w:ascii="宋体" w:hAnsi="宋体"/>
          <w:sz w:val="24"/>
        </w:rPr>
      </w:pPr>
      <w:r>
        <w:rPr>
          <w:rFonts w:ascii="宋体" w:hAnsi="宋体"/>
          <w:sz w:val="24"/>
        </w:rPr>
        <w:t>第三十七条任何单位和个人不得破坏、侵占、毁损水库大坝、堤防、水闸、护岸、抽水站、排水渠系等防洪工程和水文、通信设施以及防汛备用的器材、物料等。</w:t>
      </w:r>
    </w:p>
    <w:p w14:paraId="09E66438">
      <w:pPr>
        <w:jc w:val="center"/>
        <w:rPr>
          <w:rFonts w:ascii="宋体" w:hAnsi="宋体"/>
          <w:b/>
          <w:sz w:val="24"/>
        </w:rPr>
      </w:pPr>
      <w:r>
        <w:rPr>
          <w:rFonts w:ascii="宋体" w:hAnsi="宋体"/>
          <w:b/>
          <w:sz w:val="24"/>
        </w:rPr>
        <w:t>第五章防汛抗洪</w:t>
      </w:r>
    </w:p>
    <w:p w14:paraId="412EEA0C">
      <w:pPr>
        <w:ind w:firstLine="480" w:firstLineChars="200"/>
        <w:rPr>
          <w:rFonts w:ascii="宋体" w:hAnsi="宋体"/>
          <w:sz w:val="24"/>
        </w:rPr>
      </w:pPr>
      <w:r>
        <w:rPr>
          <w:rFonts w:ascii="宋体" w:hAnsi="宋体"/>
          <w:sz w:val="24"/>
        </w:rPr>
        <w:t>第三十八条防汛抗洪工作实行各级人民政府行政首长负责制，统一指挥、分级分部门负责。</w:t>
      </w:r>
    </w:p>
    <w:p w14:paraId="75E1317E">
      <w:pPr>
        <w:ind w:firstLine="480" w:firstLineChars="200"/>
        <w:rPr>
          <w:rFonts w:ascii="宋体" w:hAnsi="宋体"/>
          <w:sz w:val="24"/>
        </w:rPr>
      </w:pPr>
      <w:r>
        <w:rPr>
          <w:rFonts w:ascii="宋体" w:hAnsi="宋体"/>
          <w:sz w:val="24"/>
        </w:rPr>
        <w:t>第三十九条国务院设立国家防汛指挥机构，负责领导、组织全国的防汛抗洪工作，其办事机构设在国务院水行政主管部门。</w:t>
      </w:r>
    </w:p>
    <w:p w14:paraId="7F36A3CB">
      <w:pPr>
        <w:ind w:firstLine="480" w:firstLineChars="200"/>
        <w:rPr>
          <w:rFonts w:ascii="宋体" w:hAnsi="宋体"/>
          <w:sz w:val="24"/>
        </w:rPr>
      </w:pPr>
      <w:r>
        <w:rPr>
          <w:rFonts w:ascii="宋体" w:hAnsi="宋体"/>
          <w:sz w:val="24"/>
        </w:rPr>
        <w:t>在国家确定的重要江河、湖泊可以设立由有关省、自治区、直辖市人民政府和该江河、湖泊的流域管理机构负责人等组成的防汛指挥机构，指挥所管辖范围内的防汛抗洪工作，其办事机构设在流域管理机构。</w:t>
      </w:r>
    </w:p>
    <w:p w14:paraId="3D06BAB2">
      <w:pPr>
        <w:ind w:firstLine="480" w:firstLineChars="200"/>
        <w:rPr>
          <w:rFonts w:ascii="宋体" w:hAnsi="宋体"/>
          <w:sz w:val="24"/>
        </w:rPr>
      </w:pPr>
      <w:r>
        <w:rPr>
          <w:rFonts w:ascii="宋体" w:hAnsi="宋体"/>
          <w:sz w:val="24"/>
        </w:rPr>
        <w:t>有防汛抗洪任务的县级以上地方人民政府设立由有关部门、当地驻军、人民武装部负责人等组成的防汛指挥机构，在上级防汛指挥机构和本级人民政府的领导下，指挥本地区的防汛抗洪工作，其办事机构设在同级水行政主管部门；必要时，经城市人民政府决定，防汛指挥机构也可以在建设行政主管部门设城市市区办事机构，在防汛指挥机构的统一领导下，负责城市市区的防汛抗洪日常工作。</w:t>
      </w:r>
    </w:p>
    <w:p w14:paraId="3A7E4DB3">
      <w:pPr>
        <w:ind w:firstLine="480" w:firstLineChars="200"/>
        <w:rPr>
          <w:rFonts w:ascii="宋体" w:hAnsi="宋体"/>
          <w:sz w:val="24"/>
        </w:rPr>
      </w:pPr>
      <w:r>
        <w:rPr>
          <w:rFonts w:ascii="宋体" w:hAnsi="宋体"/>
          <w:sz w:val="24"/>
        </w:rPr>
        <w:t>第四十条有防汛抗洪任务的县级以上地方人民政府根据流域综合规划、防洪工程实际状况和国家规定的防洪标准，制定防御洪水方案（包括对特大洪水的处置措施）。</w:t>
      </w:r>
    </w:p>
    <w:p w14:paraId="26EA03E8">
      <w:pPr>
        <w:ind w:firstLine="480" w:firstLineChars="200"/>
        <w:rPr>
          <w:rFonts w:ascii="宋体" w:hAnsi="宋体"/>
          <w:sz w:val="24"/>
        </w:rPr>
      </w:pPr>
      <w:r>
        <w:rPr>
          <w:rFonts w:ascii="宋体" w:hAnsi="宋体"/>
          <w:sz w:val="24"/>
        </w:rPr>
        <w:t>长江、黄河、淮河、海河的防御洪水方案，由国家防汛指挥机构制定，报国务院批准；跨省、自治区、直辖市的其他江河的防御洪水方案，由有关流域管理机构会同有关省、自治区、直辖市人民政府制定，报国务院或者国务院授权的有关部门批准。防御洪水方案经批准后，有关地方人民政府必须执行。</w:t>
      </w:r>
    </w:p>
    <w:p w14:paraId="63114486">
      <w:pPr>
        <w:ind w:firstLine="480" w:firstLineChars="200"/>
        <w:rPr>
          <w:rFonts w:ascii="宋体" w:hAnsi="宋体"/>
          <w:sz w:val="24"/>
        </w:rPr>
      </w:pPr>
      <w:r>
        <w:rPr>
          <w:rFonts w:ascii="宋体" w:hAnsi="宋体"/>
          <w:sz w:val="24"/>
        </w:rPr>
        <w:t>各级防汛指挥机构和承担防汛抗洪任务的部门和单位，必须根据防御洪水方案做好防汛抗洪准备工作。</w:t>
      </w:r>
    </w:p>
    <w:p w14:paraId="1D5979B7">
      <w:pPr>
        <w:ind w:firstLine="480" w:firstLineChars="200"/>
        <w:rPr>
          <w:rFonts w:ascii="宋体" w:hAnsi="宋体"/>
          <w:sz w:val="24"/>
        </w:rPr>
      </w:pPr>
      <w:r>
        <w:rPr>
          <w:rFonts w:ascii="宋体" w:hAnsi="宋体"/>
          <w:sz w:val="24"/>
        </w:rPr>
        <w:t>第四十一条省、自治区、直辖市人民政府防汛指挥机构根据当地的洪水规律，规定汛期起止日期。</w:t>
      </w:r>
    </w:p>
    <w:p w14:paraId="2D2D1A1A">
      <w:pPr>
        <w:ind w:firstLine="480" w:firstLineChars="200"/>
        <w:rPr>
          <w:rFonts w:ascii="宋体" w:hAnsi="宋体"/>
          <w:sz w:val="24"/>
        </w:rPr>
      </w:pPr>
      <w:r>
        <w:rPr>
          <w:rFonts w:ascii="宋体" w:hAnsi="宋体"/>
          <w:sz w:val="24"/>
        </w:rPr>
        <w:t>当江河、湖泊的水情接近保证水位或者安全流量，水库水位接近设计洪水位，或者防洪工程设施发生重大险情时，有关县级以上人民政府防汛指挥机构可以宣布进入紧急防汛期。</w:t>
      </w:r>
    </w:p>
    <w:p w14:paraId="42A984A2">
      <w:pPr>
        <w:ind w:firstLine="480" w:firstLineChars="200"/>
        <w:rPr>
          <w:rFonts w:ascii="宋体" w:hAnsi="宋体"/>
          <w:sz w:val="24"/>
        </w:rPr>
      </w:pPr>
      <w:r>
        <w:rPr>
          <w:rFonts w:ascii="宋体" w:hAnsi="宋体"/>
          <w:sz w:val="24"/>
        </w:rPr>
        <w:t>第四十二条对河道、湖泊范围内阻碍行洪的障碍物，按照谁设障、谁清除的原则，由防汛指挥机构责令限期清除；逾期不清除的，由防汛指挥机构组织强行清除，所需费用由设障者承担。</w:t>
      </w:r>
    </w:p>
    <w:p w14:paraId="4B120448">
      <w:pPr>
        <w:ind w:firstLine="480" w:firstLineChars="200"/>
        <w:rPr>
          <w:rFonts w:ascii="宋体" w:hAnsi="宋体"/>
          <w:sz w:val="24"/>
        </w:rPr>
      </w:pPr>
      <w:r>
        <w:rPr>
          <w:rFonts w:ascii="宋体" w:hAnsi="宋体"/>
          <w:sz w:val="24"/>
        </w:rPr>
        <w:t>在紧急防汛期，国家防汛指挥机构或者其授权的流域、省、自治区、直辖市防汛指挥机构有权对壅水、阻水严重的桥梁、引道、码头和其他跨河工程设施作出紧急处置。</w:t>
      </w:r>
    </w:p>
    <w:p w14:paraId="4CDDA5A9">
      <w:pPr>
        <w:ind w:firstLine="480" w:firstLineChars="200"/>
        <w:rPr>
          <w:rFonts w:ascii="宋体" w:hAnsi="宋体"/>
          <w:sz w:val="24"/>
        </w:rPr>
      </w:pPr>
      <w:r>
        <w:rPr>
          <w:rFonts w:ascii="宋体" w:hAnsi="宋体"/>
          <w:sz w:val="24"/>
        </w:rPr>
        <w:t>第四十三条在汛期，气象、水文、海洋等有关部门应当按照各自的职责，及时向有关防汛指挥机构提供天气、水文等实时信息和风暴潮预报；电信部门应当优先提供防汛抗洪通信的服务；运输、电力、物资材料供应等有关部门应当优先为防汛抗洪服务。</w:t>
      </w:r>
    </w:p>
    <w:p w14:paraId="7F94EDF1">
      <w:pPr>
        <w:ind w:firstLine="480" w:firstLineChars="200"/>
        <w:rPr>
          <w:rFonts w:ascii="宋体" w:hAnsi="宋体"/>
          <w:sz w:val="24"/>
        </w:rPr>
      </w:pPr>
      <w:r>
        <w:rPr>
          <w:rFonts w:ascii="宋体" w:hAnsi="宋体"/>
          <w:sz w:val="24"/>
        </w:rPr>
        <w:t>中国人民解放军、中国人民武装警察部队和民兵应当执行国家赋予的抗洪抢险任务。</w:t>
      </w:r>
    </w:p>
    <w:p w14:paraId="1AA5CA1C">
      <w:pPr>
        <w:ind w:firstLine="480" w:firstLineChars="200"/>
        <w:rPr>
          <w:rFonts w:ascii="宋体" w:hAnsi="宋体"/>
          <w:sz w:val="24"/>
        </w:rPr>
      </w:pPr>
      <w:r>
        <w:rPr>
          <w:rFonts w:ascii="宋体" w:hAnsi="宋体"/>
          <w:sz w:val="24"/>
        </w:rPr>
        <w:t>第四十四条在汛期，水库、闸坝和其他水工程设施的运用，必须服从有关的防汛指挥机构的调度指挥和监督。</w:t>
      </w:r>
    </w:p>
    <w:p w14:paraId="4D0F72D8">
      <w:pPr>
        <w:ind w:firstLine="480" w:firstLineChars="200"/>
        <w:rPr>
          <w:rFonts w:ascii="宋体" w:hAnsi="宋体"/>
          <w:sz w:val="24"/>
        </w:rPr>
      </w:pPr>
      <w:r>
        <w:rPr>
          <w:rFonts w:ascii="宋体" w:hAnsi="宋体"/>
          <w:sz w:val="24"/>
        </w:rPr>
        <w:t>在汛期，水库不得擅自在汛期限制水位以上蓄水，其汛期限制水位以上的防洪库容的运用，必须服从防汛指挥机构的调度指挥和监督。</w:t>
      </w:r>
    </w:p>
    <w:p w14:paraId="337E11EB">
      <w:pPr>
        <w:ind w:firstLine="480" w:firstLineChars="200"/>
        <w:rPr>
          <w:rFonts w:ascii="宋体" w:hAnsi="宋体"/>
          <w:sz w:val="24"/>
        </w:rPr>
      </w:pPr>
      <w:r>
        <w:rPr>
          <w:rFonts w:ascii="宋体" w:hAnsi="宋体"/>
          <w:sz w:val="24"/>
        </w:rPr>
        <w:t>在凌汛期，有防凌汛任务的江河的上游水库的下泄水量必须征得有关的防汛指挥机构的同意，并接受其监督。</w:t>
      </w:r>
    </w:p>
    <w:p w14:paraId="3D8CCF94">
      <w:pPr>
        <w:ind w:firstLine="480" w:firstLineChars="200"/>
        <w:rPr>
          <w:rFonts w:ascii="宋体" w:hAnsi="宋体"/>
          <w:sz w:val="24"/>
        </w:rPr>
      </w:pPr>
      <w:r>
        <w:rPr>
          <w:rFonts w:ascii="宋体" w:hAnsi="宋体"/>
          <w:sz w:val="24"/>
        </w:rPr>
        <w:t>第四十五条在紧急防汛期，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陆地和水面交通管制。</w:t>
      </w:r>
    </w:p>
    <w:p w14:paraId="207051E2">
      <w:pPr>
        <w:ind w:firstLine="480" w:firstLineChars="200"/>
        <w:rPr>
          <w:rFonts w:ascii="宋体" w:hAnsi="宋体"/>
          <w:sz w:val="24"/>
        </w:rPr>
      </w:pPr>
      <w:r>
        <w:rPr>
          <w:rFonts w:ascii="宋体" w:hAnsi="宋体"/>
          <w:sz w:val="24"/>
        </w:rPr>
        <w:t>依照前款规定调用的物资、设备、交通运输工具等，在汛期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w:t>
      </w:r>
    </w:p>
    <w:p w14:paraId="6F0FCE08">
      <w:pPr>
        <w:ind w:firstLine="480" w:firstLineChars="200"/>
        <w:rPr>
          <w:rFonts w:ascii="宋体" w:hAnsi="宋体"/>
          <w:sz w:val="24"/>
        </w:rPr>
      </w:pPr>
      <w:r>
        <w:rPr>
          <w:rFonts w:ascii="宋体" w:hAnsi="宋体"/>
          <w:sz w:val="24"/>
        </w:rPr>
        <w:t>第四十六条江河、湖泊水位或者流量达到国家规定的分洪标准，需要启用蓄滞洪区时，国务院，国家防汛指挥机构，流域防汛指挥机构，省、自治区、直辖市人民政府，省、自治区、直辖市防汛指挥机构，按照依法经批准的防御洪水方案中规定的启用条件和批准程序，决定启用蓄滞洪区。依法启用蓄滞洪区，任何单位和个人不得阻拦、拖延；遇到阻拦、拖延时，由有关县级以上地方人民政府强制实施。</w:t>
      </w:r>
    </w:p>
    <w:p w14:paraId="11539A3C">
      <w:pPr>
        <w:ind w:firstLine="480" w:firstLineChars="200"/>
        <w:rPr>
          <w:rFonts w:ascii="宋体" w:hAnsi="宋体"/>
          <w:sz w:val="24"/>
        </w:rPr>
      </w:pPr>
      <w:r>
        <w:rPr>
          <w:rFonts w:ascii="宋体" w:hAnsi="宋体"/>
          <w:sz w:val="24"/>
        </w:rPr>
        <w:t>第四十七条发生洪涝灾害后，有关人民政府应当组织有关部门、单位做好灾区的生活供给、卫生防疫、救灾物资供应、治安管理、学校复课、恢复生产和重建家园等救灾工作以及所管辖地区的各项水毁工程设施修复工作。水毁防洪工程设施的修复，应当优先列入有关部门的年度建设计划。</w:t>
      </w:r>
    </w:p>
    <w:p w14:paraId="298FC9F6">
      <w:pPr>
        <w:ind w:firstLine="480" w:firstLineChars="200"/>
        <w:rPr>
          <w:rFonts w:ascii="宋体" w:hAnsi="宋体"/>
          <w:sz w:val="24"/>
        </w:rPr>
      </w:pPr>
      <w:r>
        <w:rPr>
          <w:rFonts w:ascii="宋体" w:hAnsi="宋体"/>
          <w:sz w:val="24"/>
        </w:rPr>
        <w:t>国家鼓励、扶持开展洪水保险。</w:t>
      </w:r>
    </w:p>
    <w:p w14:paraId="1B845F97">
      <w:pPr>
        <w:jc w:val="center"/>
        <w:rPr>
          <w:rFonts w:ascii="宋体" w:hAnsi="宋体"/>
          <w:b/>
          <w:sz w:val="24"/>
        </w:rPr>
      </w:pPr>
      <w:r>
        <w:rPr>
          <w:rFonts w:ascii="宋体" w:hAnsi="宋体"/>
          <w:b/>
          <w:sz w:val="24"/>
        </w:rPr>
        <w:t>第六章保障措施</w:t>
      </w:r>
    </w:p>
    <w:p w14:paraId="7F432783">
      <w:pPr>
        <w:ind w:firstLine="480" w:firstLineChars="200"/>
        <w:rPr>
          <w:rFonts w:ascii="宋体" w:hAnsi="宋体"/>
          <w:sz w:val="24"/>
        </w:rPr>
      </w:pPr>
      <w:r>
        <w:rPr>
          <w:rFonts w:ascii="宋体" w:hAnsi="宋体"/>
          <w:sz w:val="24"/>
        </w:rPr>
        <w:t>第四十八条各级人民政府应当采取措施，提高防洪投入的总体水平。</w:t>
      </w:r>
    </w:p>
    <w:p w14:paraId="62EA4B7A">
      <w:pPr>
        <w:ind w:firstLine="480" w:firstLineChars="200"/>
        <w:rPr>
          <w:rFonts w:ascii="宋体" w:hAnsi="宋体"/>
          <w:sz w:val="24"/>
        </w:rPr>
      </w:pPr>
      <w:r>
        <w:rPr>
          <w:rFonts w:ascii="宋体" w:hAnsi="宋体"/>
          <w:sz w:val="24"/>
        </w:rPr>
        <w:t>第四十九条江河、湖泊的治理和防洪工程设施的建设和维护所需投资，按照事权和财权相统一的原则，分级负责，由中央和地方财政承担。城市防洪工程设施的建设和维护所需投资，由城市人民政府承担。</w:t>
      </w:r>
    </w:p>
    <w:p w14:paraId="761D0B56">
      <w:pPr>
        <w:ind w:firstLine="480" w:firstLineChars="200"/>
        <w:rPr>
          <w:rFonts w:ascii="宋体" w:hAnsi="宋体"/>
          <w:sz w:val="24"/>
        </w:rPr>
      </w:pPr>
      <w:r>
        <w:rPr>
          <w:rFonts w:ascii="宋体" w:hAnsi="宋体"/>
          <w:sz w:val="24"/>
        </w:rPr>
        <w:t>受洪水威胁地区的油田、管道、铁路、公路、矿山、电力、电信等企业、事业单位应当自筹资金，兴建必要的防洪自保工程。</w:t>
      </w:r>
    </w:p>
    <w:p w14:paraId="3EA21E0F">
      <w:pPr>
        <w:ind w:firstLine="480" w:firstLineChars="200"/>
        <w:rPr>
          <w:rFonts w:ascii="宋体" w:hAnsi="宋体"/>
          <w:sz w:val="24"/>
        </w:rPr>
      </w:pPr>
      <w:r>
        <w:rPr>
          <w:rFonts w:ascii="宋体" w:hAnsi="宋体"/>
          <w:sz w:val="24"/>
        </w:rPr>
        <w:t>第五十条中央财政应当安排资金，用于国家确定的重要江河、湖泊的堤坝遭受特大洪涝灾害时的抗洪抢险和水毁防洪工程修复。省、自治区、直辖市人民政府应当在本级财政预算中安排资金，用于本行政区域内遭受特大洪涝灾害地区的抗洪抢险和水毁防洪工程修复。</w:t>
      </w:r>
    </w:p>
    <w:p w14:paraId="08639F81">
      <w:pPr>
        <w:ind w:firstLine="480" w:firstLineChars="200"/>
        <w:rPr>
          <w:rFonts w:ascii="宋体" w:hAnsi="宋体"/>
          <w:sz w:val="24"/>
        </w:rPr>
      </w:pPr>
      <w:r>
        <w:rPr>
          <w:rFonts w:ascii="宋体" w:hAnsi="宋体"/>
          <w:sz w:val="24"/>
        </w:rPr>
        <w:t>第五十一条国家设立水利建设基金，用于防洪工程和水利工程的维护和建设。具体办法由国务院规定。</w:t>
      </w:r>
    </w:p>
    <w:p w14:paraId="1DEBF551">
      <w:pPr>
        <w:ind w:firstLine="480" w:firstLineChars="200"/>
        <w:rPr>
          <w:rFonts w:ascii="宋体" w:hAnsi="宋体"/>
          <w:sz w:val="24"/>
        </w:rPr>
      </w:pPr>
      <w:r>
        <w:rPr>
          <w:rFonts w:ascii="宋体" w:hAnsi="宋体"/>
          <w:sz w:val="24"/>
        </w:rPr>
        <w:t>受洪水威胁的省、自治区、直辖市为加强本行政区域内防洪工程设施建设，提高防御洪水能力，按照国务院的有关规定，可以规定在防洪保护区范围内征收河道工程修建维护管理费。</w:t>
      </w:r>
    </w:p>
    <w:p w14:paraId="6C711E5D">
      <w:pPr>
        <w:ind w:firstLine="480" w:firstLineChars="200"/>
        <w:rPr>
          <w:rFonts w:ascii="宋体" w:hAnsi="宋体"/>
          <w:sz w:val="24"/>
        </w:rPr>
      </w:pPr>
      <w:r>
        <w:rPr>
          <w:rFonts w:ascii="宋体" w:hAnsi="宋体"/>
          <w:sz w:val="24"/>
        </w:rPr>
        <w:t>第五十二条任何单位和个人不得截留、挪用防洪、救灾资金和物资。</w:t>
      </w:r>
    </w:p>
    <w:p w14:paraId="74BF1E54">
      <w:pPr>
        <w:ind w:firstLine="480" w:firstLineChars="200"/>
        <w:rPr>
          <w:rFonts w:ascii="宋体" w:hAnsi="宋体"/>
          <w:sz w:val="24"/>
        </w:rPr>
      </w:pPr>
      <w:r>
        <w:rPr>
          <w:rFonts w:ascii="宋体" w:hAnsi="宋体"/>
          <w:sz w:val="24"/>
        </w:rPr>
        <w:t>各级人民政府审计机关应当加强对防洪、救灾资金使用情况的审计监督。</w:t>
      </w:r>
    </w:p>
    <w:p w14:paraId="1F4BE0C6">
      <w:pPr>
        <w:jc w:val="center"/>
        <w:rPr>
          <w:rFonts w:ascii="宋体" w:hAnsi="宋体"/>
          <w:b/>
          <w:sz w:val="24"/>
        </w:rPr>
      </w:pPr>
      <w:r>
        <w:rPr>
          <w:rFonts w:ascii="宋体" w:hAnsi="宋体"/>
          <w:b/>
          <w:sz w:val="24"/>
        </w:rPr>
        <w:t>第七章法律责任</w:t>
      </w:r>
    </w:p>
    <w:p w14:paraId="11812CBE">
      <w:pPr>
        <w:ind w:firstLine="480" w:firstLineChars="200"/>
        <w:rPr>
          <w:rFonts w:ascii="宋体" w:hAnsi="宋体"/>
          <w:sz w:val="24"/>
        </w:rPr>
      </w:pPr>
      <w:r>
        <w:rPr>
          <w:rFonts w:ascii="宋体" w:hAnsi="宋体"/>
          <w:sz w:val="24"/>
        </w:rPr>
        <w:t>第五十三条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p>
    <w:p w14:paraId="5110E677">
      <w:pPr>
        <w:ind w:firstLine="480" w:firstLineChars="200"/>
        <w:rPr>
          <w:rFonts w:ascii="宋体" w:hAnsi="宋体"/>
          <w:sz w:val="24"/>
        </w:rPr>
      </w:pPr>
      <w:r>
        <w:rPr>
          <w:rFonts w:ascii="宋体" w:hAnsi="宋体"/>
          <w:sz w:val="24"/>
        </w:rPr>
        <w:t>第五十四条违反本法第十九条规定，未按照规划治导线整治河道和修建控制引导河水流向、保护堤岸等工程，影响防洪的，责令停止违法行为，恢复原状或者采取其他补救措施，可以处一万元以上十万元以下的罚款。</w:t>
      </w:r>
    </w:p>
    <w:p w14:paraId="165B426D">
      <w:pPr>
        <w:ind w:firstLine="480" w:firstLineChars="200"/>
        <w:rPr>
          <w:rFonts w:ascii="宋体" w:hAnsi="宋体"/>
          <w:sz w:val="24"/>
        </w:rPr>
      </w:pPr>
      <w:r>
        <w:rPr>
          <w:rFonts w:ascii="宋体" w:hAnsi="宋体"/>
          <w:sz w:val="24"/>
        </w:rPr>
        <w:t>第五十五条违反本法第二十二条第二款、第三款规定，有下列行为之一的，责令停止违法行为，排除阻碍或者采取其他补救措施，可以处五万元以下的罚款：</w:t>
      </w:r>
    </w:p>
    <w:p w14:paraId="3F9E2666">
      <w:pPr>
        <w:ind w:firstLine="480" w:firstLineChars="200"/>
        <w:rPr>
          <w:rFonts w:ascii="宋体" w:hAnsi="宋体"/>
          <w:sz w:val="24"/>
        </w:rPr>
      </w:pPr>
      <w:r>
        <w:rPr>
          <w:rFonts w:ascii="宋体" w:hAnsi="宋体"/>
          <w:sz w:val="24"/>
        </w:rPr>
        <w:t>（一）在河道、湖泊管理范围内建设妨碍行洪的建筑物、构筑物的；</w:t>
      </w:r>
    </w:p>
    <w:p w14:paraId="360142A5">
      <w:pPr>
        <w:ind w:firstLine="480" w:firstLineChars="200"/>
        <w:rPr>
          <w:rFonts w:ascii="宋体" w:hAnsi="宋体"/>
          <w:sz w:val="24"/>
        </w:rPr>
      </w:pPr>
      <w:r>
        <w:rPr>
          <w:rFonts w:ascii="宋体" w:hAnsi="宋体"/>
          <w:sz w:val="24"/>
        </w:rPr>
        <w:t>（二）在河道、湖泊管理范围内倾倒垃圾、渣土，从事影响河势稳定、危害河岸堤防安全和其他妨碍河道行洪的活动的；</w:t>
      </w:r>
    </w:p>
    <w:p w14:paraId="171BC2FE">
      <w:pPr>
        <w:ind w:firstLine="480" w:firstLineChars="200"/>
        <w:rPr>
          <w:rFonts w:ascii="宋体" w:hAnsi="宋体"/>
          <w:sz w:val="24"/>
        </w:rPr>
      </w:pPr>
      <w:r>
        <w:rPr>
          <w:rFonts w:ascii="宋体" w:hAnsi="宋体"/>
          <w:sz w:val="24"/>
        </w:rPr>
        <w:t>（三）在行洪河道内种植阻碍行洪的林木和高秆作物的。</w:t>
      </w:r>
    </w:p>
    <w:p w14:paraId="7A321878">
      <w:pPr>
        <w:ind w:firstLine="480" w:firstLineChars="200"/>
        <w:rPr>
          <w:rFonts w:ascii="宋体" w:hAnsi="宋体"/>
          <w:sz w:val="24"/>
        </w:rPr>
      </w:pPr>
      <w:r>
        <w:rPr>
          <w:rFonts w:ascii="宋体" w:hAnsi="宋体"/>
          <w:sz w:val="24"/>
        </w:rPr>
        <w:t>第五十六条违反本法第十五条第二款、第二十三条规定，围海造地、围湖造地、围垦河道的，责令停止违法行为，恢复原状或者采取其他补救措施，可以处五万元以下的罚款；既不恢复原状也不采取其他补救措施的，代为恢复原状或者采取其他补救措施，所需费用由违法者承担。</w:t>
      </w:r>
    </w:p>
    <w:p w14:paraId="58A40259">
      <w:pPr>
        <w:ind w:firstLine="480" w:firstLineChars="200"/>
        <w:rPr>
          <w:rFonts w:ascii="宋体" w:hAnsi="宋体"/>
          <w:sz w:val="24"/>
        </w:rPr>
      </w:pPr>
      <w:r>
        <w:rPr>
          <w:rFonts w:ascii="宋体" w:hAnsi="宋体"/>
          <w:sz w:val="24"/>
        </w:rPr>
        <w:t>第五十七条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p w14:paraId="4D3D5471">
      <w:pPr>
        <w:ind w:firstLine="480" w:firstLineChars="200"/>
        <w:rPr>
          <w:rFonts w:ascii="宋体" w:hAnsi="宋体"/>
          <w:sz w:val="24"/>
        </w:rPr>
      </w:pPr>
      <w:r>
        <w:rPr>
          <w:rFonts w:ascii="宋体" w:hAnsi="宋体"/>
          <w:sz w:val="24"/>
        </w:rPr>
        <w:t>第五十八条违反本法第三十三条第一款规定，在洪泛区、蓄滞洪区内建设非防洪建设项目，未编制洪水影响评价报告或者洪水影响评价报告未经审查批准开工建设的，责令限期改正；逾期不改正的，处五万元以下的罚款。</w:t>
      </w:r>
    </w:p>
    <w:p w14:paraId="5E36B059">
      <w:pPr>
        <w:ind w:firstLine="480" w:firstLineChars="200"/>
        <w:rPr>
          <w:rFonts w:ascii="宋体" w:hAnsi="宋体"/>
          <w:sz w:val="24"/>
        </w:rPr>
      </w:pPr>
      <w:r>
        <w:rPr>
          <w:rFonts w:ascii="宋体" w:hAnsi="宋体"/>
          <w:sz w:val="24"/>
        </w:rPr>
        <w:t>违反本法第三十三条第二款规定，防洪工程设施未经验收，即将建设项目投入生产或者使用的，责令停止生产或者使用，限期验收防洪工程设施，可以处五万元以下的罚款。</w:t>
      </w:r>
    </w:p>
    <w:p w14:paraId="6557A3AC">
      <w:pPr>
        <w:ind w:firstLine="480" w:firstLineChars="200"/>
        <w:rPr>
          <w:rFonts w:ascii="宋体" w:hAnsi="宋体"/>
          <w:sz w:val="24"/>
        </w:rPr>
      </w:pPr>
      <w:r>
        <w:rPr>
          <w:rFonts w:ascii="宋体" w:hAnsi="宋体"/>
          <w:sz w:val="24"/>
        </w:rPr>
        <w:t>第五十九条违反本法第三十四条规定，因城市建设擅自填堵原有河道沟叉、贮水湖塘洼淀和废除原有防洪围堤的，城市人民政府应当责令停止违法行为，限期恢复原状或者采取其他补救措施。</w:t>
      </w:r>
    </w:p>
    <w:p w14:paraId="562E02CA">
      <w:pPr>
        <w:ind w:firstLine="480" w:firstLineChars="200"/>
        <w:rPr>
          <w:rFonts w:ascii="宋体" w:hAnsi="宋体"/>
          <w:sz w:val="24"/>
        </w:rPr>
      </w:pPr>
      <w:r>
        <w:rPr>
          <w:rFonts w:ascii="宋体" w:hAnsi="宋体"/>
          <w:sz w:val="24"/>
        </w:rPr>
        <w:t>第六十条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法的规定处罚；构成犯罪的，依法追究刑事责任。</w:t>
      </w:r>
    </w:p>
    <w:p w14:paraId="4C66B232">
      <w:pPr>
        <w:ind w:firstLine="480" w:firstLineChars="200"/>
        <w:rPr>
          <w:rFonts w:ascii="宋体" w:hAnsi="宋体"/>
          <w:sz w:val="24"/>
        </w:rPr>
      </w:pPr>
      <w:r>
        <w:rPr>
          <w:rFonts w:ascii="宋体" w:hAnsi="宋体"/>
          <w:sz w:val="24"/>
        </w:rPr>
        <w:t>第六十一条阻碍、威胁防汛指挥机构、水行政主管部门或者流域管理机构的工作人员依法执行职务，构成犯罪的，依法追究刑事责任；尚不构成犯罪，应当给予治安管理处罚的，依照治安管理处罚法的规定处罚。</w:t>
      </w:r>
    </w:p>
    <w:p w14:paraId="66232F35">
      <w:pPr>
        <w:ind w:firstLine="480" w:firstLineChars="200"/>
        <w:rPr>
          <w:rFonts w:ascii="宋体" w:hAnsi="宋体"/>
          <w:sz w:val="24"/>
        </w:rPr>
      </w:pPr>
      <w:r>
        <w:rPr>
          <w:rFonts w:ascii="宋体" w:hAnsi="宋体"/>
          <w:sz w:val="24"/>
        </w:rPr>
        <w:t>第六十二条截留、挪用防洪、救灾资金和物资，构成犯罪的，依法追究刑事责任；尚不构成犯罪的，给予行政处分。</w:t>
      </w:r>
    </w:p>
    <w:p w14:paraId="3784FFAC">
      <w:pPr>
        <w:ind w:firstLine="480" w:firstLineChars="200"/>
        <w:rPr>
          <w:rFonts w:ascii="宋体" w:hAnsi="宋体"/>
          <w:sz w:val="24"/>
        </w:rPr>
      </w:pPr>
      <w:r>
        <w:rPr>
          <w:rFonts w:ascii="宋体" w:hAnsi="宋体"/>
          <w:sz w:val="24"/>
        </w:rPr>
        <w:t>第六十三条除本法第五十九条的规定外，本章规定的行政处罚和行政措施，由县级以上人民政府水行政主管部门决定，或者由流域管理机构按照国务院水行政主管部门规定的权限决定。但是，本法第六十条、第六十一条规定的治安管理处罚的决定机关，按照治安管理处罚法的规定执行。</w:t>
      </w:r>
    </w:p>
    <w:p w14:paraId="6A7CDE88">
      <w:pPr>
        <w:ind w:firstLine="480" w:firstLineChars="200"/>
        <w:rPr>
          <w:rFonts w:ascii="宋体" w:hAnsi="宋体"/>
          <w:sz w:val="24"/>
        </w:rPr>
      </w:pPr>
      <w:r>
        <w:rPr>
          <w:rFonts w:ascii="宋体" w:hAnsi="宋体"/>
          <w:sz w:val="24"/>
        </w:rPr>
        <w:t>第六十四条国家工作人员，有下列行为之一，构成犯罪的，依法追究刑事责任；尚不构成犯罪的，给予行政处分：</w:t>
      </w:r>
    </w:p>
    <w:p w14:paraId="18341245">
      <w:pPr>
        <w:ind w:firstLine="480" w:firstLineChars="200"/>
        <w:rPr>
          <w:rFonts w:ascii="宋体" w:hAnsi="宋体"/>
          <w:sz w:val="24"/>
        </w:rPr>
      </w:pPr>
      <w:r>
        <w:rPr>
          <w:rFonts w:ascii="宋体" w:hAnsi="宋体"/>
          <w:sz w:val="24"/>
        </w:rPr>
        <w:t>（一）违反本法第十七条、第十九条、第二十二条第二款、第二十二条第三款、第二十七条或者第三十四条规定，严重影响防洪的；</w:t>
      </w:r>
    </w:p>
    <w:p w14:paraId="7B2B45BD">
      <w:pPr>
        <w:ind w:firstLine="480" w:firstLineChars="200"/>
        <w:rPr>
          <w:rFonts w:ascii="宋体" w:hAnsi="宋体"/>
          <w:sz w:val="24"/>
        </w:rPr>
      </w:pPr>
      <w:r>
        <w:rPr>
          <w:rFonts w:ascii="宋体" w:hAnsi="宋体"/>
          <w:sz w:val="24"/>
        </w:rPr>
        <w:t>（二）滥用职权，玩忽职守，徇私舞弊，致使防汛抗洪工作遭受重大损失的；</w:t>
      </w:r>
    </w:p>
    <w:p w14:paraId="1FBF8447">
      <w:pPr>
        <w:ind w:firstLine="480" w:firstLineChars="200"/>
        <w:rPr>
          <w:rFonts w:ascii="宋体" w:hAnsi="宋体"/>
          <w:sz w:val="24"/>
        </w:rPr>
      </w:pPr>
      <w:r>
        <w:rPr>
          <w:rFonts w:ascii="宋体" w:hAnsi="宋体"/>
          <w:sz w:val="24"/>
        </w:rPr>
        <w:t>（三）拒不执行防御洪水方案、防汛抢险指令或者蓄滞洪方案、措施、汛期调度运用计划等防汛调度方案的；</w:t>
      </w:r>
    </w:p>
    <w:p w14:paraId="42306FA3">
      <w:pPr>
        <w:ind w:firstLine="480" w:firstLineChars="200"/>
        <w:rPr>
          <w:rFonts w:ascii="宋体" w:hAnsi="宋体"/>
          <w:sz w:val="24"/>
        </w:rPr>
      </w:pPr>
      <w:r>
        <w:rPr>
          <w:rFonts w:ascii="宋体" w:hAnsi="宋体"/>
          <w:sz w:val="24"/>
        </w:rPr>
        <w:t>（四）违反本法规定，导致或者加重毗邻地区或者其他单位洪灾损失的。</w:t>
      </w:r>
    </w:p>
    <w:p w14:paraId="3528E8BC">
      <w:pPr>
        <w:jc w:val="center"/>
        <w:rPr>
          <w:rFonts w:ascii="宋体" w:hAnsi="宋体"/>
          <w:b/>
          <w:sz w:val="24"/>
        </w:rPr>
      </w:pPr>
      <w:r>
        <w:rPr>
          <w:rFonts w:ascii="宋体" w:hAnsi="宋体"/>
          <w:b/>
          <w:sz w:val="24"/>
        </w:rPr>
        <w:t>第八章附则</w:t>
      </w:r>
    </w:p>
    <w:p w14:paraId="7B8D9F1D">
      <w:pPr>
        <w:widowControl/>
        <w:shd w:val="clear" w:color="auto" w:fill="FFFFFF"/>
        <w:ind w:firstLine="480"/>
        <w:jc w:val="left"/>
        <w:rPr>
          <w:rFonts w:ascii="宋体" w:hAnsi="宋体" w:cs="宋体"/>
          <w:color w:val="333333"/>
          <w:kern w:val="0"/>
          <w:sz w:val="24"/>
        </w:rPr>
      </w:pPr>
      <w:r>
        <w:rPr>
          <w:rFonts w:ascii="宋体" w:hAnsi="宋体"/>
          <w:sz w:val="24"/>
        </w:rPr>
        <w:t>第六十五条本法自1998年1月1日起施行。</w:t>
      </w:r>
    </w:p>
    <w:p w14:paraId="50AAB181">
      <w:pPr>
        <w:pStyle w:val="4"/>
        <w:jc w:val="center"/>
      </w:pPr>
      <w:bookmarkStart w:id="78" w:name="_Toc364235091"/>
      <w:bookmarkStart w:id="79" w:name="_Toc364239323"/>
      <w:bookmarkStart w:id="80" w:name="_Toc186131146"/>
      <w:bookmarkStart w:id="81" w:name="_Toc13230"/>
      <w:r>
        <w:t>中华人民共和国突发事件应对法</w:t>
      </w:r>
      <w:bookmarkEnd w:id="78"/>
      <w:bookmarkEnd w:id="79"/>
      <w:r>
        <w:rPr>
          <w:rFonts w:hint="eastAsia"/>
        </w:rPr>
        <w:t>（2024年版）</w:t>
      </w:r>
      <w:bookmarkEnd w:id="80"/>
      <w:bookmarkEnd w:id="81"/>
    </w:p>
    <w:p w14:paraId="21E9DAB3">
      <w:pPr>
        <w:shd w:val="clear" w:color="auto" w:fill="FFFFFF"/>
        <w:ind w:firstLine="336"/>
        <w:rPr>
          <w:rFonts w:ascii="宋体" w:hAnsi="宋体"/>
          <w:sz w:val="24"/>
        </w:rPr>
      </w:pPr>
      <w:r>
        <w:rPr>
          <w:rStyle w:val="70"/>
          <w:rFonts w:ascii="宋体" w:hAnsi="宋体"/>
          <w:sz w:val="24"/>
        </w:rPr>
        <w:t>（《</w:t>
      </w:r>
      <w:r>
        <w:fldChar w:fldCharType="begin"/>
      </w:r>
      <w:r>
        <w:instrText xml:space="preserve"> HYPERLINK "https://baike.baidu.com/item/%E4%B8%AD%E5%8D%8E%E4%BA%BA%E6%B0%91%E5%85%B1%E5%92%8C%E5%9B%BD/106554?fromModule=lemma_inlink" \t "_blank" </w:instrText>
      </w:r>
      <w:r>
        <w:fldChar w:fldCharType="separate"/>
      </w:r>
      <w:r>
        <w:rPr>
          <w:rStyle w:val="35"/>
          <w:rFonts w:ascii="宋体" w:hAnsi="宋体"/>
          <w:color w:val="auto"/>
          <w:sz w:val="24"/>
          <w:u w:val="none"/>
        </w:rPr>
        <w:t>中华人民共和国</w:t>
      </w:r>
      <w:r>
        <w:rPr>
          <w:rStyle w:val="35"/>
          <w:rFonts w:ascii="宋体" w:hAnsi="宋体"/>
          <w:color w:val="auto"/>
          <w:sz w:val="24"/>
          <w:u w:val="none"/>
        </w:rPr>
        <w:fldChar w:fldCharType="end"/>
      </w:r>
      <w:r>
        <w:fldChar w:fldCharType="begin"/>
      </w:r>
      <w:r>
        <w:instrText xml:space="preserve"> HYPERLINK "https://baike.baidu.com/item/%E7%AA%81%E5%8F%91%E4%BA%8B%E4%BB%B6%E5%BA%94%E5%AF%B9/0?fromModule=lemma_inlink" \t "_blank" </w:instrText>
      </w:r>
      <w:r>
        <w:fldChar w:fldCharType="separate"/>
      </w:r>
      <w:r>
        <w:rPr>
          <w:rStyle w:val="35"/>
          <w:rFonts w:ascii="宋体" w:hAnsi="宋体"/>
          <w:color w:val="auto"/>
          <w:sz w:val="24"/>
          <w:u w:val="none"/>
        </w:rPr>
        <w:t>突发事件应对</w:t>
      </w:r>
      <w:r>
        <w:rPr>
          <w:rStyle w:val="35"/>
          <w:rFonts w:ascii="宋体" w:hAnsi="宋体"/>
          <w:color w:val="auto"/>
          <w:sz w:val="24"/>
          <w:u w:val="none"/>
        </w:rPr>
        <w:fldChar w:fldCharType="end"/>
      </w:r>
      <w:r>
        <w:rPr>
          <w:rStyle w:val="70"/>
          <w:rFonts w:ascii="宋体" w:hAnsi="宋体"/>
          <w:sz w:val="24"/>
        </w:rPr>
        <w:t>法》由</w:t>
      </w:r>
      <w:r>
        <w:fldChar w:fldCharType="begin"/>
      </w:r>
      <w:r>
        <w:instrText xml:space="preserve"> HYPERLINK "https://baike.baidu.com/item/%E4%B8%AD%E5%8D%8E%E4%BA%BA%E6%B0%91%E5%85%B1%E5%92%8C%E5%9B%BD%E7%AC%AC%E5%8D%81%E5%B1%8A%E5%85%A8%E5%9B%BD%E4%BA%BA%E6%B0%91%E4%BB%A3%E8%A1%A8%E5%A4%A7%E4%BC%9A/0?fromModule=lemma_inlink" \t "_blank" </w:instrText>
      </w:r>
      <w:r>
        <w:fldChar w:fldCharType="separate"/>
      </w:r>
      <w:r>
        <w:rPr>
          <w:rStyle w:val="35"/>
          <w:rFonts w:ascii="宋体" w:hAnsi="宋体"/>
          <w:color w:val="auto"/>
          <w:sz w:val="24"/>
          <w:u w:val="none"/>
        </w:rPr>
        <w:t>中华人民共和国第十届全国人民代表大会</w:t>
      </w:r>
      <w:r>
        <w:rPr>
          <w:rStyle w:val="35"/>
          <w:rFonts w:ascii="宋体" w:hAnsi="宋体"/>
          <w:color w:val="auto"/>
          <w:sz w:val="24"/>
          <w:u w:val="none"/>
        </w:rPr>
        <w:fldChar w:fldCharType="end"/>
      </w:r>
      <w:r>
        <w:rPr>
          <w:rStyle w:val="70"/>
          <w:rFonts w:ascii="宋体" w:hAnsi="宋体"/>
          <w:sz w:val="24"/>
        </w:rPr>
        <w:t>常务委员会第二十九次会议于2007年8月30日通过，自2007年11月1日起施行。该法律共七章70条</w:t>
      </w:r>
      <w:r>
        <w:rPr>
          <w:rStyle w:val="70"/>
          <w:rFonts w:hint="eastAsia" w:ascii="宋体" w:hAnsi="宋体"/>
          <w:sz w:val="24"/>
        </w:rPr>
        <w:t>；</w:t>
      </w:r>
      <w:r>
        <w:rPr>
          <w:rStyle w:val="70"/>
          <w:rFonts w:ascii="宋体" w:hAnsi="宋体"/>
          <w:sz w:val="24"/>
        </w:rPr>
        <w:t>2024年6月28日，中华人民共和国第十四届全国人民代表大会常务委员会第十次会议修订通过《中华人民共和国突发事件应对法》，自2024年11月1日起施行。）</w:t>
      </w:r>
    </w:p>
    <w:p w14:paraId="7CF6F102">
      <w:pPr>
        <w:ind w:firstLine="480" w:firstLineChars="200"/>
        <w:jc w:val="right"/>
        <w:rPr>
          <w:rFonts w:ascii="宋体" w:hAnsi="宋体"/>
          <w:bCs/>
          <w:sz w:val="24"/>
        </w:rPr>
      </w:pPr>
    </w:p>
    <w:p w14:paraId="45CAEE0C">
      <w:pPr>
        <w:jc w:val="center"/>
        <w:rPr>
          <w:rFonts w:ascii="宋体" w:hAnsi="宋体"/>
          <w:b/>
          <w:sz w:val="24"/>
        </w:rPr>
      </w:pPr>
      <w:r>
        <w:rPr>
          <w:rFonts w:ascii="宋体" w:hAnsi="宋体"/>
          <w:b/>
          <w:sz w:val="24"/>
        </w:rPr>
        <w:t>第一章　总　　则</w:t>
      </w:r>
    </w:p>
    <w:p w14:paraId="3A9C12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第一条　为了预防和减少突发事件的发生，控制、减轻和消除突发事件引起的严重社会危害，提高突发事件预防和应对能力，规范突发事件应对活动，保护人民生命财产安全，维护国家安全、公共安全、生态环境安全和社会秩序，根据宪法，制定本法。</w:t>
      </w:r>
    </w:p>
    <w:p w14:paraId="75F3F07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第二条　本法所称突发事件，是指突然发生，造成或者可能造成严重社会危害，需要采取应急处置措施予以应对的自然灾害、事故灾难、公共卫生事件和社会安全事件。</w:t>
      </w:r>
    </w:p>
    <w:p w14:paraId="540EE86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突发事件的预防与应急准备、监测与预警、应急处置与救援、事后恢复与重建等应对活动，适用本法。</w:t>
      </w:r>
    </w:p>
    <w:p w14:paraId="2F1DC3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《中华人民共和国传染病防治法》等有关法律对突发公共卫生事件应对作出规定的，适用其规定。有关法律没有规定的，适用本法。</w:t>
      </w:r>
    </w:p>
    <w:p w14:paraId="6BDB4E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第三条　按照社会危害程度、影响范围等因素，突发自然灾害、事故灾难、公共卫生事件分为特别重大、重大、较大和一般四级。法律、行政法规或者国务院另有规定的，从其规定。</w:t>
      </w:r>
    </w:p>
    <w:p w14:paraId="0E5A08C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突发事件的分级标准由国务院或者国务院确定的部门制定。</w:t>
      </w:r>
    </w:p>
    <w:p w14:paraId="417C7DA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第四条　突发事件应对工作坚持中国共产党的领导，坚持以马克思列宁主义、毛泽东思想、邓小平理论、“三个代表”重要思想、科学发展观、习近平新时代中国特色社会主义思想为指导，建立健全集中统一、高效权威的中国特色突发事件应对工作领导体制，完善党委领导、政府负责、部门联动、军地联合、社会协同、公众参与、科技支撑、法治保障的治理体系。</w:t>
      </w:r>
    </w:p>
    <w:p w14:paraId="42184D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第五条　突发事件应对工作应当坚持总体国家安全观，统筹发展与安全；坚持人民至上、生命至上；坚持依法科学应对，尊重和保障人权；坚持预防为主、预防与应急相结合。</w:t>
      </w:r>
    </w:p>
    <w:p w14:paraId="2EB344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第六条　国家建立有效的社会动员机制，组织动员企业事业单位、社会组织、志愿者等各方力量依法有序参与突发事件应对工作，增强全民的公共安全和防范风险的意识，提高全社会的避险救助能力。</w:t>
      </w:r>
    </w:p>
    <w:p w14:paraId="1C7F156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第七条　国家建立健全突发事件信息发布制度。有关人民政府和部门应当及时向社会公布突发事件相关信息和有关突发事件应对的决定、命令、措施等信息。</w:t>
      </w:r>
    </w:p>
    <w:p w14:paraId="4979D3D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任何单位和个人不得编造、故意传播有关突发事件的虚假信息。有关人民政府和部门发现影响或者可能影响社会稳定、扰乱社会和经济管理秩序的虚假或者不完整信息的，应当及时发布准确的信息予以澄清。</w:t>
      </w:r>
    </w:p>
    <w:p w14:paraId="66BA54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第八条　国家建立健全突发事件新闻采访报道制度。有关人民政府和部门应当做好新闻媒体服务引导工作，支持新闻媒体开展采访报道和舆论监督。</w:t>
      </w:r>
    </w:p>
    <w:p w14:paraId="0DB11E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新闻媒体采访报道突发事件应当及时、准确、客观、公正。</w:t>
      </w:r>
    </w:p>
    <w:p w14:paraId="23A9BF5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新闻媒体应当开展突发事件应对法律法规、预防与应急、自救与互救知识等的公益宣传。</w:t>
      </w:r>
    </w:p>
    <w:p w14:paraId="0112D0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第九条　国家建立突发事件应对工作投诉、举报制度，公布统一的投诉、举报方式。</w:t>
      </w:r>
    </w:p>
    <w:p w14:paraId="5FC0C03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对于不履行或者不正确履行突发事件应对工作职责的行为，任何单位和个人有权向有关人民政府和部门投诉、举报。</w:t>
      </w:r>
    </w:p>
    <w:p w14:paraId="333960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接到投诉、举报的人民政府和部门应当依照规定立即组织调查处理，并将调查处理结果以适当方式告知投诉人、举报人；投诉、举报事项不属于其职责的，应当及时移送有关机关处理。</w:t>
      </w:r>
    </w:p>
    <w:p w14:paraId="5404A9C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有关人民政府和部门对投诉人、举报人的相关信息应当予以保密，保护投诉人、举报人的合法权益。</w:t>
      </w:r>
    </w:p>
    <w:p w14:paraId="4D1047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突发事件应对措施应当与突发事件可能造成的社会危害的性质、程度和范围相适应；有多种措施可供选择的，应当选择有利于最大程度地保护公民、法人和其他组织权益，且对他人权益损害和生态环境影响较小的措施，并根据情况变化及时调整，做到科学、精准、有效。</w:t>
      </w:r>
    </w:p>
    <w:p w14:paraId="24D5F37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国家在突发事件应对工作中，应当对未成年人、老年人、残疾人、孕产期和哺乳期的妇女、需要及时就医的伤病人员等群体给予特殊、优先保护。</w:t>
      </w:r>
    </w:p>
    <w:p w14:paraId="7A111F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县级以上人民政府及其部门为应对突发事件的紧急需要，可以征用单位和个人的设备、设施、场地、交通工具等财产。被征用的财产在使用完毕或者突发事件应急处置工作结束后，应当及时返还。财产被征用或者征用后毁损、灭失的，应当给予公平、合理的补偿。</w:t>
      </w:r>
    </w:p>
    <w:p w14:paraId="6E508A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因依法采取突发事件应对措施，致使诉讼、监察调查、行政复议、仲裁、国家赔偿等活动不能正常进行的，适用有关时效中止和程序中止的规定，法律另有规定的除外。</w:t>
      </w:r>
    </w:p>
    <w:p w14:paraId="0A48489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中华人民共和国政府在突发事件的预防与应急准备、监测与预警、应急处置与救援、事后恢复与重建等方面，同外国政府和有关国际组织开展合作与交流。</w:t>
      </w:r>
    </w:p>
    <w:p w14:paraId="3DD8F8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对在突发事件应对工作中做出突出贡献的单位和个人，按照国家有关规定给予表彰、奖励。</w:t>
      </w:r>
    </w:p>
    <w:p w14:paraId="77A49CD6">
      <w:pPr>
        <w:jc w:val="center"/>
        <w:rPr>
          <w:rFonts w:ascii="宋体" w:hAnsi="宋体"/>
          <w:b/>
          <w:sz w:val="24"/>
        </w:rPr>
      </w:pPr>
      <w:r>
        <w:rPr>
          <w:rFonts w:ascii="宋体" w:hAnsi="宋体"/>
          <w:b/>
          <w:sz w:val="24"/>
        </w:rPr>
        <w:t>第二章　</w:t>
      </w:r>
      <w:r>
        <w:rPr>
          <w:rFonts w:hint="eastAsia" w:ascii="宋体" w:hAnsi="宋体"/>
          <w:b/>
          <w:sz w:val="24"/>
        </w:rPr>
        <w:t>管理</w:t>
      </w:r>
      <w:r>
        <w:rPr>
          <w:rFonts w:ascii="宋体" w:hAnsi="宋体"/>
          <w:b/>
          <w:sz w:val="24"/>
        </w:rPr>
        <w:t>与</w:t>
      </w:r>
      <w:r>
        <w:rPr>
          <w:rFonts w:hint="eastAsia" w:ascii="宋体" w:hAnsi="宋体"/>
          <w:b/>
          <w:sz w:val="24"/>
        </w:rPr>
        <w:t>指挥体系</w:t>
      </w:r>
    </w:p>
    <w:p w14:paraId="6EEB762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国家建立统一指挥、专常兼备、反应灵敏、上下联动的应急管理体制和综合协调、分类管理、分级负责、属地管理为主的工作体系。</w:t>
      </w:r>
    </w:p>
    <w:p w14:paraId="548B842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县级人民政府对本行政区域内突发事件的应对管理工作负责。突发事件发生后，发生地县级人民政府应当立即采取措施控制事态发展，组织开展应急救援和处置工作，并立即向上一级人民政府报告，必要时可以越级上报，具备条件的，应当进行网络直报或者自动速报。</w:t>
      </w:r>
    </w:p>
    <w:p w14:paraId="38AE7E5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突发事件发生地县级人民政府不能消除或者不能有效控制突发事件引起的严重社会危害的，应当及时向上级人民政府报告。上级人民政府应当及时采取措施，统一领导应急处置工作。</w:t>
      </w:r>
    </w:p>
    <w:p w14:paraId="29FC860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法律、行政法规规定由国务院有关部门对突发事件应对管理工作负责的，从其规定；地方人民政府应当积极配合并提供必要的支持。</w:t>
      </w:r>
    </w:p>
    <w:p w14:paraId="3FFEA2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第十八条　突发事件涉及两个以上行政区域的，其应对管理工作由有关行政区域共同的上一级人民政府负责，或者由各有关行政区域的上一级人民政府共同负责。共同负责的人民政府应当按照国家有关规定，建立信息共享和协调配合机制。根据共同应对突发事件的需要，地方人民政府之间可以建立协同应对机制。</w:t>
      </w:r>
    </w:p>
    <w:p w14:paraId="272385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第十九条　县级以上人民政府是突发事件应对管理工作的行政领导机关。</w:t>
      </w:r>
    </w:p>
    <w:p w14:paraId="03C9A5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国务院在总理领导下研究、决定和部署特别重大突发事件的应对工作；根据实际需要，设立国家突发事件应急指挥机构，负责突发事件应对工作；必要时，国务院可以派出工作组指导有关工作。</w:t>
      </w:r>
    </w:p>
    <w:p w14:paraId="0C2012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设立由本级人民政府主要负责人、相关部门负责人、国家综合性消防救援队伍和驻当地中国人民解放军、中国人民武装警察部队有关负责人等组成的突发事件应急指挥机构，统一领导、协调本级人民政府各有关部门和下级人民政府开展突发事件应对工作；根据实际需要，设立相关类别突发事件应急指挥机构，组织、协调、指挥突发事件应对工作。</w:t>
      </w:r>
    </w:p>
    <w:p w14:paraId="3E9EE2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第二十条　突发事件应急指挥机构在突发事件应对过程中可以依法发布有关突发事件应对的决定、命令、措施。突发事件应急指挥机构发布的决定、命令、措施与设立它的人民政府发布的决定、命令、措施具有同等效力，法律责任由设立它的人民政府承担。</w:t>
      </w:r>
    </w:p>
    <w:p w14:paraId="7283DC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第二十一条　县级以上人民政府应急管理部门和卫生健康、公安等有关部门应当在各自职责范围内做好有关突发事件应对管理工作，并指导、协助下级人民政府及其相应部门做好有关突发事件的应对管理工作。</w:t>
      </w:r>
    </w:p>
    <w:p w14:paraId="3FD8E52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第二十二条　乡级人民政府、街道办事处应当明确专门工作力量，负责突发事件应对有关工作。</w:t>
      </w:r>
    </w:p>
    <w:p w14:paraId="50F633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居民委员会、村民委员会依法协助人民政府和有关部门做好突发事件应对工作。</w:t>
      </w:r>
    </w:p>
    <w:p w14:paraId="6D4383A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第二十三条　公民、法人和其他组织有义务参与突发事件应对工作。</w:t>
      </w:r>
    </w:p>
    <w:p w14:paraId="030F30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第二十四条　中国人民解放军、中国人民武装警察部队和民兵组织依照本法和其他有关法律、行政法规、军事法规的规定以及国务院、中央军事委员会的命令，参加突发事件的应急救援和处置工作。</w:t>
      </w:r>
    </w:p>
    <w:p w14:paraId="1DD431E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第二十五条　县级以上人民政府及其设立的突发事件应急指挥机构发布的有关突发事件应对的决定、命令、措施，应当及时报本级人民代表大会常务委员会备案；突发事件应急处置工作结束后，应当向本级人民代表大会常务委员会作出专项工作报告。</w:t>
      </w:r>
    </w:p>
    <w:p w14:paraId="4BC24157">
      <w:pPr>
        <w:jc w:val="center"/>
        <w:rPr>
          <w:rFonts w:ascii="宋体" w:hAnsi="宋体"/>
          <w:b/>
          <w:bCs/>
          <w:sz w:val="24"/>
        </w:rPr>
      </w:pPr>
      <w:r>
        <w:rPr>
          <w:rFonts w:ascii="宋体" w:hAnsi="宋体"/>
          <w:b/>
          <w:bCs/>
          <w:sz w:val="24"/>
        </w:rPr>
        <w:t>第三章　</w:t>
      </w:r>
      <w:r>
        <w:rPr>
          <w:rFonts w:hint="eastAsia" w:ascii="宋体" w:hAnsi="宋体"/>
          <w:b/>
          <w:bCs/>
          <w:sz w:val="24"/>
        </w:rPr>
        <w:t>预防</w:t>
      </w:r>
      <w:r>
        <w:rPr>
          <w:rFonts w:ascii="宋体" w:hAnsi="宋体"/>
          <w:b/>
          <w:bCs/>
          <w:sz w:val="24"/>
        </w:rPr>
        <w:t>与应急准备</w:t>
      </w:r>
    </w:p>
    <w:p w14:paraId="7FE5C8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第二十六条　国家建立健全突发事件应急预案体系。</w:t>
      </w:r>
    </w:p>
    <w:p w14:paraId="11494D6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国务院制定国家突发事件总体应急预案，组织制定国家突发事件专项应急预案；国务院有关部门根据各自的职责和国务院相关应急预案，制定国家突发事件部门应急预案并报国务院备案。</w:t>
      </w:r>
    </w:p>
    <w:p w14:paraId="0AF2D72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地方各级人民政府和县级以上地方人民政府有关部门根据有关法律、法规、规章、上级人民政府及其有关部门的应急预案以及本地区、本部门的实际情况，制定相应的突发事件应急预案并按国务院有关规定备案。</w:t>
      </w:r>
    </w:p>
    <w:p w14:paraId="11B856D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第二十七条　县级以上人民政府应急管理部门指导突发事件应急预案体系建设，综合协调应急预案衔接工作，增强有关应急预案的衔接性和实效性。</w:t>
      </w:r>
    </w:p>
    <w:p w14:paraId="0D0250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第二十八条　应急预案应当根据本法和其他有关法律、法规的规定，针对突发事件的性质、特点和可能造成的社会危害，具体规定突发事件应对管理工作的组织指挥体系与职责和突发事件的预防与预警机制、处置程序、应急保障措施以及事后恢复与重建措施等内容。</w:t>
      </w:r>
    </w:p>
    <w:p w14:paraId="0290AF4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应急预案制定机关应当广泛听取有关部门、单位、专家和社会各方面意见，增强应急预案的针对性和可操作性，并根据实际需要、情势变化、应急演练中发现的问题等及时对应急预案作出修订。</w:t>
      </w:r>
    </w:p>
    <w:p w14:paraId="661252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应急预案的制定、修订、备案等工作程序和管理办法由国务院规定。</w:t>
      </w:r>
    </w:p>
    <w:p w14:paraId="240618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第二十九条　县级以上人民政府应当将突发事件应对工作纳入国民经济和社会发展规划。县级以上人民政府有关部门应当制定突发事件应急体系建设规划。</w:t>
      </w:r>
    </w:p>
    <w:p w14:paraId="7903F65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第三十条　国土空间规划等规划应当符合预防、处置突发事件的需要，统筹安排突发事件应对工作所必需的设备和基础设施建设，合理确定应急避难、封闭隔离、紧急医疗救治等场所，实现日常使用和应急使用的相互转换。</w:t>
      </w:r>
    </w:p>
    <w:p w14:paraId="560B3C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第三十一条　国务院应急管理部门会同卫生健康、自然资源、住房城乡建设等部门统筹、指导全国应急避难场所的建设和管理工作，建立健全应急避难场所标准体系。县级以上地方人民政府负责本行政区域内应急避难场所的规划、建设和管理工作。</w:t>
      </w:r>
    </w:p>
    <w:p w14:paraId="6920C2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第三十二条　国家建立健全突发事件风险评估体系，对可能发生的突发事件进行综合性评估，有针对性地采取有效防范措施，减少突发事件的发生，最大限度减轻突发事件的影响。</w:t>
      </w:r>
    </w:p>
    <w:p w14:paraId="659601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第三十三条　县级人民政府应当对本行政区域内容易引发自然灾害、事故灾难和公共卫生事件的危险源、危险区域进行调查、登记、风险评估，定期进行检查、监控，并责令有关单位采取安全防范措施。</w:t>
      </w:r>
    </w:p>
    <w:p w14:paraId="2C28813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省级和设区的市级人民政府应当对本行政区域内容易引发特别重大、重大突发事件的危险源、危险区域进行调查、登记、风险评估，组织进行检查、监控，并责令有关单位采取安全防范措施。</w:t>
      </w:r>
    </w:p>
    <w:p w14:paraId="2D54158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县级以上地方人民政府应当根据情况变化，及时调整危险源、危险区域的登记。登记的危险源、危险区域及其基础信息，应当按照国家有关规定接入突发事件信息系统，并及时向社会公布。</w:t>
      </w:r>
    </w:p>
    <w:p w14:paraId="6D012A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第三十四条　县级人民政府及其有关部门、乡级人民政府、街道办事处、居民委员会、村民委员会应当及时调解处理可能引发社会安全事件的矛盾纠纷。</w:t>
      </w:r>
    </w:p>
    <w:p w14:paraId="5451162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第三十五条　所有单位应当建立健全安全管理制度，定期开展危险源辨识评估，制定安全防范措施；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有关部门报告。</w:t>
      </w:r>
    </w:p>
    <w:p w14:paraId="32DBCB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第三十六条　矿山、金属冶炼、建筑施工单位和易燃易爆物品、危险化学品、放射性物品等危险物品的生产、经营、运输、储存、使用单位，应当制定具体应急预案，配备必要的应急救援器材、设备和物资，并对生产经营场所、有危险物品的建筑物、构筑物及周边环境开展隐患排查，及时采取措施管控风险和消除隐患，防止发生突发事件。</w:t>
      </w:r>
    </w:p>
    <w:p w14:paraId="3111E9F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第三十七条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14:paraId="5F4C48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有关单位应当定期检测、维护其报警装置和应急救援设备、设施，使其处于良好状态，确保正常使用。</w:t>
      </w:r>
    </w:p>
    <w:p w14:paraId="44B0CD5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第三十八条　县级以上人民政府应当建立健全突发事件应对管理培训制度，对人民政府及其有关部门负有突发事件应对管理职责的工作人员以及居民委员会、村民委员会有关人员定期进行培训。</w:t>
      </w:r>
    </w:p>
    <w:p w14:paraId="032668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第三十九条　国家综合性消防救援队伍是应急救援的综合性常备骨干力量，按照国家有关规定执行综合应急救援任务。县级以上人民政府有关部门可以根据实际需要设立专业应急救援队伍。</w:t>
      </w:r>
    </w:p>
    <w:p w14:paraId="338823D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及其有关部门可以建立由成年志愿者组成的应急救援队伍。乡级人民政府、街道办事处和有条件的居民委员会、村民委员会可以建立基层应急救援队伍，及时、就近开展应急救援。单位应当建立由本单位职工组成的专职或者兼职应急救援队伍。</w:t>
      </w:r>
    </w:p>
    <w:p w14:paraId="0D833C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鼓励和支持社会力量建立提供社会化应急救援服务的应急救援队伍。社会力量建立的应急救援队伍参与突发事件应对工作应当服从履行统一领导职责或者组织处置突发事件的人民政府、突发事件应急指挥机构的统一指挥。</w:t>
      </w:r>
    </w:p>
    <w:p w14:paraId="592E1D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县级以上人民政府应当推动专业应急救援队伍与非专业应急救援队伍联合培训、联合演练，提高合成应急、协同应急的能力。</w:t>
      </w:r>
    </w:p>
    <w:p w14:paraId="71FB8A5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第四十条　地方各级人民政府、县级以上人民政府有关部门、有关单位应当为其组建的应急救援队伍购买人身意外伤害保险，配备必要的防护装备和器材，防范和减少应急救援人员的人身伤害风险。</w:t>
      </w:r>
    </w:p>
    <w:p w14:paraId="5A85F5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专业应急救援人员应当具备相应的身体条件、专业技能和心理素质，取得国家规定的应急救援职业资格，具体办法由国务院应急管理部门会同国务院有关部门制定。</w:t>
      </w:r>
    </w:p>
    <w:p w14:paraId="7A8637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第四十一条　中国人民解放军、中国人民武装警察部队和民兵组织应当有计划地组织开展应急救援的专门训练。</w:t>
      </w:r>
    </w:p>
    <w:p w14:paraId="27229D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第四十二条　县级人民政府及其有关部门、乡级人民政府、街道办事处应当组织开展面向社会公众的应急知识宣传普及活动和必要的应急演练。</w:t>
      </w:r>
    </w:p>
    <w:p w14:paraId="26F9BA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居民委员会、村民委员会、企业事业单位、社会组织应当根据所在地人民政府的要求，结合各自的实际情况，开展面向居民、村民、职工等的应急知识宣传普及活动和必要的应急演练。</w:t>
      </w:r>
    </w:p>
    <w:p w14:paraId="1F866DB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第四十三条　各级各类学校应当把应急教育纳入教育教学计划，对学生及教职工开展应急知识教育和应急演练，培养安全意识，提高自救与互救能力。</w:t>
      </w:r>
    </w:p>
    <w:p w14:paraId="37AC7A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教育主管部门应当对学校开展应急教育进行指导和监督，应急管理等部门应当给予支持。</w:t>
      </w:r>
    </w:p>
    <w:p w14:paraId="7E6C084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第四十四条　各级人民政府应当将突发事件应对工作所需经费纳入本级预算，并加强资金管理，提高资金使用绩效。</w:t>
      </w:r>
    </w:p>
    <w:p w14:paraId="20C212B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第四十五条　国家按照集中管理、统一调拨、平时服务、灾时应急、采储结合、节约高效的原则，建立健全应急物资储备保障制度，动态更新应急物资储备品种目录，完善重要应急物资的监管、生产、采购、储备、调拨和紧急配送体系，促进安全应急产业发展，优化产业布局。</w:t>
      </w:r>
    </w:p>
    <w:p w14:paraId="699C46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储备物资品种目录、总体发展规划，由国务院发展改革部门会同国务院有关部门拟订。国务院应急管理等部门依据职责制定应急物资储备规划、品种目录，并组织实施。应急物资储备规划应当纳入国家储备总体发展规划。</w:t>
      </w:r>
    </w:p>
    <w:p w14:paraId="667A22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第四十六条　设区的市级以上人民政府和突发事件易发、多发地区的县级人民政府应当建立应急救援物资、生活必需品和应急处置装备的储备保障制度。</w:t>
      </w:r>
    </w:p>
    <w:p w14:paraId="370431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应当根据本地区的实际情况和突发事件应对工作的需要，依法与有条件的企业签订协议，保障应急救援物资、生活必需品和应急处置装备的生产、供给。有关企业应当根据协议，按照县级以上地方人民政府要求，进行应急救援物资、生活必需品和应急处置装备的生产、供给，并确保符合国家有关产品质量的标准和要求。</w:t>
      </w:r>
    </w:p>
    <w:p w14:paraId="210A5C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国家鼓励公民、法人和其他组织储备基本的应急自救物资和生活必需品。有关部门可以向社会公布相关物资、物品的储备指南和建议清单。</w:t>
      </w:r>
    </w:p>
    <w:p w14:paraId="63C839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第四十七条　国家建立健全应急运输保障体系，统筹铁路、公路、水运、民航、邮政、快递等运输和服务方式，制定应急运输保障方案，保障应急物资、装备和人员及时运输。</w:t>
      </w:r>
    </w:p>
    <w:p w14:paraId="389F60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县级以上地方人民政府和有关主管部门应当根据国家应急运输保障方案，结合本地区实际做好应急调度和运力保障，确保运输通道和客货运枢纽畅通。</w:t>
      </w:r>
    </w:p>
    <w:p w14:paraId="3AA34DB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国家发挥社会力量在应急运输保障中的积极作用。社会力量参与突发事件应急运输保障，应当服从突发事件应急指挥机构的统一指挥。</w:t>
      </w:r>
    </w:p>
    <w:p w14:paraId="689C6A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第四十八条　国家建立健全能源应急保障体系，提高能源安全保障能力，确保受突发事件影响地区的能源供应。</w:t>
      </w:r>
    </w:p>
    <w:p w14:paraId="36B2D5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第四十九条　国家建立健全应急通信、应急广播保障体系，加强应急通信系统、应急广播系统建设，确保突发事件应对工作的通信、广播安全畅通。</w:t>
      </w:r>
    </w:p>
    <w:p w14:paraId="5D09D88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第五十条　国家建立健全突发事件卫生应急体系，组织开展突发事件中的医疗救治、卫生学调查处置和心理援助等卫生应急工作，有效控制和消除危害。</w:t>
      </w:r>
    </w:p>
    <w:p w14:paraId="5A0F22C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第五十一条　县级以上人民政府应当加强急救医疗服务网络的建设，配备相应的医疗救治物资、设施设备和人员，提高医疗卫生机构应对各类突发事件的救治能力。</w:t>
      </w:r>
    </w:p>
    <w:p w14:paraId="442CE2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第五十二条　国家鼓励公民、法人和其他组织为突发事件应对工作提供物资、资金、技术支持和捐赠。</w:t>
      </w:r>
    </w:p>
    <w:p w14:paraId="32F2B08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接受捐赠的单位应当及时公开接受捐赠的情况和受赠财产的使用、管理情况，接受社会监督。</w:t>
      </w:r>
    </w:p>
    <w:p w14:paraId="716172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第五十三条　红十字会在突发事件中，应当对伤病人员和其他受害者提供紧急救援和人道救助，并协助人民政府开展与其职责相关的其他人道主义服务活动。有关人民政府应当给予红十字会支持和资助，保障其依法参与应对突发事件。</w:t>
      </w:r>
    </w:p>
    <w:p w14:paraId="3E69AC4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慈善组织在发生重大突发事件时开展募捐和救助活动，应当在有关人民政府的统筹协调、有序引导下依法进行。有关人民政府应当通过提供必要的需求信息、政府购买服务等方式，对慈善组织参与应对突发事件、开展应急慈善活动予以支持。</w:t>
      </w:r>
    </w:p>
    <w:p w14:paraId="08FE8F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第五十四条　有关单位应当加强应急救援资金、物资的管理，提高使用效率。</w:t>
      </w:r>
    </w:p>
    <w:p w14:paraId="60B2DA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任何单位和个人不得截留、挪用、私分或者变相私分应急救援资金、物资。</w:t>
      </w:r>
    </w:p>
    <w:p w14:paraId="18B3B3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第五十五条　国家发展保险事业，建立政府支持、社会力量参与、市场化运作的巨灾风险保险体系，并鼓励单位和个人参加保险。</w:t>
      </w:r>
    </w:p>
    <w:p w14:paraId="668CC0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第五十六条　国家加强应急管理基础科学、重点行业领域关键核心技术的研究，加强互联网、云计算、大数据、人工智能等现代技术手段在突发事件应对工作中的应用，鼓励、扶持有条件的教学科研机构、企业培养应急管理人才和科技人才，研发、推广新技术、新材料、新设备和新工具，提高突发事件应对能力。</w:t>
      </w:r>
    </w:p>
    <w:p w14:paraId="423A66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第五十七条　县级以上人民政府及其有关部门应当建立健全突发事件专家咨询论证制度，发挥专业人员在突发事件应对工作中的作用。</w:t>
      </w:r>
    </w:p>
    <w:p w14:paraId="0ABF86B7">
      <w:pPr>
        <w:jc w:val="center"/>
        <w:rPr>
          <w:rFonts w:ascii="宋体" w:hAnsi="宋体"/>
          <w:b/>
          <w:sz w:val="24"/>
        </w:rPr>
      </w:pPr>
      <w:r>
        <w:rPr>
          <w:rFonts w:ascii="宋体" w:hAnsi="宋体"/>
          <w:b/>
          <w:sz w:val="24"/>
        </w:rPr>
        <w:t>第四章　</w:t>
      </w:r>
      <w:r>
        <w:rPr>
          <w:rFonts w:hint="eastAsia" w:ascii="宋体" w:hAnsi="宋体"/>
          <w:b/>
          <w:sz w:val="24"/>
        </w:rPr>
        <w:t>监测与预警</w:t>
      </w:r>
    </w:p>
    <w:p w14:paraId="66037C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第五十八条　国家建立健全突发事件监测制度。</w:t>
      </w:r>
    </w:p>
    <w:p w14:paraId="551730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14:paraId="3C92F7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第五十九条　国务院建立全国统一的突发事件信息系统。</w:t>
      </w:r>
    </w:p>
    <w:p w14:paraId="5239D6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应当建立或者确定本地区统一的突发事件信息系统，汇集、储存、分析、传输有关突发事件的信息，并与上级人民政府及其有关部门、下级人民政府及其有关部门、专业机构、监测网点和重点企业的突发事件信息系统实现互联互通，加强跨部门、跨地区的信息共享与情报合作。</w:t>
      </w:r>
    </w:p>
    <w:p w14:paraId="6908B88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第六十条　县级以上人民政府及其有关部门、专业机构应当通过多种途径收集突发事件信息。</w:t>
      </w:r>
    </w:p>
    <w:p w14:paraId="31D51C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县级人民政府应当在居民委员会、村民委员会和有关单位建立专职或者兼职信息报告员制度。</w:t>
      </w:r>
    </w:p>
    <w:p w14:paraId="1C5357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民、法人或者其他组织发现发生突发事件，或者发现可能发生突发事件的异常情况，应当立即向所在地人民政府、有关主管部门或者指定的专业机构报告。接到报告的单位应当按照规定立即核实处理，对于不属于其职责的，应当立即移送相关单位核实处理。</w:t>
      </w:r>
    </w:p>
    <w:p w14:paraId="3E9E9A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第六十一条　地方各级人民政府应当按照国家有关规定向上级人民政府报送突发事件信息。县级以上人民政府有关主管部门应当向本级人民政府相关部门通报突发事件信息，并报告上级人民政府主管部门。专业机构、监测网点和信息报告员应当及时向所在地人民政府及其有关主管部门报告突发事件信息。</w:t>
      </w:r>
    </w:p>
    <w:p w14:paraId="575D97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有关单位和人员报送、报告突发事件信息，应当做到及时、客观、真实，不得迟报、谎报、瞒报、漏报，不得授意他人迟报、谎报、瞒报，不得阻碍他人报告。</w:t>
      </w:r>
    </w:p>
    <w:p w14:paraId="331B6E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第六十二条　县级以上地方人民政府应当及时汇总分析突发事件隐患和监测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及时采取预防措施。</w:t>
      </w:r>
    </w:p>
    <w:p w14:paraId="0C4D61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第六十三条　国家建立健全突发事件预警制度。</w:t>
      </w:r>
    </w:p>
    <w:p w14:paraId="1AEBC4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可以预警的自然灾害、事故灾难和公共卫生事件的预警级别，按照突发事件发生的紧急程度、发展势态和可能造成的危害程度分为一级、二级、三级和四级，分别用红色、橙色、黄色和蓝色标示，一级为最高级别。</w:t>
      </w:r>
    </w:p>
    <w:p w14:paraId="5059214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预警级别的划分标准由国务院或者国务院确定的部门制定。</w:t>
      </w:r>
    </w:p>
    <w:p w14:paraId="46B846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第六十四条　可以预警的自然灾害、事故灾难或者公共卫生事件即将发生或者发生的可能性增大时，县级以上地方人民政府应当根据有关法律、行政法规和国务院规定的权限和程序，发布相应级别的警报，决定并宣布有关地区进入预警期，同时向上一级人民政府报告，必要时可以越级上报；具备条件的，应当进行网络直报或者自动速报；同时向当地驻军和可能受到危害的毗邻或者相关地区的人民政府通报。</w:t>
      </w:r>
    </w:p>
    <w:p w14:paraId="0B7DB6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发布警报应当明确预警类别、级别、起始时间、可能影响的范围、警示事项、应当采取的措施、发布单位和发布时间等。</w:t>
      </w:r>
    </w:p>
    <w:p w14:paraId="07C4138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第六十五条　国家建立健全突发事件预警发布平台，按照有关规定及时、准确向社会发布突发事件预警信息。</w:t>
      </w:r>
    </w:p>
    <w:p w14:paraId="2EA1E54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广播、电视、报刊以及网络服务提供者、电信运营商应当按照国家有关规定，建立突发事件预警信息快速发布通道，及时、准确、无偿播发或者刊载突发事件预警信息。</w:t>
      </w:r>
    </w:p>
    <w:p w14:paraId="076F01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公共场所和其他人员密集场所，应当指定专门人员负责突发事件预警信息接收和传播工作，做好相关设备、设施维护，确保突发事件预警信息及时、准确接收和传播。</w:t>
      </w:r>
    </w:p>
    <w:p w14:paraId="042944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第六十六条　发布三级、四级警报，宣布进入预警期后，县级以上地方人民政府应当根据即将发生的突发事件的特点和可能造成的危害，采取下列措施：</w:t>
      </w:r>
    </w:p>
    <w:p w14:paraId="3CC025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（一）启动应急预案；</w:t>
      </w:r>
    </w:p>
    <w:p w14:paraId="15B8C5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（二）责令有关部门、专业机构、监测网点和负有特定职责的人员及时收集、报告有关信息，向社会公布反映突发事件信息的渠道，加强对突发事件发生、发展情况的监测、预报和预警工作；</w:t>
      </w:r>
    </w:p>
    <w:p w14:paraId="00E9BD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（三）组织有关部门和机构、专业技术人员、有关专家学者，随时对突发事件信息进行分析评估，预测发生突发事件可能性的大小、影响范围和强度以及可能发生的突发事件的级别；</w:t>
      </w:r>
    </w:p>
    <w:p w14:paraId="0615B9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（四）定时向社会发布与公众有关的突发事件预测信息和分析评估结果，并对相关信息的报道工作进行管理；</w:t>
      </w:r>
    </w:p>
    <w:p w14:paraId="66CCC2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（五）及时按照有关规定向社会发布可能受到突发事件危害的警告，宣传避免、减轻危害的常识，公布咨询或者求助电话等联络方式和渠道。</w:t>
      </w:r>
    </w:p>
    <w:p w14:paraId="0A30BF8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第六十七条　发布一级、二级警报，宣布进入预警期后，县级以上地方人民政府除采取本法第六十六条规定的措施外，还应当针对即将发生的突发事件的特点和可能造成的危害，采取下列一项或者多项措施：</w:t>
      </w:r>
    </w:p>
    <w:p w14:paraId="342EA2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（一）责令应急救援队伍、负有特定职责的人员进入待命状态，并动员后备人员做好参加应急救援和处置工作的准备；</w:t>
      </w:r>
    </w:p>
    <w:p w14:paraId="4EE0BC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（二）调集应急救援所需物资、设备、工具，准备应急设施和应急避难、封闭隔离、紧急医疗救治等场所，并确保其处于良好状态、随时可以投入正常使用；</w:t>
      </w:r>
    </w:p>
    <w:p w14:paraId="3A8F85A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（三）加强对重点单位、重要部位和重要基础设施的安全保卫，维护社会治安秩序；</w:t>
      </w:r>
    </w:p>
    <w:p w14:paraId="64F006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（四）采取必要措施，确保交通、通信、供水、排水、供电、供气、供热、医疗卫生、广播电视、气象等公共设施的安全和正常运行；</w:t>
      </w:r>
    </w:p>
    <w:p w14:paraId="064517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（五）及时向社会发布有关采取特定措施避免或者减轻危害的建议、劝告；</w:t>
      </w:r>
    </w:p>
    <w:p w14:paraId="361FA98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（六）转移、疏散或者撤离易受突发事件危害的人员并予以妥善安置，转移重要财产；</w:t>
      </w:r>
    </w:p>
    <w:p w14:paraId="726F7C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（七）关闭或者限制使用易受突发事件危害的场所，控制或者限制容易导致危害扩大的公共场所的活动；</w:t>
      </w:r>
    </w:p>
    <w:p w14:paraId="37FC7E6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（八）法律、法规、规章规定的其他必要的防范性、保护性措施。</w:t>
      </w:r>
    </w:p>
    <w:p w14:paraId="14C034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第六十八条　发布警报，宣布进入预警期后，县级以上人民政府应当对重要商品和服务市场情况加强监测，根据实际需要及时保障供应、稳定市场。必要时，国务院和省、自治区、直辖市人民政府可以按照《中华人民共和国价格法》等有关法律规定采取相应措施。</w:t>
      </w:r>
    </w:p>
    <w:p w14:paraId="4B44B9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第六十九条　对即将发生或者已经发生的社会安全事件，县级以上地方人民政府及其有关主管部门应当按照规定向上一级人民政府及其有关主管部门报告，必要时可以越级上报，具备条件的，应当进行网络直报或者自动速报。</w:t>
      </w:r>
    </w:p>
    <w:p w14:paraId="047FDD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第七十条　发布突发事件警报的人民政府应当根据事态的发展，按照有关规定适时调整预警级别并重新发布。</w:t>
      </w:r>
    </w:p>
    <w:p w14:paraId="1D0B51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有事实证明不可能发生突发事件或者危险已经解除的，发布警报的人民政府应当立即宣布解除警报，终止预警期，并解除已经采取的有关措施。</w:t>
      </w:r>
    </w:p>
    <w:p w14:paraId="61DFD740">
      <w:pPr>
        <w:jc w:val="center"/>
        <w:rPr>
          <w:rFonts w:ascii="宋体" w:hAnsi="宋体"/>
          <w:b/>
          <w:bCs/>
          <w:sz w:val="24"/>
        </w:rPr>
      </w:pPr>
      <w:r>
        <w:rPr>
          <w:rFonts w:ascii="宋体" w:hAnsi="宋体"/>
          <w:b/>
          <w:bCs/>
          <w:sz w:val="24"/>
        </w:rPr>
        <w:t>第五章　</w:t>
      </w:r>
      <w:r>
        <w:rPr>
          <w:rFonts w:hint="eastAsia" w:ascii="宋体" w:hAnsi="宋体"/>
          <w:b/>
          <w:bCs/>
          <w:sz w:val="24"/>
        </w:rPr>
        <w:t>应急处置与救援</w:t>
      </w:r>
    </w:p>
    <w:p w14:paraId="2A3EAA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第七十一条　国家建立健全突发事件应急响应制度。</w:t>
      </w:r>
    </w:p>
    <w:p w14:paraId="00D747E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突发事件的应急响应级别，按照突发事件的性质、特点、可能造成的危害程度和影响范围等因素分为一级、二级、三级和四级，一级为最高级别。</w:t>
      </w:r>
    </w:p>
    <w:p w14:paraId="5C2592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突发事件应急响应级别划分标准由国务院或者国务院确定的部门制定。县级以上人民政府及其有关部门应当在突发事件应急预案中确定应急响应级别。</w:t>
      </w:r>
    </w:p>
    <w:p w14:paraId="6458E1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第七十二条　突发事件发生后，履行统一领导职责或者组织处置突发事件的人民政府应当针对其性质、特点、危害程度和影响范围等，立即启动应急响应，组织有关部门，调动应急救援队伍和社会力量，依照法律、法规、规章和应急预案的规定，采取应急处置措施，并向上级人民政府报告；必要时，可以设立现场指挥部，负责现场应急处置与救援，统一指挥进入突发事件现场的单位和个人。</w:t>
      </w:r>
    </w:p>
    <w:p w14:paraId="5401FF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启动应急响应，应当明确响应事项、级别、预计期限、应急处置措施等。</w:t>
      </w:r>
    </w:p>
    <w:p w14:paraId="6D80A2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履行统一领导职责或者组织处置突发事件的人民政府，应当建立协调机制，提供需求信息，引导志愿服务组织和志愿者等社会力量及时有序参与应急处置与救援工作。</w:t>
      </w:r>
    </w:p>
    <w:p w14:paraId="7996C11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第七十三条　自然灾害、事故灾难或者公共卫生事件发生后，履行统一领导职责的人民政府应当采取下列一项或者多项应急处置措施：</w:t>
      </w:r>
    </w:p>
    <w:p w14:paraId="289B4E6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（一）组织营救和救治受害人员，转移、疏散、撤离并妥善安置受到威胁的人员以及采取其他救助措施；</w:t>
      </w:r>
    </w:p>
    <w:p w14:paraId="1D1966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（二）迅速控制危险源，标明危险区域，封锁危险场所，划定警戒区，实行交通管制、限制人员流动、封闭管理以及其他控制措施；</w:t>
      </w:r>
    </w:p>
    <w:p w14:paraId="315771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（三）立即抢修被损坏的交通、通信、供水、排水、供电、供气、供热、医疗卫生、广播电视、气象等公共设施，向受到危害的人员提供避难场所和生活必需品，实施医疗救护和卫生防疫以及其他保障措施；</w:t>
      </w:r>
    </w:p>
    <w:p w14:paraId="2E400F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（四）禁止或者限制使用有关设备、设施，关闭或者限制使用有关场所，中止人员密集的活动或者可能导致危害扩大的生产经营活动以及采取其他保护措施；</w:t>
      </w:r>
    </w:p>
    <w:p w14:paraId="763E3FA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（五）启用本级人民政府设置的财政预备费和储备的应急救援物资，必要时调用其他急需物资、设备、设施、工具；</w:t>
      </w:r>
    </w:p>
    <w:p w14:paraId="0630BC5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（六）组织公民、法人和其他组织参加应急救援和处置工作，要求具有特定专长的人员提供服务；</w:t>
      </w:r>
    </w:p>
    <w:p w14:paraId="765651A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（七）保障食品、饮用水、药品、燃料等基本生活必需品的供应；</w:t>
      </w:r>
    </w:p>
    <w:p w14:paraId="69BC0E7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（八）依法从严惩处囤积居奇、哄抬价格、牟取暴利、制假售假等扰乱市场秩序的行为，维护市场秩序；</w:t>
      </w:r>
    </w:p>
    <w:p w14:paraId="49F658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（九）依法从严惩处哄抢财物、干扰破坏应急处置工作等扰乱社会秩序的行为，维护社会治安；</w:t>
      </w:r>
    </w:p>
    <w:p w14:paraId="4527EB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（十）开展生态环境应急监测，保护集中式饮用水水源地等环境敏感目标，控制和处置污染物；</w:t>
      </w:r>
    </w:p>
    <w:p w14:paraId="5AF925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（十一）采取防止发生次生、衍生事件的必要措施。</w:t>
      </w:r>
    </w:p>
    <w:p w14:paraId="25BD48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第七十四条　社会安全事件发生后，组织处置工作的人民政府应当立即启动应急响应，组织有关部门针对事件的性质和特点，依照有关法律、行政法规和国家其他有关规定，采取下列一项或者多项应急处置措施：</w:t>
      </w:r>
    </w:p>
    <w:p w14:paraId="22DC53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（一）强制隔离使用器械相互对抗或者以暴力行为参与冲突的当事人，妥善解决现场纠纷和争端，控制事态发展；</w:t>
      </w:r>
    </w:p>
    <w:p w14:paraId="3B6A3C9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（二）对特定区域内的建筑物、交通工具、设备、设施以及燃料、燃气、电力、水的供应进行控制；</w:t>
      </w:r>
    </w:p>
    <w:p w14:paraId="562C839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（三）封锁有关场所、道路，查验现场人员的身份证件，限制有关公共场所内的活动；</w:t>
      </w:r>
    </w:p>
    <w:p w14:paraId="186A53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（四）加强对易受冲击的核心机关和单位的警卫，在国家机关、军事机关、国家通讯社、广播电台、电视台、外国驻华使领馆等单位附近设置临时警戒线；</w:t>
      </w:r>
    </w:p>
    <w:p w14:paraId="5BCCEA2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（五）法律、行政法规和国务院规定的其他必要措施。</w:t>
      </w:r>
    </w:p>
    <w:p w14:paraId="068367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第七十五条　发生突发事件，严重影响国民经济正常运行时，国务院或者国务院授权的有关主管部门可以采取保障、控制等必要的应急措施，保障人民群众的基本生活需要，最大限度地减轻突发事件的影响。</w:t>
      </w:r>
    </w:p>
    <w:p w14:paraId="0927291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第七十六条　履行统一领导职责或者组织处置突发事件的人民政府及其有关部门，必要时可以向单位和个人征用应急救援所需设备、设施、场地、交通工具和其他物资，请求其他地方人民政府及其有关部门提供人力、物力、财力或者技术支援，要求生产、供应生活必需品和应急救援物资的企业组织生产、保证供给，要求提供医疗、交通等公共服务的组织提供相应的服务。</w:t>
      </w:r>
    </w:p>
    <w:p w14:paraId="5AFECF9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履行统一领导职责或者组织处置突发事件的人民政府和有关主管部门，应当组织协调运输经营单位，优先运送处置突发事件所需物资、设备、工具、应急救援人员和受到突发事件危害的人员。</w:t>
      </w:r>
    </w:p>
    <w:p w14:paraId="181609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履行统一领导职责或者组织处置突发事件的人民政府及其有关部门，应当为受突发事件影响无人照料的无民事行为能力人、限制民事行为能力人提供及时有效帮助；建立健全联系帮扶应急救援人员家庭制度，帮助解决实际困难。</w:t>
      </w:r>
    </w:p>
    <w:p w14:paraId="0FC1F2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第七十七条　突发事件发生地的居民委员会、村民委员会和其他组织应当按照当地人民政府的决定、命令，进行宣传动员，组织群众开展自救与互救，协助维护社会秩序；情况紧急的，应当立即组织群众开展自救与互救等先期处置工作。</w:t>
      </w:r>
    </w:p>
    <w:p w14:paraId="4B6C44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第七十八条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14:paraId="311621A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突发事件发生地的其他单位应当服从人民政府发布的决定、命令，配合人民政府采取的应急处置措施，做好本单位的应急救援工作，并积极组织人员参加所在地的应急救援和处置工作。</w:t>
      </w:r>
    </w:p>
    <w:p w14:paraId="6E46019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第七十九条　突发事件发生地的个人应当依法服从人民政府、居民委员会、村民委员会或者所属单位的指挥和安排，配合人民政府采取的应急处置措施，积极参加应急救援工作，协助维护社会秩序。</w:t>
      </w:r>
    </w:p>
    <w:p w14:paraId="132DAE3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第八十条　国家支持城乡社区组织健全应急工作机制，强化城乡社区综合服务设施和信息平台应急功能，加强与突发事件信息系统数据共享，增强突发事件应急处置中保障群众基本生活和服务群众能力。</w:t>
      </w:r>
    </w:p>
    <w:p w14:paraId="52AC48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第八十一条　国家采取措施，加强心理健康服务体系和人才队伍建设，支持引导心理健康服务人员和社会工作者对受突发事件影响的各类人群开展心理健康教育、心理评估、心理疏导、心理危机干预、心理行为问题诊治等心理援助工作。</w:t>
      </w:r>
    </w:p>
    <w:p w14:paraId="796FE1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第八十二条　对于突发事件遇难人员的遗体，应当按照法律和国家有关规定，科学规范处置，加强卫生防疫，维护逝者尊严。对于逝者的遗物应当妥善保管。</w:t>
      </w:r>
    </w:p>
    <w:p w14:paraId="01F2A9D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第八十三条　县级以上人民政府及其有关部门根据突发事件应对工作需要，在履行法定职责所必需的范围和限度内，可以要求公民、法人和其他组织提供应急处置与救援需要的信息。公民、法人和其他组织应当予以提供，法律另有规定的除外。县级以上人民政府及其有关部门对获取的相关信息，应当严格保密，并依法保护公民的通信自由和通信秘密。</w:t>
      </w:r>
    </w:p>
    <w:p w14:paraId="3C09D67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第八十四条　在突发事件应急处置中，有关单位和个人因依照本法规定配合突发事件应对工作或者履行相关义务，需要获取他人个人信息的，应当依照法律规定的程序和方式取得并确保信息安全，不得非法收集、使用、加工、传输他人个人信息，不得非法买卖、提供或者公开他人个人信息。</w:t>
      </w:r>
    </w:p>
    <w:p w14:paraId="7DE03A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第八十五条　因依法履行突发事件应对工作职责或者义务获取的个人信息，只能用于突发事件应对，并在突发事件应对工作结束后予以销毁。确因依法作为证据使用或者调查评估需要留存或者延期销毁的，应当按照规定进行合法性、必要性、安全性评估，并采取相应保护和处理措施，严格依法使用。</w:t>
      </w:r>
    </w:p>
    <w:p w14:paraId="45B18B8B">
      <w:pPr>
        <w:jc w:val="center"/>
        <w:rPr>
          <w:rFonts w:ascii="宋体" w:hAnsi="宋体"/>
          <w:b/>
          <w:sz w:val="24"/>
        </w:rPr>
      </w:pPr>
      <w:r>
        <w:rPr>
          <w:rFonts w:ascii="宋体" w:hAnsi="宋体"/>
          <w:b/>
          <w:sz w:val="24"/>
        </w:rPr>
        <w:t>第六章　</w:t>
      </w:r>
      <w:r>
        <w:rPr>
          <w:rFonts w:hint="eastAsia" w:ascii="宋体" w:hAnsi="宋体"/>
          <w:b/>
          <w:sz w:val="24"/>
        </w:rPr>
        <w:t>事后恢复与重建</w:t>
      </w:r>
    </w:p>
    <w:p w14:paraId="0145116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第八十六条　突发事件的威胁和危害得到控制或者消除后，履行统一领导职责或者组织处置突发事件的人民政府应当宣布解除应急响应，停止执行依照本法规定采取的应急处置措施，同时采取或者继续实施必要措施，防止发生自然灾害、事故灾难、公共卫生事件的次生、衍生事件或者重新引发社会安全事件，组织受影响地区尽快恢复社会秩序。</w:t>
      </w:r>
    </w:p>
    <w:p w14:paraId="3FE263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第八十七条　突发事件应急处置工作结束后，履行统一领导职责的人民政府应当立即组织对突发事件造成的影响和损失进行调查评估，制定恢复重建计划，并向上一级人民政府报告。</w:t>
      </w:r>
    </w:p>
    <w:p w14:paraId="18D6179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受突发事件影响地区的人民政府应当及时组织和协调应急管理、卫生健康、公安、交通、铁路、民航、邮政、电信、建设、生态环境、水利、能源、广播电视等有关部门恢复社会秩序，尽快修复被损坏的交通、通信、供水、排水、供电、供气、供热、医疗卫生、水利、广播电视等公共设施。</w:t>
      </w:r>
    </w:p>
    <w:p w14:paraId="6E6B27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第八十八条　受突发事件影响地区的人民政府开展恢复重建工作需要上一级人民政府支持的，可以向上一级人民政府提出请求。上一级人民政府应当根据受影响地区遭受的损失和实际情况，提供资金、物资支持和技术指导，组织协调其他地区和有关方面提供资金、物资和人力支援。</w:t>
      </w:r>
    </w:p>
    <w:p w14:paraId="3BAA83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第八十九条　国务院根据受突发事件影响地区遭受损失的情况，制定扶持该地区有关行业发展的优惠政策。</w:t>
      </w:r>
    </w:p>
    <w:p w14:paraId="3804E2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受突发事件影响地区的人民政府应当根据本地区遭受的损失和采取应急处置措施的情况，制定救助、补偿、抚慰、抚恤、安置等善后工作计划并组织实施，妥善解决因处置突发事件引发的矛盾纠纷。</w:t>
      </w:r>
    </w:p>
    <w:p w14:paraId="2AA3CB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第九十条　公民参加应急救援工作或者协助维护社会秩序期间，其所在单位应当保证其工资待遇和福利不变，并可以按照规定给予相应补助。</w:t>
      </w:r>
    </w:p>
    <w:p w14:paraId="068451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第九十一条　县级以上人民政府对在应急救援工作中伤亡的人员依法落实工伤待遇、抚恤或者其他保障政策，并组织做好应急救援工作中致病人员的医疗救治工作。</w:t>
      </w:r>
    </w:p>
    <w:p w14:paraId="608BEF5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第九十二条　履行统一领导职责的人民政府在突发事件应对工作结束后，应当及时查明突发事件的发生经过和原因，总结突发事件应急处置工作的经验教训，制定改进措施，并向上一级人民政府提出报告。</w:t>
      </w:r>
    </w:p>
    <w:p w14:paraId="2BD6137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第九十三条　突发事件应对工作中有关资金、物资的筹集、管理、分配、拨付和使用等情况，应当依法接受审计机关的审计监督。</w:t>
      </w:r>
    </w:p>
    <w:p w14:paraId="1AC51F3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第九十四条　国家档案主管部门应当建立健全突发事件应对工作相关档案收集、整理、保护、利用工作机制。突发事件应对工作中形成的材料，应当按照国家规定归档，并向相关档案馆移交。</w:t>
      </w:r>
    </w:p>
    <w:p w14:paraId="47ABBA74">
      <w:pPr>
        <w:jc w:val="center"/>
        <w:rPr>
          <w:rFonts w:ascii="宋体" w:hAnsi="宋体"/>
          <w:b/>
          <w:bCs/>
          <w:sz w:val="24"/>
        </w:rPr>
      </w:pPr>
      <w:r>
        <w:rPr>
          <w:rFonts w:ascii="宋体" w:hAnsi="宋体"/>
          <w:b/>
          <w:bCs/>
          <w:sz w:val="24"/>
        </w:rPr>
        <w:t>第七章　</w:t>
      </w:r>
      <w:r>
        <w:rPr>
          <w:rFonts w:hint="eastAsia" w:ascii="宋体" w:hAnsi="宋体"/>
          <w:b/>
          <w:bCs/>
          <w:sz w:val="24"/>
        </w:rPr>
        <w:t>法律责任</w:t>
      </w:r>
    </w:p>
    <w:p w14:paraId="5BAC71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第九十五条　地方各级人民政府和县级以上人民政府有关部门违反本法规定，不履行或者不正确履行法定职责的，由其上级行政机关责令改正；有下列情形之一，由有关机关综合考虑突发事件发生的原因、后果、应对处置情况、行为人过错等因素，对负有责任的领导人员和直接责任人员依法给予处分：</w:t>
      </w:r>
    </w:p>
    <w:p w14:paraId="7DC8CDC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（一）未按照规定采取预防措施，导致发生突发事件，或者未采取必要的防范措施，导致发生次生、衍生事件的；</w:t>
      </w:r>
    </w:p>
    <w:p w14:paraId="616D24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（二）迟报、谎报、瞒报、漏报或者授意他人迟报、谎报、瞒报以及阻碍他人报告有关突发事件的信息，或者通报、报送、公布虚假信息，造成后果的；</w:t>
      </w:r>
    </w:p>
    <w:p w14:paraId="42C675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（三）未按照规定及时发布突发事件警报、采取预警期的措施，导致损害发生的；</w:t>
      </w:r>
    </w:p>
    <w:p w14:paraId="722D91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（四）未按照规定及时采取措施处置突发事件或者处置不当，造成后果的；</w:t>
      </w:r>
    </w:p>
    <w:p w14:paraId="3B4FC01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（五）违反法律规定采取应对措施，侵犯公民生命健康权益的；</w:t>
      </w:r>
    </w:p>
    <w:p w14:paraId="6AF2422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（六）不服从上级人民政府对突发事件应急处置工作的统一领导、指挥和协调的；</w:t>
      </w:r>
    </w:p>
    <w:p w14:paraId="53507F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（七）未及时组织开展生产自救、恢复重建等善后工作的；</w:t>
      </w:r>
    </w:p>
    <w:p w14:paraId="793910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（八）截留、挪用、私分或者变相私分应急救援资金、物资的；</w:t>
      </w:r>
    </w:p>
    <w:p w14:paraId="363BE4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（九）不及时归还征用的单位和个人的财产，或者对被征用财产的单位和个人不按照规定给予补偿的。</w:t>
      </w:r>
    </w:p>
    <w:p w14:paraId="5C39219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第九十六条　有关单位有下列情形之一，由所在地履行统一领导职责的人民政府有关部门责令停产停业，暂扣或者吊销许可证件，并处五万元以上二十万元以下的罚款；情节特别严重的，并处二十万元以上一百万元以下的罚款：</w:t>
      </w:r>
    </w:p>
    <w:p w14:paraId="4DDF8F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（一）未按照规定采取预防措施，导致发生较大以上突发事件的；</w:t>
      </w:r>
    </w:p>
    <w:p w14:paraId="3796CD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（二）未及时消除已发现的可能引发突发事件的隐患，导致发生较大以上突发事件的；</w:t>
      </w:r>
    </w:p>
    <w:p w14:paraId="45F845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（三）未做好应急物资储备和应急设备、设施日常维护、检测工作，导致发生较大以上突发事件或者突发事件危害扩大的；</w:t>
      </w:r>
    </w:p>
    <w:p w14:paraId="13E5E00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（四）突发事件发生后，不及时组织开展应急救援工作，造成严重后果的。</w:t>
      </w:r>
    </w:p>
    <w:p w14:paraId="2A10EB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其他法律对前款行为规定了处罚的，依照较重的规定处罚。</w:t>
      </w:r>
    </w:p>
    <w:p w14:paraId="4A3ACAF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第九十七条　违反本法规定，编造并传播有关突发事件的虚假信息，或者明知是有关突发事件的虚假信息而进行传播的，责令改正，给予警告；造成严重后果的，依法暂停其业务活动或者吊销其许可证件；负有直接责任的人员是公职人员的，还应当依法给予处分。</w:t>
      </w:r>
    </w:p>
    <w:p w14:paraId="5B6D8C5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第九十八条　单位或者个人违反本法规定，不服从所在地人民政府及其有关部门依法发布的决定、命令或者不配合其依法采取的措施的，责令改正；造成严重后果的，依法给予行政处罚；负有直接责任的人员是公职人员的，还应当依法给予处分。</w:t>
      </w:r>
    </w:p>
    <w:p w14:paraId="69C95D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第九十九条　单位或者个人违反本法第八十四条、第八十五条关于个人信息保护规定的，由主管部门依照有关法律规定给予处罚。</w:t>
      </w:r>
    </w:p>
    <w:p w14:paraId="3CBC18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第一百条　单位或者个人违反本法规定，导致突发事件发生或者危害扩大，造成人身、财产或者其他损害的，应当依法承担民事责任。</w:t>
      </w:r>
    </w:p>
    <w:p w14:paraId="46BF17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第一百零一条　为了使本人或者他人的人身、财产免受正在发生的危险而采取避险措施的，依照《中华人民共和国民法典》、《中华人民共和国刑法》等法律关于紧急避险的规定处理。</w:t>
      </w:r>
    </w:p>
    <w:p w14:paraId="6ABBFC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第一百零二条　违反本法规定，构成违反治安管理行为的，依法给予治安管理处罚；构成犯罪的，依法追究刑事责任。</w:t>
      </w:r>
    </w:p>
    <w:p w14:paraId="79CC7329">
      <w:pPr>
        <w:jc w:val="center"/>
        <w:rPr>
          <w:rFonts w:ascii="宋体" w:hAnsi="宋体"/>
          <w:b/>
          <w:bCs/>
          <w:sz w:val="24"/>
        </w:rPr>
      </w:pPr>
      <w:r>
        <w:rPr>
          <w:rFonts w:ascii="宋体" w:hAnsi="宋体"/>
          <w:b/>
          <w:bCs/>
          <w:sz w:val="24"/>
        </w:rPr>
        <w:t>第</w:t>
      </w:r>
      <w:r>
        <w:rPr>
          <w:rFonts w:hint="eastAsia" w:ascii="宋体" w:hAnsi="宋体"/>
          <w:b/>
          <w:bCs/>
          <w:sz w:val="24"/>
        </w:rPr>
        <w:t>八</w:t>
      </w:r>
      <w:r>
        <w:rPr>
          <w:rFonts w:ascii="宋体" w:hAnsi="宋体"/>
          <w:b/>
          <w:bCs/>
          <w:sz w:val="24"/>
        </w:rPr>
        <w:t>章　</w:t>
      </w:r>
      <w:r>
        <w:rPr>
          <w:rFonts w:hint="eastAsia" w:ascii="宋体" w:hAnsi="宋体"/>
          <w:b/>
          <w:bCs/>
          <w:sz w:val="24"/>
        </w:rPr>
        <w:t>附则</w:t>
      </w:r>
    </w:p>
    <w:p w14:paraId="723A0B6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第一百零三条　发生特别重大突发事件，对人民生命财产安全、国家安全、公共安全、生态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14:paraId="01C513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紧急状态期间采取的非常措施，依照有关法律规定执行或者由全国人民代表大会常务委员会另行规定。</w:t>
      </w:r>
    </w:p>
    <w:p w14:paraId="6CA26ED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第一百零四条　中华人民共和国领域外发生突发事件，造成或者可能造成中华人民共和国公民、法人和其他组织人身伤亡、财产损失的，由国务院外交部门会同国务院其他有关部门、有关地方人民政府，按照国家有关规定做好应对工作。</w:t>
      </w:r>
    </w:p>
    <w:p w14:paraId="4210A1A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第一百零五条　在中华人民共和国境内的外国人、无国籍人应当遵守本法，服从所在地人民政府及其有关部门依法发布的决定、命令，并配合其依法采取的措施。</w:t>
      </w:r>
    </w:p>
    <w:p w14:paraId="4484F8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第一百零六条　本法自2024年11月1日起施行。</w:t>
      </w:r>
    </w:p>
    <w:p w14:paraId="626A46DA">
      <w:pPr>
        <w:pStyle w:val="4"/>
        <w:jc w:val="center"/>
      </w:pPr>
      <w:bookmarkStart w:id="82" w:name="_Toc16066"/>
      <w:r>
        <w:t>中华人民共和国防震减灾法（</w:t>
      </w:r>
      <w:r>
        <w:rPr>
          <w:rFonts w:hint="eastAsia"/>
        </w:rPr>
        <w:t>2009年版</w:t>
      </w:r>
      <w:r>
        <w:t>）</w:t>
      </w:r>
      <w:bookmarkEnd w:id="82"/>
    </w:p>
    <w:p w14:paraId="3568329C">
      <w:pPr>
        <w:rPr>
          <w:rFonts w:ascii="宋体" w:hAnsi="宋体" w:cs="宋体"/>
          <w:color w:val="333333"/>
          <w:kern w:val="0"/>
          <w:sz w:val="24"/>
        </w:rPr>
      </w:pPr>
      <w:r>
        <w:rPr>
          <w:rFonts w:hint="eastAsia" w:ascii="宋体" w:hAnsi="宋体" w:cs="宋体"/>
          <w:color w:val="333333"/>
          <w:kern w:val="0"/>
          <w:sz w:val="24"/>
        </w:rPr>
        <w:t>（</w:t>
      </w:r>
      <w:r>
        <w:rPr>
          <w:rFonts w:ascii="宋体" w:hAnsi="宋体" w:cs="宋体"/>
          <w:kern w:val="0"/>
          <w:sz w:val="24"/>
        </w:rPr>
        <w:t>《中华人民共和国防震减灾法》1997年12月29日第八届</w:t>
      </w:r>
      <w:r>
        <w:fldChar w:fldCharType="begin"/>
      </w:r>
      <w:r>
        <w:instrText xml:space="preserve"> HYPERLINK "https://baike.baidu.com/item/%E5%85%A8%E5%9B%BD%E4%BA%BA%E6%B0%91%E4%BB%A3%E8%A1%A8%E5%A4%A7%E4%BC%9A/0?fromModule=lemma_inlink" \t "_blank" </w:instrText>
      </w:r>
      <w:r>
        <w:fldChar w:fldCharType="separate"/>
      </w:r>
      <w:r>
        <w:rPr>
          <w:rFonts w:ascii="宋体" w:hAnsi="宋体" w:cs="宋体"/>
          <w:color w:val="333333"/>
          <w:kern w:val="0"/>
          <w:sz w:val="24"/>
        </w:rPr>
        <w:t>全国人民代表大会</w:t>
      </w:r>
      <w:r>
        <w:rPr>
          <w:rFonts w:ascii="宋体" w:hAnsi="宋体" w:cs="宋体"/>
          <w:color w:val="333333"/>
          <w:kern w:val="0"/>
          <w:sz w:val="24"/>
        </w:rPr>
        <w:fldChar w:fldCharType="end"/>
      </w:r>
      <w:r>
        <w:rPr>
          <w:rFonts w:ascii="宋体" w:hAnsi="宋体" w:cs="宋体"/>
          <w:kern w:val="0"/>
          <w:sz w:val="24"/>
        </w:rPr>
        <w:t>常务委员会第二十九次会议通过， 2008年12月27日第十一届全国人民代表大会常务委员会第六次会议修订， 2008年12月27日</w:t>
      </w:r>
      <w:r>
        <w:fldChar w:fldCharType="begin"/>
      </w:r>
      <w:r>
        <w:instrText xml:space="preserve"> HYPERLINK "https://baike.baidu.com/item/%E4%B8%AD%E5%8D%8E%E4%BA%BA%E6%B0%91%E5%85%B1%E5%92%8C%E5%9B%BD%E4%B8%BB%E5%B8%AD%E4%BB%A4/5279243?fromModule=lemma_inlink" \t "_blank" </w:instrText>
      </w:r>
      <w:r>
        <w:fldChar w:fldCharType="separate"/>
      </w:r>
      <w:r>
        <w:rPr>
          <w:rFonts w:ascii="宋体" w:hAnsi="宋体" w:cs="宋体"/>
          <w:color w:val="333333"/>
          <w:kern w:val="0"/>
          <w:sz w:val="24"/>
        </w:rPr>
        <w:t>中华人民共和国主席令</w:t>
      </w:r>
      <w:r>
        <w:rPr>
          <w:rFonts w:ascii="宋体" w:hAnsi="宋体" w:cs="宋体"/>
          <w:color w:val="333333"/>
          <w:kern w:val="0"/>
          <w:sz w:val="24"/>
        </w:rPr>
        <w:fldChar w:fldCharType="end"/>
      </w:r>
      <w:r>
        <w:rPr>
          <w:rFonts w:ascii="宋体" w:hAnsi="宋体" w:cs="宋体"/>
          <w:kern w:val="0"/>
          <w:sz w:val="24"/>
        </w:rPr>
        <w:t>[十一届]第七号公布 自2009年5月1日起施行。</w:t>
      </w:r>
      <w:r>
        <w:rPr>
          <w:rFonts w:hint="eastAsia" w:ascii="宋体" w:hAnsi="宋体" w:cs="宋体"/>
          <w:color w:val="333333"/>
          <w:kern w:val="0"/>
          <w:sz w:val="24"/>
        </w:rPr>
        <w:t>）</w:t>
      </w:r>
    </w:p>
    <w:p w14:paraId="3FD78E1F">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第一章　总则</w:t>
      </w:r>
    </w:p>
    <w:p w14:paraId="1B5301C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第一条　为了防御和减轻</w:t>
      </w:r>
      <w:r>
        <w:fldChar w:fldCharType="begin"/>
      </w:r>
      <w:r>
        <w:instrText xml:space="preserve"> HYPERLINK "https://baike.baidu.com/item/%E5%9C%B0%E9%9C%87/40588?fromModule=lemma_inlink" \t "_blank" </w:instrText>
      </w:r>
      <w:r>
        <w:fldChar w:fldCharType="separate"/>
      </w:r>
      <w:r>
        <w:rPr>
          <w:rStyle w:val="35"/>
          <w:rFonts w:asciiTheme="minorEastAsia" w:hAnsiTheme="minorEastAsia"/>
          <w:color w:val="auto"/>
          <w:sz w:val="24"/>
          <w:szCs w:val="24"/>
          <w:u w:val="none"/>
        </w:rPr>
        <w:t>地震</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灾害，保护人民生命和财产安全，促进经济社会的可持续发展，制定本法。</w:t>
      </w:r>
    </w:p>
    <w:p w14:paraId="1457E7F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第二条　在中华人民共和国领域和中华人民共和国管辖的其他海域从事地震监测预报、地震灾害预防、地震应急救援、地震灾后过渡性安置和恢复重建等防震减灾活动，适用本法。</w:t>
      </w:r>
    </w:p>
    <w:p w14:paraId="2084C97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第三条　防震减灾工作，实行预防为主、防御与救助相结合的方针。</w:t>
      </w:r>
    </w:p>
    <w:p w14:paraId="559D287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第四条　县级以上人民政府应当加强对防震减灾工作的领导，将防震减灾工作纳入本级国民经济和社会发展规划，所需经费列入财政预算。</w:t>
      </w:r>
    </w:p>
    <w:p w14:paraId="0C41913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第五条　在</w:t>
      </w:r>
      <w:r>
        <w:fldChar w:fldCharType="begin"/>
      </w:r>
      <w:r>
        <w:instrText xml:space="preserve"> HYPERLINK "https://baike.baidu.com/item/%E5%9B%BD%E5%8A%A1%E9%99%A2/343590?fromModule=lemma_inlink" \t "_blank" </w:instrText>
      </w:r>
      <w:r>
        <w:fldChar w:fldCharType="separate"/>
      </w:r>
      <w:r>
        <w:rPr>
          <w:rStyle w:val="35"/>
          <w:rFonts w:asciiTheme="minorEastAsia" w:hAnsiTheme="minorEastAsia"/>
          <w:color w:val="auto"/>
          <w:sz w:val="24"/>
          <w:szCs w:val="24"/>
          <w:u w:val="none"/>
        </w:rPr>
        <w:t>国务院</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的领导下，国务院地震工作主管部门和国务院经济综合宏观调控、建设、民政、卫生、公安以及其他有关部门，按照职责分工，各负其责，密切配合，共同做好防震减灾工作。</w:t>
      </w:r>
    </w:p>
    <w:p w14:paraId="0C09FAB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县级以上地方人民政府负责管理地震工作的部门或者机构和其他有关部门在本级人民政府领导下，按照职责分工，各负其责，密切配合，共同做好本行政区域的防震减灾工作。</w:t>
      </w:r>
    </w:p>
    <w:p w14:paraId="3ABF8FE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第六条　国务院抗震救灾指挥机构负责统一领导、指挥和协调全国抗震救灾工作。县级以上地方人民政府抗震救灾指挥机构负责统一领导、指挥和协调本行政区域的抗震救灾工作。</w:t>
      </w:r>
    </w:p>
    <w:p w14:paraId="315A768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国务院地震工作主管部门和县级以上地方人民政府负责管理地震工作的部门或者机构，承担本级人民政府抗震救灾指挥机构的日常工作。</w:t>
      </w:r>
    </w:p>
    <w:p w14:paraId="0A20D6A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第七条　各级人民政府应当组织开展防震减灾知识的宣传教育，增强公民的防震减灾意识，提高全社会的防震减灾能力。</w:t>
      </w:r>
    </w:p>
    <w:p w14:paraId="4DB6D22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第八条　任何单位和个人都有依法参加防震减灾活动的义务。</w:t>
      </w:r>
    </w:p>
    <w:p w14:paraId="4BCBC09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国家鼓励、引导社会组织和个人开展地震群测群防活动，对地震进行监测和预防。</w:t>
      </w:r>
    </w:p>
    <w:p w14:paraId="3B0428E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国家鼓励、引导志愿者参加防震减灾活动。</w:t>
      </w:r>
    </w:p>
    <w:p w14:paraId="58A8630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第九条　</w:t>
      </w:r>
      <w:r>
        <w:fldChar w:fldCharType="begin"/>
      </w:r>
      <w:r>
        <w:instrText xml:space="preserve"> HYPERLINK "https://baike.baidu.com/item/%E4%B8%AD%E5%9B%BD%E4%BA%BA%E6%B0%91%E8%A7%A3%E6%94%BE%E5%86%9B/0?fromModule=lemma_inlink" \t "_blank" </w:instrText>
      </w:r>
      <w:r>
        <w:fldChar w:fldCharType="separate"/>
      </w:r>
      <w:r>
        <w:rPr>
          <w:rStyle w:val="35"/>
          <w:rFonts w:asciiTheme="minorEastAsia" w:hAnsiTheme="minorEastAsia"/>
          <w:color w:val="auto"/>
          <w:sz w:val="24"/>
          <w:szCs w:val="24"/>
          <w:u w:val="none"/>
        </w:rPr>
        <w:t>中国人民解放军</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w:t>
      </w:r>
      <w:r>
        <w:fldChar w:fldCharType="begin"/>
      </w:r>
      <w:r>
        <w:instrText xml:space="preserve"> HYPERLINK "https://baike.baidu.com/item/%E4%B8%AD%E5%9B%BD%E4%BA%BA%E6%B0%91%E6%AD%A6%E8%A3%85%E8%AD%A6%E5%AF%9F%E9%83%A8%E9%98%9F/0?fromModule=lemma_inlink" \t "_blank" </w:instrText>
      </w:r>
      <w:r>
        <w:fldChar w:fldCharType="separate"/>
      </w:r>
      <w:r>
        <w:rPr>
          <w:rStyle w:val="35"/>
          <w:rFonts w:asciiTheme="minorEastAsia" w:hAnsiTheme="minorEastAsia"/>
          <w:color w:val="auto"/>
          <w:sz w:val="24"/>
          <w:szCs w:val="24"/>
          <w:u w:val="none"/>
        </w:rPr>
        <w:t>中国人民武装警察部队</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和民兵组织，依照本法以及其他有关法律、行政法规、军事法规的规定和国务院、中央军事委员会的命令，执行抗震救灾任务，保护人民生命和财产安全。</w:t>
      </w:r>
    </w:p>
    <w:p w14:paraId="3E03B66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第十条　从事防震减灾活动，应当遵守国家有关防震减灾标准。</w:t>
      </w:r>
    </w:p>
    <w:p w14:paraId="1CDBA5E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第十一条　国家鼓励、支持防震减灾的科学技术研究，逐步提高防震减灾科学技术研究经费投入，推广先进的科学研究成果，加强国际合作与交流，提高防震减灾工作水平。</w:t>
      </w:r>
    </w:p>
    <w:p w14:paraId="3B39D1A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对在防震减灾工作中做出突出贡献的单位和个人，按照国家有关规定给予表彰和奖励。</w:t>
      </w:r>
    </w:p>
    <w:p w14:paraId="6CA2F3FB">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第二章　防震减灾规划</w:t>
      </w:r>
    </w:p>
    <w:p w14:paraId="585370D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第十二条　国务院地震工作主管部门会同国务院有关部门组织编制国家防震减灾规划，报国务院批准后组织实施。</w:t>
      </w:r>
    </w:p>
    <w:p w14:paraId="4EA9A5D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负责管理地震工作的部门或者机构会同同级有关部门，根据上一级防震减灾规划和本行政区域的实际情况，组织编制本行政区域的防震减灾规划，报本级人民政府批准后组织实施，并报上一级人民政府负责管理地震工作的部门或者机构备案。</w:t>
      </w:r>
    </w:p>
    <w:p w14:paraId="5605916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第十三条　编制防震减灾规划，应当遵循统筹安排、突出重点、合理布局、全面预防的原则，以震情和震害预测结果为依据，并充分考虑人民生命和财产安全及经济社会发展、资源环境保护等需要。</w:t>
      </w:r>
    </w:p>
    <w:p w14:paraId="5DADCBA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县级以上地方人民政府有关部门应当根据编制防震减灾规划的需要，及时提供有关资料。</w:t>
      </w:r>
    </w:p>
    <w:p w14:paraId="10C66E4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第十四条　防震减灾规划的内容应当包括：震情形势和防震减灾总体目标，地震监测台网建设布局，地震灾害预防措施，地震应急救援措施，以及防震减灾技术、信息、资金、物资等保障措施。</w:t>
      </w:r>
    </w:p>
    <w:p w14:paraId="6BBD711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编制防震减灾规划，应当对地震重点监视防御区的地震监测台网建设、震情跟踪、地震灾害预防措施、地震应急准备、防震减灾知识宣传教育等作出具体安排。</w:t>
      </w:r>
    </w:p>
    <w:p w14:paraId="0BA6FD3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第十五条　防震减灾规划报送审批前，组织编制机关应当征求有关部门、单位、专家和公众的意见。</w:t>
      </w:r>
    </w:p>
    <w:p w14:paraId="0C30373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防震减灾规划报送审批文件中应当附具意见采纳情况及理由。</w:t>
      </w:r>
    </w:p>
    <w:p w14:paraId="5EAC734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第十六条　防震减灾规划一经批准公布，应当严格执行；因震情形势变化和经济社会发展的需要确需修改的，应当按照原审批程序报送审批。</w:t>
      </w:r>
    </w:p>
    <w:p w14:paraId="1EE50357">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第三章　地震监测预报</w:t>
      </w:r>
    </w:p>
    <w:p w14:paraId="3FDD57B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第十七条　国家加强地震监测预报工作，建立多学科地震监测系统，逐步提高地震监测预报水平。</w:t>
      </w:r>
    </w:p>
    <w:p w14:paraId="09FA817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第十八条　国家对地震监测台网实行统一规划，分级、分类管理。</w:t>
      </w:r>
    </w:p>
    <w:p w14:paraId="276839A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国务院地震工作主管部门和县级以上地方人民政府负责管理地震工作的部门或者机构，按照国务院有关规定，制定地震监测台网规划。</w:t>
      </w:r>
    </w:p>
    <w:p w14:paraId="652B669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全国地震监测台网由国家级</w:t>
      </w:r>
      <w:r>
        <w:fldChar w:fldCharType="begin"/>
      </w:r>
      <w:r>
        <w:instrText xml:space="preserve"> HYPERLINK "https://baike.baidu.com/item/%E5%9C%B0%E9%9C%87%E7%9B%91%E6%B5%8B/0?fromModule=lemma_inlink" \t "_blank" </w:instrText>
      </w:r>
      <w:r>
        <w:fldChar w:fldCharType="separate"/>
      </w:r>
      <w:r>
        <w:rPr>
          <w:rStyle w:val="35"/>
          <w:rFonts w:asciiTheme="minorEastAsia" w:hAnsiTheme="minorEastAsia"/>
          <w:color w:val="auto"/>
          <w:sz w:val="24"/>
          <w:szCs w:val="24"/>
          <w:u w:val="none"/>
        </w:rPr>
        <w:t>地震监测</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台网、省级地震监测台网和市、县级地震监测台网组成，其建设资金和运行经费列入财政预算。</w:t>
      </w:r>
    </w:p>
    <w:p w14:paraId="5C018A0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第十九条　水库、油田、</w:t>
      </w:r>
      <w:r>
        <w:fldChar w:fldCharType="begin"/>
      </w:r>
      <w:r>
        <w:instrText xml:space="preserve"> HYPERLINK "https://baike.baidu.com/item/%E6%A0%B8%E7%94%B5%E7%AB%99/0?fromModule=lemma_inlink" \t "_blank" </w:instrText>
      </w:r>
      <w:r>
        <w:fldChar w:fldCharType="separate"/>
      </w:r>
      <w:r>
        <w:rPr>
          <w:rStyle w:val="35"/>
          <w:rFonts w:asciiTheme="minorEastAsia" w:hAnsiTheme="minorEastAsia"/>
          <w:color w:val="auto"/>
          <w:sz w:val="24"/>
          <w:szCs w:val="24"/>
          <w:u w:val="none"/>
        </w:rPr>
        <w:t>核电站</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等重大建设工程的建设单位，应当按照国务院有关规定，建设专用地震监测台网或者强震动监测设施，其建设资金和运行经费由建设单位承担。</w:t>
      </w:r>
    </w:p>
    <w:p w14:paraId="14B9C32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第二十条　地震监测台网的建设，应当遵守法律、法规和国家有关标准，保证建设质量。</w:t>
      </w:r>
    </w:p>
    <w:p w14:paraId="674E846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第二十一条　地震监测台网不得擅自中止或者终止运行。</w:t>
      </w:r>
    </w:p>
    <w:p w14:paraId="6829A3C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检测、传递、分析、处理、存贮、报送地震监测信息的单位，应当保证地震监测信息的质量和安全。</w:t>
      </w:r>
    </w:p>
    <w:p w14:paraId="4FA8447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县级以上地方人民政府应当组织相关单位为地震监测台网的运行提供通信、交通、电力等保障条件。</w:t>
      </w:r>
    </w:p>
    <w:p w14:paraId="3FEF6DA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第二十二条　沿海县级以上地方人民政府负责管理地震工作的部门或者机构，应当加强海域地震活动监测预测工作。海域地震发生后，县级以上地方人民政府负责管理地震工作的部门或者机构，应当及时向海洋主管部门和当地海事管理机构等通报情况。</w:t>
      </w:r>
    </w:p>
    <w:p w14:paraId="37FFFB5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火山所在地的县级以上地方人民政府负责管理地震工作的部门或者机构，应当利用地震监测设施和技术手段，加强火山活动监测预测工作。</w:t>
      </w:r>
    </w:p>
    <w:p w14:paraId="512446C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第二十三条　国家依法保护地震监测设施和地震观测环境。</w:t>
      </w:r>
    </w:p>
    <w:p w14:paraId="16F68E5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任何单位和个人不得侵占、毁损、拆除或者擅自移动地震监测设施。地震监测设施遭到破坏的，县级以上地方人民政府负责管理地震工作的部门或者机构应当采取紧急措施组织修复，确保地震监测设施正常运行。</w:t>
      </w:r>
    </w:p>
    <w:p w14:paraId="33E0DB6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任何单位和个人不得危害地震观测环境。国务院地震工作主管部门和县级以上地方人民政府负责管理地震工作的部门或者机构会同同级有关部门，按照国务院有关规定划定地震观测环境保护范围，并纳入土地利用总体规划和城乡规划。</w:t>
      </w:r>
    </w:p>
    <w:p w14:paraId="55608DD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w:t>
      </w:r>
    </w:p>
    <w:p w14:paraId="4F8130E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14:paraId="7F89C0C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第二十五条　国务院地震工作主管部门建立健全地震监测信息共享平台，为社会提供服务。</w:t>
      </w:r>
    </w:p>
    <w:p w14:paraId="12DD0F9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县级以上地方人民政府负责管理地震工作的部门或者机构，应当将地震监测信息及时报送上一级人民政府负责管理地震工作的部门或者机构。</w:t>
      </w:r>
    </w:p>
    <w:p w14:paraId="58F6CE4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专用地震监测台网和强震动监测设施的管理单位，应当将地震监测信息及时报送所在地省、自治区、直辖市人民政府负责管理地震工作的部门或者机构。</w:t>
      </w:r>
    </w:p>
    <w:p w14:paraId="32D33CB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第二十六条　国务院地震工作主管部门和县级以上地方人民政府负责管理地震工作的部门或者机构，根据地震监测信息研究结果，对可能发生地震的地点、时间和震级作出预测。</w:t>
      </w:r>
    </w:p>
    <w:p w14:paraId="44E3A0A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其他单位和个人通过研究提出的地震预测意见，应当向所在地或者所预测地的县级以上地方人民政府负责管理地震工作的部门或者机构书面报告，或者直接向国务院地震工作主管部门书面报告。收到书面报告的部门或者机构应当进行登记并出具接收凭证。</w:t>
      </w:r>
    </w:p>
    <w:p w14:paraId="3C6A179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第二十七条　观测到可能与地震有关的异常现象的单位和个人，可以向所在地县级以上地方人民政府负责管理地震工作的部门或者机构报告，也可以直接向国务院地震工作主管部门报告。</w:t>
      </w:r>
    </w:p>
    <w:p w14:paraId="5496104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国务院地震工作主管部门和县级以上地方人民政府负责管理地震工作的部门或者机构接到报告后，应当进行登记并及时组织调查核实。</w:t>
      </w:r>
    </w:p>
    <w:p w14:paraId="294C914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第二十八条　国务院地震工作主管部门和省、自治区、直辖市人民政府负责管理地震工作的部门或者机构，应当组织召开震情会商会，必要时邀请有关部门、专家和其他有关人员参加，对地震预测意见和可能与地震有关的异常现象进行综合分析研究，形成震情会商意见，报本级人民政府；经震情会商形成地震预报意见的，在报本级人民政府前，应当进行评审，作出评审结果，并提出对策建议。</w:t>
      </w:r>
    </w:p>
    <w:p w14:paraId="3F1A44A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第二十九条　国家对地震预报意见实行统一发布制度。</w:t>
      </w:r>
    </w:p>
    <w:p w14:paraId="022E6A7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全国范围内的地震长期和中期预报意见，由国务院发布。省、自治区、直辖市行政区域内的地震预报意见，由省、自治区、直辖市人民政府按照国务院规定的程序发布。</w:t>
      </w:r>
    </w:p>
    <w:p w14:paraId="3C28096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除发表本人或者本单位对长期、中期地震活动趋势的研究成果及进行相关学术交流外，任何单位和个人不得向社会散布地震预测意见。任何单位和个人不得向社会散布地震预报意见及其评审结果。</w:t>
      </w:r>
    </w:p>
    <w:p w14:paraId="4B2A2FA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第三十条　国务院地震工作主管部门根据地震活动趋势和震害预测结果，提出确定地震重点监视防御区的意见，报国务院批准。</w:t>
      </w:r>
    </w:p>
    <w:p w14:paraId="4C2A4E0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国务院地震工作主管部门应当加强地震重点监视防御区的震情跟踪，对地震活动趋势进行分析评估，提出年度防震减灾工作意见，报国务院批准后实施。</w:t>
      </w:r>
    </w:p>
    <w:p w14:paraId="563F23A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地震重点监视防御区的县级以上地方人民政府应当根据年度防震减灾工作意见和当地的地震活动趋势，组织有关部门加强防震减灾工作。</w:t>
      </w:r>
    </w:p>
    <w:p w14:paraId="09CA413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重点监视防御区的县级以上地方人民政府负责管理地震工作的部门或者机构，应当增加地震监测台网密度，组织做好震情跟踪、流动观测和可能与地震有关的异常现象观测以及群测群防工作，并及时将有关情况报上一级人民政府负责管理地震工作的部门或者机构。</w:t>
      </w:r>
    </w:p>
    <w:p w14:paraId="11049F7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第三十一条　国家支持全国地震烈度速报系统的建设。</w:t>
      </w:r>
    </w:p>
    <w:p w14:paraId="0A721C7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地震灾害发生后，国务院地震工作主管部门应当通过全国地震烈度速报系统快速判断致灾程度，为指挥抗震救灾工作提供依据。</w:t>
      </w:r>
    </w:p>
    <w:p w14:paraId="50483A2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第三十二条　国务院地震工作主管部门和县级以上地方人民政府负责管理地震工作的部门或者机构，应当对发生地震灾害的区域加强地震监测，在地震现场设立流动观测点，根据震情的发展变化，及时对地震活动趋势作出分析、判定，为余震防范工作提供依据。</w:t>
      </w:r>
    </w:p>
    <w:p w14:paraId="6BD1153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国务院地震工作主管部门和县级以上地方人民政府负责管理地震工作的部门或者机构、地震监测台网的管理单位，应当及时收集、保存有关地震的资料和信息，并建立完整的档案。</w:t>
      </w:r>
    </w:p>
    <w:p w14:paraId="7492BE8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第三十三条　外国的组织或者个人在中华人民共和国领域和中华人民共和国管辖的其他海域从事地震监测活动，必须经国务院地震工作主管部门会同有关部门批准，并采取与中华人民共和国有关部门或者单位合作的形式进行。</w:t>
      </w:r>
    </w:p>
    <w:p w14:paraId="13EAEFDB">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第四章　地震灾害预防</w:t>
      </w:r>
    </w:p>
    <w:p w14:paraId="77D087C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第三十四条　国务院地震工作主管部门负责制定全国地震烈度区划图或者地震动参数区划图。</w:t>
      </w:r>
    </w:p>
    <w:p w14:paraId="38FEAC7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国务院地震工作主管部门和省、自治区、直辖市人民政府负责管理地震工作的部门或者机构，负责审定建设工程的地震安全性评价报告，确定抗震设防要求。</w:t>
      </w:r>
    </w:p>
    <w:p w14:paraId="111C3C5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第三十五条　新建、扩建、改建建设工程，应当达到抗震设防要求。</w:t>
      </w:r>
    </w:p>
    <w:p w14:paraId="311B9DC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重大建设工程和可能发生严重次生灾害的建设工程，应当按照国务院有关规定进行地震安全性评价，并按照经审定的地震安全性评价报告所确定的抗震设防要求进行抗震设防。建设工程的地震安全性评价单位应当按照国家有关标准进行地震安全性评价，并对地震安全性评价报告的质量负责。</w:t>
      </w:r>
    </w:p>
    <w:p w14:paraId="33640AC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前款规定以外的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14:paraId="6DF8486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第三十六条　有关建设工程的强制性标准，应当与抗震设防要求相衔接。</w:t>
      </w:r>
    </w:p>
    <w:p w14:paraId="3668171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第三十七条　国家鼓励城市人民政府组织制定地震小区划图。地震小区划图由国务院地震工作主管部门负责审定。</w:t>
      </w:r>
    </w:p>
    <w:p w14:paraId="4DD15F3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第三十八条　建设单位对建设工程的抗震设计、施工的全过程负责。</w:t>
      </w:r>
    </w:p>
    <w:p w14:paraId="5EB8FA1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设计单位应当按照抗震设防要求和工程建设强制性标准进行抗震设计，并对抗震设计的质量以及出具的施工图设计文件的准确性负责。</w:t>
      </w:r>
    </w:p>
    <w:p w14:paraId="07EDB8C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施工单位应当按照施工图设计文件和工程建设强制性标准进行施工，并对施工质量负责。</w:t>
      </w:r>
    </w:p>
    <w:p w14:paraId="78AF77B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建设单位、施工单位应当选用符合施工图设计文件和国家有关标准规定的材料、构配件和设备。</w:t>
      </w:r>
    </w:p>
    <w:p w14:paraId="3059E66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工程监理单位应当按照施工图设计文件和工程建设强制性标准实施监理，并对施工质量承担监理责任。</w:t>
      </w:r>
    </w:p>
    <w:p w14:paraId="5302DE3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第三十九条　已经建成的下列建设工程，未采取抗震设防措施或者抗震设防措施未达到抗震设防要求的，应当按照国家有关规定进行抗震性能鉴定，并采取必要的抗震加固措施：</w:t>
      </w:r>
    </w:p>
    <w:p w14:paraId="39BE526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（一）重大建设工程；</w:t>
      </w:r>
    </w:p>
    <w:p w14:paraId="42FE807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（二）可能发生严重次生灾害的建设工程；</w:t>
      </w:r>
    </w:p>
    <w:p w14:paraId="42DD806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（三）具有重大历史、科学、艺术价值或者重要纪念意义的建设工程；</w:t>
      </w:r>
    </w:p>
    <w:p w14:paraId="373F436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（四）学校、医院等人员密集场所的建设工程；</w:t>
      </w:r>
    </w:p>
    <w:p w14:paraId="2DD731D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(五)地震重点监视防御区内的建设工程。</w:t>
      </w:r>
    </w:p>
    <w:p w14:paraId="5A97985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第四十条　县级以上地方人民政府应当加强对农村村民住宅和乡村公共设施抗震设防的管理，组织开展农村实用抗震技术的研究和开发，推广达到抗震设防要求、经济适用、具有当地特色的建筑设计和施工技术，培训相关技术人员，建设示范工程，逐步提高农村村民住宅和乡村公共设施的抗震设防水平。</w:t>
      </w:r>
    </w:p>
    <w:p w14:paraId="2A2F987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国家对需要抗震设防的农村村民住宅和乡村公共设施给予必要支持。</w:t>
      </w:r>
    </w:p>
    <w:p w14:paraId="0EE45EC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第四十一条　城乡规划应当根据地震应急避难的需要，合理确定应急疏散通道和应急避难场所，统筹安排地震应急避难所必需的交通、供水、供电、排污等基础设施建设。</w:t>
      </w:r>
    </w:p>
    <w:p w14:paraId="1A2D1B4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第四十二条　地震重点监视防御区的县级以上地方人民政府应当根据实际需要，在本级财政预算和物资储备中安排抗震救灾资金、物资。</w:t>
      </w:r>
    </w:p>
    <w:p w14:paraId="0A8C1FE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第四十三条　国家鼓励、支持研究开发和推广使用符合抗震设防要求、经济实用的新技术、新工艺、新材料。</w:t>
      </w:r>
    </w:p>
    <w:p w14:paraId="0698CBB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第四十四条　县级人民政府及其有关部门和乡、镇人民政府、城市街道办事处等基层组织，应当组织开展地震应急知识的宣传普及活动和必要的地震应急救援演练，提高公民在地震灾害中自救互救的能力。</w:t>
      </w:r>
    </w:p>
    <w:p w14:paraId="6B916C8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机关、团体、企业、事业等单位，应当按照所在地人民政府的要求，结合各自实际情况，加强对本单位人员的地震应急知识宣传教育，开展地震应急救援演练。</w:t>
      </w:r>
    </w:p>
    <w:p w14:paraId="61C930B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学校应当进行地震应急知识教育，组织开展必要的地震应急救援演练，培养学生的安全意识和自救互救能力。</w:t>
      </w:r>
    </w:p>
    <w:p w14:paraId="0A3FB1D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新闻媒体应当开展地震灾害预防和应急、自救互救知识的公益宣传。</w:t>
      </w:r>
    </w:p>
    <w:p w14:paraId="7841DC5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国务院地震工作主管部门和县级以上地方人民政府负责管理地震工作的部门或者机构，应当指导、协助、督促有关单位做好防震减灾知识的宣传教育和地震应急救援演练等工作。</w:t>
      </w:r>
    </w:p>
    <w:p w14:paraId="297261B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第四十五条　国家发展有财政支持的地震灾害保险事业，鼓励单位和个人参加地震灾害保险。</w:t>
      </w:r>
    </w:p>
    <w:p w14:paraId="214E55DF">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第五章　地震应急救援</w:t>
      </w:r>
    </w:p>
    <w:p w14:paraId="7132386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第四十六条　国务院地震工作主管部门会同国务院有关部门制定国家地震应急预案，报国务院批准。国务院有关部门根据国家地震应急预案，制定本部门的地震应急预案，报国务院地震工作主管部门备案。</w:t>
      </w:r>
    </w:p>
    <w:p w14:paraId="3BB9D97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及其有关部门和乡、镇人民政府，应当根据有关法律、法规、规章、上级人民政府及其有关部门的地震应急预案和本行政区域的实际情况，制定本行政区域的地震应急预案和本部门的地震应急预案。省、自治区、直辖市和较大的市的地震应急预案，应当报国务院地震工作主管部门备案。</w:t>
      </w:r>
    </w:p>
    <w:p w14:paraId="0FF8BAD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交通、铁路、水利、电力、通信等基础设施和学校、医院等人员密集场所的经营管理单位，以及可能发生次生灾害的核电、矿山、危险物品等生产经营单位，应当制定地震应急预案，并报所在地的县级人民政府负责管理地震工作的部门或者机构备案。</w:t>
      </w:r>
    </w:p>
    <w:p w14:paraId="583E785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第四十七条　地震应急预案的内容应当包括：组织指挥体系及其职责，预防和预警机制，处置程序，应急响应和应急保障措施等。</w:t>
      </w:r>
    </w:p>
    <w:p w14:paraId="63B7BB7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地震应急预案应当根据实际情况适时修订。</w:t>
      </w:r>
    </w:p>
    <w:p w14:paraId="7CECABF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第四十八条　地震预报意见发布后，有关省、自治区、直辖市人民政府根据预报的震情可以宣布有关区域进入临震应急期；有关地方人民政府应当按照地震应急预案，组织有关部门做好应急防范和抗震救灾准备工作。</w:t>
      </w:r>
    </w:p>
    <w:p w14:paraId="1F24828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第四十九条　按照社会危害程度、影响范围等因素，地震灾害分为一般、较大、重大和特别重大四级。具体分级标准按照国务院规定执行。</w:t>
      </w:r>
    </w:p>
    <w:p w14:paraId="3105771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般或者较大地震灾害发生后，地震发生地的市、县人民政府负责组织有关部门启动地震应急预案；重大地震灾害发生后，地震发生地的省、自治区、直辖市人民政府负责组织有关部门启动地震应急预案；特别重大地震灾害发生后，国务院负责组织有关部门启动地震应急预案。</w:t>
      </w:r>
    </w:p>
    <w:p w14:paraId="247D834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第五十条　地震灾害发生后，抗震救灾指挥机构应当立即组织有关部门和单位迅速查清受灾情况，提出地震应急救援力量的配置方案，并采取以下紧急措施：</w:t>
      </w:r>
    </w:p>
    <w:p w14:paraId="4AC82F0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（一）迅速组织抢救被压埋人员，并组织有关单位和人员开展自救互救；</w:t>
      </w:r>
    </w:p>
    <w:p w14:paraId="05D2C79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（二）迅速组织实施紧急医疗救护，协调伤员转移和接收与救治；</w:t>
      </w:r>
    </w:p>
    <w:p w14:paraId="5592FDE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（三）迅速组织抢修毁损的交通、铁路、水利、电力、通信等基础设施；</w:t>
      </w:r>
    </w:p>
    <w:p w14:paraId="554C271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启用应急避难场所或者设置临时避难场所，设置救济物资供应点，提供救济物品、简易住所和临时住所，及时转移和安置受灾群众，确保饮用水消毒和水质安全，积极开展卫生防疫，妥善安排受灾群众生活；</w:t>
      </w:r>
    </w:p>
    <w:p w14:paraId="140EDDC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迅速控制危险源，封锁危险场所，做好次生灾害的排查与监测预警工作，防范地震可能引发的火灾、水灾、爆炸、山体滑坡和崩塌、泥石流、地面塌陷，或者剧毒、强腐蚀性、放射性物质大量泄漏等次生灾害以及传染病疫情的发生；</w:t>
      </w:r>
    </w:p>
    <w:p w14:paraId="61A5FEB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（六）依法采取维持社会秩序、维护社会治安的必要措施。</w:t>
      </w:r>
    </w:p>
    <w:p w14:paraId="23DB76F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第五十一条　特别重大地震灾害发生后，国务院抗震救灾指挥机构在地震灾区成立现场指挥机构，并根据需要设立相应的工作组，统一组织领导、指挥和协调抗震救灾工作。</w:t>
      </w:r>
    </w:p>
    <w:p w14:paraId="523293A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各级人民政府及有关部门和单位、中国人民解放军、中国人民武装警察部队和民兵组织，应当按照统一部署，分工负责，密切配合，共同做好地震应急救援工作。</w:t>
      </w:r>
    </w:p>
    <w:p w14:paraId="64B804E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第五十二条　地震灾区的县级以上地方人民政府应当及时将地震震情和灾情等信息向上一级人民政府报告，必要时可以越级上报，不得迟报、谎报、瞒报。</w:t>
      </w:r>
    </w:p>
    <w:p w14:paraId="3634D7E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地震震情、灾情和抗震救灾等信息按照国务院有关规定实行归口管理，统一、准确、及时发布。</w:t>
      </w:r>
    </w:p>
    <w:p w14:paraId="2978F4D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第五十三条　国家鼓励、扶持地震应急救援新技术和装备的研究开发，调运和储备必要的应急救援设施、装备，提高应急救援水平。</w:t>
      </w:r>
    </w:p>
    <w:p w14:paraId="4B3908C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第五十四条　国务院建立国家地震灾害紧急救援队伍。</w:t>
      </w:r>
    </w:p>
    <w:p w14:paraId="13EF5CA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省、自治区、直辖市人民政府和地震重点监视防御区的市、县人民政府可以根据实际需要，充分利用消防等现有队伍，按照一队多用、专职与兼职相结合的原则，建立地震灾害紧急救援队伍。</w:t>
      </w:r>
    </w:p>
    <w:p w14:paraId="66039FA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地震灾害紧急救援队伍应当配备相应的装备、器材，开展培训和演练，提高地震灾害紧急救援能力。</w:t>
      </w:r>
    </w:p>
    <w:p w14:paraId="1D0798A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地震灾害紧急救援队伍在实施救援时，应当首先对倒塌建筑物、构筑物压埋人员进行紧急救援。</w:t>
      </w:r>
    </w:p>
    <w:p w14:paraId="143813C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第五十五条　县级以上人民政府有关部门应当按照职责分工，协调配合，采取有效措施，保障地震灾害紧急救援队伍和医疗救治队伍快速、高效地开展地震灾害紧急救援活动。</w:t>
      </w:r>
    </w:p>
    <w:p w14:paraId="29B7B5C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第五十六条　县级以上地方人民政府及其有关部门可以建立地震灾害救援志愿者队伍，并组织开展地震应急救援知识培训和演练，使志愿者掌握必要的地震应急救援技能，增强地震灾害应急救援能力。</w:t>
      </w:r>
    </w:p>
    <w:p w14:paraId="5E97062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第五十七条　国务院地震工作主管部门会同有关部门和单位，组织协调外国救援队和医疗队在中华人民共和国开展地震灾害紧急救援活动。</w:t>
      </w:r>
    </w:p>
    <w:p w14:paraId="75126E7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国务院抗震救灾指挥机构负责外国救援队和医疗队的统筹调度，并根据其专业特长，科学、合理地安排紧急救援任务。</w:t>
      </w:r>
    </w:p>
    <w:p w14:paraId="45B2769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地震灾区的地方各级人民政府，应当对外国救援队和医疗队开展紧急救援活动予以支持和配合。</w:t>
      </w:r>
    </w:p>
    <w:p w14:paraId="3F4137D2">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第六章　地震灾后过渡性安置和恢复重建</w:t>
      </w:r>
    </w:p>
    <w:p w14:paraId="58EE610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第五十八条　国务院或者地震灾区的省、自治区、直辖市人民政府应当及时组织对地震灾害损失进行调查评估，为地震应急救援、灾后过渡性安置和恢复重建提供依据。</w:t>
      </w:r>
    </w:p>
    <w:p w14:paraId="6FB2333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地震灾害损失调查评估的具体工作，由国务院地震工作主管部门或者地震灾区的省、自治区、直辖市人民政府负责管理地震工作的部门或者机构和财政、建设、民政等有关部门按照国务院的规定承担。</w:t>
      </w:r>
    </w:p>
    <w:p w14:paraId="2AFEDCC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第五十九条　地震灾区受灾群众需要过渡性安置的，应当根据地震灾区的实际情况，在确保安全的前提下，采取灵活多样的方式进行安置。</w:t>
      </w:r>
    </w:p>
    <w:p w14:paraId="4FEDA3C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第六十条　过渡性安置点应当设置在交通条件便利、方便受灾群众恢复生产和生活的区域，并避开地震活动断层和可能发生严重次生灾害的区域。</w:t>
      </w:r>
    </w:p>
    <w:p w14:paraId="44237FE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过渡性安置点的规模应当适度，并采取相应的防灾、防疫措施，配套建设必要的基础设施和公共服务设施，确保受灾群众的安全和基本生活需要。</w:t>
      </w:r>
    </w:p>
    <w:p w14:paraId="4227601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第六十一条　实施过渡性安置应当尽量保护农用地，并避免对自然保护区、饮用水水源保护区以及生态脆弱区域造成破坏。</w:t>
      </w:r>
    </w:p>
    <w:p w14:paraId="6BB66B9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过渡性安置用地按照临时用地安排，可以先行使用，事后依法办理有关用地手续；到期未转为永久性用地的，应当复垦后交还原土地使用者。</w:t>
      </w:r>
    </w:p>
    <w:p w14:paraId="59F35F3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第六十二条　过渡性安置点所在地的县级人民政府，应当组织有关部门加强对次生灾害、饮用水水质、食品卫生、疫情等的监测，开展流行病学调查，整治环境卫生，避免对土壤、水环境等造成污染。</w:t>
      </w:r>
    </w:p>
    <w:p w14:paraId="652815F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过渡性安置点所在地的公安机关，应当加强治安管理，依法打击各种违法犯罪行为，维护正常的社会秩序。</w:t>
      </w:r>
    </w:p>
    <w:p w14:paraId="2E52124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第六十三条　地震灾区的县级以上地方人民政府及其有关部门和乡、镇人民政府，应当及时组织修复毁损的农业生产设施，提供农业生产技术指导，尽快恢复农业生产；优先恢复供电、供水、供气等企业的生产，并对大型骨干企业恢复生产提供支持，为全面恢复农业、工业、服务业生产经营提供条件。</w:t>
      </w:r>
    </w:p>
    <w:p w14:paraId="781D053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第六十四条　各级人民政府应当加强对地震灾后恢复重建工作的领导、组织和协调。</w:t>
      </w:r>
    </w:p>
    <w:p w14:paraId="5984522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县级以上人民政府有关部门应当在本级人民政府领导下，按照职责分工，密切配合，采取有效措施，共同做好地震灾后恢复重建工作。</w:t>
      </w:r>
    </w:p>
    <w:p w14:paraId="30FEDA8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第六十五条　国务院有关部门应当组织有关专家开展地震活动对相关建设工程破坏机理的调查评估，为修订完善有关建设工程的强制性标准、采取抗震设防措施提供科学依据。</w:t>
      </w:r>
    </w:p>
    <w:p w14:paraId="68ED220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第六十六条　特别重大地震灾害发生后，国务院经济综合宏观调控部门会同国务院有关部门与地震灾区的省、自治区、直辖市人民政府共同组织编制地震灾后恢复重建规划，报国务院批准后组织实施；重大、较大、一般地震灾害发生后，由地震灾区的省、自治区、直辖市人民政府根据实际需要组织编制地震灾后恢复重建规划。</w:t>
      </w:r>
    </w:p>
    <w:p w14:paraId="2F56D7E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地震灾害损失调查评估获得的地质、勘察、测绘、土地、气象、水文、环境等基础资料和经国务院地震工作主管部门复核的地震动参数区划图，应当作为编制地震灾后恢复重建规划的依据。</w:t>
      </w:r>
    </w:p>
    <w:p w14:paraId="1DF615B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编制地震灾后恢复重建规划，应当征求有关部门、单位、专家和公众特别是地震灾区受灾群众的意见；重大事项应当组织有关专家进行专题论证。</w:t>
      </w:r>
    </w:p>
    <w:p w14:paraId="24E929F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第六十七条　地震灾后恢复重建规划应当根据地质条件和地震活动断层分布以及资源环境承载能力，重点对城镇和乡村的布局、基础设施和公共服务设施的建设、防灾减灾和生态环境以及自然资源和历史文化遗产保护等作出安排。</w:t>
      </w:r>
    </w:p>
    <w:p w14:paraId="05681AC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区内需要异地新建的城镇和乡村的选址以及地震灾后重建工程的选址，应当符合地震灾后恢复重建规划和抗震设防、防灾减灾要求，避开地震活动断层或者生态脆弱和可能发生洪水、山体滑坡和崩塌、泥石流、地面塌陷等灾害的区域以及传染病自然疫源地。</w:t>
      </w:r>
    </w:p>
    <w:p w14:paraId="5753A7C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第六十八条　地震灾区的地方各级人民政府应当根据地震灾后恢复重建规划和当地经济社会发展水平，有计划、分步骤地组织实施地震灾后恢复重建。</w:t>
      </w:r>
    </w:p>
    <w:p w14:paraId="5FF2D75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第六十九条　地震灾区的县级以上地方人民政府应当组织有关部门和专家，根据地震灾害损失调查评估结果，制定清理保护方案，明确典型地震遗址、遗迹和文物保护单位以及具有历史价值与民族特色的建筑物、构筑物的保护范围和措施。</w:t>
      </w:r>
    </w:p>
    <w:p w14:paraId="7D24EB2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对地震灾害现场的清理，按照清理保护方案分区、分类进行，并依照法律、行政法规和国家有关规定，妥善清理、转运和处置有关放射性物质、危险废物和有毒化学品，开展防疫工作，防止传染病和重大动物疫情的发生。</w:t>
      </w:r>
    </w:p>
    <w:p w14:paraId="462813B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第七十条　地震灾后恢复重建，应当统筹安排交通、铁路、水利、电力、通信、供水、供电等</w:t>
      </w:r>
      <w:r>
        <w:fldChar w:fldCharType="begin"/>
      </w:r>
      <w:r>
        <w:instrText xml:space="preserve"> HYPERLINK "https://baike.baidu.com/item/%E5%9F%BA%E7%A1%80%E8%AE%BE%E6%96%BD/3831695?fromModule=lemma_inlink" \t "_blank" </w:instrText>
      </w:r>
      <w:r>
        <w:fldChar w:fldCharType="separate"/>
      </w:r>
      <w:r>
        <w:rPr>
          <w:rStyle w:val="35"/>
          <w:rFonts w:asciiTheme="minorEastAsia" w:hAnsiTheme="minorEastAsia"/>
          <w:color w:val="auto"/>
          <w:sz w:val="24"/>
          <w:szCs w:val="24"/>
          <w:u w:val="none"/>
        </w:rPr>
        <w:t>基础设施</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和市政公用设施，学校、</w:t>
      </w:r>
      <w:r>
        <w:fldChar w:fldCharType="begin"/>
      </w:r>
      <w:r>
        <w:instrText xml:space="preserve"> HYPERLINK "https://baike.baidu.com/item/%E5%8C%BB%E9%99%A2/418798?fromModule=lemma_inlink" \t "_blank" </w:instrText>
      </w:r>
      <w:r>
        <w:fldChar w:fldCharType="separate"/>
      </w:r>
      <w:r>
        <w:rPr>
          <w:rStyle w:val="35"/>
          <w:rFonts w:asciiTheme="minorEastAsia" w:hAnsiTheme="minorEastAsia"/>
          <w:color w:val="auto"/>
          <w:sz w:val="24"/>
          <w:szCs w:val="24"/>
          <w:u w:val="none"/>
        </w:rPr>
        <w:t>医院</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、文化、商贸服务、防灾减灾、环境保护等公共服务设施，以及住房和无障碍设施的建设，合理确定建设规模和时序。</w:t>
      </w:r>
    </w:p>
    <w:p w14:paraId="2D96AD3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乡村的地震灾后恢复重建，应当尊重村民意愿，发挥村民自治组织的作用，以群众自建为主，政府补助、社会帮扶、对口支援，因地制宜，节约和集约利用土地，保护耕地。</w:t>
      </w:r>
    </w:p>
    <w:p w14:paraId="612752C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少数民族聚居的地方的地震灾后恢复重建，应当尊重当地群众的意愿。</w:t>
      </w:r>
    </w:p>
    <w:p w14:paraId="0BC4227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第七十一条　地震灾区的县级以上地方人民政府应当组织有关部门和单位，抢救、保护与收集整理有关档案、资料，对因地震灾害遗失、毁损的档案、资料，及时补充和恢复。</w:t>
      </w:r>
    </w:p>
    <w:p w14:paraId="627ED7C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第七十二条　地震灾后恢复重建应当坚持政府主导、社会参与和市场运作相结合的原则。</w:t>
      </w:r>
    </w:p>
    <w:p w14:paraId="189434F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地震灾区的地方各级人民政府应当组织受灾群众和企业开展生产自救，自力更生、艰苦奋斗、勤俭节约，尽快恢复生产。</w:t>
      </w:r>
    </w:p>
    <w:p w14:paraId="62CE8DC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国家对地震灾后恢复重建给予财政支持、税收优惠和金融扶持，并提供物资、技术和人力等支持。</w:t>
      </w:r>
    </w:p>
    <w:p w14:paraId="3314637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第七十三条　地震灾区的地方各级人民政府应当组织做好救助、救治、康复、补偿、抚慰、抚恤、安置、心理援助、法律服务、公共文化服务等工作。</w:t>
      </w:r>
    </w:p>
    <w:p w14:paraId="3ABF867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各级人民政府及有关部门应当做好受灾群众的就业工作，鼓励企业、</w:t>
      </w:r>
      <w:r>
        <w:fldChar w:fldCharType="begin"/>
      </w:r>
      <w:r>
        <w:instrText xml:space="preserve"> HYPERLINK "https://baike.baidu.com/item/%E4%BA%8B%E4%B8%9A%E5%8D%95%E4%BD%8D/0?fromModule=lemma_inlink" \t "_blank" </w:instrText>
      </w:r>
      <w:r>
        <w:fldChar w:fldCharType="separate"/>
      </w:r>
      <w:r>
        <w:rPr>
          <w:rStyle w:val="35"/>
          <w:rFonts w:asciiTheme="minorEastAsia" w:hAnsiTheme="minorEastAsia"/>
          <w:color w:val="auto"/>
          <w:sz w:val="24"/>
          <w:szCs w:val="24"/>
          <w:u w:val="none"/>
        </w:rPr>
        <w:t>事业单位</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优先吸纳符合条件的受灾群众就业。</w:t>
      </w:r>
    </w:p>
    <w:p w14:paraId="6EE7E75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第七十四条　对地震灾后恢复重建中需要办理行政审批手续的事项，有审批权的人民政府及有关部门应当按照方便群众、简化手续、提高效率的原则，依法及时予以办理。</w:t>
      </w:r>
    </w:p>
    <w:p w14:paraId="29E90D5F">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第七章　监督管理</w:t>
      </w:r>
    </w:p>
    <w:p w14:paraId="00FFE4C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第七十五条　县级以上人民政府依法加强对防震减灾规划和地震应急预案的编制与实施、地震应急避难场所的设置与管理、地震灾害紧急救援队伍的培训、防震减灾知识宣传教育和地震应急救援演练等工作的监督检查。</w:t>
      </w:r>
    </w:p>
    <w:p w14:paraId="7128854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县级以上人民政府有关部门应当加强对地震应急救援、地震灾后过渡性安置和恢复重建的物资的质量安全的监督检查。</w:t>
      </w:r>
    </w:p>
    <w:p w14:paraId="569AB2B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第七十六条　县级以上人民政府建设、交通、铁路、水利、电力、地震等有关部门应当按照职责分工，加强对工程建设强制性标准、抗震设防要求执行情况和地震安全性评价工作的监督检查。</w:t>
      </w:r>
    </w:p>
    <w:p w14:paraId="620DFC1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第七十七条　禁止侵占、截留、挪用地震应急救援、地震灾后过渡性安置和恢复重建的资金、物资。</w:t>
      </w:r>
    </w:p>
    <w:p w14:paraId="0E0B8DA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人民政府有关部门对地震应急救援、地震灾后过渡性安置和恢复重建的资金、物资以及社会捐赠款物的使用情况，依法加强管理和监督，予以公布，并对资金、物资的筹集、分配、拨付、使用情况登记造册，建立健全档案。</w:t>
      </w:r>
    </w:p>
    <w:p w14:paraId="7F74C75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第七十八条　地震灾区的地方人民政府应当定期公布地震应急救援、地震灾后过渡性安置和恢复重建的资金、物资以及社会捐赠款物的来源、数量、发放和使用情况，接受社会监督。</w:t>
      </w:r>
    </w:p>
    <w:p w14:paraId="7D6531D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第七十九条　审计机关应当加强对地震应急救援、地震灾后过渡性安置和恢复重建的资金、物资的筹集、分配、拨付、使用的审计，并及时公布审计结果。</w:t>
      </w:r>
    </w:p>
    <w:p w14:paraId="530CA0B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第八十条　监察机关应当加强对参与防震减灾工作的国家行政机关和法律、法规授权的具有管理公共事务职能的组织及其工作人员的监察。</w:t>
      </w:r>
    </w:p>
    <w:p w14:paraId="3997020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第八十一条　任何单位和个人对防震减灾活动中的违法行为，有权进行举报。</w:t>
      </w:r>
    </w:p>
    <w:p w14:paraId="2F067D7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接到举报的人民政府或者有关部门应当进行调查，依法处理，并为举报人保密。</w:t>
      </w:r>
    </w:p>
    <w:p w14:paraId="2CD32CC5">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第八章　法律责任</w:t>
      </w:r>
    </w:p>
    <w:p w14:paraId="24C8737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第八十二条　国务院地震工作主管部门、县级以上地方人民政府负责管理地震工作的部门或者机构，以及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14:paraId="1FD1800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第八十三条　未按照法律、法规和国家有关标准进行地震监测台网建设的，由国务院地震工作主管部门或者县级以上地方人民政府负责管理地震工作的部门或者机构责令改正，采取相应的补救措施；对直接负责的主管人员和其他直接责任人员，依法给予处分。</w:t>
      </w:r>
    </w:p>
    <w:p w14:paraId="1E6C6B4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第八十四条　违反本法规定，有下列行为之一的，由国务院地震工作主管部门或者县级以上地方人民政府负责管理地震工作的部门或者机构责令停止违法行为，恢复原状或者采取其他补救措施；造成损失的，依法承担赔偿责任：</w:t>
      </w:r>
    </w:p>
    <w:p w14:paraId="0260D0B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（一）侵占、毁损、拆除或者擅自移动地震监测设施的；</w:t>
      </w:r>
    </w:p>
    <w:p w14:paraId="057F604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（二）危害地震观测环境的；</w:t>
      </w:r>
    </w:p>
    <w:p w14:paraId="098D145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（三）破坏典型地震遗址、遗迹的。</w:t>
      </w:r>
    </w:p>
    <w:p w14:paraId="671B909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单位有前款所列违法行为，情节严重的，处二万元以上二十万元以下的罚款；个人有前款所列违法行为，情节严重的，处二千元以下的罚款。构成违反治安管理行为的，由公安机关依法给予处罚。</w:t>
      </w:r>
    </w:p>
    <w:p w14:paraId="02A5114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第八十五条　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p w14:paraId="451F4A3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第八十六条　违反本法规定，外国的组织或者个人未经批准，在中华人民共和国领域和中华人民共和国管辖的其他海域从事地震监测活动的，由国务院地震工作主管部门责令停止违法行为，没收监测成果和监测设施，并处一万元以上十万元以下的罚款；情节严重的，并处十万元以上五十万元以下的罚款。</w:t>
      </w:r>
    </w:p>
    <w:p w14:paraId="1F3B5BD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外国人有前款规定行为的，除依照前款规定处罚外，还应当依照外国人入境出境管理法律的规定缩短其在中华人民共和国停留的期限或者取消其在中华人民共和国居留的资格；情节严重的，限期出境或者驱逐出境。</w:t>
      </w:r>
    </w:p>
    <w:p w14:paraId="13A0878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p w14:paraId="3BCC8EA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第八十八条　违反本法规定，向社会散布地震预测意见、地震预报意见及其评审结果，或者在地震灾后过渡性安置、地震灾后恢复重建中扰乱社会秩序，构成违反治安管理行为的，由公安机关依法给予处罚。</w:t>
      </w:r>
    </w:p>
    <w:p w14:paraId="4FE4872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第八十九条地震灾区的县级以上地方人民政府迟报、谎报、瞒报地震震情、灾情等信息的，由上级人民政府责令改正；对直接负责的主管人员和其他直接责任人员，依法给予处分。</w:t>
      </w:r>
    </w:p>
    <w:p w14:paraId="3BD89ED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第九十条　侵占、截留、挪用地震应急救援、地震灾后过渡性安置或者地震灾后恢复重建的资金、物资的，由财政部门、审计机关在各自职责范围内，责令改正，追回被侵占、截留、挪用的资金、物资；有违法所得的，没收违法所得；对单位给予警告或者通报批评；对直接负责的主管人员和其他直接责任人员，依法给予处分。</w:t>
      </w:r>
    </w:p>
    <w:p w14:paraId="731D271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第九十一条　违反本法规定，构成犯罪的，依法追究刑事责任。</w:t>
      </w:r>
    </w:p>
    <w:p w14:paraId="238C26B2">
      <w:pPr>
        <w:shd w:val="clear" w:color="auto" w:fill="FFFFFF"/>
        <w:spacing w:line="288" w:lineRule="atLeast"/>
        <w:jc w:val="center"/>
        <w:rPr>
          <w:rFonts w:asciiTheme="minorEastAsia" w:hAnsiTheme="minorEastAsia"/>
          <w:sz w:val="24"/>
          <w:szCs w:val="24"/>
        </w:rPr>
      </w:pPr>
      <w:r>
        <w:rPr>
          <w:rStyle w:val="78"/>
          <w:rFonts w:asciiTheme="minorEastAsia" w:hAnsiTheme="minorEastAsia"/>
          <w:b/>
          <w:bCs/>
          <w:sz w:val="24"/>
          <w:szCs w:val="24"/>
        </w:rPr>
        <w:t>第九章　附　则</w:t>
      </w:r>
    </w:p>
    <w:p w14:paraId="1663D3C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第九十二条　本法下列用语的含义：</w:t>
      </w:r>
    </w:p>
    <w:p w14:paraId="47790E8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w:t>
      </w:r>
      <w:r>
        <w:fldChar w:fldCharType="begin"/>
      </w:r>
      <w:r>
        <w:instrText xml:space="preserve"> HYPERLINK "https://baike.baidu.com/item/%E5%9C%B0%E9%9C%87%E7%9B%91%E6%B5%8B%E8%AE%BE%E6%96%BD/10972861?fromModule=lemma_inlink" \t "_blank" </w:instrText>
      </w:r>
      <w:r>
        <w:fldChar w:fldCharType="separate"/>
      </w:r>
      <w:r>
        <w:rPr>
          <w:rStyle w:val="35"/>
          <w:rFonts w:asciiTheme="minorEastAsia" w:hAnsiTheme="minorEastAsia"/>
          <w:color w:val="auto"/>
          <w:sz w:val="24"/>
          <w:szCs w:val="24"/>
          <w:u w:val="none"/>
        </w:rPr>
        <w:t>地震监测设施</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，是指用于地震信息检测、传输和处理的设备、仪器和装置以及配套的监测场地。</w:t>
      </w:r>
    </w:p>
    <w:p w14:paraId="3C9AAFB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（二）地震观测环境，是指按照国家有关标准划定的保障地震监测设施不受干扰、能够正常发挥工作效能的空间范围。</w:t>
      </w:r>
    </w:p>
    <w:p w14:paraId="0BB5DE3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（三）重大建设工程，是指对社会有重大价值或者有重大影响的工程。</w:t>
      </w:r>
    </w:p>
    <w:p w14:paraId="71F615D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可能发生严重次生灾害的建设工程，是指受地震破坏后可能引发水灾、火灾、爆炸，或者剧毒、强腐蚀性、放射性物质大量泄漏，以及其他严重次生灾害的建设工程，包括水库大坝和贮油、贮气设施，贮存易燃易爆或者剧毒、强腐蚀性、放射性物质的设施，以及其他可能发生严重次生灾害的建设工程。</w:t>
      </w:r>
    </w:p>
    <w:p w14:paraId="6CE5C03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（五）地震烈度区划图，是指以地震烈度（以等级表示的地震影响强弱程度）为指标，将全国划分为不同抗震设防要求区域的图件。</w:t>
      </w:r>
    </w:p>
    <w:p w14:paraId="4ABFDB5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（六）</w:t>
      </w:r>
      <w:r>
        <w:fldChar w:fldCharType="begin"/>
      </w:r>
      <w:r>
        <w:instrText xml:space="preserve"> HYPERLINK "https://baike.baidu.com/item/%E5%9C%B0%E9%9C%87%E5%8A%A8%E5%8F%82%E6%95%B0/7667004?fromModule=lemma_inlink" \t "_blank" </w:instrText>
      </w:r>
      <w:r>
        <w:fldChar w:fldCharType="separate"/>
      </w:r>
      <w:r>
        <w:rPr>
          <w:rStyle w:val="35"/>
          <w:rFonts w:asciiTheme="minorEastAsia" w:hAnsiTheme="minorEastAsia"/>
          <w:color w:val="auto"/>
          <w:sz w:val="24"/>
          <w:szCs w:val="24"/>
          <w:u w:val="none"/>
        </w:rPr>
        <w:t>地震动参数</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区划图，是指以地震动参数（以加速度表示地震作用强弱程度）为指标，将全国划分为不同抗震设防要求区域的图件。</w:t>
      </w:r>
    </w:p>
    <w:p w14:paraId="2CAC3AE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（七）地震小区划图，是指根据某一区域的具体场地条件，对该区域的抗震设防要求进行详细划分的图件。</w:t>
      </w:r>
    </w:p>
    <w:p w14:paraId="603209D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第九十三条　本法自2009年5月1日起施行。</w:t>
      </w:r>
    </w:p>
    <w:p w14:paraId="42207900">
      <w:pPr>
        <w:pStyle w:val="3"/>
      </w:pPr>
      <w:bookmarkStart w:id="83" w:name="_Toc1304"/>
      <w:r>
        <w:t>行政法规</w:t>
      </w:r>
      <w:bookmarkEnd w:id="83"/>
    </w:p>
    <w:p w14:paraId="3CC911C6">
      <w:pPr>
        <w:pStyle w:val="4"/>
        <w:jc w:val="center"/>
      </w:pPr>
      <w:bookmarkStart w:id="84" w:name="_Toc186131158"/>
      <w:bookmarkStart w:id="85" w:name="_Toc9875"/>
      <w:bookmarkStart w:id="86" w:name="_Toc186131159"/>
      <w:r>
        <w:rPr>
          <w:rFonts w:hint="eastAsia"/>
        </w:rPr>
        <w:t>安全生产许可证条例（</w:t>
      </w:r>
      <w:r>
        <w:t>2014</w:t>
      </w:r>
      <w:r>
        <w:rPr>
          <w:rFonts w:hint="eastAsia"/>
        </w:rPr>
        <w:t>年</w:t>
      </w:r>
      <w:bookmarkEnd w:id="84"/>
      <w:r>
        <w:rPr>
          <w:rFonts w:hint="eastAsia"/>
        </w:rPr>
        <w:t>版）</w:t>
      </w:r>
      <w:bookmarkEnd w:id="85"/>
    </w:p>
    <w:p w14:paraId="4B947FA9">
      <w:pPr>
        <w:ind w:firstLine="480" w:firstLineChars="200"/>
        <w:rPr>
          <w:rFonts w:ascii="宋体" w:hAnsi="宋体"/>
          <w:sz w:val="24"/>
          <w:szCs w:val="24"/>
        </w:rPr>
      </w:pPr>
      <w:r>
        <w:rPr>
          <w:rFonts w:hint="eastAsia" w:ascii="宋体" w:hAnsi="宋体"/>
          <w:sz w:val="24"/>
          <w:szCs w:val="24"/>
        </w:rPr>
        <w:t>（</w:t>
      </w:r>
      <w:r>
        <w:rPr>
          <w:rFonts w:ascii="宋体" w:hAnsi="宋体"/>
          <w:sz w:val="24"/>
          <w:szCs w:val="24"/>
        </w:rPr>
        <w:t>2004</w:t>
      </w:r>
      <w:r>
        <w:rPr>
          <w:rFonts w:hint="eastAsia" w:ascii="宋体" w:hAnsi="宋体"/>
          <w:sz w:val="24"/>
          <w:szCs w:val="24"/>
        </w:rPr>
        <w:t>年</w:t>
      </w:r>
      <w:r>
        <w:rPr>
          <w:rFonts w:ascii="宋体" w:hAnsi="宋体"/>
          <w:sz w:val="24"/>
          <w:szCs w:val="24"/>
        </w:rPr>
        <w:t>1</w:t>
      </w:r>
      <w:r>
        <w:rPr>
          <w:rFonts w:hint="eastAsia" w:ascii="宋体" w:hAnsi="宋体"/>
          <w:sz w:val="24"/>
          <w:szCs w:val="24"/>
        </w:rPr>
        <w:t>月</w:t>
      </w:r>
      <w:r>
        <w:rPr>
          <w:rFonts w:ascii="宋体" w:hAnsi="宋体"/>
          <w:sz w:val="24"/>
          <w:szCs w:val="24"/>
        </w:rPr>
        <w:t>13</w:t>
      </w:r>
      <w:r>
        <w:rPr>
          <w:rFonts w:hint="eastAsia" w:ascii="宋体" w:hAnsi="宋体"/>
          <w:sz w:val="24"/>
          <w:szCs w:val="24"/>
        </w:rPr>
        <w:t>日中华人民共和国国务院令第</w:t>
      </w:r>
      <w:r>
        <w:rPr>
          <w:rFonts w:ascii="宋体" w:hAnsi="宋体"/>
          <w:sz w:val="24"/>
          <w:szCs w:val="24"/>
        </w:rPr>
        <w:t>397</w:t>
      </w:r>
      <w:r>
        <w:rPr>
          <w:rFonts w:hint="eastAsia" w:ascii="宋体" w:hAnsi="宋体"/>
          <w:sz w:val="24"/>
          <w:szCs w:val="24"/>
        </w:rPr>
        <w:t>号公布，</w:t>
      </w:r>
      <w:r>
        <w:rPr>
          <w:rFonts w:ascii="宋体" w:hAnsi="宋体"/>
          <w:sz w:val="24"/>
          <w:szCs w:val="24"/>
        </w:rPr>
        <w:t>2013</w:t>
      </w:r>
      <w:r>
        <w:rPr>
          <w:rFonts w:hint="eastAsia" w:ascii="宋体" w:hAnsi="宋体"/>
          <w:sz w:val="24"/>
          <w:szCs w:val="24"/>
        </w:rPr>
        <w:t>年</w:t>
      </w:r>
      <w:r>
        <w:rPr>
          <w:rFonts w:ascii="宋体" w:hAnsi="宋体"/>
          <w:sz w:val="24"/>
          <w:szCs w:val="24"/>
        </w:rPr>
        <w:t>7</w:t>
      </w:r>
      <w:r>
        <w:rPr>
          <w:rFonts w:hint="eastAsia" w:ascii="宋体" w:hAnsi="宋体"/>
          <w:sz w:val="24"/>
          <w:szCs w:val="24"/>
        </w:rPr>
        <w:t>月</w:t>
      </w:r>
      <w:r>
        <w:rPr>
          <w:rFonts w:ascii="宋体" w:hAnsi="宋体"/>
          <w:sz w:val="24"/>
          <w:szCs w:val="24"/>
        </w:rPr>
        <w:t>18</w:t>
      </w:r>
      <w:r>
        <w:rPr>
          <w:rFonts w:hint="eastAsia" w:ascii="宋体" w:hAnsi="宋体"/>
          <w:sz w:val="24"/>
          <w:szCs w:val="24"/>
        </w:rPr>
        <w:t>日中华人民共和国国务院令第</w:t>
      </w:r>
      <w:r>
        <w:rPr>
          <w:rFonts w:ascii="宋体" w:hAnsi="宋体"/>
          <w:sz w:val="24"/>
          <w:szCs w:val="24"/>
        </w:rPr>
        <w:t>638</w:t>
      </w:r>
      <w:r>
        <w:rPr>
          <w:rFonts w:hint="eastAsia" w:ascii="宋体" w:hAnsi="宋体"/>
          <w:sz w:val="24"/>
          <w:szCs w:val="24"/>
        </w:rPr>
        <w:t>号《国务院关于废止和修改部分行政法规的决定》第一次修正，</w:t>
      </w:r>
      <w:r>
        <w:rPr>
          <w:rFonts w:ascii="宋体" w:hAnsi="宋体"/>
          <w:sz w:val="24"/>
          <w:szCs w:val="24"/>
        </w:rPr>
        <w:t>2014</w:t>
      </w:r>
      <w:r>
        <w:rPr>
          <w:rFonts w:hint="eastAsia" w:ascii="宋体" w:hAnsi="宋体"/>
          <w:sz w:val="24"/>
          <w:szCs w:val="24"/>
        </w:rPr>
        <w:t>年</w:t>
      </w:r>
      <w:r>
        <w:rPr>
          <w:rFonts w:ascii="宋体" w:hAnsi="宋体"/>
          <w:sz w:val="24"/>
          <w:szCs w:val="24"/>
        </w:rPr>
        <w:t>7</w:t>
      </w:r>
      <w:r>
        <w:rPr>
          <w:rFonts w:hint="eastAsia" w:ascii="宋体" w:hAnsi="宋体"/>
          <w:sz w:val="24"/>
          <w:szCs w:val="24"/>
        </w:rPr>
        <w:t>月</w:t>
      </w:r>
      <w:r>
        <w:rPr>
          <w:rFonts w:ascii="宋体" w:hAnsi="宋体"/>
          <w:sz w:val="24"/>
          <w:szCs w:val="24"/>
        </w:rPr>
        <w:t>29</w:t>
      </w:r>
      <w:r>
        <w:rPr>
          <w:rFonts w:hint="eastAsia" w:ascii="宋体" w:hAnsi="宋体"/>
          <w:sz w:val="24"/>
          <w:szCs w:val="24"/>
        </w:rPr>
        <w:t>日中华人民共和国国务院令第</w:t>
      </w:r>
      <w:r>
        <w:rPr>
          <w:rFonts w:ascii="宋体" w:hAnsi="宋体"/>
          <w:sz w:val="24"/>
          <w:szCs w:val="24"/>
        </w:rPr>
        <w:t>653</w:t>
      </w:r>
      <w:r>
        <w:rPr>
          <w:rFonts w:hint="eastAsia" w:ascii="宋体" w:hAnsi="宋体"/>
          <w:sz w:val="24"/>
          <w:szCs w:val="24"/>
        </w:rPr>
        <w:t>号《国务院关于修改部分行政法规的决定》第二次修正）</w:t>
      </w:r>
    </w:p>
    <w:p w14:paraId="2E2DD3A2">
      <w:pPr>
        <w:ind w:firstLine="480" w:firstLineChars="200"/>
        <w:rPr>
          <w:rFonts w:ascii="宋体" w:hAnsi="宋体"/>
          <w:sz w:val="24"/>
          <w:szCs w:val="24"/>
        </w:rPr>
      </w:pPr>
      <w:r>
        <w:rPr>
          <w:rFonts w:hint="eastAsia" w:ascii="宋体" w:hAnsi="宋体"/>
          <w:sz w:val="24"/>
          <w:szCs w:val="24"/>
        </w:rPr>
        <w:t>第一条为了严格规范安全生产条件，进一步加强安全生产监督管理，防止和减少生产安全事故，根据《中华人民共和国安全生产法》的有关规定，制定本条例。</w:t>
      </w:r>
    </w:p>
    <w:p w14:paraId="5443FA46">
      <w:pPr>
        <w:ind w:firstLine="480" w:firstLineChars="200"/>
        <w:rPr>
          <w:rFonts w:ascii="宋体" w:hAnsi="宋体"/>
          <w:sz w:val="24"/>
          <w:szCs w:val="24"/>
        </w:rPr>
      </w:pPr>
      <w:r>
        <w:rPr>
          <w:rFonts w:hint="eastAsia" w:ascii="宋体" w:hAnsi="宋体"/>
          <w:sz w:val="24"/>
          <w:szCs w:val="24"/>
        </w:rPr>
        <w:t>第二条国家对矿山企业、建筑施工企业和危险化学品、烟花爆竹、民用爆炸物品生产企业（以下统称企业）实行安全生产许可制度。</w:t>
      </w:r>
    </w:p>
    <w:p w14:paraId="44AE276D">
      <w:pPr>
        <w:ind w:firstLine="480" w:firstLineChars="200"/>
        <w:rPr>
          <w:rFonts w:ascii="宋体" w:hAnsi="宋体"/>
          <w:sz w:val="24"/>
          <w:szCs w:val="24"/>
        </w:rPr>
      </w:pPr>
      <w:r>
        <w:rPr>
          <w:rFonts w:hint="eastAsia" w:ascii="宋体" w:hAnsi="宋体"/>
          <w:sz w:val="24"/>
          <w:szCs w:val="24"/>
        </w:rPr>
        <w:t>企业未取得安全生产许可证的，不得从事生产活动。</w:t>
      </w:r>
    </w:p>
    <w:p w14:paraId="3CCAB0B2">
      <w:pPr>
        <w:ind w:firstLine="480" w:firstLineChars="200"/>
        <w:rPr>
          <w:rFonts w:ascii="宋体" w:hAnsi="宋体"/>
          <w:sz w:val="24"/>
          <w:szCs w:val="24"/>
        </w:rPr>
      </w:pPr>
      <w:r>
        <w:rPr>
          <w:rFonts w:hint="eastAsia" w:ascii="宋体" w:hAnsi="宋体"/>
          <w:sz w:val="24"/>
          <w:szCs w:val="24"/>
        </w:rPr>
        <w:t>第三条国务院安全生产监督管理部门负责中央管理的非煤矿矿山企业和危险化学品、烟花爆竹生产企业安全生产许可证的颁发和管理。</w:t>
      </w:r>
    </w:p>
    <w:p w14:paraId="22700FF1">
      <w:pPr>
        <w:ind w:firstLine="480" w:firstLineChars="200"/>
        <w:rPr>
          <w:rFonts w:ascii="宋体" w:hAnsi="宋体"/>
          <w:sz w:val="24"/>
          <w:szCs w:val="24"/>
        </w:rPr>
      </w:pPr>
      <w:r>
        <w:rPr>
          <w:rFonts w:hint="eastAsia" w:ascii="宋体" w:hAnsi="宋体"/>
          <w:sz w:val="24"/>
          <w:szCs w:val="24"/>
        </w:rPr>
        <w:t>省、自治区、直辖市人民政府安全生产监督管理部门负责前款规定以外的非煤矿矿山企业和危险化学品、烟花爆竹生产企业安全生产许可证的颁发和管理，并接受国务院安全生产监督管理部门的指导和监督。</w:t>
      </w:r>
    </w:p>
    <w:p w14:paraId="69DB08AA">
      <w:pPr>
        <w:ind w:firstLine="480" w:firstLineChars="200"/>
        <w:rPr>
          <w:rFonts w:ascii="宋体" w:hAnsi="宋体"/>
          <w:sz w:val="24"/>
          <w:szCs w:val="24"/>
        </w:rPr>
      </w:pPr>
      <w:r>
        <w:rPr>
          <w:rFonts w:hint="eastAsia" w:ascii="宋体" w:hAnsi="宋体"/>
          <w:sz w:val="24"/>
          <w:szCs w:val="24"/>
        </w:rPr>
        <w:t>国家煤矿安全监察机构负责中央管理的煤矿企业安全生产许可证的颁发和管理。</w:t>
      </w:r>
    </w:p>
    <w:p w14:paraId="3A2258A4">
      <w:pPr>
        <w:ind w:firstLine="480" w:firstLineChars="200"/>
        <w:rPr>
          <w:rFonts w:ascii="宋体" w:hAnsi="宋体"/>
          <w:sz w:val="24"/>
          <w:szCs w:val="24"/>
        </w:rPr>
      </w:pPr>
      <w:r>
        <w:rPr>
          <w:rFonts w:hint="eastAsia" w:ascii="宋体" w:hAnsi="宋体"/>
          <w:sz w:val="24"/>
          <w:szCs w:val="24"/>
        </w:rPr>
        <w:t>在省、自治区、直辖市设立的煤矿安全监察机构负责前款规定以外的其他煤矿企业安全生产许可证的颁发和管理，并接受国家煤矿安全监察机构的指导和监督。</w:t>
      </w:r>
    </w:p>
    <w:p w14:paraId="3FC108AC">
      <w:pPr>
        <w:ind w:firstLine="480" w:firstLineChars="200"/>
        <w:rPr>
          <w:rFonts w:ascii="宋体" w:hAnsi="宋体"/>
          <w:sz w:val="24"/>
          <w:szCs w:val="24"/>
        </w:rPr>
      </w:pPr>
      <w:r>
        <w:rPr>
          <w:rFonts w:hint="eastAsia" w:ascii="宋体" w:hAnsi="宋体"/>
          <w:sz w:val="24"/>
          <w:szCs w:val="24"/>
        </w:rPr>
        <w:t>第四条省、自治区、直辖市人民政府建设主管部门负责建筑施工企业安全生产许可证的颁发和管理，并接受国务院建设主管部门的指导和监督。</w:t>
      </w:r>
    </w:p>
    <w:p w14:paraId="46A569A9">
      <w:pPr>
        <w:ind w:firstLine="480" w:firstLineChars="200"/>
        <w:rPr>
          <w:rFonts w:ascii="宋体" w:hAnsi="宋体"/>
          <w:sz w:val="24"/>
          <w:szCs w:val="24"/>
        </w:rPr>
      </w:pPr>
      <w:r>
        <w:rPr>
          <w:rFonts w:hint="eastAsia" w:ascii="宋体" w:hAnsi="宋体"/>
          <w:sz w:val="24"/>
          <w:szCs w:val="24"/>
        </w:rPr>
        <w:t>第五条省、自治区、直辖市人民政府民用爆炸物品行业主管部门负责民用爆炸物品生产企业安全生产许可证的颁发和管理，并接受国务院民用爆炸物品行业主管部门的指导和监督。</w:t>
      </w:r>
    </w:p>
    <w:p w14:paraId="2C1FD790">
      <w:pPr>
        <w:ind w:firstLine="480" w:firstLineChars="200"/>
        <w:rPr>
          <w:rFonts w:ascii="宋体" w:hAnsi="宋体"/>
          <w:sz w:val="24"/>
          <w:szCs w:val="24"/>
        </w:rPr>
      </w:pPr>
      <w:r>
        <w:rPr>
          <w:rFonts w:hint="eastAsia" w:ascii="宋体" w:hAnsi="宋体"/>
          <w:sz w:val="24"/>
          <w:szCs w:val="24"/>
        </w:rPr>
        <w:t>第六条企业取得安全生产许可证，应当具备下列安全生产条件：</w:t>
      </w:r>
    </w:p>
    <w:p w14:paraId="556D558C">
      <w:pPr>
        <w:ind w:firstLine="480" w:firstLineChars="200"/>
        <w:rPr>
          <w:rFonts w:ascii="宋体" w:hAnsi="宋体"/>
          <w:sz w:val="24"/>
          <w:szCs w:val="24"/>
        </w:rPr>
      </w:pPr>
      <w:r>
        <w:rPr>
          <w:rFonts w:hint="eastAsia" w:ascii="宋体" w:hAnsi="宋体"/>
          <w:sz w:val="24"/>
          <w:szCs w:val="24"/>
        </w:rPr>
        <w:t>（一）建立、健全安全生产责任制，制定完备的安全生产规章制度和操作规程；</w:t>
      </w:r>
    </w:p>
    <w:p w14:paraId="610E0006">
      <w:pPr>
        <w:ind w:firstLine="480" w:firstLineChars="200"/>
        <w:rPr>
          <w:rFonts w:ascii="宋体" w:hAnsi="宋体"/>
          <w:sz w:val="24"/>
          <w:szCs w:val="24"/>
        </w:rPr>
      </w:pPr>
      <w:r>
        <w:rPr>
          <w:rFonts w:hint="eastAsia" w:ascii="宋体" w:hAnsi="宋体"/>
          <w:sz w:val="24"/>
          <w:szCs w:val="24"/>
        </w:rPr>
        <w:t>（二）安全投入符合安全生产要求；</w:t>
      </w:r>
    </w:p>
    <w:p w14:paraId="1295ED55">
      <w:pPr>
        <w:ind w:firstLine="480" w:firstLineChars="200"/>
        <w:rPr>
          <w:rFonts w:ascii="宋体" w:hAnsi="宋体"/>
          <w:sz w:val="24"/>
          <w:szCs w:val="24"/>
        </w:rPr>
      </w:pPr>
      <w:r>
        <w:rPr>
          <w:rFonts w:hint="eastAsia" w:ascii="宋体" w:hAnsi="宋体"/>
          <w:sz w:val="24"/>
          <w:szCs w:val="24"/>
        </w:rPr>
        <w:t>（三）设置安全生产管理机构，配备专职安全生产管理人员；</w:t>
      </w:r>
    </w:p>
    <w:p w14:paraId="1C39573D">
      <w:pPr>
        <w:ind w:firstLine="480" w:firstLineChars="200"/>
        <w:rPr>
          <w:rFonts w:ascii="宋体" w:hAnsi="宋体"/>
          <w:sz w:val="24"/>
          <w:szCs w:val="24"/>
        </w:rPr>
      </w:pPr>
      <w:r>
        <w:rPr>
          <w:rFonts w:hint="eastAsia" w:ascii="宋体" w:hAnsi="宋体"/>
          <w:sz w:val="24"/>
          <w:szCs w:val="24"/>
        </w:rPr>
        <w:t>（四）主要负责人和安全生产管理人员经考核合格；</w:t>
      </w:r>
    </w:p>
    <w:p w14:paraId="3EA14041">
      <w:pPr>
        <w:ind w:firstLine="480" w:firstLineChars="200"/>
        <w:rPr>
          <w:rFonts w:ascii="宋体" w:hAnsi="宋体"/>
          <w:sz w:val="24"/>
          <w:szCs w:val="24"/>
        </w:rPr>
      </w:pPr>
      <w:r>
        <w:rPr>
          <w:rFonts w:hint="eastAsia" w:ascii="宋体" w:hAnsi="宋体"/>
          <w:sz w:val="24"/>
          <w:szCs w:val="24"/>
        </w:rPr>
        <w:t>（五）特种作业人员经有关业务主管部门考核合格，取得特种作业操作资格证书；</w:t>
      </w:r>
    </w:p>
    <w:p w14:paraId="3A6AA4E7">
      <w:pPr>
        <w:ind w:firstLine="480" w:firstLineChars="200"/>
        <w:rPr>
          <w:rFonts w:ascii="宋体" w:hAnsi="宋体"/>
          <w:sz w:val="24"/>
          <w:szCs w:val="24"/>
        </w:rPr>
      </w:pPr>
      <w:r>
        <w:rPr>
          <w:rFonts w:hint="eastAsia" w:ascii="宋体" w:hAnsi="宋体"/>
          <w:sz w:val="24"/>
          <w:szCs w:val="24"/>
        </w:rPr>
        <w:t>（六）从业人员经安全生产教育和培训合格；</w:t>
      </w:r>
    </w:p>
    <w:p w14:paraId="44E32E45">
      <w:pPr>
        <w:ind w:firstLine="480" w:firstLineChars="200"/>
        <w:rPr>
          <w:rFonts w:ascii="宋体" w:hAnsi="宋体"/>
          <w:sz w:val="24"/>
          <w:szCs w:val="24"/>
        </w:rPr>
      </w:pPr>
      <w:r>
        <w:rPr>
          <w:rFonts w:hint="eastAsia" w:ascii="宋体" w:hAnsi="宋体"/>
          <w:sz w:val="24"/>
          <w:szCs w:val="24"/>
        </w:rPr>
        <w:t>（七）依法参加工伤保险，为从业人员缴纳保险费；</w:t>
      </w:r>
    </w:p>
    <w:p w14:paraId="3F01AE7F">
      <w:pPr>
        <w:ind w:firstLine="480" w:firstLineChars="200"/>
        <w:rPr>
          <w:rFonts w:ascii="宋体" w:hAnsi="宋体"/>
          <w:sz w:val="24"/>
          <w:szCs w:val="24"/>
        </w:rPr>
      </w:pPr>
      <w:r>
        <w:rPr>
          <w:rFonts w:hint="eastAsia" w:ascii="宋体" w:hAnsi="宋体"/>
          <w:sz w:val="24"/>
          <w:szCs w:val="24"/>
        </w:rPr>
        <w:t>（八）厂房、作业场所和安全设施、设备、工艺符合有关安全生产法律、法规、标准和规程的要求；</w:t>
      </w:r>
    </w:p>
    <w:p w14:paraId="07D8E195">
      <w:pPr>
        <w:ind w:firstLine="480" w:firstLineChars="200"/>
        <w:rPr>
          <w:rFonts w:ascii="宋体" w:hAnsi="宋体"/>
          <w:sz w:val="24"/>
          <w:szCs w:val="24"/>
        </w:rPr>
      </w:pPr>
      <w:r>
        <w:rPr>
          <w:rFonts w:ascii="宋体" w:hAnsi="宋体"/>
          <w:sz w:val="24"/>
          <w:szCs w:val="24"/>
        </w:rPr>
        <w:t>（九）有职业危害防治措施，并为从业人员配备符合国家标准或者行业标准的劳动防护用品；</w:t>
      </w:r>
    </w:p>
    <w:p w14:paraId="47E56EE2">
      <w:pPr>
        <w:ind w:firstLine="480" w:firstLineChars="200"/>
        <w:rPr>
          <w:rFonts w:ascii="宋体" w:hAnsi="宋体"/>
          <w:sz w:val="24"/>
          <w:szCs w:val="24"/>
        </w:rPr>
      </w:pPr>
      <w:r>
        <w:rPr>
          <w:rFonts w:ascii="宋体" w:hAnsi="宋体"/>
          <w:sz w:val="24"/>
          <w:szCs w:val="24"/>
        </w:rPr>
        <w:t>（十）依法进行安全评价；</w:t>
      </w:r>
    </w:p>
    <w:p w14:paraId="44510232">
      <w:pPr>
        <w:ind w:firstLine="480" w:firstLineChars="200"/>
        <w:rPr>
          <w:rFonts w:ascii="宋体" w:hAnsi="宋体"/>
          <w:sz w:val="24"/>
          <w:szCs w:val="24"/>
        </w:rPr>
      </w:pPr>
      <w:r>
        <w:rPr>
          <w:rFonts w:ascii="宋体" w:hAnsi="宋体"/>
          <w:sz w:val="24"/>
          <w:szCs w:val="24"/>
        </w:rPr>
        <w:t>（十一）有重大危险源检测、评估、监控措施和应急预案；</w:t>
      </w:r>
    </w:p>
    <w:p w14:paraId="2D3C58FF">
      <w:pPr>
        <w:ind w:firstLine="480" w:firstLineChars="200"/>
        <w:rPr>
          <w:rFonts w:ascii="宋体" w:hAnsi="宋体"/>
          <w:sz w:val="24"/>
          <w:szCs w:val="24"/>
        </w:rPr>
      </w:pPr>
      <w:r>
        <w:rPr>
          <w:rFonts w:ascii="宋体" w:hAnsi="宋体"/>
          <w:sz w:val="24"/>
          <w:szCs w:val="24"/>
        </w:rPr>
        <w:t>（十二）有生产安全事故应急救援预案、应急救援组织或者应急救援人员，配备必要的应急救援器材、设备；</w:t>
      </w:r>
    </w:p>
    <w:p w14:paraId="355E5525">
      <w:pPr>
        <w:ind w:firstLine="480" w:firstLineChars="200"/>
        <w:rPr>
          <w:rFonts w:ascii="宋体" w:hAnsi="宋体"/>
          <w:sz w:val="24"/>
          <w:szCs w:val="24"/>
        </w:rPr>
      </w:pPr>
      <w:r>
        <w:rPr>
          <w:rFonts w:ascii="宋体" w:hAnsi="宋体"/>
          <w:sz w:val="24"/>
          <w:szCs w:val="24"/>
        </w:rPr>
        <w:t>（十三）法律、法规规定的其他条件。</w:t>
      </w:r>
    </w:p>
    <w:p w14:paraId="55AA7225">
      <w:pPr>
        <w:ind w:firstLine="480" w:firstLineChars="200"/>
        <w:rPr>
          <w:rFonts w:ascii="宋体" w:hAnsi="宋体"/>
          <w:sz w:val="24"/>
          <w:szCs w:val="24"/>
        </w:rPr>
      </w:pPr>
      <w:r>
        <w:rPr>
          <w:rFonts w:ascii="宋体" w:hAnsi="宋体"/>
          <w:sz w:val="24"/>
          <w:szCs w:val="24"/>
        </w:rPr>
        <w:t>第七条企业进行生产前，应当依照本条例的规定向安全生产许可证颁发管理机关申请领取安全生产许可证，并提供本条例第六条规定的相关文件、资料。安全生产许可证颁发管理机关应当自收到申请之日起45日内审查完毕，经审查符合本条例规定的安全生产条件的，颁发安全生产许可证；不符合本条例规定的安全生产条件的，不予颁发安全生产许可证，书面通知企业并说明理由。</w:t>
      </w:r>
    </w:p>
    <w:p w14:paraId="2FE80CEB">
      <w:pPr>
        <w:ind w:firstLine="480" w:firstLineChars="200"/>
        <w:rPr>
          <w:rFonts w:ascii="宋体" w:hAnsi="宋体"/>
          <w:sz w:val="24"/>
          <w:szCs w:val="24"/>
        </w:rPr>
      </w:pPr>
      <w:r>
        <w:rPr>
          <w:rFonts w:ascii="宋体" w:hAnsi="宋体"/>
          <w:sz w:val="24"/>
          <w:szCs w:val="24"/>
        </w:rPr>
        <w:t>煤矿企业应当以矿（井）为单位，依照本条例的规定取得安全生产许可证。</w:t>
      </w:r>
    </w:p>
    <w:p w14:paraId="0B8DDFF9">
      <w:pPr>
        <w:ind w:firstLine="480" w:firstLineChars="200"/>
        <w:rPr>
          <w:rFonts w:ascii="宋体" w:hAnsi="宋体"/>
          <w:sz w:val="24"/>
          <w:szCs w:val="24"/>
        </w:rPr>
      </w:pPr>
      <w:r>
        <w:rPr>
          <w:rFonts w:ascii="宋体" w:hAnsi="宋体"/>
          <w:sz w:val="24"/>
          <w:szCs w:val="24"/>
        </w:rPr>
        <w:t>第八条安全生产许可证由国务院安全生产监督管理部门规定统一的式样。</w:t>
      </w:r>
    </w:p>
    <w:p w14:paraId="295E0389">
      <w:pPr>
        <w:ind w:firstLine="480" w:firstLineChars="200"/>
        <w:rPr>
          <w:rFonts w:ascii="宋体" w:hAnsi="宋体"/>
          <w:sz w:val="24"/>
          <w:szCs w:val="24"/>
        </w:rPr>
      </w:pPr>
      <w:r>
        <w:rPr>
          <w:rFonts w:ascii="宋体" w:hAnsi="宋体"/>
          <w:sz w:val="24"/>
          <w:szCs w:val="24"/>
        </w:rPr>
        <w:t>第九条安全生产许可证的有效期为3年。安全生产许可证有效期满需要延期的，企业应当于期满前3个月向原安全生产许可证颁发管理机关办理延期手续。</w:t>
      </w:r>
    </w:p>
    <w:p w14:paraId="6D9FBD14">
      <w:pPr>
        <w:ind w:firstLine="480" w:firstLineChars="200"/>
        <w:rPr>
          <w:rFonts w:ascii="宋体" w:hAnsi="宋体"/>
          <w:sz w:val="24"/>
          <w:szCs w:val="24"/>
        </w:rPr>
      </w:pPr>
      <w:r>
        <w:rPr>
          <w:rFonts w:ascii="宋体" w:hAnsi="宋体"/>
          <w:sz w:val="24"/>
          <w:szCs w:val="24"/>
        </w:rPr>
        <w:t>企业在安全生产许可证有效期内，严格遵守有关安全生产的法律法规，未发生死亡事故的，安全生产许可证有效期届满时，经原安全生产许可证颁发管理机关同意，不再审查，安全生产许可证有效期延期3年。</w:t>
      </w:r>
    </w:p>
    <w:p w14:paraId="3CC76976">
      <w:pPr>
        <w:ind w:firstLine="480" w:firstLineChars="200"/>
        <w:rPr>
          <w:rFonts w:ascii="宋体" w:hAnsi="宋体"/>
          <w:sz w:val="24"/>
          <w:szCs w:val="24"/>
        </w:rPr>
      </w:pPr>
      <w:r>
        <w:rPr>
          <w:rFonts w:ascii="宋体" w:hAnsi="宋体"/>
          <w:sz w:val="24"/>
          <w:szCs w:val="24"/>
        </w:rPr>
        <w:t>第十条安全生产许可证颁发管理机关应当建立、健全安全生产许可证档案管理制度，并定期向社会公布企业取得安全生产许可证的情况。</w:t>
      </w:r>
    </w:p>
    <w:p w14:paraId="0A500673">
      <w:pPr>
        <w:ind w:firstLine="480" w:firstLineChars="200"/>
        <w:rPr>
          <w:rFonts w:ascii="宋体" w:hAnsi="宋体"/>
          <w:sz w:val="24"/>
          <w:szCs w:val="24"/>
        </w:rPr>
      </w:pPr>
      <w:r>
        <w:rPr>
          <w:rFonts w:ascii="宋体" w:hAnsi="宋体"/>
          <w:sz w:val="24"/>
          <w:szCs w:val="24"/>
        </w:rPr>
        <w:t>第十一条煤矿企业安全生产许可证颁发管理机关、建筑施工企业安全生产许可证颁发管理机关、民用爆炸物品生产企业安全生产许可证颁发管理机关，应当每年向同级安全生产监督管理部门通报其安全生产许可证颁发和管理情况。</w:t>
      </w:r>
    </w:p>
    <w:p w14:paraId="6B2F4ACD">
      <w:pPr>
        <w:ind w:firstLine="480" w:firstLineChars="200"/>
        <w:rPr>
          <w:rFonts w:ascii="宋体" w:hAnsi="宋体"/>
          <w:sz w:val="24"/>
          <w:szCs w:val="24"/>
        </w:rPr>
      </w:pPr>
      <w:r>
        <w:rPr>
          <w:rFonts w:ascii="宋体" w:hAnsi="宋体"/>
          <w:sz w:val="24"/>
          <w:szCs w:val="24"/>
        </w:rPr>
        <w:t>第十二条国务院安全生产监督管理部门和省、自治区、直辖市人民政府安全生产监督管理部门对建筑施工企业、民用爆炸物品生产企业、煤矿企业取得安全生产许可证的情况进行监督。</w:t>
      </w:r>
    </w:p>
    <w:p w14:paraId="7A18434C">
      <w:pPr>
        <w:ind w:firstLine="480" w:firstLineChars="200"/>
        <w:rPr>
          <w:rFonts w:ascii="宋体" w:hAnsi="宋体"/>
          <w:sz w:val="24"/>
          <w:szCs w:val="24"/>
        </w:rPr>
      </w:pPr>
      <w:r>
        <w:rPr>
          <w:rFonts w:ascii="宋体" w:hAnsi="宋体"/>
          <w:sz w:val="24"/>
          <w:szCs w:val="24"/>
        </w:rPr>
        <w:t>第十三条企业不得转让、冒用安全生产许可证或者使用伪造的安全生产许可证。</w:t>
      </w:r>
    </w:p>
    <w:p w14:paraId="7B31EE7B">
      <w:pPr>
        <w:ind w:firstLine="480" w:firstLineChars="200"/>
        <w:rPr>
          <w:rFonts w:ascii="宋体" w:hAnsi="宋体"/>
          <w:sz w:val="24"/>
          <w:szCs w:val="24"/>
        </w:rPr>
      </w:pPr>
      <w:r>
        <w:rPr>
          <w:rFonts w:ascii="宋体" w:hAnsi="宋体"/>
          <w:sz w:val="24"/>
          <w:szCs w:val="24"/>
        </w:rPr>
        <w:t>第十四条企业取得安全生产许可证后，不得降低安全生产条件，并应当加强日常安全生产管理，接受安全生产许可证颁发管理机关的监督检查。</w:t>
      </w:r>
    </w:p>
    <w:p w14:paraId="0BDD7622">
      <w:pPr>
        <w:ind w:firstLine="480" w:firstLineChars="200"/>
        <w:rPr>
          <w:rFonts w:ascii="宋体" w:hAnsi="宋体"/>
          <w:sz w:val="24"/>
          <w:szCs w:val="24"/>
        </w:rPr>
      </w:pPr>
      <w:r>
        <w:rPr>
          <w:rFonts w:ascii="宋体" w:hAnsi="宋体"/>
          <w:sz w:val="24"/>
          <w:szCs w:val="24"/>
        </w:rPr>
        <w:t>安全生产许可证颁发管理机关应当加强对取得安全生产许可证的企业的监督检查，发现其不再具备本条例规定的安全生产条件的，应当暂扣或者吊销安全生产许可证。</w:t>
      </w:r>
    </w:p>
    <w:p w14:paraId="3BEA5D24">
      <w:pPr>
        <w:ind w:firstLine="480" w:firstLineChars="200"/>
        <w:rPr>
          <w:rFonts w:ascii="宋体" w:hAnsi="宋体"/>
          <w:sz w:val="24"/>
          <w:szCs w:val="24"/>
        </w:rPr>
      </w:pPr>
      <w:r>
        <w:rPr>
          <w:rFonts w:ascii="宋体" w:hAnsi="宋体"/>
          <w:sz w:val="24"/>
          <w:szCs w:val="24"/>
        </w:rPr>
        <w:t>第十五条安全生产许可证颁发管理机关工作人员在安全生产许可证颁发、管理和监督检查工作中，不得索取或者接受企业的财物，不得谋取其他利益。</w:t>
      </w:r>
    </w:p>
    <w:p w14:paraId="2796FD52">
      <w:pPr>
        <w:ind w:firstLine="480" w:firstLineChars="200"/>
        <w:rPr>
          <w:rFonts w:ascii="宋体" w:hAnsi="宋体"/>
          <w:sz w:val="24"/>
          <w:szCs w:val="24"/>
        </w:rPr>
      </w:pPr>
      <w:r>
        <w:rPr>
          <w:rFonts w:ascii="宋体" w:hAnsi="宋体"/>
          <w:sz w:val="24"/>
          <w:szCs w:val="24"/>
        </w:rPr>
        <w:t>第十六条监察机关依照《中华人民共和国行政监察法》的规定，对安全生产许可证颁发管理机关及其工作人员履行本条例规定的职责实施监察。</w:t>
      </w:r>
    </w:p>
    <w:p w14:paraId="1F98340F">
      <w:pPr>
        <w:ind w:firstLine="480" w:firstLineChars="200"/>
        <w:rPr>
          <w:rFonts w:ascii="宋体" w:hAnsi="宋体"/>
          <w:sz w:val="24"/>
          <w:szCs w:val="24"/>
        </w:rPr>
      </w:pPr>
      <w:r>
        <w:rPr>
          <w:rFonts w:ascii="宋体" w:hAnsi="宋体"/>
          <w:sz w:val="24"/>
          <w:szCs w:val="24"/>
        </w:rPr>
        <w:t>第十七条任何单位或者个人对违反本条例规定的行为，有权向安全生产许可证颁发管理机关或者监察机关等有关部门举报。</w:t>
      </w:r>
    </w:p>
    <w:p w14:paraId="09F6996B">
      <w:pPr>
        <w:ind w:firstLine="480" w:firstLineChars="200"/>
        <w:rPr>
          <w:rFonts w:ascii="宋体" w:hAnsi="宋体"/>
          <w:sz w:val="24"/>
          <w:szCs w:val="24"/>
        </w:rPr>
      </w:pPr>
      <w:r>
        <w:rPr>
          <w:rFonts w:ascii="宋体" w:hAnsi="宋体"/>
          <w:sz w:val="24"/>
          <w:szCs w:val="24"/>
        </w:rPr>
        <w:t>第十八条安全生产许可证颁发管理机关工作人员有下列行为之一的，给予降级或者撤职的行政处分；构成犯罪的，依法追究刑事责任：</w:t>
      </w:r>
    </w:p>
    <w:p w14:paraId="3E6DC815">
      <w:pPr>
        <w:ind w:firstLine="480" w:firstLineChars="200"/>
        <w:rPr>
          <w:rFonts w:ascii="宋体" w:hAnsi="宋体"/>
          <w:sz w:val="24"/>
          <w:szCs w:val="24"/>
        </w:rPr>
      </w:pPr>
      <w:r>
        <w:rPr>
          <w:rFonts w:ascii="宋体" w:hAnsi="宋体"/>
          <w:sz w:val="24"/>
          <w:szCs w:val="24"/>
        </w:rPr>
        <w:t>（一）向不符合本条例规定的安全生产条件的企业颁发安全生产许可证的；</w:t>
      </w:r>
    </w:p>
    <w:p w14:paraId="2315313E">
      <w:pPr>
        <w:ind w:firstLine="480" w:firstLineChars="200"/>
        <w:rPr>
          <w:rFonts w:ascii="宋体" w:hAnsi="宋体"/>
          <w:sz w:val="24"/>
          <w:szCs w:val="24"/>
        </w:rPr>
      </w:pPr>
      <w:r>
        <w:rPr>
          <w:rFonts w:ascii="宋体" w:hAnsi="宋体"/>
          <w:sz w:val="24"/>
          <w:szCs w:val="24"/>
        </w:rPr>
        <w:t>（二）发现企业未依法取得安全生产许可证擅自从事生产活动，不依法处理的；</w:t>
      </w:r>
    </w:p>
    <w:p w14:paraId="4B2CD7E3">
      <w:pPr>
        <w:ind w:firstLine="480" w:firstLineChars="200"/>
        <w:rPr>
          <w:rFonts w:ascii="宋体" w:hAnsi="宋体"/>
          <w:sz w:val="24"/>
          <w:szCs w:val="24"/>
        </w:rPr>
      </w:pPr>
      <w:r>
        <w:rPr>
          <w:rFonts w:ascii="宋体" w:hAnsi="宋体"/>
          <w:sz w:val="24"/>
          <w:szCs w:val="24"/>
        </w:rPr>
        <w:t>（三）发现取得安全生产许可证的企业不再具备本条例规定的安全生产条件，不依法处理的；</w:t>
      </w:r>
    </w:p>
    <w:p w14:paraId="1C4A80B3">
      <w:pPr>
        <w:ind w:firstLine="480" w:firstLineChars="200"/>
        <w:rPr>
          <w:rFonts w:ascii="宋体" w:hAnsi="宋体"/>
          <w:sz w:val="24"/>
          <w:szCs w:val="24"/>
        </w:rPr>
      </w:pPr>
      <w:r>
        <w:rPr>
          <w:rFonts w:ascii="宋体" w:hAnsi="宋体"/>
          <w:sz w:val="24"/>
          <w:szCs w:val="24"/>
        </w:rPr>
        <w:t>（四）接到对违反本条例规定行为的举报后，不及时处理的；</w:t>
      </w:r>
    </w:p>
    <w:p w14:paraId="08395F9F">
      <w:pPr>
        <w:ind w:firstLine="480" w:firstLineChars="200"/>
        <w:rPr>
          <w:rFonts w:ascii="宋体" w:hAnsi="宋体"/>
          <w:sz w:val="24"/>
          <w:szCs w:val="24"/>
        </w:rPr>
      </w:pPr>
      <w:r>
        <w:rPr>
          <w:rFonts w:ascii="宋体" w:hAnsi="宋体"/>
          <w:sz w:val="24"/>
          <w:szCs w:val="24"/>
        </w:rPr>
        <w:t>（五）在安全生产许可证颁发、管理和监督检查工作中，索取或者接受企业的财物，或者谋取其他利益的。</w:t>
      </w:r>
    </w:p>
    <w:p w14:paraId="374F8EC4">
      <w:pPr>
        <w:ind w:firstLine="480" w:firstLineChars="200"/>
        <w:rPr>
          <w:rFonts w:ascii="宋体" w:hAnsi="宋体"/>
          <w:sz w:val="24"/>
          <w:szCs w:val="24"/>
        </w:rPr>
      </w:pPr>
      <w:r>
        <w:rPr>
          <w:rFonts w:ascii="宋体" w:hAnsi="宋体"/>
          <w:sz w:val="24"/>
          <w:szCs w:val="24"/>
        </w:rPr>
        <w:t>第十九条违反本条例规定，未取得安全生产许可证擅自进行生产的，责令停止生产，没收违法所得，并处10万元以上50万元以下的罚款；造成重大事故或者其他严重后果，构成犯罪的，依法追究刑事责任。</w:t>
      </w:r>
    </w:p>
    <w:p w14:paraId="3F2B20AB">
      <w:pPr>
        <w:ind w:firstLine="480" w:firstLineChars="200"/>
        <w:rPr>
          <w:rFonts w:ascii="宋体" w:hAnsi="宋体"/>
          <w:sz w:val="24"/>
          <w:szCs w:val="24"/>
        </w:rPr>
      </w:pPr>
      <w:r>
        <w:rPr>
          <w:rFonts w:ascii="宋体" w:hAnsi="宋体"/>
          <w:sz w:val="24"/>
          <w:szCs w:val="24"/>
        </w:rPr>
        <w:t>第二十条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p w14:paraId="381607D9">
      <w:pPr>
        <w:ind w:firstLine="480" w:firstLineChars="200"/>
        <w:rPr>
          <w:rFonts w:ascii="宋体" w:hAnsi="宋体"/>
          <w:sz w:val="24"/>
          <w:szCs w:val="24"/>
        </w:rPr>
      </w:pPr>
      <w:r>
        <w:rPr>
          <w:rFonts w:ascii="宋体" w:hAnsi="宋体"/>
          <w:sz w:val="24"/>
          <w:szCs w:val="24"/>
        </w:rPr>
        <w:t>第二十一条违反本条例规定，转让安全生产许可证的，没收违法所得，处10万元以上50万元以下的罚款，并吊销其安全生产许可证；构成犯罪的，依法追究刑事责任；接受转让的，依照本条例第十九条的规定处罚。</w:t>
      </w:r>
    </w:p>
    <w:p w14:paraId="22BE8B52">
      <w:pPr>
        <w:ind w:firstLine="480" w:firstLineChars="200"/>
        <w:rPr>
          <w:rFonts w:ascii="宋体" w:hAnsi="宋体"/>
          <w:sz w:val="24"/>
          <w:szCs w:val="24"/>
        </w:rPr>
      </w:pPr>
      <w:r>
        <w:rPr>
          <w:rFonts w:ascii="宋体" w:hAnsi="宋体"/>
          <w:sz w:val="24"/>
          <w:szCs w:val="24"/>
        </w:rPr>
        <w:t>冒用安全生产许可证或者使用伪造的安全生产许可证的，依照本条例第十九条的规定处罚。</w:t>
      </w:r>
    </w:p>
    <w:p w14:paraId="17B4DDAD">
      <w:pPr>
        <w:ind w:firstLine="480" w:firstLineChars="200"/>
        <w:rPr>
          <w:rFonts w:ascii="宋体" w:hAnsi="宋体"/>
          <w:sz w:val="24"/>
          <w:szCs w:val="24"/>
        </w:rPr>
      </w:pPr>
      <w:r>
        <w:rPr>
          <w:rFonts w:ascii="宋体" w:hAnsi="宋体"/>
          <w:sz w:val="24"/>
          <w:szCs w:val="24"/>
        </w:rPr>
        <w:t>第二十二条本条例施行前已经进行生产的企业，应当自本条例施行之日起1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p w14:paraId="4DD1B3A0">
      <w:pPr>
        <w:ind w:firstLine="480" w:firstLineChars="200"/>
        <w:rPr>
          <w:rFonts w:ascii="宋体" w:hAnsi="宋体"/>
          <w:sz w:val="24"/>
          <w:szCs w:val="24"/>
        </w:rPr>
      </w:pPr>
      <w:r>
        <w:rPr>
          <w:rFonts w:ascii="宋体" w:hAnsi="宋体"/>
          <w:sz w:val="24"/>
          <w:szCs w:val="24"/>
        </w:rPr>
        <w:t>第二十三条本条例规定的行政处罚，由安全生产许可证颁发管理机关决定。</w:t>
      </w:r>
    </w:p>
    <w:p w14:paraId="527B8B38">
      <w:pPr>
        <w:ind w:firstLine="480" w:firstLineChars="200"/>
        <w:rPr>
          <w:sz w:val="24"/>
          <w:szCs w:val="24"/>
        </w:rPr>
      </w:pPr>
      <w:r>
        <w:rPr>
          <w:sz w:val="24"/>
          <w:szCs w:val="24"/>
        </w:rPr>
        <w:t>第二十四条本条例自公布之日起施行。</w:t>
      </w:r>
    </w:p>
    <w:p w14:paraId="18283C79">
      <w:pPr>
        <w:pStyle w:val="4"/>
        <w:jc w:val="center"/>
      </w:pPr>
      <w:bookmarkStart w:id="87" w:name="_Toc8987"/>
      <w:r>
        <w:rPr>
          <w:rFonts w:hint="eastAsia"/>
        </w:rPr>
        <w:t>民用爆炸物品安全管理条例</w:t>
      </w:r>
      <w:r>
        <w:t>（20</w:t>
      </w:r>
      <w:r>
        <w:rPr>
          <w:rFonts w:hint="eastAsia"/>
        </w:rPr>
        <w:t>14</w:t>
      </w:r>
      <w:r>
        <w:t>年版）</w:t>
      </w:r>
      <w:bookmarkEnd w:id="86"/>
      <w:bookmarkEnd w:id="87"/>
    </w:p>
    <w:p w14:paraId="0B1536FD">
      <w:pPr>
        <w:widowControl/>
        <w:ind w:firstLine="648"/>
        <w:rPr>
          <w:rFonts w:ascii="宋体" w:hAnsi="宋体"/>
          <w:sz w:val="24"/>
        </w:rPr>
      </w:pPr>
      <w:r>
        <w:rPr>
          <w:rFonts w:hint="eastAsia" w:ascii="宋体" w:hAnsi="宋体"/>
          <w:color w:val="333333"/>
          <w:sz w:val="24"/>
        </w:rPr>
        <w:t>（自2006年9月1日起施行。2014年7月29日经国务院第54次常务会议《关于修改部分行政法规的决定》修正。）</w:t>
      </w:r>
    </w:p>
    <w:p w14:paraId="19453907">
      <w:pPr>
        <w:jc w:val="center"/>
        <w:rPr>
          <w:rFonts w:ascii="宋体" w:hAnsi="宋体"/>
          <w:color w:val="333333"/>
          <w:sz w:val="24"/>
        </w:rPr>
      </w:pPr>
      <w:bookmarkStart w:id="88" w:name="_Toc65091295"/>
      <w:r>
        <w:rPr>
          <w:rFonts w:hint="eastAsia" w:ascii="宋体" w:hAnsi="宋体"/>
          <w:color w:val="333333"/>
          <w:sz w:val="24"/>
        </w:rPr>
        <w:t>第一章　总　则</w:t>
      </w:r>
      <w:bookmarkEnd w:id="88"/>
    </w:p>
    <w:p w14:paraId="1B0C0094">
      <w:pPr>
        <w:ind w:firstLine="480"/>
        <w:rPr>
          <w:rFonts w:ascii="宋体" w:hAnsi="宋体"/>
          <w:sz w:val="24"/>
        </w:rPr>
      </w:pPr>
      <w:r>
        <w:rPr>
          <w:rFonts w:hint="eastAsia" w:ascii="宋体" w:hAnsi="宋体"/>
          <w:b/>
          <w:bCs/>
          <w:color w:val="333333"/>
          <w:sz w:val="24"/>
        </w:rPr>
        <w:t>第一条</w:t>
      </w:r>
      <w:r>
        <w:rPr>
          <w:rFonts w:hint="eastAsia" w:ascii="宋体" w:hAnsi="宋体"/>
          <w:color w:val="333333"/>
          <w:sz w:val="24"/>
        </w:rPr>
        <w:t>　为了加强对民用爆炸物品的安全管理，预防爆炸事故发生，保障公民生命、财产安全和公共安全，制定本条例。</w:t>
      </w:r>
    </w:p>
    <w:p w14:paraId="3685BEF2">
      <w:pPr>
        <w:ind w:firstLine="480"/>
        <w:rPr>
          <w:rFonts w:ascii="宋体" w:hAnsi="宋体"/>
          <w:sz w:val="24"/>
        </w:rPr>
      </w:pPr>
      <w:r>
        <w:rPr>
          <w:rFonts w:hint="eastAsia" w:ascii="宋体" w:hAnsi="宋体"/>
          <w:b/>
          <w:bCs/>
          <w:color w:val="333333"/>
          <w:sz w:val="24"/>
        </w:rPr>
        <w:t>第二条</w:t>
      </w:r>
      <w:r>
        <w:rPr>
          <w:rFonts w:hint="eastAsia" w:ascii="宋体" w:hAnsi="宋体"/>
          <w:color w:val="333333"/>
          <w:sz w:val="24"/>
        </w:rPr>
        <w:t>　民用爆炸物品的生产、销售、购买、进出口、运输、爆破作业和储存以及硝酸铵的销售、购买，适用本条例。</w:t>
      </w:r>
    </w:p>
    <w:p w14:paraId="44552568">
      <w:pPr>
        <w:ind w:firstLine="480"/>
        <w:rPr>
          <w:rFonts w:ascii="宋体" w:hAnsi="宋体"/>
          <w:sz w:val="24"/>
        </w:rPr>
      </w:pPr>
      <w:r>
        <w:rPr>
          <w:rFonts w:hint="eastAsia" w:ascii="宋体" w:hAnsi="宋体"/>
          <w:color w:val="333333"/>
          <w:sz w:val="24"/>
        </w:rPr>
        <w:t>本条例所称民用爆炸物品，是指用于非军事目的、列入民用爆炸物品品名表的各类火药、炸药及其制品和雷管、导火索等点火、起爆器材。</w:t>
      </w:r>
    </w:p>
    <w:p w14:paraId="6A5B03DF">
      <w:pPr>
        <w:ind w:firstLine="480"/>
        <w:rPr>
          <w:rFonts w:ascii="宋体" w:hAnsi="宋体"/>
          <w:sz w:val="24"/>
        </w:rPr>
      </w:pPr>
      <w:r>
        <w:rPr>
          <w:rFonts w:hint="eastAsia" w:ascii="宋体" w:hAnsi="宋体"/>
          <w:color w:val="333333"/>
          <w:sz w:val="24"/>
        </w:rPr>
        <w:t>民用爆炸物品品名表，由国务院民用爆炸物品行业主管部门会同国务院公安部门制订、公布。</w:t>
      </w:r>
    </w:p>
    <w:p w14:paraId="32CDE845">
      <w:pPr>
        <w:ind w:firstLine="480"/>
        <w:rPr>
          <w:rFonts w:ascii="宋体" w:hAnsi="宋体"/>
          <w:sz w:val="24"/>
        </w:rPr>
      </w:pPr>
      <w:r>
        <w:rPr>
          <w:rFonts w:hint="eastAsia" w:ascii="宋体" w:hAnsi="宋体"/>
          <w:b/>
          <w:bCs/>
          <w:color w:val="333333"/>
          <w:sz w:val="24"/>
        </w:rPr>
        <w:t>第三条</w:t>
      </w:r>
      <w:r>
        <w:rPr>
          <w:rFonts w:hint="eastAsia" w:ascii="宋体" w:hAnsi="宋体"/>
          <w:color w:val="333333"/>
          <w:sz w:val="24"/>
        </w:rPr>
        <w:t>　国家对民用爆炸物品的生产、销售、购买、运输和爆破作业实行许可证制度。</w:t>
      </w:r>
    </w:p>
    <w:p w14:paraId="1C245A29">
      <w:pPr>
        <w:ind w:firstLine="480"/>
        <w:rPr>
          <w:rFonts w:ascii="宋体" w:hAnsi="宋体"/>
          <w:sz w:val="24"/>
        </w:rPr>
      </w:pPr>
      <w:r>
        <w:rPr>
          <w:rFonts w:hint="eastAsia" w:ascii="宋体" w:hAnsi="宋体"/>
          <w:color w:val="333333"/>
          <w:sz w:val="24"/>
        </w:rPr>
        <w:t>未经许可，任何单位或者个人不得生产、销售、购买、运输民用爆炸物品，不得从事爆破作业。</w:t>
      </w:r>
    </w:p>
    <w:p w14:paraId="58043C6A">
      <w:pPr>
        <w:ind w:firstLine="480"/>
        <w:rPr>
          <w:rFonts w:ascii="宋体" w:hAnsi="宋体"/>
          <w:sz w:val="24"/>
        </w:rPr>
      </w:pPr>
      <w:r>
        <w:rPr>
          <w:rFonts w:hint="eastAsia" w:ascii="宋体" w:hAnsi="宋体"/>
          <w:color w:val="333333"/>
          <w:sz w:val="24"/>
        </w:rPr>
        <w:t>严禁转让、出借、转借、抵押、赠送、私藏或者非法持有民用爆炸物品。</w:t>
      </w:r>
    </w:p>
    <w:p w14:paraId="57CCAD46">
      <w:pPr>
        <w:ind w:firstLine="480"/>
        <w:rPr>
          <w:rFonts w:ascii="宋体" w:hAnsi="宋体"/>
          <w:sz w:val="24"/>
        </w:rPr>
      </w:pPr>
      <w:r>
        <w:rPr>
          <w:rFonts w:hint="eastAsia" w:ascii="宋体" w:hAnsi="宋体"/>
          <w:b/>
          <w:bCs/>
          <w:color w:val="333333"/>
          <w:sz w:val="24"/>
        </w:rPr>
        <w:t>第四条</w:t>
      </w:r>
      <w:r>
        <w:rPr>
          <w:rFonts w:hint="eastAsia" w:ascii="宋体" w:hAnsi="宋体"/>
          <w:color w:val="333333"/>
          <w:sz w:val="24"/>
        </w:rPr>
        <w:t>　民用爆炸物品行业主管部门负责民用爆炸物品生产、销售的安全监督管理。</w:t>
      </w:r>
    </w:p>
    <w:p w14:paraId="2FFA89A3">
      <w:pPr>
        <w:ind w:firstLine="480"/>
        <w:rPr>
          <w:rFonts w:ascii="宋体" w:hAnsi="宋体"/>
          <w:sz w:val="24"/>
        </w:rPr>
      </w:pPr>
      <w:r>
        <w:rPr>
          <w:rFonts w:hint="eastAsia" w:ascii="宋体" w:hAnsi="宋体"/>
          <w:color w:val="333333"/>
          <w:sz w:val="24"/>
        </w:rPr>
        <w:t>公安机关负责民用爆炸物品公共安全管理和民用爆炸物品购买、运输、爆破作业的安全监督管理，监控民用爆炸物品流向。</w:t>
      </w:r>
    </w:p>
    <w:p w14:paraId="166CB1F6">
      <w:pPr>
        <w:ind w:firstLine="480"/>
        <w:rPr>
          <w:rFonts w:ascii="宋体" w:hAnsi="宋体"/>
          <w:sz w:val="24"/>
        </w:rPr>
      </w:pPr>
      <w:r>
        <w:rPr>
          <w:rFonts w:hint="eastAsia" w:ascii="宋体" w:hAnsi="宋体"/>
          <w:color w:val="333333"/>
          <w:sz w:val="24"/>
        </w:rPr>
        <w:t>安全生产监督、铁路、交通、民用航空主管部门依照法律、行政法规的规定，负责做好民用爆炸物品的有关安全监督管理工作。</w:t>
      </w:r>
    </w:p>
    <w:p w14:paraId="23684689">
      <w:pPr>
        <w:ind w:firstLine="480"/>
        <w:rPr>
          <w:rFonts w:ascii="宋体" w:hAnsi="宋体"/>
          <w:sz w:val="24"/>
        </w:rPr>
      </w:pPr>
      <w:r>
        <w:rPr>
          <w:rFonts w:hint="eastAsia" w:ascii="宋体" w:hAnsi="宋体"/>
          <w:color w:val="333333"/>
          <w:sz w:val="24"/>
        </w:rPr>
        <w:t>民用爆炸物品行业主管部门、公安机关、工商行政管理部门按照职责分工，负责组织查处非法生产、销售、购买、储存、运输、邮寄、使用民用爆炸物品的行为。</w:t>
      </w:r>
    </w:p>
    <w:p w14:paraId="5DCA8942">
      <w:pPr>
        <w:ind w:firstLine="480"/>
        <w:rPr>
          <w:rFonts w:ascii="宋体" w:hAnsi="宋体"/>
          <w:sz w:val="24"/>
        </w:rPr>
      </w:pPr>
      <w:r>
        <w:rPr>
          <w:rFonts w:hint="eastAsia" w:ascii="宋体" w:hAnsi="宋体"/>
          <w:b/>
          <w:bCs/>
          <w:color w:val="333333"/>
          <w:sz w:val="24"/>
        </w:rPr>
        <w:t>第五条</w:t>
      </w:r>
      <w:r>
        <w:rPr>
          <w:rFonts w:hint="eastAsia" w:ascii="宋体" w:hAnsi="宋体"/>
          <w:color w:val="333333"/>
          <w:sz w:val="24"/>
        </w:rPr>
        <w:t>　民用爆炸物品生产、销售、购买、运输和爆破作业单位（以下称民用爆炸物品从业单位）的主要负责人是本单位民用爆炸物品安全管理责任人，对本单位的民用爆炸物品安全管理工作全面负责。</w:t>
      </w:r>
    </w:p>
    <w:p w14:paraId="53CC62D1">
      <w:pPr>
        <w:ind w:firstLine="480"/>
        <w:rPr>
          <w:rFonts w:ascii="宋体" w:hAnsi="宋体"/>
          <w:sz w:val="24"/>
        </w:rPr>
      </w:pPr>
      <w:r>
        <w:rPr>
          <w:rFonts w:hint="eastAsia" w:ascii="宋体" w:hAnsi="宋体"/>
          <w:color w:val="333333"/>
          <w:sz w:val="24"/>
        </w:rPr>
        <w:t>民用爆炸物品从业单位是治安保卫工作的重点单位，应当依法设置治安保卫机构或者配备治安保卫人员，设置技术防范设施，防止民用爆炸物品丢失、被盗、被抢。</w:t>
      </w:r>
    </w:p>
    <w:p w14:paraId="2A22F828">
      <w:pPr>
        <w:ind w:firstLine="480"/>
        <w:rPr>
          <w:rFonts w:ascii="宋体" w:hAnsi="宋体"/>
          <w:sz w:val="24"/>
        </w:rPr>
      </w:pPr>
      <w:r>
        <w:rPr>
          <w:rFonts w:hint="eastAsia" w:ascii="宋体" w:hAnsi="宋体"/>
          <w:color w:val="333333"/>
          <w:sz w:val="24"/>
        </w:rPr>
        <w:t>民用爆炸物品从业单位应当建立安全管理制度、岗位安全责任制度，制订安全防范措施和事故应急预案，设置安全管理机构或者配备专职安全管理人员。</w:t>
      </w:r>
    </w:p>
    <w:p w14:paraId="5E299C1D">
      <w:pPr>
        <w:ind w:firstLine="480"/>
        <w:rPr>
          <w:rFonts w:ascii="宋体" w:hAnsi="宋体"/>
          <w:sz w:val="24"/>
        </w:rPr>
      </w:pPr>
      <w:r>
        <w:rPr>
          <w:rFonts w:hint="eastAsia" w:ascii="宋体" w:hAnsi="宋体"/>
          <w:b/>
          <w:bCs/>
          <w:color w:val="333333"/>
          <w:sz w:val="24"/>
        </w:rPr>
        <w:t>第六条</w:t>
      </w:r>
      <w:r>
        <w:rPr>
          <w:rFonts w:hint="eastAsia" w:ascii="宋体" w:hAnsi="宋体"/>
          <w:color w:val="333333"/>
          <w:sz w:val="24"/>
        </w:rPr>
        <w:t>　无民事行为能力人、限制民事行为能力人或者曾因犯罪受过刑事处罚的人，不得从事民用爆炸物品的生产、销售、购买、运输和爆破作业。</w:t>
      </w:r>
    </w:p>
    <w:p w14:paraId="2EE84127">
      <w:pPr>
        <w:ind w:firstLine="480"/>
        <w:rPr>
          <w:rFonts w:ascii="宋体" w:hAnsi="宋体"/>
          <w:sz w:val="24"/>
        </w:rPr>
      </w:pPr>
      <w:r>
        <w:rPr>
          <w:rFonts w:hint="eastAsia" w:ascii="宋体" w:hAnsi="宋体"/>
          <w:color w:val="333333"/>
          <w:sz w:val="24"/>
        </w:rPr>
        <w:t>民用爆炸物品从业单位应当加强对本单位从业人员的安全教育、法制教育和岗位技术培训，从业人员经考核合格的，方可上岗作业；对有资格要求的岗位，应当配备具有相应资格的人员。</w:t>
      </w:r>
    </w:p>
    <w:p w14:paraId="5E745742">
      <w:pPr>
        <w:ind w:firstLine="480"/>
        <w:rPr>
          <w:rFonts w:ascii="宋体" w:hAnsi="宋体"/>
          <w:sz w:val="24"/>
        </w:rPr>
      </w:pPr>
      <w:r>
        <w:rPr>
          <w:rFonts w:hint="eastAsia" w:ascii="宋体" w:hAnsi="宋体"/>
          <w:b/>
          <w:bCs/>
          <w:color w:val="333333"/>
          <w:sz w:val="24"/>
        </w:rPr>
        <w:t>第七条</w:t>
      </w:r>
      <w:r>
        <w:rPr>
          <w:rFonts w:hint="eastAsia" w:ascii="宋体" w:hAnsi="宋体"/>
          <w:color w:val="333333"/>
          <w:sz w:val="24"/>
        </w:rPr>
        <w:t>　国家建立民用爆炸物品信息管理系统，对民用爆炸物品实行标识管理，监控民用爆炸物品流向。</w:t>
      </w:r>
    </w:p>
    <w:p w14:paraId="707DD1BC">
      <w:pPr>
        <w:ind w:firstLine="480"/>
        <w:rPr>
          <w:rFonts w:ascii="宋体" w:hAnsi="宋体"/>
          <w:sz w:val="24"/>
        </w:rPr>
      </w:pPr>
      <w:r>
        <w:rPr>
          <w:rFonts w:hint="eastAsia" w:ascii="宋体" w:hAnsi="宋体"/>
          <w:color w:val="333333"/>
          <w:sz w:val="24"/>
        </w:rPr>
        <w:t>民用爆炸物品生产企业、销售企业和爆破作业单位应当建立民用爆炸物品登记制度，如实将本单位生产、销售、购买、运输、储存、使用民用爆炸物品的品种、数量和流向信息输入计算机系统。</w:t>
      </w:r>
    </w:p>
    <w:p w14:paraId="2DD69FFD">
      <w:pPr>
        <w:ind w:firstLine="480"/>
        <w:rPr>
          <w:rFonts w:ascii="宋体" w:hAnsi="宋体"/>
          <w:sz w:val="24"/>
        </w:rPr>
      </w:pPr>
      <w:r>
        <w:rPr>
          <w:rFonts w:hint="eastAsia" w:ascii="宋体" w:hAnsi="宋体"/>
          <w:b/>
          <w:bCs/>
          <w:color w:val="333333"/>
          <w:sz w:val="24"/>
        </w:rPr>
        <w:t>第八条</w:t>
      </w:r>
      <w:r>
        <w:rPr>
          <w:rFonts w:hint="eastAsia" w:ascii="宋体" w:hAnsi="宋体"/>
          <w:color w:val="333333"/>
          <w:sz w:val="24"/>
        </w:rPr>
        <w:t>　任何单位或者个人都有权举报违反民用爆炸物品安全管理规定的行为；接到举报的主管部门、公安机关应当立即查处，并为举报人员保密，对举报有功人员给予奖励。</w:t>
      </w:r>
    </w:p>
    <w:p w14:paraId="32D28CCD">
      <w:pPr>
        <w:ind w:firstLine="480"/>
        <w:rPr>
          <w:rFonts w:ascii="宋体" w:hAnsi="宋体"/>
          <w:sz w:val="24"/>
        </w:rPr>
      </w:pPr>
      <w:r>
        <w:rPr>
          <w:rFonts w:hint="eastAsia" w:ascii="宋体" w:hAnsi="宋体"/>
          <w:b/>
          <w:bCs/>
          <w:color w:val="333333"/>
          <w:sz w:val="24"/>
        </w:rPr>
        <w:t>第九条</w:t>
      </w:r>
      <w:r>
        <w:rPr>
          <w:rFonts w:hint="eastAsia" w:ascii="宋体" w:hAnsi="宋体"/>
          <w:color w:val="333333"/>
          <w:sz w:val="24"/>
        </w:rPr>
        <w:t>　国家鼓励民用爆炸物品从业单位采用提高民用爆炸物品安全性能的新技术，鼓励发展民用爆炸物品生产、配送、爆破作业一体化的经营模式。</w:t>
      </w:r>
    </w:p>
    <w:p w14:paraId="7A6A7220">
      <w:pPr>
        <w:jc w:val="center"/>
        <w:rPr>
          <w:rFonts w:ascii="宋体" w:hAnsi="宋体"/>
          <w:color w:val="333333"/>
          <w:sz w:val="24"/>
        </w:rPr>
      </w:pPr>
      <w:bookmarkStart w:id="89" w:name="_Toc65091296"/>
      <w:r>
        <w:rPr>
          <w:rFonts w:hint="eastAsia" w:ascii="宋体" w:hAnsi="宋体"/>
          <w:color w:val="333333"/>
          <w:sz w:val="24"/>
        </w:rPr>
        <w:t>第二章　生　产</w:t>
      </w:r>
      <w:bookmarkEnd w:id="89"/>
    </w:p>
    <w:p w14:paraId="517D1283">
      <w:pPr>
        <w:ind w:firstLine="480"/>
        <w:rPr>
          <w:rFonts w:ascii="宋体" w:hAnsi="宋体"/>
          <w:sz w:val="24"/>
        </w:rPr>
      </w:pPr>
      <w:r>
        <w:rPr>
          <w:rFonts w:hint="eastAsia" w:ascii="宋体" w:hAnsi="宋体"/>
          <w:b/>
          <w:bCs/>
          <w:color w:val="333333"/>
          <w:sz w:val="24"/>
        </w:rPr>
        <w:t>第十条</w:t>
      </w:r>
      <w:r>
        <w:rPr>
          <w:rFonts w:hint="eastAsia" w:ascii="宋体" w:hAnsi="宋体"/>
          <w:color w:val="333333"/>
          <w:sz w:val="24"/>
        </w:rPr>
        <w:t>　设立民用爆炸物品生产企业，应当遵循统筹规划、合理布局的原则。</w:t>
      </w:r>
    </w:p>
    <w:p w14:paraId="046CCB02">
      <w:pPr>
        <w:ind w:firstLine="480"/>
        <w:rPr>
          <w:rFonts w:ascii="宋体" w:hAnsi="宋体"/>
          <w:sz w:val="24"/>
        </w:rPr>
      </w:pPr>
      <w:r>
        <w:rPr>
          <w:rFonts w:hint="eastAsia" w:ascii="宋体" w:hAnsi="宋体"/>
          <w:b/>
          <w:bCs/>
          <w:color w:val="333333"/>
          <w:sz w:val="24"/>
        </w:rPr>
        <w:t>第十一条</w:t>
      </w:r>
      <w:r>
        <w:rPr>
          <w:rFonts w:hint="eastAsia" w:ascii="宋体" w:hAnsi="宋体"/>
          <w:color w:val="333333"/>
          <w:sz w:val="24"/>
        </w:rPr>
        <w:t>　申请从事民用爆炸物品生产的企业，应当具备下列条件：</w:t>
      </w:r>
    </w:p>
    <w:p w14:paraId="46070C0E">
      <w:pPr>
        <w:ind w:firstLine="480"/>
        <w:rPr>
          <w:rFonts w:ascii="宋体" w:hAnsi="宋体"/>
          <w:sz w:val="24"/>
        </w:rPr>
      </w:pPr>
      <w:r>
        <w:rPr>
          <w:rFonts w:hint="eastAsia" w:ascii="宋体" w:hAnsi="宋体"/>
          <w:color w:val="333333"/>
          <w:sz w:val="24"/>
        </w:rPr>
        <w:t>（一）符合国家产业结构规划和产业技术标准；</w:t>
      </w:r>
    </w:p>
    <w:p w14:paraId="73CC260A">
      <w:pPr>
        <w:ind w:firstLine="480"/>
        <w:rPr>
          <w:rFonts w:ascii="宋体" w:hAnsi="宋体"/>
          <w:sz w:val="24"/>
        </w:rPr>
      </w:pPr>
      <w:r>
        <w:rPr>
          <w:rFonts w:hint="eastAsia" w:ascii="宋体" w:hAnsi="宋体"/>
          <w:color w:val="333333"/>
          <w:sz w:val="24"/>
        </w:rPr>
        <w:t>（二）厂房和专用仓库的设计、结构、建筑材料、安全距离以及防火、防爆、防雷、防静电等安全设备、设施符合国家有关标准和规范；</w:t>
      </w:r>
    </w:p>
    <w:p w14:paraId="210BF516">
      <w:pPr>
        <w:ind w:firstLine="480"/>
        <w:rPr>
          <w:rFonts w:ascii="宋体" w:hAnsi="宋体"/>
          <w:sz w:val="24"/>
        </w:rPr>
      </w:pPr>
      <w:r>
        <w:rPr>
          <w:rFonts w:hint="eastAsia" w:ascii="宋体" w:hAnsi="宋体"/>
          <w:color w:val="333333"/>
          <w:sz w:val="24"/>
        </w:rPr>
        <w:t>（三）生产设备、工艺符合有关安全生产的技术标准和规程；</w:t>
      </w:r>
    </w:p>
    <w:p w14:paraId="0A73B202">
      <w:pPr>
        <w:ind w:firstLine="480"/>
        <w:rPr>
          <w:rFonts w:ascii="宋体" w:hAnsi="宋体"/>
          <w:sz w:val="24"/>
        </w:rPr>
      </w:pPr>
      <w:r>
        <w:rPr>
          <w:rFonts w:hint="eastAsia" w:ascii="宋体" w:hAnsi="宋体"/>
          <w:color w:val="333333"/>
          <w:sz w:val="24"/>
        </w:rPr>
        <w:t>（四）有具备相应资格的专业技术人员、安全生产管理人员和生产岗位人员；</w:t>
      </w:r>
    </w:p>
    <w:p w14:paraId="5B26B1C0">
      <w:pPr>
        <w:ind w:firstLine="480"/>
        <w:rPr>
          <w:rFonts w:ascii="宋体" w:hAnsi="宋体"/>
          <w:sz w:val="24"/>
        </w:rPr>
      </w:pPr>
      <w:r>
        <w:rPr>
          <w:rFonts w:hint="eastAsia" w:ascii="宋体" w:hAnsi="宋体"/>
          <w:color w:val="333333"/>
          <w:sz w:val="24"/>
        </w:rPr>
        <w:t>（五）有健全的安全管理制度、岗位安全责任制度；</w:t>
      </w:r>
    </w:p>
    <w:p w14:paraId="39F473F5">
      <w:pPr>
        <w:ind w:firstLine="480"/>
        <w:rPr>
          <w:rFonts w:ascii="宋体" w:hAnsi="宋体"/>
          <w:sz w:val="24"/>
        </w:rPr>
      </w:pPr>
      <w:r>
        <w:rPr>
          <w:rFonts w:hint="eastAsia" w:ascii="宋体" w:hAnsi="宋体"/>
          <w:color w:val="333333"/>
          <w:sz w:val="24"/>
        </w:rPr>
        <w:t>（六）法律、行政法规规定的其他条件。</w:t>
      </w:r>
    </w:p>
    <w:p w14:paraId="7A761834">
      <w:pPr>
        <w:ind w:firstLine="480"/>
        <w:rPr>
          <w:rFonts w:ascii="宋体" w:hAnsi="宋体"/>
          <w:sz w:val="24"/>
        </w:rPr>
      </w:pPr>
      <w:r>
        <w:rPr>
          <w:rFonts w:hint="eastAsia" w:ascii="宋体" w:hAnsi="宋体"/>
          <w:b/>
          <w:bCs/>
          <w:color w:val="333333"/>
          <w:sz w:val="24"/>
        </w:rPr>
        <w:t>第十二条</w:t>
      </w:r>
      <w:r>
        <w:rPr>
          <w:rFonts w:hint="eastAsia" w:ascii="宋体" w:hAnsi="宋体"/>
          <w:color w:val="333333"/>
          <w:sz w:val="24"/>
        </w:rPr>
        <w:t>　申请从事民用爆炸物品生产的企业，应当向民用爆炸物品行业主管部门提交申请书、可行性研究报告以及能够证明其符合本条例第十一条规定条件的有关材料。民用爆炸物品行业主管部门应当自受理申请之日起45日内进行审查，对符合条件的，核发《民用爆炸物品生产许可证》；对不符合条件的，不予核发《民用爆炸物品生产许可证》，书面向申请人说明理由。</w:t>
      </w:r>
    </w:p>
    <w:p w14:paraId="11F7CBA9">
      <w:pPr>
        <w:ind w:firstLine="480"/>
        <w:rPr>
          <w:rFonts w:ascii="宋体" w:hAnsi="宋体"/>
          <w:sz w:val="24"/>
        </w:rPr>
      </w:pPr>
      <w:r>
        <w:rPr>
          <w:rFonts w:hint="eastAsia" w:ascii="宋体" w:hAnsi="宋体"/>
          <w:color w:val="333333"/>
          <w:sz w:val="24"/>
        </w:rPr>
        <w:t>民用爆炸物品生产企业为调整生产能力及品种进行改建、扩建的，应当依照前款规定申请办理《民用爆炸物品生产许可证》。</w:t>
      </w:r>
    </w:p>
    <w:p w14:paraId="123048BC">
      <w:pPr>
        <w:ind w:firstLine="480"/>
        <w:rPr>
          <w:rFonts w:ascii="宋体" w:hAnsi="宋体"/>
          <w:sz w:val="24"/>
        </w:rPr>
      </w:pPr>
      <w:r>
        <w:rPr>
          <w:rFonts w:hint="eastAsia" w:ascii="宋体" w:hAnsi="宋体"/>
          <w:color w:val="333333"/>
          <w:sz w:val="24"/>
        </w:rPr>
        <w:t>民用爆炸物品生产企业持《民用爆炸物品生产许可证》到工商行政管理部门办理工商登记，并在办理工商登记后3日内，向所在地县级人民政府公安机关备案。</w:t>
      </w:r>
    </w:p>
    <w:p w14:paraId="5ABF2C6F">
      <w:pPr>
        <w:ind w:firstLine="480"/>
        <w:rPr>
          <w:rFonts w:ascii="宋体" w:hAnsi="宋体"/>
          <w:sz w:val="24"/>
        </w:rPr>
      </w:pPr>
      <w:r>
        <w:rPr>
          <w:rFonts w:hint="eastAsia" w:ascii="宋体" w:hAnsi="宋体"/>
          <w:b/>
          <w:bCs/>
          <w:color w:val="333333"/>
          <w:sz w:val="24"/>
        </w:rPr>
        <w:t>第十三条</w:t>
      </w:r>
      <w:r>
        <w:rPr>
          <w:rFonts w:hint="eastAsia" w:ascii="宋体" w:hAnsi="宋体"/>
          <w:color w:val="333333"/>
          <w:sz w:val="24"/>
        </w:rPr>
        <w:t>　取得《民用爆炸物品生产许可证》的企业应当在基本建设完成后，向省、自治区、直辖市人民政府民用爆炸物品行业主管部门申请安全生产许可。省、自治区、直辖市人民政府民用爆炸物品行业主管部门应当依照《安全生产许可证条例》的规定对其进行查验，对符合条件的，核发《民用爆炸物品安全生产许可证》。民用爆炸物品生产企业取得《民用爆炸物品安全生产许可证》后，方可生产民用爆炸物品。</w:t>
      </w:r>
    </w:p>
    <w:p w14:paraId="643EB1CF">
      <w:pPr>
        <w:ind w:firstLine="480"/>
        <w:rPr>
          <w:rFonts w:ascii="宋体" w:hAnsi="宋体"/>
          <w:sz w:val="24"/>
        </w:rPr>
      </w:pPr>
      <w:r>
        <w:rPr>
          <w:rFonts w:hint="eastAsia" w:ascii="宋体" w:hAnsi="宋体"/>
          <w:b/>
          <w:bCs/>
          <w:color w:val="333333"/>
          <w:sz w:val="24"/>
        </w:rPr>
        <w:t>第十四条</w:t>
      </w:r>
      <w:r>
        <w:rPr>
          <w:rFonts w:hint="eastAsia" w:ascii="宋体" w:hAnsi="宋体"/>
          <w:color w:val="333333"/>
          <w:sz w:val="24"/>
        </w:rPr>
        <w:t>　民用爆炸物品生产企业应当严格按照《民用爆炸物品生产许可证》核定的品种和产量进行生产，生产作业应当严格执行安全技术规程的规定。</w:t>
      </w:r>
    </w:p>
    <w:p w14:paraId="3A71BEE0">
      <w:pPr>
        <w:ind w:firstLine="480"/>
        <w:rPr>
          <w:rFonts w:ascii="宋体" w:hAnsi="宋体"/>
          <w:sz w:val="24"/>
        </w:rPr>
      </w:pPr>
      <w:r>
        <w:rPr>
          <w:rFonts w:hint="eastAsia" w:ascii="宋体" w:hAnsi="宋体"/>
          <w:b/>
          <w:bCs/>
          <w:color w:val="333333"/>
          <w:sz w:val="24"/>
        </w:rPr>
        <w:t>第十五条</w:t>
      </w:r>
      <w:r>
        <w:rPr>
          <w:rFonts w:hint="eastAsia" w:ascii="宋体" w:hAnsi="宋体"/>
          <w:color w:val="333333"/>
          <w:sz w:val="24"/>
        </w:rPr>
        <w:t>　民用爆炸物品生产企业应当对民用爆炸物品做出警示标识、登记标识，对雷管编码打号。民用爆炸物品警示标识、登记标识和雷管编码规则，由国务院公安部门会同国务院民用爆炸物品行业主管部门规定。</w:t>
      </w:r>
    </w:p>
    <w:p w14:paraId="79AA0FB1">
      <w:pPr>
        <w:ind w:firstLine="480"/>
        <w:rPr>
          <w:rFonts w:ascii="宋体" w:hAnsi="宋体"/>
          <w:sz w:val="24"/>
        </w:rPr>
      </w:pPr>
      <w:r>
        <w:rPr>
          <w:rFonts w:hint="eastAsia" w:ascii="宋体" w:hAnsi="宋体"/>
          <w:b/>
          <w:bCs/>
          <w:color w:val="333333"/>
          <w:sz w:val="24"/>
        </w:rPr>
        <w:t>第十六条</w:t>
      </w:r>
      <w:r>
        <w:rPr>
          <w:rFonts w:hint="eastAsia" w:ascii="宋体" w:hAnsi="宋体"/>
          <w:color w:val="333333"/>
          <w:sz w:val="24"/>
        </w:rPr>
        <w:t>　民用爆炸物品生产企业应当建立健全产品检验制度，保证民用爆炸物品的质量符合相关标准。民用爆炸物品的包装，应当符合法律、行政法规的规定以及相关标准。</w:t>
      </w:r>
    </w:p>
    <w:p w14:paraId="17B16547">
      <w:pPr>
        <w:ind w:firstLine="480"/>
        <w:rPr>
          <w:rFonts w:ascii="宋体" w:hAnsi="宋体"/>
          <w:sz w:val="24"/>
        </w:rPr>
      </w:pPr>
      <w:r>
        <w:rPr>
          <w:rFonts w:hint="eastAsia" w:ascii="宋体" w:hAnsi="宋体"/>
          <w:b/>
          <w:bCs/>
          <w:color w:val="333333"/>
          <w:sz w:val="24"/>
        </w:rPr>
        <w:t>第十七条</w:t>
      </w:r>
      <w:r>
        <w:rPr>
          <w:rFonts w:hint="eastAsia" w:ascii="宋体" w:hAnsi="宋体"/>
          <w:color w:val="333333"/>
          <w:sz w:val="24"/>
        </w:rPr>
        <w:t>　试验或者试制民用爆炸物品，必须在专门场地或者专门的试验室进行。严禁在生产车间或者仓库内试验或者试制民用爆炸物品。</w:t>
      </w:r>
    </w:p>
    <w:p w14:paraId="3DCAEAD8">
      <w:pPr>
        <w:jc w:val="center"/>
        <w:rPr>
          <w:rFonts w:ascii="宋体" w:hAnsi="宋体"/>
          <w:color w:val="333333"/>
          <w:sz w:val="24"/>
        </w:rPr>
      </w:pPr>
      <w:bookmarkStart w:id="90" w:name="_Toc65091297"/>
      <w:r>
        <w:rPr>
          <w:rFonts w:hint="eastAsia" w:ascii="宋体" w:hAnsi="宋体"/>
          <w:color w:val="333333"/>
          <w:sz w:val="24"/>
        </w:rPr>
        <w:t>第三章　销售和购买</w:t>
      </w:r>
      <w:bookmarkEnd w:id="90"/>
    </w:p>
    <w:p w14:paraId="5D179A81">
      <w:pPr>
        <w:ind w:firstLine="480"/>
        <w:rPr>
          <w:rFonts w:ascii="宋体" w:hAnsi="宋体"/>
          <w:sz w:val="24"/>
        </w:rPr>
      </w:pPr>
      <w:r>
        <w:rPr>
          <w:rFonts w:hint="eastAsia" w:ascii="宋体" w:hAnsi="宋体"/>
          <w:b/>
          <w:bCs/>
          <w:color w:val="333333"/>
          <w:sz w:val="24"/>
        </w:rPr>
        <w:t>第十八条</w:t>
      </w:r>
      <w:r>
        <w:rPr>
          <w:rFonts w:hint="eastAsia" w:ascii="宋体" w:hAnsi="宋体"/>
          <w:color w:val="333333"/>
          <w:sz w:val="24"/>
        </w:rPr>
        <w:t>　申请从事民用爆炸物品销售的企业，应当具备下列条件：</w:t>
      </w:r>
    </w:p>
    <w:p w14:paraId="4D735EB9">
      <w:pPr>
        <w:ind w:firstLine="480"/>
        <w:rPr>
          <w:rFonts w:ascii="宋体" w:hAnsi="宋体"/>
          <w:sz w:val="24"/>
        </w:rPr>
      </w:pPr>
      <w:r>
        <w:rPr>
          <w:rFonts w:hint="eastAsia" w:ascii="宋体" w:hAnsi="宋体"/>
          <w:color w:val="333333"/>
          <w:sz w:val="24"/>
        </w:rPr>
        <w:t>（一）符合对民用爆炸物品销售企业规划的要求；</w:t>
      </w:r>
    </w:p>
    <w:p w14:paraId="1C47A3C3">
      <w:pPr>
        <w:ind w:firstLine="480"/>
        <w:rPr>
          <w:rFonts w:ascii="宋体" w:hAnsi="宋体"/>
          <w:sz w:val="24"/>
        </w:rPr>
      </w:pPr>
      <w:r>
        <w:rPr>
          <w:rFonts w:hint="eastAsia" w:ascii="宋体" w:hAnsi="宋体"/>
          <w:color w:val="333333"/>
          <w:sz w:val="24"/>
        </w:rPr>
        <w:t>（二）销售场所和专用仓库符合国家有关标准和规范；</w:t>
      </w:r>
    </w:p>
    <w:p w14:paraId="3E0108AF">
      <w:pPr>
        <w:ind w:firstLine="480"/>
        <w:rPr>
          <w:rFonts w:ascii="宋体" w:hAnsi="宋体"/>
          <w:sz w:val="24"/>
        </w:rPr>
      </w:pPr>
      <w:r>
        <w:rPr>
          <w:rFonts w:hint="eastAsia" w:ascii="宋体" w:hAnsi="宋体"/>
          <w:color w:val="333333"/>
          <w:sz w:val="24"/>
        </w:rPr>
        <w:t>（三）有具备相应资格的安全管理人员、仓库管理人员；</w:t>
      </w:r>
    </w:p>
    <w:p w14:paraId="2734D1BF">
      <w:pPr>
        <w:ind w:firstLine="480"/>
        <w:rPr>
          <w:rFonts w:ascii="宋体" w:hAnsi="宋体"/>
          <w:sz w:val="24"/>
        </w:rPr>
      </w:pPr>
      <w:r>
        <w:rPr>
          <w:rFonts w:hint="eastAsia" w:ascii="宋体" w:hAnsi="宋体"/>
          <w:color w:val="333333"/>
          <w:sz w:val="24"/>
        </w:rPr>
        <w:t>（四）有健全的安全管理制度、岗位安全责任制度；</w:t>
      </w:r>
    </w:p>
    <w:p w14:paraId="22D2B62A">
      <w:pPr>
        <w:ind w:firstLine="480"/>
        <w:rPr>
          <w:rFonts w:ascii="宋体" w:hAnsi="宋体"/>
          <w:sz w:val="24"/>
        </w:rPr>
      </w:pPr>
      <w:r>
        <w:rPr>
          <w:rFonts w:hint="eastAsia" w:ascii="宋体" w:hAnsi="宋体"/>
          <w:color w:val="333333"/>
          <w:sz w:val="24"/>
        </w:rPr>
        <w:t>（五）法律、行政法规规定的其他条件。</w:t>
      </w:r>
    </w:p>
    <w:p w14:paraId="4DFA8D8C">
      <w:pPr>
        <w:ind w:firstLine="480"/>
        <w:rPr>
          <w:rFonts w:ascii="宋体" w:hAnsi="宋体"/>
          <w:sz w:val="24"/>
        </w:rPr>
      </w:pPr>
      <w:r>
        <w:rPr>
          <w:rFonts w:hint="eastAsia" w:ascii="宋体" w:hAnsi="宋体"/>
          <w:b/>
          <w:bCs/>
          <w:color w:val="333333"/>
          <w:sz w:val="24"/>
        </w:rPr>
        <w:t>第十九条</w:t>
      </w:r>
      <w:r>
        <w:rPr>
          <w:rFonts w:hint="eastAsia" w:ascii="宋体" w:hAnsi="宋体"/>
          <w:color w:val="333333"/>
          <w:sz w:val="24"/>
        </w:rPr>
        <w:t>　申请从事民用爆炸物品销售的企业，应当向所在地省、自治区、直辖市人民政府民用爆炸物品行业主管部门提交申请书、可行性研究报告以及能够证明其符合本条例第十八条规定条件的有关材料。省、自治区、直辖市人民政府民用爆炸物品行业主管部门应当自受理申请之日起30日内进行审查，并对申请单位的销售场所和专用仓库等经营设施进行查验，对符合条件的，核发《民用爆炸物品销售许可证》；对不符合条件的，不予核发《民用爆炸物品销售许可证》，书面向申请人说明理由。</w:t>
      </w:r>
    </w:p>
    <w:p w14:paraId="099CE9B5">
      <w:pPr>
        <w:ind w:firstLine="480"/>
        <w:rPr>
          <w:rFonts w:ascii="宋体" w:hAnsi="宋体"/>
          <w:sz w:val="24"/>
        </w:rPr>
      </w:pPr>
      <w:r>
        <w:rPr>
          <w:rFonts w:hint="eastAsia" w:ascii="宋体" w:hAnsi="宋体"/>
          <w:color w:val="333333"/>
          <w:sz w:val="24"/>
        </w:rPr>
        <w:t>民用爆炸物品销售企业持《民用爆炸物品销售许可证》到工商行政管理部门办理工商登记后，方可销售民用爆炸物品。</w:t>
      </w:r>
    </w:p>
    <w:p w14:paraId="30C28FDF">
      <w:pPr>
        <w:ind w:firstLine="480"/>
        <w:rPr>
          <w:rFonts w:ascii="宋体" w:hAnsi="宋体"/>
          <w:sz w:val="24"/>
        </w:rPr>
      </w:pPr>
      <w:r>
        <w:rPr>
          <w:rFonts w:hint="eastAsia" w:ascii="宋体" w:hAnsi="宋体"/>
          <w:color w:val="333333"/>
          <w:sz w:val="24"/>
        </w:rPr>
        <w:t>民用爆炸物品销售企业应当在办理工商登记后3日内，向所在地县级人民政府公安机关备案。</w:t>
      </w:r>
    </w:p>
    <w:p w14:paraId="0409C347">
      <w:pPr>
        <w:ind w:firstLine="480"/>
        <w:rPr>
          <w:rFonts w:ascii="宋体" w:hAnsi="宋体"/>
          <w:sz w:val="24"/>
        </w:rPr>
      </w:pPr>
      <w:r>
        <w:rPr>
          <w:rFonts w:hint="eastAsia" w:ascii="宋体" w:hAnsi="宋体"/>
          <w:b/>
          <w:bCs/>
          <w:color w:val="333333"/>
          <w:sz w:val="24"/>
        </w:rPr>
        <w:t>第二十条</w:t>
      </w:r>
      <w:r>
        <w:rPr>
          <w:rFonts w:hint="eastAsia" w:ascii="宋体" w:hAnsi="宋体"/>
          <w:color w:val="333333"/>
          <w:sz w:val="24"/>
        </w:rPr>
        <w:t>　民用爆炸物品生产企业凭《民用爆炸物品生产许可证》，可以销售本企业生产的民用爆炸物品。</w:t>
      </w:r>
    </w:p>
    <w:p w14:paraId="3B0351D5">
      <w:pPr>
        <w:ind w:firstLine="480"/>
        <w:rPr>
          <w:rFonts w:ascii="宋体" w:hAnsi="宋体"/>
          <w:sz w:val="24"/>
        </w:rPr>
      </w:pPr>
      <w:r>
        <w:rPr>
          <w:rFonts w:hint="eastAsia" w:ascii="宋体" w:hAnsi="宋体"/>
          <w:color w:val="333333"/>
          <w:sz w:val="24"/>
        </w:rPr>
        <w:t>民用爆炸物品生产企业销售本企业生产的民用爆炸物品，不得超出核定的品种、产量。</w:t>
      </w:r>
    </w:p>
    <w:p w14:paraId="6F22B837">
      <w:pPr>
        <w:ind w:firstLine="480"/>
        <w:rPr>
          <w:rFonts w:ascii="宋体" w:hAnsi="宋体"/>
          <w:sz w:val="24"/>
        </w:rPr>
      </w:pPr>
      <w:r>
        <w:rPr>
          <w:rFonts w:hint="eastAsia" w:ascii="宋体" w:hAnsi="宋体"/>
          <w:b/>
          <w:bCs/>
          <w:color w:val="333333"/>
          <w:sz w:val="24"/>
        </w:rPr>
        <w:t>第二十一条</w:t>
      </w:r>
      <w:r>
        <w:rPr>
          <w:rFonts w:hint="eastAsia" w:ascii="宋体" w:hAnsi="宋体"/>
          <w:color w:val="333333"/>
          <w:sz w:val="24"/>
        </w:rPr>
        <w:t>　民用爆炸物品使用单位申请购买民用爆炸物品的，应当向所在地县级人民政府公安机关提出购买申请，并提交下列有关材料：</w:t>
      </w:r>
    </w:p>
    <w:p w14:paraId="4F4A22DB">
      <w:pPr>
        <w:ind w:firstLine="480"/>
        <w:rPr>
          <w:rFonts w:ascii="宋体" w:hAnsi="宋体"/>
          <w:sz w:val="24"/>
        </w:rPr>
      </w:pPr>
      <w:r>
        <w:rPr>
          <w:rFonts w:hint="eastAsia" w:ascii="宋体" w:hAnsi="宋体"/>
          <w:color w:val="333333"/>
          <w:sz w:val="24"/>
        </w:rPr>
        <w:t>（一）工商营业执照或者事业单位法人证书；</w:t>
      </w:r>
    </w:p>
    <w:p w14:paraId="4C6F28FD">
      <w:pPr>
        <w:ind w:firstLine="480"/>
        <w:rPr>
          <w:rFonts w:ascii="宋体" w:hAnsi="宋体"/>
          <w:sz w:val="24"/>
        </w:rPr>
      </w:pPr>
      <w:r>
        <w:rPr>
          <w:rFonts w:hint="eastAsia" w:ascii="宋体" w:hAnsi="宋体"/>
          <w:color w:val="333333"/>
          <w:sz w:val="24"/>
        </w:rPr>
        <w:t>（二）《爆破作业单位许可证》或者其他合法使用的证明；</w:t>
      </w:r>
    </w:p>
    <w:p w14:paraId="59A027B2">
      <w:pPr>
        <w:ind w:firstLine="480"/>
        <w:rPr>
          <w:rFonts w:ascii="宋体" w:hAnsi="宋体"/>
          <w:sz w:val="24"/>
        </w:rPr>
      </w:pPr>
      <w:r>
        <w:rPr>
          <w:rFonts w:hint="eastAsia" w:ascii="宋体" w:hAnsi="宋体"/>
          <w:color w:val="333333"/>
          <w:sz w:val="24"/>
        </w:rPr>
        <w:t>（三）购买单位的名称、地址、银行账户；</w:t>
      </w:r>
    </w:p>
    <w:p w14:paraId="7AA9AC0D">
      <w:pPr>
        <w:ind w:firstLine="480"/>
        <w:rPr>
          <w:rFonts w:ascii="宋体" w:hAnsi="宋体"/>
          <w:sz w:val="24"/>
        </w:rPr>
      </w:pPr>
      <w:r>
        <w:rPr>
          <w:rFonts w:hint="eastAsia" w:ascii="宋体" w:hAnsi="宋体"/>
          <w:color w:val="333333"/>
          <w:sz w:val="24"/>
        </w:rPr>
        <w:t>（四）购买的品种、数量和用途说明。</w:t>
      </w:r>
    </w:p>
    <w:p w14:paraId="6DCBA813">
      <w:pPr>
        <w:ind w:firstLine="480"/>
        <w:rPr>
          <w:rFonts w:ascii="宋体" w:hAnsi="宋体"/>
          <w:sz w:val="24"/>
        </w:rPr>
      </w:pPr>
      <w:r>
        <w:rPr>
          <w:rFonts w:hint="eastAsia" w:ascii="宋体" w:hAnsi="宋体"/>
          <w:color w:val="333333"/>
          <w:sz w:val="24"/>
        </w:rPr>
        <w:t>受理申请的公安机关应当自受理申请之日起5日内对提交的有关材料进行审查，对符合条件的，核发《民用爆炸物品购买许可证》；对不符合条件的，不予核发《民用爆炸物品购买许可证》，书面向申请人说明理由。</w:t>
      </w:r>
    </w:p>
    <w:p w14:paraId="01816255">
      <w:pPr>
        <w:ind w:firstLine="480"/>
        <w:rPr>
          <w:rFonts w:ascii="宋体" w:hAnsi="宋体"/>
          <w:sz w:val="24"/>
        </w:rPr>
      </w:pPr>
      <w:r>
        <w:rPr>
          <w:rFonts w:hint="eastAsia" w:ascii="宋体" w:hAnsi="宋体"/>
          <w:color w:val="333333"/>
          <w:sz w:val="24"/>
        </w:rPr>
        <w:t>《民用爆炸物品购买许可证》应当载明许可购买的品种、数量、购买单位以及许可的有效期限。</w:t>
      </w:r>
    </w:p>
    <w:p w14:paraId="3DF59096">
      <w:pPr>
        <w:ind w:firstLine="480"/>
        <w:rPr>
          <w:rFonts w:ascii="宋体" w:hAnsi="宋体"/>
          <w:sz w:val="24"/>
        </w:rPr>
      </w:pPr>
      <w:r>
        <w:rPr>
          <w:rFonts w:hint="eastAsia" w:ascii="宋体" w:hAnsi="宋体"/>
          <w:b/>
          <w:bCs/>
          <w:color w:val="333333"/>
          <w:sz w:val="24"/>
        </w:rPr>
        <w:t>第二十二条</w:t>
      </w:r>
      <w:r>
        <w:rPr>
          <w:rFonts w:hint="eastAsia" w:ascii="宋体" w:hAnsi="宋体"/>
          <w:color w:val="333333"/>
          <w:sz w:val="24"/>
        </w:rPr>
        <w:t>　民用爆炸物品生产企业凭《民用爆炸物品生产许可证》购买属于民用爆炸物品的原料，民用爆炸物品销售企业凭《民用爆炸物品销售许可证》向民用爆炸物品生产企业购买民用爆炸物品，民用爆炸物品使用单位凭《民用爆炸物品购买许可证》购买民用爆炸物品，还应当提供经办人的身份证明。</w:t>
      </w:r>
    </w:p>
    <w:p w14:paraId="39DEAC4B">
      <w:pPr>
        <w:ind w:firstLine="480"/>
        <w:rPr>
          <w:rFonts w:ascii="宋体" w:hAnsi="宋体"/>
          <w:sz w:val="24"/>
        </w:rPr>
      </w:pPr>
      <w:r>
        <w:rPr>
          <w:rFonts w:hint="eastAsia" w:ascii="宋体" w:hAnsi="宋体"/>
          <w:color w:val="333333"/>
          <w:sz w:val="24"/>
        </w:rPr>
        <w:t>销售民用爆炸物品的企业，应当查验前款规定的许可证和经办人的身份证明；对持《民用爆炸物品购买许可证》购买的，应当按照许可的品种、数量销售。</w:t>
      </w:r>
    </w:p>
    <w:p w14:paraId="4C04BC37">
      <w:pPr>
        <w:ind w:firstLine="480"/>
        <w:rPr>
          <w:rFonts w:ascii="宋体" w:hAnsi="宋体"/>
          <w:sz w:val="24"/>
        </w:rPr>
      </w:pPr>
      <w:r>
        <w:rPr>
          <w:rFonts w:hint="eastAsia" w:ascii="宋体" w:hAnsi="宋体"/>
          <w:b/>
          <w:bCs/>
          <w:color w:val="333333"/>
          <w:sz w:val="24"/>
        </w:rPr>
        <w:t>第二十三条</w:t>
      </w:r>
      <w:r>
        <w:rPr>
          <w:rFonts w:hint="eastAsia" w:ascii="宋体" w:hAnsi="宋体"/>
          <w:color w:val="333333"/>
          <w:sz w:val="24"/>
        </w:rPr>
        <w:t>　销售、购买民用爆炸物品，应当通过银行账户进行交易，不得使用现金或者实物进行交易。</w:t>
      </w:r>
    </w:p>
    <w:p w14:paraId="25397D2A">
      <w:pPr>
        <w:ind w:firstLine="480"/>
        <w:rPr>
          <w:rFonts w:ascii="宋体" w:hAnsi="宋体"/>
          <w:sz w:val="24"/>
        </w:rPr>
      </w:pPr>
      <w:r>
        <w:rPr>
          <w:rFonts w:hint="eastAsia" w:ascii="宋体" w:hAnsi="宋体"/>
          <w:color w:val="333333"/>
          <w:sz w:val="24"/>
        </w:rPr>
        <w:t>销售民用爆炸物品的企业，应当将购买单位的许可证、银行账户转账凭证、经办人的身份证明复印件保存2年备查。</w:t>
      </w:r>
    </w:p>
    <w:p w14:paraId="5BEE6C45">
      <w:pPr>
        <w:ind w:firstLine="480"/>
        <w:rPr>
          <w:rFonts w:ascii="宋体" w:hAnsi="宋体"/>
          <w:sz w:val="24"/>
        </w:rPr>
      </w:pPr>
      <w:r>
        <w:rPr>
          <w:rFonts w:hint="eastAsia" w:ascii="宋体" w:hAnsi="宋体"/>
          <w:b/>
          <w:bCs/>
          <w:color w:val="333333"/>
          <w:sz w:val="24"/>
        </w:rPr>
        <w:t>第二十四条</w:t>
      </w:r>
      <w:r>
        <w:rPr>
          <w:rFonts w:hint="eastAsia" w:ascii="宋体" w:hAnsi="宋体"/>
          <w:color w:val="333333"/>
          <w:sz w:val="24"/>
        </w:rPr>
        <w:t>　销售民用爆炸物品的企业，应当自民用爆炸物品买卖成交之日起3日内，将销售的品种、数量和购买单位向所在地省、自治区、直辖市人民政府民用爆炸物品行业主管部门和所在地县级人民政府公安机关备案。</w:t>
      </w:r>
    </w:p>
    <w:p w14:paraId="680E23E2">
      <w:pPr>
        <w:ind w:firstLine="480"/>
        <w:rPr>
          <w:rFonts w:ascii="宋体" w:hAnsi="宋体"/>
          <w:sz w:val="24"/>
        </w:rPr>
      </w:pPr>
      <w:r>
        <w:rPr>
          <w:rFonts w:hint="eastAsia" w:ascii="宋体" w:hAnsi="宋体"/>
          <w:color w:val="333333"/>
          <w:sz w:val="24"/>
        </w:rPr>
        <w:t>购买民用爆炸物品的单位，应当自民用爆炸物品买卖成交之日起3日内，将购买的品种、数量向所在地县级人民政府公安机关备案。</w:t>
      </w:r>
    </w:p>
    <w:p w14:paraId="45BF5AAE">
      <w:pPr>
        <w:ind w:firstLine="480"/>
        <w:rPr>
          <w:rFonts w:ascii="宋体" w:hAnsi="宋体"/>
          <w:sz w:val="24"/>
        </w:rPr>
      </w:pPr>
      <w:r>
        <w:rPr>
          <w:rFonts w:hint="eastAsia" w:ascii="宋体" w:hAnsi="宋体"/>
          <w:b/>
          <w:bCs/>
          <w:color w:val="333333"/>
          <w:sz w:val="24"/>
        </w:rPr>
        <w:t>第二十五条</w:t>
      </w:r>
      <w:r>
        <w:rPr>
          <w:rFonts w:hint="eastAsia" w:ascii="宋体" w:hAnsi="宋体"/>
          <w:color w:val="333333"/>
          <w:sz w:val="24"/>
        </w:rPr>
        <w:t>　进出口民用爆炸物品，应当经国务院民用爆炸物品行业主管部门审批。进出口民用爆炸物品审批办法，由国务院民用爆炸物品行业主管部门会同国务院公安部门、海关总署规定。</w:t>
      </w:r>
    </w:p>
    <w:p w14:paraId="2B8518F8">
      <w:pPr>
        <w:ind w:firstLine="480"/>
        <w:rPr>
          <w:rFonts w:ascii="宋体" w:hAnsi="宋体"/>
          <w:sz w:val="24"/>
        </w:rPr>
      </w:pPr>
      <w:r>
        <w:rPr>
          <w:rFonts w:hint="eastAsia" w:ascii="宋体" w:hAnsi="宋体"/>
          <w:color w:val="333333"/>
          <w:sz w:val="24"/>
        </w:rPr>
        <w:t>进出口单位应当将进出口的民用爆炸物品的品种、数量向收货地或者出境口岸所在地县级人民政府公安机关备案。</w:t>
      </w:r>
    </w:p>
    <w:p w14:paraId="5074D83A">
      <w:pPr>
        <w:jc w:val="center"/>
        <w:rPr>
          <w:rFonts w:ascii="宋体" w:hAnsi="宋体"/>
          <w:color w:val="333333"/>
          <w:sz w:val="24"/>
        </w:rPr>
      </w:pPr>
      <w:bookmarkStart w:id="91" w:name="_Toc65091298"/>
      <w:r>
        <w:rPr>
          <w:rFonts w:hint="eastAsia" w:ascii="宋体" w:hAnsi="宋体"/>
          <w:color w:val="333333"/>
          <w:sz w:val="24"/>
        </w:rPr>
        <w:t>第四章　运　输</w:t>
      </w:r>
      <w:bookmarkEnd w:id="91"/>
    </w:p>
    <w:p w14:paraId="7FA55765">
      <w:pPr>
        <w:ind w:firstLine="480"/>
        <w:rPr>
          <w:rFonts w:ascii="宋体" w:hAnsi="宋体"/>
          <w:sz w:val="24"/>
        </w:rPr>
      </w:pPr>
      <w:r>
        <w:rPr>
          <w:rFonts w:hint="eastAsia" w:ascii="宋体" w:hAnsi="宋体"/>
          <w:b/>
          <w:bCs/>
          <w:color w:val="333333"/>
          <w:sz w:val="24"/>
        </w:rPr>
        <w:t>第二十六条</w:t>
      </w:r>
      <w:r>
        <w:rPr>
          <w:rFonts w:hint="eastAsia" w:ascii="宋体" w:hAnsi="宋体"/>
          <w:color w:val="333333"/>
          <w:sz w:val="24"/>
        </w:rPr>
        <w:t>　运输民用爆炸物品，收货单位应当向运达地县级人民政府公安机关提出申请，并提交包括下列内容的材料：</w:t>
      </w:r>
    </w:p>
    <w:p w14:paraId="1B93C5F2">
      <w:pPr>
        <w:ind w:firstLine="480"/>
        <w:rPr>
          <w:rFonts w:ascii="宋体" w:hAnsi="宋体"/>
          <w:sz w:val="24"/>
        </w:rPr>
      </w:pPr>
      <w:r>
        <w:rPr>
          <w:rFonts w:hint="eastAsia" w:ascii="宋体" w:hAnsi="宋体"/>
          <w:color w:val="333333"/>
          <w:sz w:val="24"/>
        </w:rPr>
        <w:t>（一）民用爆炸物品生产企业、销售企业、使用单位以及进出口单位分别提供的《民用爆炸物品生产许可证》、《民用爆炸物品销售许可证》、《民用爆炸物品购买许可证》或者进出口批准证明；</w:t>
      </w:r>
    </w:p>
    <w:p w14:paraId="3080EBA4">
      <w:pPr>
        <w:ind w:firstLine="480"/>
        <w:rPr>
          <w:rFonts w:ascii="宋体" w:hAnsi="宋体"/>
          <w:sz w:val="24"/>
        </w:rPr>
      </w:pPr>
      <w:r>
        <w:rPr>
          <w:rFonts w:hint="eastAsia" w:ascii="宋体" w:hAnsi="宋体"/>
          <w:color w:val="333333"/>
          <w:sz w:val="24"/>
        </w:rPr>
        <w:t>（二）运输民用爆炸物品的品种、数量、包装材料和包装方式；</w:t>
      </w:r>
    </w:p>
    <w:p w14:paraId="24E220D6">
      <w:pPr>
        <w:ind w:firstLine="480"/>
        <w:rPr>
          <w:rFonts w:ascii="宋体" w:hAnsi="宋体"/>
          <w:sz w:val="24"/>
        </w:rPr>
      </w:pPr>
      <w:r>
        <w:rPr>
          <w:rFonts w:hint="eastAsia" w:ascii="宋体" w:hAnsi="宋体"/>
          <w:color w:val="333333"/>
          <w:sz w:val="24"/>
        </w:rPr>
        <w:t>（三）运输民用爆炸物品的特性、出现险情的应急处置方法；</w:t>
      </w:r>
    </w:p>
    <w:p w14:paraId="5DD1C94F">
      <w:pPr>
        <w:ind w:firstLine="480"/>
        <w:rPr>
          <w:rFonts w:ascii="宋体" w:hAnsi="宋体"/>
          <w:sz w:val="24"/>
        </w:rPr>
      </w:pPr>
      <w:r>
        <w:rPr>
          <w:rFonts w:hint="eastAsia" w:ascii="宋体" w:hAnsi="宋体"/>
          <w:color w:val="333333"/>
          <w:sz w:val="24"/>
        </w:rPr>
        <w:t>（四）运输时间、起始地点、运输路线、经停地点。</w:t>
      </w:r>
    </w:p>
    <w:p w14:paraId="00B2FA64">
      <w:pPr>
        <w:ind w:firstLine="480"/>
        <w:rPr>
          <w:rFonts w:ascii="宋体" w:hAnsi="宋体"/>
          <w:sz w:val="24"/>
        </w:rPr>
      </w:pPr>
      <w:r>
        <w:rPr>
          <w:rFonts w:hint="eastAsia" w:ascii="宋体" w:hAnsi="宋体"/>
          <w:color w:val="333333"/>
          <w:sz w:val="24"/>
        </w:rPr>
        <w:t>受理申请的公安机关应当自受理申请之日起3日内对提交的有关材料进行审查，对符合条件的，核发《民用爆炸物品运输许可证》；对不符合条件的，不予核发《民用爆炸物品运输许可证》，书面向申请人说明理由。</w:t>
      </w:r>
    </w:p>
    <w:p w14:paraId="62F8F4F5">
      <w:pPr>
        <w:ind w:firstLine="480"/>
        <w:rPr>
          <w:rFonts w:ascii="宋体" w:hAnsi="宋体"/>
          <w:sz w:val="24"/>
        </w:rPr>
      </w:pPr>
      <w:r>
        <w:rPr>
          <w:rFonts w:hint="eastAsia" w:ascii="宋体" w:hAnsi="宋体"/>
          <w:color w:val="333333"/>
          <w:sz w:val="24"/>
        </w:rPr>
        <w:t>《民用爆炸物品运输许可证》应当载明收货单位、销售企业、承运人，一次性运输有效期限、起始地点、运输路线、经停地点，民用爆炸物品的品种、数量。</w:t>
      </w:r>
    </w:p>
    <w:p w14:paraId="39EB2F94">
      <w:pPr>
        <w:ind w:firstLine="480"/>
        <w:rPr>
          <w:rFonts w:ascii="宋体" w:hAnsi="宋体"/>
          <w:sz w:val="24"/>
        </w:rPr>
      </w:pPr>
      <w:r>
        <w:rPr>
          <w:rFonts w:hint="eastAsia" w:ascii="宋体" w:hAnsi="宋体"/>
          <w:b/>
          <w:bCs/>
          <w:color w:val="333333"/>
          <w:sz w:val="24"/>
        </w:rPr>
        <w:t>第二十七条</w:t>
      </w:r>
      <w:r>
        <w:rPr>
          <w:rFonts w:hint="eastAsia" w:ascii="宋体" w:hAnsi="宋体"/>
          <w:color w:val="333333"/>
          <w:sz w:val="24"/>
        </w:rPr>
        <w:t>　运输民用爆炸物品的，应当凭《民用爆炸物品运输许可证》，按照许可的品种、数量运输。</w:t>
      </w:r>
    </w:p>
    <w:p w14:paraId="7E758655">
      <w:pPr>
        <w:ind w:firstLine="480"/>
        <w:rPr>
          <w:rFonts w:ascii="宋体" w:hAnsi="宋体"/>
          <w:sz w:val="24"/>
        </w:rPr>
      </w:pPr>
      <w:r>
        <w:rPr>
          <w:rFonts w:hint="eastAsia" w:ascii="宋体" w:hAnsi="宋体"/>
          <w:b/>
          <w:bCs/>
          <w:color w:val="333333"/>
          <w:sz w:val="24"/>
        </w:rPr>
        <w:t>第二十八条</w:t>
      </w:r>
      <w:r>
        <w:rPr>
          <w:rFonts w:hint="eastAsia" w:ascii="宋体" w:hAnsi="宋体"/>
          <w:color w:val="333333"/>
          <w:sz w:val="24"/>
        </w:rPr>
        <w:t>　经由道路运输民用爆炸物品的，应当遵守下列规定：</w:t>
      </w:r>
    </w:p>
    <w:p w14:paraId="5425309D">
      <w:pPr>
        <w:ind w:firstLine="480"/>
        <w:rPr>
          <w:rFonts w:ascii="宋体" w:hAnsi="宋体"/>
          <w:sz w:val="24"/>
        </w:rPr>
      </w:pPr>
      <w:r>
        <w:rPr>
          <w:rFonts w:hint="eastAsia" w:ascii="宋体" w:hAnsi="宋体"/>
          <w:color w:val="333333"/>
          <w:sz w:val="24"/>
        </w:rPr>
        <w:t>（一）携带《民用爆炸物品运输许可证》；</w:t>
      </w:r>
    </w:p>
    <w:p w14:paraId="4125D149">
      <w:pPr>
        <w:ind w:firstLine="480"/>
        <w:rPr>
          <w:rFonts w:ascii="宋体" w:hAnsi="宋体"/>
          <w:sz w:val="24"/>
        </w:rPr>
      </w:pPr>
      <w:r>
        <w:rPr>
          <w:rFonts w:hint="eastAsia" w:ascii="宋体" w:hAnsi="宋体"/>
          <w:color w:val="333333"/>
          <w:sz w:val="24"/>
        </w:rPr>
        <w:t>（二）民用爆炸物品的装载符合国家有关标准和规范，车厢内不得载人；</w:t>
      </w:r>
    </w:p>
    <w:p w14:paraId="0E6A61EE">
      <w:pPr>
        <w:ind w:firstLine="480"/>
        <w:rPr>
          <w:rFonts w:ascii="宋体" w:hAnsi="宋体"/>
          <w:sz w:val="24"/>
        </w:rPr>
      </w:pPr>
      <w:r>
        <w:rPr>
          <w:rFonts w:hint="eastAsia" w:ascii="宋体" w:hAnsi="宋体"/>
          <w:color w:val="333333"/>
          <w:sz w:val="24"/>
        </w:rPr>
        <w:t>（三）运输车辆安全技术状况应当符合国家有关安全技术标准的要求，并按照规定悬挂或者安装符合国家标准的易燃易爆危险物品警示标志；</w:t>
      </w:r>
    </w:p>
    <w:p w14:paraId="281DD8A9">
      <w:pPr>
        <w:ind w:firstLine="480"/>
        <w:rPr>
          <w:rFonts w:ascii="宋体" w:hAnsi="宋体"/>
          <w:sz w:val="24"/>
        </w:rPr>
      </w:pPr>
      <w:r>
        <w:rPr>
          <w:rFonts w:hint="eastAsia" w:ascii="宋体" w:hAnsi="宋体"/>
          <w:color w:val="333333"/>
          <w:sz w:val="24"/>
        </w:rPr>
        <w:t>（四）运输民用爆炸物品的车辆应当保持安全车速；</w:t>
      </w:r>
    </w:p>
    <w:p w14:paraId="5215A1B7">
      <w:pPr>
        <w:ind w:firstLine="480"/>
        <w:rPr>
          <w:rFonts w:ascii="宋体" w:hAnsi="宋体"/>
          <w:sz w:val="24"/>
        </w:rPr>
      </w:pPr>
      <w:r>
        <w:rPr>
          <w:rFonts w:hint="eastAsia" w:ascii="宋体" w:hAnsi="宋体"/>
          <w:color w:val="333333"/>
          <w:sz w:val="24"/>
        </w:rPr>
        <w:t>（五）按照规定的路线行驶，途中经停应当有专人看守，并远离建筑设施和人口稠密的地方，不得在许可以外的地点经停；</w:t>
      </w:r>
    </w:p>
    <w:p w14:paraId="539A6A7B">
      <w:pPr>
        <w:ind w:firstLine="480"/>
        <w:rPr>
          <w:rFonts w:ascii="宋体" w:hAnsi="宋体"/>
          <w:sz w:val="24"/>
        </w:rPr>
      </w:pPr>
      <w:r>
        <w:rPr>
          <w:rFonts w:hint="eastAsia" w:ascii="宋体" w:hAnsi="宋体"/>
          <w:color w:val="333333"/>
          <w:sz w:val="24"/>
        </w:rPr>
        <w:t>（六）按照安全操作规程装卸民用爆炸物品，并在装卸现场设置警戒，禁止无关人员进入；</w:t>
      </w:r>
    </w:p>
    <w:p w14:paraId="7CD4B180">
      <w:pPr>
        <w:ind w:firstLine="480"/>
        <w:rPr>
          <w:rFonts w:ascii="宋体" w:hAnsi="宋体"/>
          <w:sz w:val="24"/>
        </w:rPr>
      </w:pPr>
      <w:r>
        <w:rPr>
          <w:rFonts w:hint="eastAsia" w:ascii="宋体" w:hAnsi="宋体"/>
          <w:color w:val="333333"/>
          <w:sz w:val="24"/>
        </w:rPr>
        <w:t>（七）出现危险情况立即采取必要的应急处置措施，并报告当地公安机关。</w:t>
      </w:r>
    </w:p>
    <w:p w14:paraId="5E3673F5">
      <w:pPr>
        <w:ind w:firstLine="480"/>
        <w:rPr>
          <w:rFonts w:ascii="宋体" w:hAnsi="宋体"/>
          <w:sz w:val="24"/>
        </w:rPr>
      </w:pPr>
      <w:r>
        <w:rPr>
          <w:rFonts w:hint="eastAsia" w:ascii="宋体" w:hAnsi="宋体"/>
          <w:b/>
          <w:bCs/>
          <w:color w:val="333333"/>
          <w:sz w:val="24"/>
        </w:rPr>
        <w:t>第二十九条</w:t>
      </w:r>
      <w:r>
        <w:rPr>
          <w:rFonts w:hint="eastAsia" w:ascii="宋体" w:hAnsi="宋体"/>
          <w:color w:val="333333"/>
          <w:sz w:val="24"/>
        </w:rPr>
        <w:t>　民用爆炸物品运达目的地，收货单位应当进行验收后在《民用爆炸物品运输许可证》上签注，并在3日内将《民用爆炸物品运输许可证》交回发证机关核销。</w:t>
      </w:r>
    </w:p>
    <w:p w14:paraId="7D43F3E4">
      <w:pPr>
        <w:ind w:firstLine="480"/>
        <w:rPr>
          <w:rFonts w:ascii="宋体" w:hAnsi="宋体"/>
          <w:sz w:val="24"/>
        </w:rPr>
      </w:pPr>
      <w:r>
        <w:rPr>
          <w:rFonts w:hint="eastAsia" w:ascii="宋体" w:hAnsi="宋体"/>
          <w:b/>
          <w:bCs/>
          <w:color w:val="333333"/>
          <w:sz w:val="24"/>
        </w:rPr>
        <w:t>第三十条</w:t>
      </w:r>
      <w:r>
        <w:rPr>
          <w:rFonts w:hint="eastAsia" w:ascii="宋体" w:hAnsi="宋体"/>
          <w:color w:val="333333"/>
          <w:sz w:val="24"/>
        </w:rPr>
        <w:t>　禁止携带民用爆炸物品搭乘公共交通工具或者进入公共场所。</w:t>
      </w:r>
    </w:p>
    <w:p w14:paraId="2B045209">
      <w:pPr>
        <w:ind w:firstLine="480"/>
        <w:rPr>
          <w:rFonts w:ascii="宋体" w:hAnsi="宋体"/>
          <w:sz w:val="24"/>
        </w:rPr>
      </w:pPr>
      <w:r>
        <w:rPr>
          <w:rFonts w:hint="eastAsia" w:ascii="宋体" w:hAnsi="宋体"/>
          <w:color w:val="333333"/>
          <w:sz w:val="24"/>
        </w:rPr>
        <w:t>禁止邮寄民用爆炸物品，禁止在托运的货物、行李、包裹、邮件中夹带民用爆炸物品。</w:t>
      </w:r>
    </w:p>
    <w:p w14:paraId="5B599305">
      <w:pPr>
        <w:jc w:val="center"/>
        <w:rPr>
          <w:rFonts w:ascii="宋体" w:hAnsi="宋体"/>
          <w:b/>
          <w:sz w:val="24"/>
        </w:rPr>
      </w:pPr>
      <w:bookmarkStart w:id="92" w:name="_Toc65091299"/>
      <w:r>
        <w:rPr>
          <w:rFonts w:hint="eastAsia" w:ascii="宋体" w:hAnsi="宋体"/>
          <w:b/>
          <w:sz w:val="24"/>
        </w:rPr>
        <w:t>第五章　爆破作业</w:t>
      </w:r>
      <w:bookmarkEnd w:id="92"/>
    </w:p>
    <w:p w14:paraId="48A8FF34">
      <w:pPr>
        <w:ind w:firstLine="480"/>
        <w:rPr>
          <w:rFonts w:ascii="宋体" w:hAnsi="宋体"/>
          <w:sz w:val="24"/>
        </w:rPr>
      </w:pPr>
      <w:r>
        <w:rPr>
          <w:rFonts w:hint="eastAsia" w:ascii="宋体" w:hAnsi="宋体"/>
          <w:b/>
          <w:bCs/>
          <w:color w:val="333333"/>
          <w:sz w:val="24"/>
        </w:rPr>
        <w:t>第三十一条</w:t>
      </w:r>
      <w:r>
        <w:rPr>
          <w:rFonts w:hint="eastAsia" w:ascii="宋体" w:hAnsi="宋体"/>
          <w:color w:val="333333"/>
          <w:sz w:val="24"/>
        </w:rPr>
        <w:t>　申请从事爆破作业的单位，应当具备下列条件：</w:t>
      </w:r>
    </w:p>
    <w:p w14:paraId="703A8586">
      <w:pPr>
        <w:ind w:firstLine="480"/>
        <w:rPr>
          <w:rFonts w:ascii="宋体" w:hAnsi="宋体"/>
          <w:sz w:val="24"/>
        </w:rPr>
      </w:pPr>
      <w:r>
        <w:rPr>
          <w:rFonts w:hint="eastAsia" w:ascii="宋体" w:hAnsi="宋体"/>
          <w:color w:val="333333"/>
          <w:sz w:val="24"/>
        </w:rPr>
        <w:t>（一）爆破作业属于合法的生产活动；</w:t>
      </w:r>
    </w:p>
    <w:p w14:paraId="19FE65F5">
      <w:pPr>
        <w:ind w:firstLine="480"/>
        <w:rPr>
          <w:rFonts w:ascii="宋体" w:hAnsi="宋体"/>
          <w:sz w:val="24"/>
        </w:rPr>
      </w:pPr>
      <w:r>
        <w:rPr>
          <w:rFonts w:hint="eastAsia" w:ascii="宋体" w:hAnsi="宋体"/>
          <w:color w:val="333333"/>
          <w:sz w:val="24"/>
        </w:rPr>
        <w:t>（二）有符合国家有关标准和规范的民用爆炸物品专用仓库；</w:t>
      </w:r>
    </w:p>
    <w:p w14:paraId="3612B373">
      <w:pPr>
        <w:ind w:firstLine="480"/>
        <w:rPr>
          <w:rFonts w:ascii="宋体" w:hAnsi="宋体"/>
          <w:sz w:val="24"/>
        </w:rPr>
      </w:pPr>
      <w:r>
        <w:rPr>
          <w:rFonts w:hint="eastAsia" w:ascii="宋体" w:hAnsi="宋体"/>
          <w:color w:val="333333"/>
          <w:sz w:val="24"/>
        </w:rPr>
        <w:t>（三）有具备相应资格的安全管理人员、仓库管理人员和具备国家规定执业资格的爆破作业人员；</w:t>
      </w:r>
    </w:p>
    <w:p w14:paraId="1C92C579">
      <w:pPr>
        <w:ind w:firstLine="480"/>
        <w:rPr>
          <w:rFonts w:ascii="宋体" w:hAnsi="宋体"/>
          <w:sz w:val="24"/>
        </w:rPr>
      </w:pPr>
      <w:r>
        <w:rPr>
          <w:rFonts w:hint="eastAsia" w:ascii="宋体" w:hAnsi="宋体"/>
          <w:color w:val="333333"/>
          <w:sz w:val="24"/>
        </w:rPr>
        <w:t>（四）有健全的安全管理制度、岗位安全责任制度；</w:t>
      </w:r>
    </w:p>
    <w:p w14:paraId="0EBFA3D7">
      <w:pPr>
        <w:ind w:firstLine="480"/>
        <w:rPr>
          <w:rFonts w:ascii="宋体" w:hAnsi="宋体"/>
          <w:sz w:val="24"/>
        </w:rPr>
      </w:pPr>
      <w:r>
        <w:rPr>
          <w:rFonts w:hint="eastAsia" w:ascii="宋体" w:hAnsi="宋体"/>
          <w:color w:val="333333"/>
          <w:sz w:val="24"/>
        </w:rPr>
        <w:t>（五）有符合国家标准、行业标准的爆破作业专用设备；</w:t>
      </w:r>
    </w:p>
    <w:p w14:paraId="0B7F4244">
      <w:pPr>
        <w:ind w:firstLine="480"/>
        <w:rPr>
          <w:rFonts w:ascii="宋体" w:hAnsi="宋体"/>
          <w:sz w:val="24"/>
        </w:rPr>
      </w:pPr>
      <w:r>
        <w:rPr>
          <w:rFonts w:hint="eastAsia" w:ascii="宋体" w:hAnsi="宋体"/>
          <w:color w:val="333333"/>
          <w:sz w:val="24"/>
        </w:rPr>
        <w:t>（六）法律、行政法规规定的其他条件。</w:t>
      </w:r>
    </w:p>
    <w:p w14:paraId="6E1DE086">
      <w:pPr>
        <w:ind w:firstLine="480"/>
        <w:rPr>
          <w:rFonts w:ascii="宋体" w:hAnsi="宋体"/>
          <w:sz w:val="24"/>
        </w:rPr>
      </w:pPr>
      <w:r>
        <w:rPr>
          <w:rFonts w:hint="eastAsia" w:ascii="宋体" w:hAnsi="宋体"/>
          <w:b/>
          <w:bCs/>
          <w:color w:val="333333"/>
          <w:sz w:val="24"/>
        </w:rPr>
        <w:t>第三十二条</w:t>
      </w:r>
      <w:r>
        <w:rPr>
          <w:rFonts w:hint="eastAsia" w:ascii="宋体" w:hAnsi="宋体"/>
          <w:color w:val="333333"/>
          <w:sz w:val="24"/>
        </w:rPr>
        <w:t>　申请从事爆破作业的单位，应当按照国务院公安部门的规定，向有关人民政府公安机关提出申请，并提供能够证明其符合本条例第三十一条规定条件的有关材料。受理申请的公安机关应当自受理申请之日起20日内进行审查，对符合条件的，核发《爆破作业单位许可证》；对不符合条件的，不予核发《爆破作业单位许可证》，书面向申请人说明理由。</w:t>
      </w:r>
    </w:p>
    <w:p w14:paraId="430CE3D1">
      <w:pPr>
        <w:ind w:firstLine="480"/>
        <w:rPr>
          <w:rFonts w:ascii="宋体" w:hAnsi="宋体"/>
          <w:sz w:val="24"/>
        </w:rPr>
      </w:pPr>
      <w:r>
        <w:rPr>
          <w:rFonts w:hint="eastAsia" w:ascii="宋体" w:hAnsi="宋体"/>
          <w:color w:val="333333"/>
          <w:sz w:val="24"/>
        </w:rPr>
        <w:t>营业性爆破作业单位持《爆破作业单位许可证》到工商行政管理部门办理工商登记后，方可从事营业性爆破作业活动。</w:t>
      </w:r>
    </w:p>
    <w:p w14:paraId="17D7D4B9">
      <w:pPr>
        <w:ind w:firstLine="480"/>
        <w:rPr>
          <w:rFonts w:ascii="宋体" w:hAnsi="宋体"/>
          <w:sz w:val="24"/>
        </w:rPr>
      </w:pPr>
      <w:r>
        <w:rPr>
          <w:rFonts w:hint="eastAsia" w:ascii="宋体" w:hAnsi="宋体"/>
          <w:color w:val="333333"/>
          <w:sz w:val="24"/>
        </w:rPr>
        <w:t>爆破作业单位应当在办理工商登记后3日内，向所在地县级人民政府公安机关备案。</w:t>
      </w:r>
    </w:p>
    <w:p w14:paraId="504F5184">
      <w:pPr>
        <w:ind w:firstLine="480"/>
        <w:rPr>
          <w:rFonts w:ascii="宋体" w:hAnsi="宋体"/>
          <w:sz w:val="24"/>
        </w:rPr>
      </w:pPr>
      <w:r>
        <w:rPr>
          <w:rFonts w:hint="eastAsia" w:ascii="宋体" w:hAnsi="宋体"/>
          <w:b/>
          <w:bCs/>
          <w:color w:val="333333"/>
          <w:sz w:val="24"/>
        </w:rPr>
        <w:t>第三十三条</w:t>
      </w:r>
      <w:r>
        <w:rPr>
          <w:rFonts w:hint="eastAsia" w:ascii="宋体" w:hAnsi="宋体"/>
          <w:color w:val="333333"/>
          <w:sz w:val="24"/>
        </w:rPr>
        <w:t>　爆破作业单位应当对本单位的爆破作业人员、安全管理人员、仓库管理人员进行专业技术培训。爆破作业人员应当经设区的市级人民政府公安机关考核合格，取得《爆破作业人员许可证》后，方可从事爆破作业。</w:t>
      </w:r>
    </w:p>
    <w:p w14:paraId="50858653">
      <w:pPr>
        <w:ind w:firstLine="480"/>
        <w:rPr>
          <w:rFonts w:ascii="宋体" w:hAnsi="宋体"/>
          <w:sz w:val="24"/>
        </w:rPr>
      </w:pPr>
      <w:r>
        <w:rPr>
          <w:rFonts w:hint="eastAsia" w:ascii="宋体" w:hAnsi="宋体"/>
          <w:b/>
          <w:bCs/>
          <w:color w:val="333333"/>
          <w:sz w:val="24"/>
        </w:rPr>
        <w:t>第三十四条</w:t>
      </w:r>
      <w:r>
        <w:rPr>
          <w:rFonts w:hint="eastAsia" w:ascii="宋体" w:hAnsi="宋体"/>
          <w:color w:val="333333"/>
          <w:sz w:val="24"/>
        </w:rPr>
        <w:t>　爆破作业单位应当按照其资质等级承接爆破作业项目，爆破作业人员应当按照其资格等级从事爆破作业。爆破作业的分级管理办法由国务院公安部门规定。</w:t>
      </w:r>
    </w:p>
    <w:p w14:paraId="2137E8A0">
      <w:pPr>
        <w:ind w:firstLine="480"/>
        <w:rPr>
          <w:rFonts w:ascii="宋体" w:hAnsi="宋体"/>
          <w:sz w:val="24"/>
        </w:rPr>
      </w:pPr>
      <w:r>
        <w:rPr>
          <w:rFonts w:hint="eastAsia" w:ascii="宋体" w:hAnsi="宋体"/>
          <w:b/>
          <w:bCs/>
          <w:color w:val="333333"/>
          <w:sz w:val="24"/>
        </w:rPr>
        <w:t>第三十五条</w:t>
      </w:r>
      <w:r>
        <w:rPr>
          <w:rFonts w:hint="eastAsia" w:ascii="宋体" w:hAnsi="宋体"/>
          <w:color w:val="333333"/>
          <w:sz w:val="24"/>
        </w:rPr>
        <w:t>　在城市、风景名胜区和重要工程设施附近实施爆破作业的，应当向爆破作业所在地设区的市级人民政府公安机关提出申请，提交《爆破作业单位许可证》和具有相应资质的安全评估企业出具的爆破设计、施工方案评估报告。受理申请的公安机关应当自受理申请之日起20日内对提交的有关材料进行审查，对符合条件的，作出批准的决定；对不符合条件的，作出不予批准的决定，并书面向申请人说明理由。</w:t>
      </w:r>
    </w:p>
    <w:p w14:paraId="33256EFF">
      <w:pPr>
        <w:ind w:firstLine="480"/>
        <w:rPr>
          <w:rFonts w:ascii="宋体" w:hAnsi="宋体"/>
          <w:sz w:val="24"/>
        </w:rPr>
      </w:pPr>
      <w:r>
        <w:rPr>
          <w:rFonts w:hint="eastAsia" w:ascii="宋体" w:hAnsi="宋体"/>
          <w:color w:val="333333"/>
          <w:sz w:val="24"/>
        </w:rPr>
        <w:t>实施前款规定的爆破作业，应当由具有相应资质的安全监理企业进行监理，由爆破作业所在地县级人民政府公安机关负责组织实施安全警戒。</w:t>
      </w:r>
    </w:p>
    <w:p w14:paraId="567562AB">
      <w:pPr>
        <w:ind w:firstLine="480"/>
        <w:rPr>
          <w:rFonts w:ascii="宋体" w:hAnsi="宋体"/>
          <w:sz w:val="24"/>
        </w:rPr>
      </w:pPr>
      <w:r>
        <w:rPr>
          <w:rFonts w:hint="eastAsia" w:ascii="宋体" w:hAnsi="宋体"/>
          <w:b/>
          <w:bCs/>
          <w:color w:val="333333"/>
          <w:sz w:val="24"/>
        </w:rPr>
        <w:t>第三十六条</w:t>
      </w:r>
      <w:r>
        <w:rPr>
          <w:rFonts w:hint="eastAsia" w:ascii="宋体" w:hAnsi="宋体"/>
          <w:color w:val="333333"/>
          <w:sz w:val="24"/>
        </w:rPr>
        <w:t>　爆破作业单位跨省、自治区、直辖市行政区域从事爆破作业的，应当事先将爆破作业项目的有关情况向爆破作业所在地县级人民政府公安机关报告。</w:t>
      </w:r>
    </w:p>
    <w:p w14:paraId="4BB34180">
      <w:pPr>
        <w:ind w:firstLine="480"/>
        <w:rPr>
          <w:rFonts w:ascii="宋体" w:hAnsi="宋体"/>
          <w:sz w:val="24"/>
        </w:rPr>
      </w:pPr>
      <w:r>
        <w:rPr>
          <w:rFonts w:hint="eastAsia" w:ascii="宋体" w:hAnsi="宋体"/>
          <w:b/>
          <w:bCs/>
          <w:color w:val="333333"/>
          <w:sz w:val="24"/>
        </w:rPr>
        <w:t>第三十七条</w:t>
      </w:r>
      <w:r>
        <w:rPr>
          <w:rFonts w:hint="eastAsia" w:ascii="宋体" w:hAnsi="宋体"/>
          <w:color w:val="333333"/>
          <w:sz w:val="24"/>
        </w:rPr>
        <w:t>　爆破作业单位应当如实记载领取、发放民用爆炸物品的品种、数量、编号以及领取、发放人员姓名。领取民用爆炸物品的数量不得超过当班用量，作业后剩余的民用爆炸物品必须当班清退回库。</w:t>
      </w:r>
    </w:p>
    <w:p w14:paraId="146A7B2E">
      <w:pPr>
        <w:ind w:firstLine="480"/>
        <w:rPr>
          <w:rFonts w:ascii="宋体" w:hAnsi="宋体"/>
          <w:sz w:val="24"/>
        </w:rPr>
      </w:pPr>
      <w:r>
        <w:rPr>
          <w:rFonts w:hint="eastAsia" w:ascii="宋体" w:hAnsi="宋体"/>
          <w:color w:val="333333"/>
          <w:sz w:val="24"/>
        </w:rPr>
        <w:t>爆破作业单位应当将领取、发放民用爆炸物品的原始记录保存2年备查。</w:t>
      </w:r>
    </w:p>
    <w:p w14:paraId="2ACB5F4B">
      <w:pPr>
        <w:ind w:firstLine="480"/>
        <w:rPr>
          <w:rFonts w:ascii="宋体" w:hAnsi="宋体"/>
          <w:sz w:val="24"/>
        </w:rPr>
      </w:pPr>
      <w:r>
        <w:rPr>
          <w:rFonts w:hint="eastAsia" w:ascii="宋体" w:hAnsi="宋体"/>
          <w:b/>
          <w:bCs/>
          <w:color w:val="333333"/>
          <w:sz w:val="24"/>
        </w:rPr>
        <w:t>第三十八条</w:t>
      </w:r>
      <w:r>
        <w:rPr>
          <w:rFonts w:hint="eastAsia" w:ascii="宋体" w:hAnsi="宋体"/>
          <w:color w:val="333333"/>
          <w:sz w:val="24"/>
        </w:rPr>
        <w:t>　实施爆破作业，应当遵守国家有关标准和规范，在安全距离以外设置警示标志并安排警戒人员，防止无关人员进入；爆破作业结束后应当及时检查、排除未引爆的民用爆炸物品。</w:t>
      </w:r>
    </w:p>
    <w:p w14:paraId="492D6535">
      <w:pPr>
        <w:ind w:firstLine="480"/>
        <w:rPr>
          <w:rFonts w:ascii="宋体" w:hAnsi="宋体"/>
          <w:sz w:val="24"/>
        </w:rPr>
      </w:pPr>
      <w:r>
        <w:rPr>
          <w:rFonts w:hint="eastAsia" w:ascii="宋体" w:hAnsi="宋体"/>
          <w:b/>
          <w:bCs/>
          <w:color w:val="333333"/>
          <w:sz w:val="24"/>
        </w:rPr>
        <w:t>第三十九条</w:t>
      </w:r>
      <w:r>
        <w:rPr>
          <w:rFonts w:hint="eastAsia" w:ascii="宋体" w:hAnsi="宋体"/>
          <w:color w:val="333333"/>
          <w:sz w:val="24"/>
        </w:rPr>
        <w:t>　爆破作业单位不再使用民用爆炸物品时，应当将剩余的民用爆炸物品登记造册，报所在地县级人民政府公安机关组织监督销毁。</w:t>
      </w:r>
    </w:p>
    <w:p w14:paraId="31440350">
      <w:pPr>
        <w:ind w:firstLine="480"/>
        <w:rPr>
          <w:rFonts w:ascii="宋体" w:hAnsi="宋体"/>
          <w:sz w:val="24"/>
        </w:rPr>
      </w:pPr>
      <w:r>
        <w:rPr>
          <w:rFonts w:hint="eastAsia" w:ascii="宋体" w:hAnsi="宋体"/>
          <w:color w:val="333333"/>
          <w:sz w:val="24"/>
        </w:rPr>
        <w:t>发现、拣拾无主民用爆炸物品的，应当立即报告当地公安机关。</w:t>
      </w:r>
    </w:p>
    <w:p w14:paraId="2C94E49C">
      <w:pPr>
        <w:jc w:val="center"/>
        <w:rPr>
          <w:rFonts w:ascii="宋体" w:hAnsi="宋体"/>
          <w:b/>
          <w:sz w:val="24"/>
        </w:rPr>
      </w:pPr>
      <w:bookmarkStart w:id="93" w:name="_Toc65091300"/>
      <w:r>
        <w:rPr>
          <w:rFonts w:hint="eastAsia" w:ascii="宋体" w:hAnsi="宋体"/>
          <w:b/>
          <w:sz w:val="24"/>
        </w:rPr>
        <w:t>第六章　储　存</w:t>
      </w:r>
      <w:bookmarkEnd w:id="93"/>
    </w:p>
    <w:p w14:paraId="6A743F3D">
      <w:pPr>
        <w:ind w:firstLine="480"/>
        <w:rPr>
          <w:rFonts w:ascii="宋体" w:hAnsi="宋体"/>
          <w:sz w:val="24"/>
        </w:rPr>
      </w:pPr>
      <w:r>
        <w:rPr>
          <w:rFonts w:hint="eastAsia" w:ascii="宋体" w:hAnsi="宋体"/>
          <w:b/>
          <w:bCs/>
          <w:color w:val="333333"/>
          <w:sz w:val="24"/>
        </w:rPr>
        <w:t>第四十条</w:t>
      </w:r>
      <w:r>
        <w:rPr>
          <w:rFonts w:hint="eastAsia" w:ascii="宋体" w:hAnsi="宋体"/>
          <w:color w:val="333333"/>
          <w:sz w:val="24"/>
        </w:rPr>
        <w:t>　民用爆炸物品应当储存在专用仓库内，并按照国家规定设置技术防范设施。</w:t>
      </w:r>
    </w:p>
    <w:p w14:paraId="6275A2CA">
      <w:pPr>
        <w:ind w:firstLine="480"/>
        <w:rPr>
          <w:rFonts w:ascii="宋体" w:hAnsi="宋体"/>
          <w:sz w:val="24"/>
        </w:rPr>
      </w:pPr>
      <w:r>
        <w:rPr>
          <w:rFonts w:hint="eastAsia" w:ascii="宋体" w:hAnsi="宋体"/>
          <w:b/>
          <w:bCs/>
          <w:color w:val="333333"/>
          <w:sz w:val="24"/>
        </w:rPr>
        <w:t>第四十一条</w:t>
      </w:r>
      <w:r>
        <w:rPr>
          <w:rFonts w:hint="eastAsia" w:ascii="宋体" w:hAnsi="宋体"/>
          <w:color w:val="333333"/>
          <w:sz w:val="24"/>
        </w:rPr>
        <w:t>　储存民用爆炸物品应当遵守下列规定：</w:t>
      </w:r>
    </w:p>
    <w:p w14:paraId="747EE412">
      <w:pPr>
        <w:ind w:firstLine="480"/>
        <w:rPr>
          <w:rFonts w:ascii="宋体" w:hAnsi="宋体"/>
          <w:sz w:val="24"/>
        </w:rPr>
      </w:pPr>
      <w:r>
        <w:rPr>
          <w:rFonts w:hint="eastAsia" w:ascii="宋体" w:hAnsi="宋体"/>
          <w:color w:val="333333"/>
          <w:sz w:val="24"/>
        </w:rPr>
        <w:t>（一）建立出入库检查、登记制度，收存和发放民用爆炸物品必须进行登记，做到账目清楚，账物相符；</w:t>
      </w:r>
    </w:p>
    <w:p w14:paraId="75506538">
      <w:pPr>
        <w:ind w:firstLine="480"/>
        <w:rPr>
          <w:rFonts w:ascii="宋体" w:hAnsi="宋体"/>
          <w:sz w:val="24"/>
        </w:rPr>
      </w:pPr>
      <w:r>
        <w:rPr>
          <w:rFonts w:hint="eastAsia" w:ascii="宋体" w:hAnsi="宋体"/>
          <w:color w:val="333333"/>
          <w:sz w:val="24"/>
        </w:rPr>
        <w:t>（二）储存的民用爆炸物品数量不得超过储存设计容量，对性质相抵触的民用爆炸物品必须分库储存，严禁在库房内存放其他物品；</w:t>
      </w:r>
    </w:p>
    <w:p w14:paraId="209F4EB2">
      <w:pPr>
        <w:ind w:firstLine="480"/>
        <w:rPr>
          <w:rFonts w:ascii="宋体" w:hAnsi="宋体"/>
          <w:sz w:val="24"/>
        </w:rPr>
      </w:pPr>
      <w:r>
        <w:rPr>
          <w:rFonts w:hint="eastAsia" w:ascii="宋体" w:hAnsi="宋体"/>
          <w:color w:val="333333"/>
          <w:sz w:val="24"/>
        </w:rPr>
        <w:t>（三）专用仓库应当指定专人管理、看护，严禁无关人员进入仓库区内，严禁在仓库区内吸烟和用火，严禁把其他容易引起燃烧、爆炸的物品带入仓库区内，严禁在库房内住宿和进行其他活动；</w:t>
      </w:r>
    </w:p>
    <w:p w14:paraId="150337A6">
      <w:pPr>
        <w:ind w:firstLine="480"/>
        <w:rPr>
          <w:rFonts w:ascii="宋体" w:hAnsi="宋体"/>
          <w:sz w:val="24"/>
        </w:rPr>
      </w:pPr>
      <w:r>
        <w:rPr>
          <w:rFonts w:hint="eastAsia" w:ascii="宋体" w:hAnsi="宋体"/>
          <w:color w:val="333333"/>
          <w:sz w:val="24"/>
        </w:rPr>
        <w:t>（四）民用爆炸物品丢失、被盗、被抢，应当立即报告当地公安机关。</w:t>
      </w:r>
    </w:p>
    <w:p w14:paraId="43C50B60">
      <w:pPr>
        <w:ind w:firstLine="480"/>
        <w:rPr>
          <w:rFonts w:ascii="宋体" w:hAnsi="宋体"/>
          <w:sz w:val="24"/>
        </w:rPr>
      </w:pPr>
      <w:r>
        <w:rPr>
          <w:rFonts w:hint="eastAsia" w:ascii="宋体" w:hAnsi="宋体"/>
          <w:b/>
          <w:bCs/>
          <w:color w:val="333333"/>
          <w:sz w:val="24"/>
        </w:rPr>
        <w:t>第四十二条</w:t>
      </w:r>
      <w:r>
        <w:rPr>
          <w:rFonts w:hint="eastAsia" w:ascii="宋体" w:hAnsi="宋体"/>
          <w:color w:val="333333"/>
          <w:sz w:val="24"/>
        </w:rPr>
        <w:t>　在爆破作业现场临时存放民用爆炸物品的，应当具备临时存放民用爆炸物品的条件，并设专人管理、看护，不得在不具备安全存放条件的场所存放民用爆炸物品。</w:t>
      </w:r>
    </w:p>
    <w:p w14:paraId="10FD78B2">
      <w:pPr>
        <w:ind w:firstLine="480"/>
        <w:rPr>
          <w:rFonts w:ascii="宋体" w:hAnsi="宋体"/>
          <w:sz w:val="24"/>
        </w:rPr>
      </w:pPr>
      <w:r>
        <w:rPr>
          <w:rFonts w:hint="eastAsia" w:ascii="宋体" w:hAnsi="宋体"/>
          <w:b/>
          <w:bCs/>
          <w:color w:val="333333"/>
          <w:sz w:val="24"/>
        </w:rPr>
        <w:t>第四十三条</w:t>
      </w:r>
      <w:r>
        <w:rPr>
          <w:rFonts w:hint="eastAsia" w:ascii="宋体" w:hAnsi="宋体"/>
          <w:color w:val="333333"/>
          <w:sz w:val="24"/>
        </w:rPr>
        <w:t>　民用爆炸物品变质和过期失效的，应当及时清理出库，并予以销毁。销毁前应当登记造册，提出销毁实施方案，报省、自治区、直辖市人民政府民用爆炸物品行业主管部门、所在地县级人民政府公安机关组织监督销毁。</w:t>
      </w:r>
    </w:p>
    <w:p w14:paraId="7EB0D78F">
      <w:pPr>
        <w:jc w:val="center"/>
        <w:rPr>
          <w:rFonts w:ascii="宋体" w:hAnsi="宋体"/>
          <w:b/>
          <w:sz w:val="24"/>
        </w:rPr>
      </w:pPr>
      <w:bookmarkStart w:id="94" w:name="_Toc65091301"/>
      <w:r>
        <w:rPr>
          <w:rFonts w:hint="eastAsia" w:ascii="宋体" w:hAnsi="宋体"/>
          <w:b/>
          <w:sz w:val="24"/>
        </w:rPr>
        <w:t>第七章　法律责任</w:t>
      </w:r>
      <w:bookmarkEnd w:id="94"/>
    </w:p>
    <w:p w14:paraId="48A623F0">
      <w:pPr>
        <w:ind w:firstLine="480"/>
        <w:rPr>
          <w:rFonts w:ascii="宋体" w:hAnsi="宋体"/>
          <w:sz w:val="24"/>
        </w:rPr>
      </w:pPr>
      <w:r>
        <w:rPr>
          <w:rFonts w:hint="eastAsia" w:ascii="宋体" w:hAnsi="宋体"/>
          <w:b/>
          <w:bCs/>
          <w:color w:val="333333"/>
          <w:sz w:val="24"/>
        </w:rPr>
        <w:t>第四十四条</w:t>
      </w:r>
      <w:r>
        <w:rPr>
          <w:rFonts w:hint="eastAsia" w:ascii="宋体" w:hAnsi="宋体"/>
          <w:color w:val="333333"/>
          <w:sz w:val="24"/>
        </w:rPr>
        <w:t>　非法制造、买卖、运输、储存民用爆炸物品，构成犯罪的，依法追究刑事责任；尚不构成犯罪，有违反治安管理行为的，依法给予治安管理处罚。</w:t>
      </w:r>
    </w:p>
    <w:p w14:paraId="20FF5C67">
      <w:pPr>
        <w:ind w:firstLine="480"/>
        <w:rPr>
          <w:rFonts w:ascii="宋体" w:hAnsi="宋体"/>
          <w:sz w:val="24"/>
        </w:rPr>
      </w:pPr>
      <w:r>
        <w:rPr>
          <w:rFonts w:hint="eastAsia" w:ascii="宋体" w:hAnsi="宋体"/>
          <w:color w:val="333333"/>
          <w:sz w:val="24"/>
        </w:rPr>
        <w:t>违反本条例规定，在生产、储存、运输、使用民用爆炸物品中发生重大事故，造成严重后果或者后果特别严重，构成犯罪的，依法追究刑事责任。</w:t>
      </w:r>
    </w:p>
    <w:p w14:paraId="4780CEAA">
      <w:pPr>
        <w:ind w:firstLine="480"/>
        <w:rPr>
          <w:rFonts w:ascii="宋体" w:hAnsi="宋体"/>
          <w:sz w:val="24"/>
        </w:rPr>
      </w:pPr>
      <w:r>
        <w:rPr>
          <w:rFonts w:hint="eastAsia" w:ascii="宋体" w:hAnsi="宋体"/>
          <w:color w:val="333333"/>
          <w:sz w:val="24"/>
        </w:rPr>
        <w:t>违反本条例规定，未经许可生产、销售民用爆炸物品的，由民用爆炸物品行业主管部门责令停止非法生产、销售活动，处10万元以上50万元以下的罚款，并没收非法生产、销售的民用爆炸物品及其违法所得。</w:t>
      </w:r>
    </w:p>
    <w:p w14:paraId="734011D1">
      <w:pPr>
        <w:ind w:firstLine="480"/>
        <w:rPr>
          <w:rFonts w:ascii="宋体" w:hAnsi="宋体"/>
          <w:sz w:val="24"/>
        </w:rPr>
      </w:pPr>
      <w:r>
        <w:rPr>
          <w:rFonts w:hint="eastAsia" w:ascii="宋体" w:hAnsi="宋体"/>
          <w:color w:val="333333"/>
          <w:sz w:val="24"/>
        </w:rPr>
        <w:t>违反本条例规定，未经许可购买、运输民用爆炸物品或者从事爆破作业的，由公安机关责令停止非法购买、运输、爆破作业活动，处5万元以上20万元以下的罚款，并没收非法购买、运输以及从事爆破作业使用的民用爆炸物品及其违法所得。</w:t>
      </w:r>
    </w:p>
    <w:p w14:paraId="06BE2652">
      <w:pPr>
        <w:ind w:firstLine="480"/>
        <w:rPr>
          <w:rFonts w:ascii="宋体" w:hAnsi="宋体"/>
          <w:sz w:val="24"/>
        </w:rPr>
      </w:pPr>
      <w:r>
        <w:rPr>
          <w:rFonts w:hint="eastAsia" w:ascii="宋体" w:hAnsi="宋体"/>
          <w:color w:val="333333"/>
          <w:sz w:val="24"/>
        </w:rPr>
        <w:t>民用爆炸物品行业主管部门、公安机关对没收的非法民用爆炸物品，应当组织销毁。</w:t>
      </w:r>
    </w:p>
    <w:p w14:paraId="266EA0D7">
      <w:pPr>
        <w:ind w:firstLine="480"/>
        <w:rPr>
          <w:rFonts w:ascii="宋体" w:hAnsi="宋体"/>
          <w:sz w:val="24"/>
        </w:rPr>
      </w:pPr>
      <w:r>
        <w:rPr>
          <w:rFonts w:hint="eastAsia" w:ascii="宋体" w:hAnsi="宋体"/>
          <w:b/>
          <w:bCs/>
          <w:color w:val="333333"/>
          <w:sz w:val="24"/>
        </w:rPr>
        <w:t>第四十五条</w:t>
      </w:r>
      <w:r>
        <w:rPr>
          <w:rFonts w:hint="eastAsia" w:ascii="宋体" w:hAnsi="宋体"/>
          <w:color w:val="333333"/>
          <w:sz w:val="24"/>
        </w:rPr>
        <w:t>　违反本条例规定，生产、销售民用爆炸物品的企业有下列行为之一的，由民用爆炸物品行业主管部门责令限期改正，处10万元以上50万元以下的罚款；逾期不改正的，责令停产停业整顿；情节严重的，吊销《民用爆炸物品生产许可证》或者《民用爆炸物品销售许可证》：</w:t>
      </w:r>
    </w:p>
    <w:p w14:paraId="1EB4C660">
      <w:pPr>
        <w:ind w:firstLine="480"/>
        <w:rPr>
          <w:rFonts w:ascii="宋体" w:hAnsi="宋体"/>
          <w:sz w:val="24"/>
        </w:rPr>
      </w:pPr>
      <w:r>
        <w:rPr>
          <w:rFonts w:hint="eastAsia" w:ascii="宋体" w:hAnsi="宋体"/>
          <w:color w:val="333333"/>
          <w:sz w:val="24"/>
        </w:rPr>
        <w:t>（一）超出生产许可的品种、产量进行生产、销售的；</w:t>
      </w:r>
    </w:p>
    <w:p w14:paraId="1EC6BF23">
      <w:pPr>
        <w:ind w:firstLine="480"/>
        <w:rPr>
          <w:rFonts w:ascii="宋体" w:hAnsi="宋体"/>
          <w:sz w:val="24"/>
        </w:rPr>
      </w:pPr>
      <w:r>
        <w:rPr>
          <w:rFonts w:hint="eastAsia" w:ascii="宋体" w:hAnsi="宋体"/>
          <w:color w:val="333333"/>
          <w:sz w:val="24"/>
        </w:rPr>
        <w:t>（二）违反安全技术规程生产作业的；</w:t>
      </w:r>
    </w:p>
    <w:p w14:paraId="4AAE8AF4">
      <w:pPr>
        <w:ind w:firstLine="480"/>
        <w:rPr>
          <w:rFonts w:ascii="宋体" w:hAnsi="宋体"/>
          <w:sz w:val="24"/>
        </w:rPr>
      </w:pPr>
      <w:r>
        <w:rPr>
          <w:rFonts w:hint="eastAsia" w:ascii="宋体" w:hAnsi="宋体"/>
          <w:color w:val="333333"/>
          <w:sz w:val="24"/>
        </w:rPr>
        <w:t>（三）民用爆炸物品的质量不符合相关标准的；</w:t>
      </w:r>
    </w:p>
    <w:p w14:paraId="21F57D73">
      <w:pPr>
        <w:ind w:firstLine="480"/>
        <w:rPr>
          <w:rFonts w:ascii="宋体" w:hAnsi="宋体"/>
          <w:sz w:val="24"/>
        </w:rPr>
      </w:pPr>
      <w:r>
        <w:rPr>
          <w:rFonts w:hint="eastAsia" w:ascii="宋体" w:hAnsi="宋体"/>
          <w:color w:val="333333"/>
          <w:sz w:val="24"/>
        </w:rPr>
        <w:t>（四）民用爆炸物品的包装不符合法律、行政法规的规定以及相关标准的；</w:t>
      </w:r>
    </w:p>
    <w:p w14:paraId="519DA8F6">
      <w:pPr>
        <w:ind w:firstLine="480"/>
        <w:rPr>
          <w:rFonts w:ascii="宋体" w:hAnsi="宋体"/>
          <w:sz w:val="24"/>
        </w:rPr>
      </w:pPr>
      <w:r>
        <w:rPr>
          <w:rFonts w:hint="eastAsia" w:ascii="宋体" w:hAnsi="宋体"/>
          <w:color w:val="333333"/>
          <w:sz w:val="24"/>
        </w:rPr>
        <w:t>（五）超出购买许可的品种、数量销售民用爆炸物品的；</w:t>
      </w:r>
    </w:p>
    <w:p w14:paraId="1C393E36">
      <w:pPr>
        <w:ind w:firstLine="480"/>
        <w:rPr>
          <w:rFonts w:ascii="宋体" w:hAnsi="宋体"/>
          <w:sz w:val="24"/>
        </w:rPr>
      </w:pPr>
      <w:r>
        <w:rPr>
          <w:rFonts w:hint="eastAsia" w:ascii="宋体" w:hAnsi="宋体"/>
          <w:color w:val="333333"/>
          <w:sz w:val="24"/>
        </w:rPr>
        <w:t>（六）向没有《民用爆炸物品生产许可证》、《民用爆炸物品销售许可证》、《民用爆炸物品购买许可证》的单位销售民用爆炸物品的；</w:t>
      </w:r>
    </w:p>
    <w:p w14:paraId="2A5C440E">
      <w:pPr>
        <w:ind w:firstLine="480"/>
        <w:rPr>
          <w:rFonts w:ascii="宋体" w:hAnsi="宋体"/>
          <w:sz w:val="24"/>
        </w:rPr>
      </w:pPr>
      <w:r>
        <w:rPr>
          <w:rFonts w:hint="eastAsia" w:ascii="宋体" w:hAnsi="宋体"/>
          <w:color w:val="333333"/>
          <w:sz w:val="24"/>
        </w:rPr>
        <w:t>（七）民用爆炸物品生产企业销售本企业生产的民用爆炸物品未按照规定向民用爆炸物品行业主管部门备案的；</w:t>
      </w:r>
    </w:p>
    <w:p w14:paraId="58A0FD32">
      <w:pPr>
        <w:ind w:firstLine="480"/>
        <w:rPr>
          <w:rFonts w:ascii="宋体" w:hAnsi="宋体"/>
          <w:sz w:val="24"/>
        </w:rPr>
      </w:pPr>
      <w:r>
        <w:rPr>
          <w:rFonts w:hint="eastAsia" w:ascii="宋体" w:hAnsi="宋体"/>
          <w:color w:val="333333"/>
          <w:sz w:val="24"/>
        </w:rPr>
        <w:t>（八）未经审批进出口民用爆炸物品的。</w:t>
      </w:r>
    </w:p>
    <w:p w14:paraId="676B40DA">
      <w:pPr>
        <w:ind w:firstLine="480"/>
        <w:rPr>
          <w:rFonts w:ascii="宋体" w:hAnsi="宋体"/>
          <w:sz w:val="24"/>
        </w:rPr>
      </w:pPr>
      <w:r>
        <w:rPr>
          <w:rFonts w:hint="eastAsia" w:ascii="宋体" w:hAnsi="宋体"/>
          <w:b/>
          <w:bCs/>
          <w:color w:val="333333"/>
          <w:sz w:val="24"/>
        </w:rPr>
        <w:t>第四十六条</w:t>
      </w:r>
      <w:r>
        <w:rPr>
          <w:rFonts w:hint="eastAsia" w:ascii="宋体" w:hAnsi="宋体"/>
          <w:color w:val="333333"/>
          <w:sz w:val="24"/>
        </w:rPr>
        <w:t>　违反本条例规定，有下列情形之一的，由公安机关责令限期改正，处5万元以上20万元以下的罚款；逾期不改正的，责令停产停业整顿：</w:t>
      </w:r>
    </w:p>
    <w:p w14:paraId="7ABBCA7D">
      <w:pPr>
        <w:ind w:firstLine="480"/>
        <w:rPr>
          <w:rFonts w:ascii="宋体" w:hAnsi="宋体"/>
          <w:sz w:val="24"/>
        </w:rPr>
      </w:pPr>
      <w:r>
        <w:rPr>
          <w:rFonts w:hint="eastAsia" w:ascii="宋体" w:hAnsi="宋体"/>
          <w:color w:val="333333"/>
          <w:sz w:val="24"/>
        </w:rPr>
        <w:t>（一）未按照规定对民用爆炸物品做出警示标识、登记标识或者未对雷管编码打号的；</w:t>
      </w:r>
    </w:p>
    <w:p w14:paraId="5A2BF46B">
      <w:pPr>
        <w:ind w:firstLine="480"/>
        <w:rPr>
          <w:rFonts w:ascii="宋体" w:hAnsi="宋体"/>
          <w:sz w:val="24"/>
        </w:rPr>
      </w:pPr>
      <w:r>
        <w:rPr>
          <w:rFonts w:hint="eastAsia" w:ascii="宋体" w:hAnsi="宋体"/>
          <w:color w:val="333333"/>
          <w:sz w:val="24"/>
        </w:rPr>
        <w:t>（二）超出购买许可的品种、数量购买民用爆炸物品的；</w:t>
      </w:r>
    </w:p>
    <w:p w14:paraId="249FFC3B">
      <w:pPr>
        <w:ind w:firstLine="480"/>
        <w:rPr>
          <w:rFonts w:ascii="宋体" w:hAnsi="宋体"/>
          <w:sz w:val="24"/>
        </w:rPr>
      </w:pPr>
      <w:r>
        <w:rPr>
          <w:rFonts w:hint="eastAsia" w:ascii="宋体" w:hAnsi="宋体"/>
          <w:color w:val="333333"/>
          <w:sz w:val="24"/>
        </w:rPr>
        <w:t>（三）使用现金或者实物进行民用爆炸物品交易的；</w:t>
      </w:r>
    </w:p>
    <w:p w14:paraId="4A0FBD3A">
      <w:pPr>
        <w:ind w:firstLine="480"/>
        <w:rPr>
          <w:rFonts w:ascii="宋体" w:hAnsi="宋体"/>
          <w:sz w:val="24"/>
        </w:rPr>
      </w:pPr>
      <w:r>
        <w:rPr>
          <w:rFonts w:hint="eastAsia" w:ascii="宋体" w:hAnsi="宋体"/>
          <w:color w:val="333333"/>
          <w:sz w:val="24"/>
        </w:rPr>
        <w:t>（四）未按照规定保存购买单位的许可证、银行账户转账凭证、经办人的身份证明复印件的；</w:t>
      </w:r>
    </w:p>
    <w:p w14:paraId="7C7A539B">
      <w:pPr>
        <w:ind w:firstLine="480"/>
        <w:rPr>
          <w:rFonts w:ascii="宋体" w:hAnsi="宋体"/>
          <w:sz w:val="24"/>
        </w:rPr>
      </w:pPr>
      <w:r>
        <w:rPr>
          <w:rFonts w:hint="eastAsia" w:ascii="宋体" w:hAnsi="宋体"/>
          <w:color w:val="333333"/>
          <w:sz w:val="24"/>
        </w:rPr>
        <w:t>（五）销售、购买、进出口民用爆炸物品，未按照规定向公安机关备案的；</w:t>
      </w:r>
    </w:p>
    <w:p w14:paraId="6F815A4E">
      <w:pPr>
        <w:ind w:firstLine="480"/>
        <w:rPr>
          <w:rFonts w:ascii="宋体" w:hAnsi="宋体"/>
          <w:sz w:val="24"/>
        </w:rPr>
      </w:pPr>
      <w:r>
        <w:rPr>
          <w:rFonts w:hint="eastAsia" w:ascii="宋体" w:hAnsi="宋体"/>
          <w:color w:val="333333"/>
          <w:sz w:val="24"/>
        </w:rPr>
        <w:t>（六）未按照规定建立民用爆炸物品登记制度，如实将本单位生产、销售、购买、运输、储存、使用民用爆炸物品的品种、数量和流向信息输入计算机系统的；</w:t>
      </w:r>
    </w:p>
    <w:p w14:paraId="01D0CC34">
      <w:pPr>
        <w:ind w:firstLine="480"/>
        <w:rPr>
          <w:rFonts w:ascii="宋体" w:hAnsi="宋体"/>
          <w:sz w:val="24"/>
        </w:rPr>
      </w:pPr>
      <w:r>
        <w:rPr>
          <w:rFonts w:hint="eastAsia" w:ascii="宋体" w:hAnsi="宋体"/>
          <w:color w:val="333333"/>
          <w:sz w:val="24"/>
        </w:rPr>
        <w:t>（七）未按照规定将《民用爆炸物品运输许可证》交回发证机关核销的。</w:t>
      </w:r>
    </w:p>
    <w:p w14:paraId="13FB88D1">
      <w:pPr>
        <w:ind w:firstLine="480"/>
        <w:rPr>
          <w:rFonts w:ascii="宋体" w:hAnsi="宋体"/>
          <w:sz w:val="24"/>
        </w:rPr>
      </w:pPr>
      <w:r>
        <w:rPr>
          <w:rFonts w:hint="eastAsia" w:ascii="宋体" w:hAnsi="宋体"/>
          <w:b/>
          <w:bCs/>
          <w:color w:val="333333"/>
          <w:sz w:val="24"/>
        </w:rPr>
        <w:t>第四十七条</w:t>
      </w:r>
      <w:r>
        <w:rPr>
          <w:rFonts w:hint="eastAsia" w:ascii="宋体" w:hAnsi="宋体"/>
          <w:color w:val="333333"/>
          <w:sz w:val="24"/>
        </w:rPr>
        <w:t>　违反本条例规定，经由道路运输民用爆炸物品，有下列情形之一的，由公安机关责令改正，处5万元以上20万元以下的罚款：</w:t>
      </w:r>
    </w:p>
    <w:p w14:paraId="7E528487">
      <w:pPr>
        <w:ind w:firstLine="480"/>
        <w:rPr>
          <w:rFonts w:ascii="宋体" w:hAnsi="宋体"/>
          <w:sz w:val="24"/>
        </w:rPr>
      </w:pPr>
      <w:r>
        <w:rPr>
          <w:rFonts w:hint="eastAsia" w:ascii="宋体" w:hAnsi="宋体"/>
          <w:color w:val="333333"/>
          <w:sz w:val="24"/>
        </w:rPr>
        <w:t>（一）违反运输许可事项的；</w:t>
      </w:r>
    </w:p>
    <w:p w14:paraId="27E1D558">
      <w:pPr>
        <w:ind w:firstLine="480"/>
        <w:rPr>
          <w:rFonts w:ascii="宋体" w:hAnsi="宋体"/>
          <w:sz w:val="24"/>
        </w:rPr>
      </w:pPr>
      <w:r>
        <w:rPr>
          <w:rFonts w:hint="eastAsia" w:ascii="宋体" w:hAnsi="宋体"/>
          <w:color w:val="333333"/>
          <w:sz w:val="24"/>
        </w:rPr>
        <w:t>（二）未携带《民用爆炸物品运输许可证》的；</w:t>
      </w:r>
    </w:p>
    <w:p w14:paraId="28B0367B">
      <w:pPr>
        <w:ind w:firstLine="480"/>
        <w:rPr>
          <w:rFonts w:ascii="宋体" w:hAnsi="宋体"/>
          <w:sz w:val="24"/>
        </w:rPr>
      </w:pPr>
      <w:r>
        <w:rPr>
          <w:rFonts w:hint="eastAsia" w:ascii="宋体" w:hAnsi="宋体"/>
          <w:color w:val="333333"/>
          <w:sz w:val="24"/>
        </w:rPr>
        <w:t>（三）违反有关标准和规范混装民用爆炸物品的；</w:t>
      </w:r>
    </w:p>
    <w:p w14:paraId="05610DE0">
      <w:pPr>
        <w:ind w:firstLine="480"/>
        <w:rPr>
          <w:rFonts w:ascii="宋体" w:hAnsi="宋体"/>
          <w:sz w:val="24"/>
        </w:rPr>
      </w:pPr>
      <w:r>
        <w:rPr>
          <w:rFonts w:hint="eastAsia" w:ascii="宋体" w:hAnsi="宋体"/>
          <w:color w:val="333333"/>
          <w:sz w:val="24"/>
        </w:rPr>
        <w:t>（四）运输车辆未按照规定悬挂或者安装符合国家标准的易燃易爆危险物品警示标志的；</w:t>
      </w:r>
    </w:p>
    <w:p w14:paraId="47648FDC">
      <w:pPr>
        <w:ind w:firstLine="480"/>
        <w:rPr>
          <w:rFonts w:ascii="宋体" w:hAnsi="宋体"/>
          <w:sz w:val="24"/>
        </w:rPr>
      </w:pPr>
      <w:r>
        <w:rPr>
          <w:rFonts w:hint="eastAsia" w:ascii="宋体" w:hAnsi="宋体"/>
          <w:color w:val="333333"/>
          <w:sz w:val="24"/>
        </w:rPr>
        <w:t>（五）未按照规定的路线行驶，途中经停没有专人看守或者在许可以外的地点经停的；</w:t>
      </w:r>
    </w:p>
    <w:p w14:paraId="75137E70">
      <w:pPr>
        <w:ind w:firstLine="480"/>
        <w:rPr>
          <w:rFonts w:ascii="宋体" w:hAnsi="宋体"/>
          <w:sz w:val="24"/>
        </w:rPr>
      </w:pPr>
      <w:r>
        <w:rPr>
          <w:rFonts w:hint="eastAsia" w:ascii="宋体" w:hAnsi="宋体"/>
          <w:color w:val="333333"/>
          <w:sz w:val="24"/>
        </w:rPr>
        <w:t>（六）装载民用爆炸物品的车厢载人的；</w:t>
      </w:r>
    </w:p>
    <w:p w14:paraId="163DFF01">
      <w:pPr>
        <w:ind w:firstLine="480"/>
        <w:rPr>
          <w:rFonts w:ascii="宋体" w:hAnsi="宋体"/>
          <w:sz w:val="24"/>
        </w:rPr>
      </w:pPr>
      <w:r>
        <w:rPr>
          <w:rFonts w:hint="eastAsia" w:ascii="宋体" w:hAnsi="宋体"/>
          <w:color w:val="333333"/>
          <w:sz w:val="24"/>
        </w:rPr>
        <w:t>（七）出现危险情况未立即采取必要的应急处置措施、报告当地公安机关的。</w:t>
      </w:r>
    </w:p>
    <w:p w14:paraId="3657F435">
      <w:pPr>
        <w:ind w:firstLine="480"/>
        <w:rPr>
          <w:rFonts w:ascii="宋体" w:hAnsi="宋体"/>
          <w:sz w:val="24"/>
        </w:rPr>
      </w:pPr>
      <w:r>
        <w:rPr>
          <w:rFonts w:hint="eastAsia" w:ascii="宋体" w:hAnsi="宋体"/>
          <w:b/>
          <w:bCs/>
          <w:color w:val="333333"/>
          <w:sz w:val="24"/>
        </w:rPr>
        <w:t>第四十八条</w:t>
      </w:r>
      <w:r>
        <w:rPr>
          <w:rFonts w:hint="eastAsia" w:ascii="宋体" w:hAnsi="宋体"/>
          <w:color w:val="333333"/>
          <w:sz w:val="24"/>
        </w:rPr>
        <w:t>　违反本条例规定，从事爆破作业的单位有下列情形之一的，由公安机关责令停止违法行为或者限期改正，处10万元以上50万元以下的罚款；逾期不改正的，责令停产停业整顿；情节严重的，吊销《爆破作业单位许可证》：</w:t>
      </w:r>
    </w:p>
    <w:p w14:paraId="407D6CAB">
      <w:pPr>
        <w:ind w:firstLine="480"/>
        <w:rPr>
          <w:rFonts w:ascii="宋体" w:hAnsi="宋体"/>
          <w:sz w:val="24"/>
        </w:rPr>
      </w:pPr>
      <w:r>
        <w:rPr>
          <w:rFonts w:hint="eastAsia" w:ascii="宋体" w:hAnsi="宋体"/>
          <w:color w:val="333333"/>
          <w:sz w:val="24"/>
        </w:rPr>
        <w:t>（一）爆破作业单位未按照其资质等级从事爆破作业的；</w:t>
      </w:r>
    </w:p>
    <w:p w14:paraId="04228D87">
      <w:pPr>
        <w:ind w:firstLine="480"/>
        <w:rPr>
          <w:rFonts w:ascii="宋体" w:hAnsi="宋体"/>
          <w:sz w:val="24"/>
        </w:rPr>
      </w:pPr>
      <w:r>
        <w:rPr>
          <w:rFonts w:hint="eastAsia" w:ascii="宋体" w:hAnsi="宋体"/>
          <w:color w:val="333333"/>
          <w:sz w:val="24"/>
        </w:rPr>
        <w:t>（二）营业性爆破作业单位跨省、自治区、直辖市行政区域实施爆破作业，未按照规定事先向爆破作业所在地的县级人民政府公安机关报告的；</w:t>
      </w:r>
    </w:p>
    <w:p w14:paraId="46A5EC67">
      <w:pPr>
        <w:ind w:firstLine="480"/>
        <w:rPr>
          <w:rFonts w:ascii="宋体" w:hAnsi="宋体"/>
          <w:sz w:val="24"/>
        </w:rPr>
      </w:pPr>
      <w:r>
        <w:rPr>
          <w:rFonts w:hint="eastAsia" w:ascii="宋体" w:hAnsi="宋体"/>
          <w:color w:val="333333"/>
          <w:sz w:val="24"/>
        </w:rPr>
        <w:t>（三）爆破作业单位未按照规定建立民用爆炸物品领取登记制度、保存领取登记记录的；</w:t>
      </w:r>
    </w:p>
    <w:p w14:paraId="21750E57">
      <w:pPr>
        <w:ind w:firstLine="480"/>
        <w:rPr>
          <w:rFonts w:ascii="宋体" w:hAnsi="宋体"/>
          <w:sz w:val="24"/>
        </w:rPr>
      </w:pPr>
      <w:r>
        <w:rPr>
          <w:rFonts w:hint="eastAsia" w:ascii="宋体" w:hAnsi="宋体"/>
          <w:color w:val="333333"/>
          <w:sz w:val="24"/>
        </w:rPr>
        <w:t>（四）违反国家有关标准和规范实施爆破作业的。</w:t>
      </w:r>
    </w:p>
    <w:p w14:paraId="644AD12F">
      <w:pPr>
        <w:ind w:firstLine="480"/>
        <w:rPr>
          <w:rFonts w:ascii="宋体" w:hAnsi="宋体"/>
          <w:sz w:val="24"/>
        </w:rPr>
      </w:pPr>
      <w:r>
        <w:rPr>
          <w:rFonts w:hint="eastAsia" w:ascii="宋体" w:hAnsi="宋体"/>
          <w:color w:val="333333"/>
          <w:sz w:val="24"/>
        </w:rPr>
        <w:t>爆破作业人员违反国家有关标准和规范的规定实施爆破作业的，由公安机关责令限期改正，情节严重的，吊销《爆破作业人员许可证》。</w:t>
      </w:r>
    </w:p>
    <w:p w14:paraId="2F948BC2">
      <w:pPr>
        <w:ind w:firstLine="480"/>
        <w:rPr>
          <w:rFonts w:ascii="宋体" w:hAnsi="宋体"/>
          <w:sz w:val="24"/>
        </w:rPr>
      </w:pPr>
      <w:r>
        <w:rPr>
          <w:rFonts w:hint="eastAsia" w:ascii="宋体" w:hAnsi="宋体"/>
          <w:b/>
          <w:bCs/>
          <w:color w:val="333333"/>
          <w:sz w:val="24"/>
        </w:rPr>
        <w:t>第四十九条</w:t>
      </w:r>
      <w:r>
        <w:rPr>
          <w:rFonts w:hint="eastAsia" w:ascii="宋体" w:hAnsi="宋体"/>
          <w:color w:val="333333"/>
          <w:sz w:val="24"/>
        </w:rPr>
        <w:t>　违反本条例规定，有下列情形之一的，由民用爆炸物品行业主管部门、公安机关按照职责责令限期改正，可以并处5万元以上20万元以下的罚款；逾期不改正的，责令停产停业整顿；情节严重的，吊销许可证：</w:t>
      </w:r>
    </w:p>
    <w:p w14:paraId="1AD3BA0E">
      <w:pPr>
        <w:ind w:firstLine="480"/>
        <w:rPr>
          <w:rFonts w:ascii="宋体" w:hAnsi="宋体"/>
          <w:sz w:val="24"/>
        </w:rPr>
      </w:pPr>
      <w:r>
        <w:rPr>
          <w:rFonts w:hint="eastAsia" w:ascii="宋体" w:hAnsi="宋体"/>
          <w:color w:val="333333"/>
          <w:sz w:val="24"/>
        </w:rPr>
        <w:t>（一）未按照规定在专用仓库设置技术防范设施的；</w:t>
      </w:r>
    </w:p>
    <w:p w14:paraId="3CDE06B4">
      <w:pPr>
        <w:ind w:firstLine="480"/>
        <w:rPr>
          <w:rFonts w:ascii="宋体" w:hAnsi="宋体"/>
          <w:sz w:val="24"/>
        </w:rPr>
      </w:pPr>
      <w:r>
        <w:rPr>
          <w:rFonts w:hint="eastAsia" w:ascii="宋体" w:hAnsi="宋体"/>
          <w:color w:val="333333"/>
          <w:sz w:val="24"/>
        </w:rPr>
        <w:t>（二）未按照规定建立出入库检查、登记制度或者收存和发放民用爆炸物品，致使账物不符的；</w:t>
      </w:r>
    </w:p>
    <w:p w14:paraId="2D4D561F">
      <w:pPr>
        <w:ind w:firstLine="480"/>
        <w:rPr>
          <w:rFonts w:ascii="宋体" w:hAnsi="宋体"/>
          <w:sz w:val="24"/>
        </w:rPr>
      </w:pPr>
      <w:r>
        <w:rPr>
          <w:rFonts w:hint="eastAsia" w:ascii="宋体" w:hAnsi="宋体"/>
          <w:color w:val="333333"/>
          <w:sz w:val="24"/>
        </w:rPr>
        <w:t>（三）超量储存、在非专用仓库储存或者违反储存标准和规范储存民用爆炸物品的；</w:t>
      </w:r>
    </w:p>
    <w:p w14:paraId="7A694980">
      <w:pPr>
        <w:ind w:firstLine="480"/>
        <w:rPr>
          <w:rFonts w:ascii="宋体" w:hAnsi="宋体"/>
          <w:sz w:val="24"/>
        </w:rPr>
      </w:pPr>
      <w:r>
        <w:rPr>
          <w:rFonts w:hint="eastAsia" w:ascii="宋体" w:hAnsi="宋体"/>
          <w:color w:val="333333"/>
          <w:sz w:val="24"/>
        </w:rPr>
        <w:t>（四）有本条例规定的其他违反民用爆炸物品储存管理规定行为的。</w:t>
      </w:r>
    </w:p>
    <w:p w14:paraId="0DBB9514">
      <w:pPr>
        <w:ind w:firstLine="480"/>
        <w:rPr>
          <w:rFonts w:ascii="宋体" w:hAnsi="宋体"/>
          <w:sz w:val="24"/>
        </w:rPr>
      </w:pPr>
      <w:r>
        <w:rPr>
          <w:rFonts w:hint="eastAsia" w:ascii="宋体" w:hAnsi="宋体"/>
          <w:b/>
          <w:bCs/>
          <w:color w:val="333333"/>
          <w:sz w:val="24"/>
        </w:rPr>
        <w:t>第五十条</w:t>
      </w:r>
      <w:r>
        <w:rPr>
          <w:rFonts w:hint="eastAsia" w:ascii="宋体" w:hAnsi="宋体"/>
          <w:color w:val="333333"/>
          <w:sz w:val="24"/>
        </w:rPr>
        <w:t>　违反本条例规定，民用爆炸物品从业单位有下列情形之一的，由公安机关处2万元以上10万元以下的罚款；情节严重的，吊销其许可证；有违反治安管理行为的，依法给予治安管理处罚：</w:t>
      </w:r>
    </w:p>
    <w:p w14:paraId="020523F2">
      <w:pPr>
        <w:ind w:firstLine="480"/>
        <w:rPr>
          <w:rFonts w:ascii="宋体" w:hAnsi="宋体"/>
          <w:sz w:val="24"/>
        </w:rPr>
      </w:pPr>
      <w:r>
        <w:rPr>
          <w:rFonts w:hint="eastAsia" w:ascii="宋体" w:hAnsi="宋体"/>
          <w:color w:val="333333"/>
          <w:sz w:val="24"/>
        </w:rPr>
        <w:t>（一）违反安全管理制度，致使民用爆炸物品丢失、被盗、被抢的；</w:t>
      </w:r>
    </w:p>
    <w:p w14:paraId="33F1A6F1">
      <w:pPr>
        <w:ind w:firstLine="480"/>
        <w:rPr>
          <w:rFonts w:ascii="宋体" w:hAnsi="宋体"/>
          <w:sz w:val="24"/>
        </w:rPr>
      </w:pPr>
      <w:r>
        <w:rPr>
          <w:rFonts w:hint="eastAsia" w:ascii="宋体" w:hAnsi="宋体"/>
          <w:color w:val="333333"/>
          <w:sz w:val="24"/>
        </w:rPr>
        <w:t>（二）民用爆炸物品丢失、被盗、被抢，未按照规定向当地公安机关报告或者故意隐瞒不报的；</w:t>
      </w:r>
    </w:p>
    <w:p w14:paraId="1BFD1660">
      <w:pPr>
        <w:ind w:firstLine="480"/>
        <w:rPr>
          <w:rFonts w:ascii="宋体" w:hAnsi="宋体"/>
          <w:sz w:val="24"/>
        </w:rPr>
      </w:pPr>
      <w:r>
        <w:rPr>
          <w:rFonts w:hint="eastAsia" w:ascii="宋体" w:hAnsi="宋体"/>
          <w:color w:val="333333"/>
          <w:sz w:val="24"/>
        </w:rPr>
        <w:t>（三）转让、出借、转借、抵押、赠送民用爆炸物品的。</w:t>
      </w:r>
    </w:p>
    <w:p w14:paraId="06342D12">
      <w:pPr>
        <w:ind w:firstLine="480"/>
        <w:rPr>
          <w:rFonts w:ascii="宋体" w:hAnsi="宋体"/>
          <w:sz w:val="24"/>
        </w:rPr>
      </w:pPr>
      <w:r>
        <w:rPr>
          <w:rFonts w:hint="eastAsia" w:ascii="宋体" w:hAnsi="宋体"/>
          <w:b/>
          <w:bCs/>
          <w:color w:val="333333"/>
          <w:sz w:val="24"/>
        </w:rPr>
        <w:t>第五十一条</w:t>
      </w:r>
      <w:r>
        <w:rPr>
          <w:rFonts w:hint="eastAsia" w:ascii="宋体" w:hAnsi="宋体"/>
          <w:color w:val="333333"/>
          <w:sz w:val="24"/>
        </w:rPr>
        <w:t>　违反本条例规定，携带民用爆炸物品搭乘公共交通工具或者进入公共场所，邮寄或者在托运的货物、行李、包裹、邮件中夹带民用爆炸物品，构成犯罪的，依法追究刑事责任；尚不构成犯罪的，由公安机关依法给予治安管理处罚，没收非法的民用爆炸物品，处1000元以上1万元以下的罚款。</w:t>
      </w:r>
    </w:p>
    <w:p w14:paraId="66E73600">
      <w:pPr>
        <w:ind w:firstLine="480"/>
        <w:rPr>
          <w:rFonts w:ascii="宋体" w:hAnsi="宋体"/>
          <w:sz w:val="24"/>
        </w:rPr>
      </w:pPr>
      <w:r>
        <w:rPr>
          <w:rFonts w:hint="eastAsia" w:ascii="宋体" w:hAnsi="宋体"/>
          <w:b/>
          <w:bCs/>
          <w:color w:val="333333"/>
          <w:sz w:val="24"/>
        </w:rPr>
        <w:t>第五十二条</w:t>
      </w:r>
      <w:r>
        <w:rPr>
          <w:rFonts w:hint="eastAsia" w:ascii="宋体" w:hAnsi="宋体"/>
          <w:color w:val="333333"/>
          <w:sz w:val="24"/>
        </w:rPr>
        <w:t>　民用爆炸物品从业单位的主要负责人未履行本条例规定的安全管理责任，导致发生重大伤亡事故或者造成其他严重后果，构成犯罪的，依法追究刑事责任；尚不构成犯罪的，对主要负责人给予撤职处分，对个人经营的投资人处2万元以上20万元以下的罚款。</w:t>
      </w:r>
    </w:p>
    <w:p w14:paraId="53BBF043">
      <w:pPr>
        <w:ind w:firstLine="480"/>
        <w:rPr>
          <w:rFonts w:ascii="宋体" w:hAnsi="宋体"/>
          <w:sz w:val="24"/>
        </w:rPr>
      </w:pPr>
      <w:r>
        <w:rPr>
          <w:rFonts w:hint="eastAsia" w:ascii="宋体" w:hAnsi="宋体"/>
          <w:b/>
          <w:bCs/>
          <w:color w:val="333333"/>
          <w:sz w:val="24"/>
        </w:rPr>
        <w:t>第五十三条</w:t>
      </w:r>
      <w:r>
        <w:rPr>
          <w:rFonts w:hint="eastAsia" w:ascii="宋体" w:hAnsi="宋体"/>
          <w:color w:val="333333"/>
          <w:sz w:val="24"/>
        </w:rPr>
        <w:t>　民用爆炸物品行业主管部门、公安机关、工商行政管理部门的工作人员，在民用爆炸物品安全监督管理工作中滥用职权、玩忽职守或者徇私舞弊，构成犯罪的，依法追究刑事责任；尚不构成犯罪的，依法给予行政处分。</w:t>
      </w:r>
    </w:p>
    <w:p w14:paraId="73849931">
      <w:pPr>
        <w:jc w:val="center"/>
        <w:rPr>
          <w:rFonts w:ascii="宋体" w:hAnsi="宋体"/>
          <w:b/>
          <w:sz w:val="24"/>
        </w:rPr>
      </w:pPr>
      <w:bookmarkStart w:id="95" w:name="_Toc65091302"/>
      <w:r>
        <w:rPr>
          <w:rFonts w:hint="eastAsia" w:ascii="宋体" w:hAnsi="宋体"/>
          <w:b/>
          <w:sz w:val="24"/>
        </w:rPr>
        <w:t>第八章　附　则</w:t>
      </w:r>
      <w:bookmarkEnd w:id="95"/>
    </w:p>
    <w:p w14:paraId="3E08B0D0">
      <w:pPr>
        <w:ind w:firstLine="480"/>
        <w:rPr>
          <w:rFonts w:ascii="宋体" w:hAnsi="宋体"/>
          <w:sz w:val="24"/>
        </w:rPr>
      </w:pPr>
      <w:r>
        <w:rPr>
          <w:rFonts w:hint="eastAsia" w:ascii="宋体" w:hAnsi="宋体"/>
          <w:b/>
          <w:bCs/>
          <w:color w:val="333333"/>
          <w:sz w:val="24"/>
        </w:rPr>
        <w:t>第五十四条</w:t>
      </w:r>
      <w:r>
        <w:rPr>
          <w:rFonts w:hint="eastAsia" w:ascii="宋体" w:hAnsi="宋体"/>
          <w:color w:val="333333"/>
          <w:sz w:val="24"/>
        </w:rPr>
        <w:t>　《民用爆炸物品生产许可证》、《民用爆炸物品销售许可证》，由国务院国民用爆炸物品行业主管部门规定式样；《民用爆炸物品购买许可证》、《民用爆炸物品运输许可证》、《爆破作业单位许可证》、《爆破作业人员许可证》，由国务院公安部门规定式样。</w:t>
      </w:r>
    </w:p>
    <w:p w14:paraId="280A501A">
      <w:pPr>
        <w:rPr>
          <w:rFonts w:ascii="宋体" w:hAnsi="宋体"/>
          <w:color w:val="333333"/>
          <w:sz w:val="24"/>
        </w:rPr>
      </w:pPr>
      <w:r>
        <w:rPr>
          <w:rFonts w:hint="eastAsia" w:ascii="宋体" w:hAnsi="宋体"/>
          <w:b/>
          <w:bCs/>
          <w:color w:val="333333"/>
          <w:sz w:val="24"/>
        </w:rPr>
        <w:t>第五十五条</w:t>
      </w:r>
      <w:r>
        <w:rPr>
          <w:rFonts w:hint="eastAsia" w:ascii="宋体" w:hAnsi="宋体"/>
          <w:color w:val="333333"/>
          <w:sz w:val="24"/>
        </w:rPr>
        <w:t>　本条例自2006年9月1日起施行。1984年1月6日国务院发布的《中华人民共和国民用爆炸物品管理条例》同时废止。</w:t>
      </w:r>
    </w:p>
    <w:p w14:paraId="0C2E89E1">
      <w:pPr>
        <w:pStyle w:val="4"/>
        <w:jc w:val="center"/>
      </w:pPr>
      <w:bookmarkStart w:id="96" w:name="_Toc186131161"/>
      <w:bookmarkStart w:id="97" w:name="_Toc3911"/>
      <w:r>
        <w:t>工业产品生产许可证管理条例（2005年</w:t>
      </w:r>
      <w:bookmarkEnd w:id="96"/>
      <w:r>
        <w:t>版）</w:t>
      </w:r>
      <w:bookmarkEnd w:id="97"/>
    </w:p>
    <w:p w14:paraId="180608D0">
      <w:pPr>
        <w:ind w:firstLine="480" w:firstLineChars="200"/>
        <w:rPr>
          <w:rFonts w:ascii="宋体" w:hAnsi="宋体"/>
          <w:sz w:val="24"/>
        </w:rPr>
      </w:pPr>
      <w:r>
        <w:rPr>
          <w:rFonts w:ascii="宋体" w:hAnsi="宋体"/>
          <w:sz w:val="24"/>
        </w:rPr>
        <w:t>（2005年6月29日中华人民共和国国务院第97次常务会议通过，2005年7月9日中华人民共和国国务院令第440号公布）</w:t>
      </w:r>
    </w:p>
    <w:p w14:paraId="64E44DF9">
      <w:pPr>
        <w:jc w:val="center"/>
        <w:rPr>
          <w:rFonts w:ascii="宋体" w:hAnsi="宋体"/>
          <w:sz w:val="24"/>
        </w:rPr>
      </w:pPr>
      <w:r>
        <w:rPr>
          <w:rFonts w:ascii="宋体" w:hAnsi="宋体"/>
          <w:sz w:val="24"/>
        </w:rPr>
        <w:t>第一章总则</w:t>
      </w:r>
    </w:p>
    <w:p w14:paraId="51131B2E">
      <w:pPr>
        <w:ind w:firstLine="480" w:firstLineChars="200"/>
        <w:rPr>
          <w:rFonts w:ascii="宋体" w:hAnsi="宋体"/>
          <w:sz w:val="24"/>
        </w:rPr>
      </w:pPr>
      <w:r>
        <w:rPr>
          <w:rFonts w:ascii="宋体" w:hAnsi="宋体"/>
          <w:sz w:val="24"/>
        </w:rPr>
        <w:t>第一条为了保证直接关系公共安全、人体健康、生命财产安全的重要工业产品的质量安全，贯彻国家产业政策，促进社会主义市场经济健康、协调发展，制定本条例。</w:t>
      </w:r>
    </w:p>
    <w:p w14:paraId="55B74ED3">
      <w:pPr>
        <w:ind w:firstLine="480" w:firstLineChars="200"/>
        <w:rPr>
          <w:rFonts w:ascii="宋体" w:hAnsi="宋体"/>
          <w:sz w:val="24"/>
        </w:rPr>
      </w:pPr>
      <w:r>
        <w:rPr>
          <w:rFonts w:ascii="宋体" w:hAnsi="宋体"/>
          <w:sz w:val="24"/>
        </w:rPr>
        <w:t>第二条国家对生产下列重要工业产品的企业实行生产许可证制度：</w:t>
      </w:r>
    </w:p>
    <w:p w14:paraId="42CBCDA0">
      <w:pPr>
        <w:ind w:firstLine="480" w:firstLineChars="200"/>
        <w:rPr>
          <w:rFonts w:ascii="宋体" w:hAnsi="宋体"/>
          <w:sz w:val="24"/>
        </w:rPr>
      </w:pPr>
      <w:r>
        <w:rPr>
          <w:rFonts w:ascii="宋体" w:hAnsi="宋体"/>
          <w:sz w:val="24"/>
        </w:rPr>
        <w:t>（一）乳制品、肉制品、饮料、米、面、食用油、酒类等直接关系人体健康的加工食品；</w:t>
      </w:r>
    </w:p>
    <w:p w14:paraId="686BE884">
      <w:pPr>
        <w:ind w:firstLine="480" w:firstLineChars="200"/>
        <w:rPr>
          <w:rFonts w:ascii="宋体" w:hAnsi="宋体"/>
          <w:sz w:val="24"/>
        </w:rPr>
      </w:pPr>
      <w:r>
        <w:rPr>
          <w:rFonts w:ascii="宋体" w:hAnsi="宋体"/>
          <w:sz w:val="24"/>
        </w:rPr>
        <w:t>（二）电热毯、压力锅、燃气热水器等可能危及人身、财产安全的产品；</w:t>
      </w:r>
    </w:p>
    <w:p w14:paraId="20689632">
      <w:pPr>
        <w:ind w:firstLine="480" w:firstLineChars="200"/>
        <w:rPr>
          <w:rFonts w:ascii="宋体" w:hAnsi="宋体"/>
          <w:sz w:val="24"/>
        </w:rPr>
      </w:pPr>
      <w:r>
        <w:rPr>
          <w:rFonts w:ascii="宋体" w:hAnsi="宋体"/>
          <w:sz w:val="24"/>
        </w:rPr>
        <w:t>（三）税控收款机、防伪验钞仪、卫星电视广播地面接收设备、无线广播电视发射设备等关系金融安全和通信质量安全的产品；</w:t>
      </w:r>
    </w:p>
    <w:p w14:paraId="4D4440C7">
      <w:pPr>
        <w:ind w:firstLine="480" w:firstLineChars="200"/>
        <w:rPr>
          <w:rFonts w:ascii="宋体" w:hAnsi="宋体"/>
          <w:sz w:val="24"/>
        </w:rPr>
      </w:pPr>
      <w:r>
        <w:rPr>
          <w:rFonts w:ascii="宋体" w:hAnsi="宋体"/>
          <w:sz w:val="24"/>
        </w:rPr>
        <w:t>（四）安全网、安全帽、建筑扣件等保障劳动安全的产品；</w:t>
      </w:r>
    </w:p>
    <w:p w14:paraId="3CCD4644">
      <w:pPr>
        <w:ind w:firstLine="480" w:firstLineChars="200"/>
        <w:rPr>
          <w:rFonts w:ascii="宋体" w:hAnsi="宋体"/>
          <w:sz w:val="24"/>
        </w:rPr>
      </w:pPr>
      <w:r>
        <w:rPr>
          <w:rFonts w:ascii="宋体" w:hAnsi="宋体"/>
          <w:sz w:val="24"/>
        </w:rPr>
        <w:t>（五）电力铁塔、桥梁支座、铁路工业产品、水工金属结构、危险化学品及其包装物、容器等影响生产安全、公共安全的产品；</w:t>
      </w:r>
    </w:p>
    <w:p w14:paraId="5B7449C0">
      <w:pPr>
        <w:ind w:firstLine="480" w:firstLineChars="200"/>
        <w:rPr>
          <w:rFonts w:ascii="宋体" w:hAnsi="宋体"/>
          <w:sz w:val="24"/>
        </w:rPr>
      </w:pPr>
      <w:r>
        <w:rPr>
          <w:rFonts w:ascii="宋体" w:hAnsi="宋体"/>
          <w:sz w:val="24"/>
        </w:rPr>
        <w:t>（六）法律、行政法规要求依照本条例的规定实行生产许可证管理的其他产品。</w:t>
      </w:r>
    </w:p>
    <w:p w14:paraId="2609573A">
      <w:pPr>
        <w:ind w:firstLine="480" w:firstLineChars="200"/>
        <w:rPr>
          <w:rFonts w:ascii="宋体" w:hAnsi="宋体"/>
          <w:sz w:val="24"/>
        </w:rPr>
      </w:pPr>
      <w:r>
        <w:rPr>
          <w:rFonts w:ascii="宋体" w:hAnsi="宋体"/>
          <w:sz w:val="24"/>
        </w:rPr>
        <w:t>第三条国家实行生产许可证制度的工业产品目录（以下简称目录）由国务院工业产品生产许可证主管部门会同国务院有关部门制定，并征求消费者协会和相关产品行业协会的意见，报国务院批准后向社会公布。</w:t>
      </w:r>
    </w:p>
    <w:p w14:paraId="6D3106D3">
      <w:pPr>
        <w:ind w:firstLine="480" w:firstLineChars="200"/>
        <w:rPr>
          <w:rFonts w:ascii="宋体" w:hAnsi="宋体"/>
          <w:sz w:val="24"/>
        </w:rPr>
      </w:pPr>
      <w:r>
        <w:rPr>
          <w:rFonts w:ascii="宋体" w:hAnsi="宋体"/>
          <w:sz w:val="24"/>
        </w:rPr>
        <w:t>工业产品的质量安全通过消费者自我判断、企业自律和市场竞争能够有效保证的，不实行生产许可证制度。</w:t>
      </w:r>
    </w:p>
    <w:p w14:paraId="50B18151">
      <w:pPr>
        <w:ind w:firstLine="480" w:firstLineChars="200"/>
        <w:rPr>
          <w:rFonts w:ascii="宋体" w:hAnsi="宋体"/>
          <w:sz w:val="24"/>
        </w:rPr>
      </w:pPr>
      <w:r>
        <w:rPr>
          <w:rFonts w:ascii="宋体" w:hAnsi="宋体"/>
          <w:sz w:val="24"/>
        </w:rPr>
        <w:t>工业产品的质量安全通过认证认可制度能够有效保证的，不实行生产许可证制度。</w:t>
      </w:r>
    </w:p>
    <w:p w14:paraId="4DC1851A">
      <w:pPr>
        <w:ind w:firstLine="480" w:firstLineChars="200"/>
        <w:rPr>
          <w:rFonts w:ascii="宋体" w:hAnsi="宋体"/>
          <w:sz w:val="24"/>
        </w:rPr>
      </w:pPr>
      <w:r>
        <w:rPr>
          <w:rFonts w:ascii="宋体" w:hAnsi="宋体"/>
          <w:sz w:val="24"/>
        </w:rPr>
        <w:t>国务院工业产品生产许可证主管部门会同国务院有关部门适时对目录进行评价、调整和逐步缩减，报国务院批准后向社会公布。</w:t>
      </w:r>
    </w:p>
    <w:p w14:paraId="208AACA4">
      <w:pPr>
        <w:ind w:firstLine="480" w:firstLineChars="200"/>
        <w:rPr>
          <w:rFonts w:ascii="宋体" w:hAnsi="宋体"/>
          <w:sz w:val="24"/>
        </w:rPr>
      </w:pPr>
      <w:r>
        <w:rPr>
          <w:rFonts w:ascii="宋体" w:hAnsi="宋体"/>
          <w:sz w:val="24"/>
        </w:rPr>
        <w:t>第四条在中华人民共和国境内生产、销售或者在经营活动中使用列入目录产品的，应当遵守本条例。</w:t>
      </w:r>
    </w:p>
    <w:p w14:paraId="14FC5073">
      <w:pPr>
        <w:ind w:firstLine="480" w:firstLineChars="200"/>
        <w:rPr>
          <w:rFonts w:ascii="宋体" w:hAnsi="宋体"/>
          <w:sz w:val="24"/>
        </w:rPr>
      </w:pPr>
      <w:r>
        <w:rPr>
          <w:rFonts w:ascii="宋体" w:hAnsi="宋体"/>
          <w:sz w:val="24"/>
        </w:rPr>
        <w:t>列入目录产品的进出口管理依照法律、行政法规和国家有关规定执行。</w:t>
      </w:r>
    </w:p>
    <w:p w14:paraId="3D359F0C">
      <w:pPr>
        <w:ind w:firstLine="480" w:firstLineChars="200"/>
        <w:rPr>
          <w:rFonts w:ascii="宋体" w:hAnsi="宋体"/>
          <w:sz w:val="24"/>
        </w:rPr>
      </w:pPr>
      <w:r>
        <w:rPr>
          <w:rFonts w:ascii="宋体" w:hAnsi="宋体"/>
          <w:sz w:val="24"/>
        </w:rPr>
        <w:t>第五条任何企业未取得生产许可证不得生产列入目录的产品。任何单位和个人不得销售或者在经营活动中使用未取得生产许可证的列入目录的产品。</w:t>
      </w:r>
    </w:p>
    <w:p w14:paraId="132D2891">
      <w:pPr>
        <w:ind w:firstLine="480" w:firstLineChars="200"/>
        <w:rPr>
          <w:rFonts w:ascii="宋体" w:hAnsi="宋体"/>
          <w:sz w:val="24"/>
        </w:rPr>
      </w:pPr>
      <w:r>
        <w:rPr>
          <w:rFonts w:ascii="宋体" w:hAnsi="宋体"/>
          <w:sz w:val="24"/>
        </w:rPr>
        <w:t>第六条国务院工业产品生产许可证主管部门依照本条例负责全国工业产品生产许可证统一管理工作，县级以上地方工业产品生产许可证主管部门负责本行政区域内的工业产品生产许可证管理工作。</w:t>
      </w:r>
    </w:p>
    <w:p w14:paraId="1877765D">
      <w:pPr>
        <w:ind w:firstLine="480" w:firstLineChars="200"/>
        <w:rPr>
          <w:rFonts w:ascii="宋体" w:hAnsi="宋体"/>
          <w:sz w:val="24"/>
        </w:rPr>
      </w:pPr>
      <w:r>
        <w:rPr>
          <w:rFonts w:ascii="宋体" w:hAnsi="宋体"/>
          <w:sz w:val="24"/>
        </w:rPr>
        <w:t>国家对实行工业产品生产许可证制度的工业产品，统一目录，统一审查要求，统一证书标志，统一监督管理。</w:t>
      </w:r>
    </w:p>
    <w:p w14:paraId="48593C04">
      <w:pPr>
        <w:ind w:firstLine="480" w:firstLineChars="200"/>
        <w:rPr>
          <w:rFonts w:ascii="宋体" w:hAnsi="宋体"/>
          <w:sz w:val="24"/>
        </w:rPr>
      </w:pPr>
      <w:r>
        <w:rPr>
          <w:rFonts w:ascii="宋体" w:hAnsi="宋体"/>
          <w:sz w:val="24"/>
        </w:rPr>
        <w:t>第七条工业产品生产许可证管理，应当遵循科学公正、公开透明、程序合法、便民高效的原则。</w:t>
      </w:r>
    </w:p>
    <w:p w14:paraId="276E502C">
      <w:pPr>
        <w:ind w:firstLine="480" w:firstLineChars="200"/>
        <w:rPr>
          <w:rFonts w:ascii="宋体" w:hAnsi="宋体"/>
          <w:sz w:val="24"/>
        </w:rPr>
      </w:pPr>
      <w:r>
        <w:rPr>
          <w:rFonts w:ascii="宋体" w:hAnsi="宋体"/>
          <w:sz w:val="24"/>
        </w:rPr>
        <w:t>第八条县级以上工业产品生产许可证主管部门及其人员、检验机构和检验人员，对所知悉的国家秘密和商业秘密负有保密义务。</w:t>
      </w:r>
    </w:p>
    <w:p w14:paraId="25A13D33">
      <w:pPr>
        <w:jc w:val="center"/>
        <w:rPr>
          <w:rFonts w:ascii="宋体" w:hAnsi="宋体"/>
          <w:sz w:val="24"/>
        </w:rPr>
      </w:pPr>
      <w:r>
        <w:rPr>
          <w:rFonts w:ascii="宋体" w:hAnsi="宋体"/>
          <w:sz w:val="24"/>
        </w:rPr>
        <w:t>第二章申请与受理</w:t>
      </w:r>
    </w:p>
    <w:p w14:paraId="02DE0A6B">
      <w:pPr>
        <w:ind w:firstLine="480" w:firstLineChars="200"/>
        <w:rPr>
          <w:rFonts w:ascii="宋体" w:hAnsi="宋体"/>
          <w:sz w:val="24"/>
        </w:rPr>
      </w:pPr>
      <w:r>
        <w:rPr>
          <w:rFonts w:ascii="宋体" w:hAnsi="宋体"/>
          <w:sz w:val="24"/>
        </w:rPr>
        <w:t>第九条企业取得生产许可证，应当符合下列条件：</w:t>
      </w:r>
    </w:p>
    <w:p w14:paraId="5E2693EF">
      <w:pPr>
        <w:ind w:firstLine="480" w:firstLineChars="200"/>
        <w:rPr>
          <w:rFonts w:ascii="宋体" w:hAnsi="宋体"/>
          <w:sz w:val="24"/>
        </w:rPr>
      </w:pPr>
      <w:r>
        <w:rPr>
          <w:rFonts w:ascii="宋体" w:hAnsi="宋体"/>
          <w:sz w:val="24"/>
        </w:rPr>
        <w:t>（一）有营业执照；</w:t>
      </w:r>
    </w:p>
    <w:p w14:paraId="29CE8B4F">
      <w:pPr>
        <w:ind w:firstLine="480" w:firstLineChars="200"/>
        <w:rPr>
          <w:rFonts w:ascii="宋体" w:hAnsi="宋体"/>
          <w:sz w:val="24"/>
        </w:rPr>
      </w:pPr>
      <w:r>
        <w:rPr>
          <w:rFonts w:ascii="宋体" w:hAnsi="宋体"/>
          <w:sz w:val="24"/>
        </w:rPr>
        <w:t>（二）有与所生产产品相适应的专业技术人员；</w:t>
      </w:r>
    </w:p>
    <w:p w14:paraId="4EF43569">
      <w:pPr>
        <w:ind w:firstLine="480" w:firstLineChars="200"/>
        <w:rPr>
          <w:rFonts w:ascii="宋体" w:hAnsi="宋体"/>
          <w:sz w:val="24"/>
        </w:rPr>
      </w:pPr>
      <w:r>
        <w:rPr>
          <w:rFonts w:ascii="宋体" w:hAnsi="宋体"/>
          <w:sz w:val="24"/>
        </w:rPr>
        <w:t>（三）有与所生产产品相适应的生产条件和检验检疫手段；</w:t>
      </w:r>
    </w:p>
    <w:p w14:paraId="3A54E142">
      <w:pPr>
        <w:ind w:firstLine="480" w:firstLineChars="200"/>
        <w:rPr>
          <w:rFonts w:ascii="宋体" w:hAnsi="宋体"/>
          <w:sz w:val="24"/>
        </w:rPr>
      </w:pPr>
      <w:r>
        <w:rPr>
          <w:rFonts w:ascii="宋体" w:hAnsi="宋体"/>
          <w:sz w:val="24"/>
        </w:rPr>
        <w:t>（四）有与所生产产品相适应的技术文件和工艺文件；</w:t>
      </w:r>
    </w:p>
    <w:p w14:paraId="64F89209">
      <w:pPr>
        <w:ind w:firstLine="480" w:firstLineChars="200"/>
        <w:rPr>
          <w:rFonts w:ascii="宋体" w:hAnsi="宋体"/>
          <w:sz w:val="24"/>
        </w:rPr>
      </w:pPr>
      <w:r>
        <w:rPr>
          <w:rFonts w:ascii="宋体" w:hAnsi="宋体"/>
          <w:sz w:val="24"/>
        </w:rPr>
        <w:t>（五）有健全有效的质量管理制度和责任制度；</w:t>
      </w:r>
    </w:p>
    <w:p w14:paraId="386A8278">
      <w:pPr>
        <w:ind w:firstLine="480" w:firstLineChars="200"/>
        <w:rPr>
          <w:rFonts w:ascii="宋体" w:hAnsi="宋体"/>
          <w:sz w:val="24"/>
        </w:rPr>
      </w:pPr>
      <w:r>
        <w:rPr>
          <w:rFonts w:ascii="宋体" w:hAnsi="宋体"/>
          <w:sz w:val="24"/>
        </w:rPr>
        <w:t>（六）产品符合有关国家标准、行业标准以及保障人体健康和人身、财产安全的要求；</w:t>
      </w:r>
    </w:p>
    <w:p w14:paraId="600327C3">
      <w:pPr>
        <w:ind w:firstLine="480" w:firstLineChars="200"/>
        <w:rPr>
          <w:rFonts w:ascii="宋体" w:hAnsi="宋体"/>
          <w:sz w:val="24"/>
        </w:rPr>
      </w:pPr>
      <w:r>
        <w:rPr>
          <w:rFonts w:ascii="宋体" w:hAnsi="宋体"/>
          <w:sz w:val="24"/>
        </w:rPr>
        <w:t>（七）符合国家产业政策的规定，不存在国家明令淘汰和禁止投资建设的落后工艺、高耗能、污染环境、浪费资源的情况。</w:t>
      </w:r>
    </w:p>
    <w:p w14:paraId="52E8E2B1">
      <w:pPr>
        <w:ind w:firstLine="480" w:firstLineChars="200"/>
        <w:rPr>
          <w:rFonts w:ascii="宋体" w:hAnsi="宋体"/>
          <w:sz w:val="24"/>
        </w:rPr>
      </w:pPr>
      <w:r>
        <w:rPr>
          <w:rFonts w:ascii="宋体" w:hAnsi="宋体"/>
          <w:sz w:val="24"/>
        </w:rPr>
        <w:t>法律、行政法规有其他规定的，还应当符合其规定。</w:t>
      </w:r>
    </w:p>
    <w:p w14:paraId="0B23F248">
      <w:pPr>
        <w:ind w:firstLine="480" w:firstLineChars="200"/>
        <w:rPr>
          <w:rFonts w:ascii="宋体" w:hAnsi="宋体"/>
          <w:sz w:val="24"/>
        </w:rPr>
      </w:pPr>
      <w:r>
        <w:rPr>
          <w:rFonts w:ascii="宋体" w:hAnsi="宋体"/>
          <w:sz w:val="24"/>
        </w:rPr>
        <w:t>第十条国务院工业产品生产许可证主管部门依照本条例第九条规定的条件，根据工业产品的不同特性，制定并发布取得列入目录产品生产许可证的具体要求；需要对列入目录产品生产许可证的具体要求作特殊规定的，应当会同国务院有关部门制定并发布。</w:t>
      </w:r>
    </w:p>
    <w:p w14:paraId="70D76BA1">
      <w:pPr>
        <w:ind w:firstLine="480" w:firstLineChars="200"/>
        <w:rPr>
          <w:rFonts w:ascii="宋体" w:hAnsi="宋体"/>
          <w:sz w:val="24"/>
        </w:rPr>
      </w:pPr>
      <w:r>
        <w:rPr>
          <w:rFonts w:ascii="宋体" w:hAnsi="宋体"/>
          <w:sz w:val="24"/>
        </w:rPr>
        <w:t>制定列入目录产品生产许可证的具体要求，应当征求消费者协会和相关产品行业协会的意见。</w:t>
      </w:r>
    </w:p>
    <w:p w14:paraId="05DE1D93">
      <w:pPr>
        <w:ind w:firstLine="480" w:firstLineChars="200"/>
        <w:rPr>
          <w:rFonts w:ascii="宋体" w:hAnsi="宋体"/>
          <w:sz w:val="24"/>
        </w:rPr>
      </w:pPr>
      <w:r>
        <w:rPr>
          <w:rFonts w:ascii="宋体" w:hAnsi="宋体"/>
          <w:sz w:val="24"/>
        </w:rPr>
        <w:t>第十一条企业生产列入目录的产品，应当向企业所在地的省、自治区、直辖市工业产品生产许可证主管部门申请取得生产许可证。</w:t>
      </w:r>
    </w:p>
    <w:p w14:paraId="4F8BC4F1">
      <w:pPr>
        <w:ind w:firstLine="480" w:firstLineChars="200"/>
        <w:rPr>
          <w:rFonts w:ascii="宋体" w:hAnsi="宋体"/>
          <w:sz w:val="24"/>
        </w:rPr>
      </w:pPr>
      <w:r>
        <w:rPr>
          <w:rFonts w:ascii="宋体" w:hAnsi="宋体"/>
          <w:sz w:val="24"/>
        </w:rPr>
        <w:t>企业正在生产的产品被列入目录的，应当在国务院工业产品生产许可证主管部门规定的时间内申请取得生产许可证。</w:t>
      </w:r>
    </w:p>
    <w:p w14:paraId="3C5872B7">
      <w:pPr>
        <w:ind w:firstLine="480" w:firstLineChars="200"/>
        <w:rPr>
          <w:rFonts w:ascii="宋体" w:hAnsi="宋体"/>
          <w:sz w:val="24"/>
        </w:rPr>
      </w:pPr>
      <w:r>
        <w:rPr>
          <w:rFonts w:ascii="宋体" w:hAnsi="宋体"/>
          <w:sz w:val="24"/>
        </w:rPr>
        <w:t>企业的申请可以通过信函、电报、电传、传真、电子数据交换和电子邮件等方式提出。</w:t>
      </w:r>
    </w:p>
    <w:p w14:paraId="1D5A19C8">
      <w:pPr>
        <w:ind w:firstLine="480" w:firstLineChars="200"/>
        <w:rPr>
          <w:rFonts w:ascii="宋体" w:hAnsi="宋体"/>
          <w:sz w:val="24"/>
        </w:rPr>
      </w:pPr>
      <w:r>
        <w:rPr>
          <w:rFonts w:ascii="宋体" w:hAnsi="宋体"/>
          <w:sz w:val="24"/>
        </w:rPr>
        <w:t>第十二条省、自治区、直辖市工业产品生产许可证主管部门收到企业的申请后，应当依照《中华人民共和国行政许可法》的有关规定办理。</w:t>
      </w:r>
    </w:p>
    <w:p w14:paraId="6F1D5657">
      <w:pPr>
        <w:ind w:firstLine="480" w:firstLineChars="200"/>
        <w:rPr>
          <w:rFonts w:ascii="宋体" w:hAnsi="宋体"/>
          <w:sz w:val="24"/>
        </w:rPr>
      </w:pPr>
      <w:r>
        <w:rPr>
          <w:rFonts w:ascii="宋体" w:hAnsi="宋体"/>
          <w:sz w:val="24"/>
        </w:rPr>
        <w:t>第十三条省、自治区、直辖市工业产品生产许可证主管部门以及其他任何单位不得另行附加任何条件，限制企业申请取得生产许可证。</w:t>
      </w:r>
    </w:p>
    <w:p w14:paraId="00CA6E0C">
      <w:pPr>
        <w:jc w:val="center"/>
        <w:rPr>
          <w:rFonts w:ascii="宋体" w:hAnsi="宋体"/>
          <w:sz w:val="24"/>
        </w:rPr>
      </w:pPr>
      <w:r>
        <w:rPr>
          <w:rFonts w:ascii="宋体" w:hAnsi="宋体"/>
          <w:sz w:val="24"/>
        </w:rPr>
        <w:t>第三章审查与决定</w:t>
      </w:r>
    </w:p>
    <w:p w14:paraId="57BDB37E">
      <w:pPr>
        <w:ind w:firstLine="480" w:firstLineChars="200"/>
        <w:rPr>
          <w:rFonts w:ascii="宋体" w:hAnsi="宋体"/>
          <w:sz w:val="24"/>
        </w:rPr>
      </w:pPr>
      <w:r>
        <w:rPr>
          <w:rFonts w:ascii="宋体" w:hAnsi="宋体"/>
          <w:sz w:val="24"/>
        </w:rPr>
        <w:t>第十四条省、自治区、直辖市工业产品生产许可证主管部门受理企业申请后，应当组织对企业进行审查。依照列入目录产品生产许可证的具体要求，应当由国务院工业产品生产许可证主管部门组织对企业进行审查的，省、自治区、直辖市工业产品生产许可证主管部门应当自受理企业申请之日起5日内将全部申请材料报送国务院工业产品生产许可证主管部门。</w:t>
      </w:r>
    </w:p>
    <w:p w14:paraId="05589052">
      <w:pPr>
        <w:ind w:firstLine="480" w:firstLineChars="200"/>
        <w:rPr>
          <w:rFonts w:ascii="宋体" w:hAnsi="宋体"/>
          <w:sz w:val="24"/>
        </w:rPr>
      </w:pPr>
      <w:r>
        <w:rPr>
          <w:rFonts w:ascii="宋体" w:hAnsi="宋体"/>
          <w:sz w:val="24"/>
        </w:rPr>
        <w:t>对企业的审查包括对企业的实地核查和对产品的检验。</w:t>
      </w:r>
    </w:p>
    <w:p w14:paraId="427117FE">
      <w:pPr>
        <w:ind w:firstLine="480" w:firstLineChars="200"/>
        <w:rPr>
          <w:rFonts w:ascii="宋体" w:hAnsi="宋体"/>
          <w:sz w:val="24"/>
        </w:rPr>
      </w:pPr>
      <w:r>
        <w:rPr>
          <w:rFonts w:ascii="宋体" w:hAnsi="宋体"/>
          <w:sz w:val="24"/>
        </w:rPr>
        <w:t>第十五条对企业进行实地核查，国务院工业产品生产许可证主管部门或者省、自治区、直辖市工业产品生产许可证主管部门应当指派2至4名核查人员，企业应当予以配合。</w:t>
      </w:r>
    </w:p>
    <w:p w14:paraId="507558A5">
      <w:pPr>
        <w:ind w:firstLine="480" w:firstLineChars="200"/>
        <w:rPr>
          <w:rFonts w:ascii="宋体" w:hAnsi="宋体"/>
          <w:sz w:val="24"/>
        </w:rPr>
      </w:pPr>
      <w:r>
        <w:rPr>
          <w:rFonts w:ascii="宋体" w:hAnsi="宋体"/>
          <w:sz w:val="24"/>
        </w:rPr>
        <w:t>第十六条核查人员经国务院工业产品生产许可证主管部门组织考核合格，取得核查人员证书，方可从事相应的核查工作。</w:t>
      </w:r>
    </w:p>
    <w:p w14:paraId="29E9F963">
      <w:pPr>
        <w:ind w:firstLine="480" w:firstLineChars="200"/>
        <w:rPr>
          <w:rFonts w:ascii="宋体" w:hAnsi="宋体"/>
          <w:sz w:val="24"/>
        </w:rPr>
      </w:pPr>
      <w:r>
        <w:rPr>
          <w:rFonts w:ascii="宋体" w:hAnsi="宋体"/>
          <w:sz w:val="24"/>
        </w:rPr>
        <w:t>第十七条核查人员依照本条例第九条规定的条件和列入目录产品生产许可证的具体要求对企业进行实地核查。</w:t>
      </w:r>
    </w:p>
    <w:p w14:paraId="02215830">
      <w:pPr>
        <w:ind w:firstLine="480" w:firstLineChars="200"/>
        <w:rPr>
          <w:rFonts w:ascii="宋体" w:hAnsi="宋体"/>
          <w:sz w:val="24"/>
        </w:rPr>
      </w:pPr>
      <w:r>
        <w:rPr>
          <w:rFonts w:ascii="宋体" w:hAnsi="宋体"/>
          <w:sz w:val="24"/>
        </w:rPr>
        <w:t>核查人员对企业进行实地核查，不得刁难企业，不得索取、收受企业的财物，不得谋取其他不当利益。</w:t>
      </w:r>
    </w:p>
    <w:p w14:paraId="155A23A7">
      <w:pPr>
        <w:ind w:firstLine="480" w:firstLineChars="200"/>
        <w:rPr>
          <w:rFonts w:ascii="宋体" w:hAnsi="宋体"/>
          <w:sz w:val="24"/>
        </w:rPr>
      </w:pPr>
      <w:r>
        <w:rPr>
          <w:rFonts w:ascii="宋体" w:hAnsi="宋体"/>
          <w:sz w:val="24"/>
        </w:rPr>
        <w:t>第十八条国务院工业产品生产许可证主管部门或者省、自治区、直辖市工业产品生产许可证主管部门应当自受理企业申请之日起30日内将对企业实地核查的结果书面告知企业。核查不合格的，应当说明理由。</w:t>
      </w:r>
    </w:p>
    <w:p w14:paraId="647986CC">
      <w:pPr>
        <w:ind w:firstLine="480" w:firstLineChars="200"/>
        <w:rPr>
          <w:rFonts w:ascii="宋体" w:hAnsi="宋体"/>
          <w:sz w:val="24"/>
        </w:rPr>
      </w:pPr>
      <w:r>
        <w:rPr>
          <w:rFonts w:ascii="宋体" w:hAnsi="宋体"/>
          <w:sz w:val="24"/>
        </w:rPr>
        <w:t>第十九条企业经实地核查合格的，应当及时进行产品检验。需要送样检验的，核查人员应当封存样品，并告知企业在7日内将该样品送达具有相应资质的检验机构。需要现场检验的，由核查人员通知检验机构进行现场检验。</w:t>
      </w:r>
    </w:p>
    <w:p w14:paraId="4C74B479">
      <w:pPr>
        <w:ind w:firstLine="480" w:firstLineChars="200"/>
        <w:rPr>
          <w:rFonts w:ascii="宋体" w:hAnsi="宋体"/>
          <w:sz w:val="24"/>
        </w:rPr>
      </w:pPr>
      <w:r>
        <w:rPr>
          <w:rFonts w:ascii="宋体" w:hAnsi="宋体"/>
          <w:sz w:val="24"/>
        </w:rPr>
        <w:t>第二十条检验机构应当依照国家有关标准、要求进行产品检验，在规定时间内完成检验工作。</w:t>
      </w:r>
    </w:p>
    <w:p w14:paraId="57EFC2EA">
      <w:pPr>
        <w:ind w:firstLine="480" w:firstLineChars="200"/>
        <w:rPr>
          <w:rFonts w:ascii="宋体" w:hAnsi="宋体"/>
          <w:sz w:val="24"/>
        </w:rPr>
      </w:pPr>
      <w:r>
        <w:rPr>
          <w:rFonts w:ascii="宋体" w:hAnsi="宋体"/>
          <w:sz w:val="24"/>
        </w:rPr>
        <w:t>检验机构和检验人员应当客观、公正、及时地出具检验报告。检验报告经检验人员签字后，由检验机构负责人签署。检验机构和检验人员对检验报告负责。</w:t>
      </w:r>
    </w:p>
    <w:p w14:paraId="3FF27510">
      <w:pPr>
        <w:ind w:firstLine="480" w:firstLineChars="200"/>
        <w:rPr>
          <w:rFonts w:ascii="宋体" w:hAnsi="宋体"/>
          <w:sz w:val="24"/>
        </w:rPr>
      </w:pPr>
      <w:r>
        <w:rPr>
          <w:rFonts w:ascii="宋体" w:hAnsi="宋体"/>
          <w:sz w:val="24"/>
        </w:rPr>
        <w:t>第二十一条检验机构和检验人员进行产品检验，应当遵循诚信原则和方便企业的原则，为企业提供可靠、便捷的检验服务，不得拖延，不得刁难企业。</w:t>
      </w:r>
    </w:p>
    <w:p w14:paraId="5252CC22">
      <w:pPr>
        <w:ind w:firstLine="480" w:firstLineChars="200"/>
        <w:rPr>
          <w:rFonts w:ascii="宋体" w:hAnsi="宋体"/>
          <w:sz w:val="24"/>
        </w:rPr>
      </w:pPr>
      <w:r>
        <w:rPr>
          <w:rFonts w:ascii="宋体" w:hAnsi="宋体"/>
          <w:sz w:val="24"/>
        </w:rPr>
        <w:t>第二十二条检验机构和检验人员不得从事与其检验的列入目录产品相关的生产、销售活动，不得以其名义推荐或者监制、监销其检验的列入目录产品。</w:t>
      </w:r>
    </w:p>
    <w:p w14:paraId="6146A276">
      <w:pPr>
        <w:ind w:firstLine="480" w:firstLineChars="200"/>
        <w:rPr>
          <w:rFonts w:ascii="宋体" w:hAnsi="宋体"/>
          <w:sz w:val="24"/>
        </w:rPr>
      </w:pPr>
      <w:r>
        <w:rPr>
          <w:rFonts w:ascii="宋体" w:hAnsi="宋体"/>
          <w:sz w:val="24"/>
        </w:rPr>
        <w:t>第二十三条由省、自治区、直辖市工业产品生产许可证主管部门组织对企业进行审查的，省、自治区、直辖市工业产品生产许可证主管部门应当在完成审查后将审查意见和全部申请材料报送国务院工业产品生产许可证主管部门。</w:t>
      </w:r>
    </w:p>
    <w:p w14:paraId="06F48B03">
      <w:pPr>
        <w:ind w:firstLine="480" w:firstLineChars="200"/>
        <w:rPr>
          <w:rFonts w:ascii="宋体" w:hAnsi="宋体"/>
          <w:sz w:val="24"/>
        </w:rPr>
      </w:pPr>
      <w:r>
        <w:rPr>
          <w:rFonts w:ascii="宋体" w:hAnsi="宋体"/>
          <w:sz w:val="24"/>
        </w:rPr>
        <w:t>第二十四条自受理企业申请之日起60日内，国务院工业产品生产许可证主管部门应当作出是否准予许可的决定，作出准予许可决定的，国务院工业产品生产许可证主管部门应当自作出决定之日起10日内向企业颁发工业产品生产许可证证书（以下简称许可证证书）；作出不准予许可决定的，国务院工业产品生产许可证主管部门应当书面通知企业，并说明理由。</w:t>
      </w:r>
    </w:p>
    <w:p w14:paraId="6763049D">
      <w:pPr>
        <w:ind w:firstLine="480" w:firstLineChars="200"/>
        <w:rPr>
          <w:rFonts w:ascii="宋体" w:hAnsi="宋体"/>
          <w:sz w:val="24"/>
        </w:rPr>
      </w:pPr>
      <w:r>
        <w:rPr>
          <w:rFonts w:ascii="宋体" w:hAnsi="宋体"/>
          <w:sz w:val="24"/>
        </w:rPr>
        <w:t>检验机构进行产品检验所需时间不计入前款规定的期限。</w:t>
      </w:r>
    </w:p>
    <w:p w14:paraId="364059FC">
      <w:pPr>
        <w:ind w:firstLine="480" w:firstLineChars="200"/>
        <w:rPr>
          <w:rFonts w:ascii="宋体" w:hAnsi="宋体"/>
          <w:sz w:val="24"/>
        </w:rPr>
      </w:pPr>
      <w:r>
        <w:rPr>
          <w:rFonts w:ascii="宋体" w:hAnsi="宋体"/>
          <w:sz w:val="24"/>
        </w:rPr>
        <w:t>国务院工业产品生产许可证主管部门应当将作出的相关产品准予许可的决定及时通报国务院发展改革部门、国务院卫生主管部门、国务院工商行政管理部门等有关部门。</w:t>
      </w:r>
    </w:p>
    <w:p w14:paraId="41C3AED1">
      <w:pPr>
        <w:ind w:firstLine="480" w:firstLineChars="200"/>
        <w:rPr>
          <w:rFonts w:ascii="宋体" w:hAnsi="宋体"/>
          <w:sz w:val="24"/>
        </w:rPr>
      </w:pPr>
      <w:r>
        <w:rPr>
          <w:rFonts w:ascii="宋体" w:hAnsi="宋体"/>
          <w:sz w:val="24"/>
        </w:rPr>
        <w:t>第二十五条生产许可证有效期为5年，但是，食品加工企业生产许可证的有效期为3年。生产许可证有效期届满，企业继续生产的，应当在生产许可证有效期届满6个月前向所在地省、自治区、直辖市工业产品生产许可证主管部门提出换证申请。国务院工业产品生产许可证主管部门或者省、自治区、直辖市工业产品生产许可证主管部门应当依照本条例规定的程序对企业进行审查。</w:t>
      </w:r>
    </w:p>
    <w:p w14:paraId="483C4043">
      <w:pPr>
        <w:ind w:firstLine="480" w:firstLineChars="200"/>
        <w:rPr>
          <w:rFonts w:ascii="宋体" w:hAnsi="宋体"/>
          <w:sz w:val="24"/>
        </w:rPr>
      </w:pPr>
      <w:r>
        <w:rPr>
          <w:rFonts w:ascii="宋体" w:hAnsi="宋体"/>
          <w:sz w:val="24"/>
        </w:rPr>
        <w:t>第二十六条在生产许可证有效期内，产品的有关标准、要求发生改变的，国务院工业产品生产许可证主管部门或者省、自治区、直辖市工业产品生产许可证主管部门可以依照本条例的规定重新组织核查和检验。</w:t>
      </w:r>
    </w:p>
    <w:p w14:paraId="30BDF0B8">
      <w:pPr>
        <w:ind w:firstLine="480" w:firstLineChars="200"/>
        <w:rPr>
          <w:rFonts w:ascii="宋体" w:hAnsi="宋体"/>
          <w:sz w:val="24"/>
        </w:rPr>
      </w:pPr>
      <w:r>
        <w:rPr>
          <w:rFonts w:ascii="宋体" w:hAnsi="宋体"/>
          <w:sz w:val="24"/>
        </w:rPr>
        <w:t>在生产许可证有效期内，企业生产条件、检验手段、生产技术或者工艺发生变化的，企业应当及时向所在地省、自治区、直辖市工业产品生产许可证主管部门提出申请，国务院工业产品生产许可证主管部门或者省、自治区、直辖市工业产品生产许可证主管部门应当依照本条例的规定重新组织核查和检验。</w:t>
      </w:r>
    </w:p>
    <w:p w14:paraId="2116532F">
      <w:pPr>
        <w:ind w:firstLine="480" w:firstLineChars="200"/>
        <w:rPr>
          <w:rFonts w:ascii="宋体" w:hAnsi="宋体"/>
          <w:sz w:val="24"/>
        </w:rPr>
      </w:pPr>
      <w:r>
        <w:rPr>
          <w:rFonts w:ascii="宋体" w:hAnsi="宋体"/>
          <w:sz w:val="24"/>
        </w:rPr>
        <w:t>第二十七条国务院工业产品生产许可证主管部门认为需要听证的涉及公共利益的重大许可事项，应当向社会公告，并举行听证。</w:t>
      </w:r>
    </w:p>
    <w:p w14:paraId="35CD1A3F">
      <w:pPr>
        <w:ind w:firstLine="480" w:firstLineChars="200"/>
        <w:rPr>
          <w:rFonts w:ascii="宋体" w:hAnsi="宋体"/>
          <w:sz w:val="24"/>
        </w:rPr>
      </w:pPr>
      <w:r>
        <w:rPr>
          <w:rFonts w:ascii="宋体" w:hAnsi="宋体"/>
          <w:sz w:val="24"/>
        </w:rPr>
        <w:t>国务院工业产品生产许可证主管部门作出的准予许可的决定应当向社会公布。</w:t>
      </w:r>
    </w:p>
    <w:p w14:paraId="2341E488">
      <w:pPr>
        <w:ind w:firstLine="480" w:firstLineChars="200"/>
        <w:rPr>
          <w:rFonts w:ascii="宋体" w:hAnsi="宋体"/>
          <w:sz w:val="24"/>
        </w:rPr>
      </w:pPr>
      <w:r>
        <w:rPr>
          <w:rFonts w:ascii="宋体" w:hAnsi="宋体"/>
          <w:sz w:val="24"/>
        </w:rPr>
        <w:t>国务院工业产品生产许可证主管部门和省、自治区、直辖市工业产品生产许可证主管部门应当将办理生产许可证的有关材料及时归档，公众有权查阅。</w:t>
      </w:r>
    </w:p>
    <w:p w14:paraId="4F6D240E">
      <w:pPr>
        <w:jc w:val="center"/>
        <w:rPr>
          <w:rFonts w:ascii="宋体" w:hAnsi="宋体"/>
          <w:sz w:val="24"/>
        </w:rPr>
      </w:pPr>
      <w:r>
        <w:rPr>
          <w:rFonts w:ascii="宋体" w:hAnsi="宋体"/>
          <w:sz w:val="24"/>
        </w:rPr>
        <w:t>第四章证书和标志</w:t>
      </w:r>
    </w:p>
    <w:p w14:paraId="38784AB7">
      <w:pPr>
        <w:ind w:firstLine="480" w:firstLineChars="200"/>
        <w:rPr>
          <w:rFonts w:ascii="宋体" w:hAnsi="宋体"/>
          <w:sz w:val="24"/>
        </w:rPr>
      </w:pPr>
      <w:r>
        <w:rPr>
          <w:rFonts w:ascii="宋体" w:hAnsi="宋体"/>
          <w:sz w:val="24"/>
        </w:rPr>
        <w:t>第二十八条许可证证书分为正本和副本。许可证证书应当载明企业名称和住所、生产地址、产品名称、证书编号、发证日期、有效期等相关内容。</w:t>
      </w:r>
    </w:p>
    <w:p w14:paraId="63B33DF4">
      <w:pPr>
        <w:ind w:firstLine="480" w:firstLineChars="200"/>
        <w:rPr>
          <w:rFonts w:ascii="宋体" w:hAnsi="宋体"/>
          <w:sz w:val="24"/>
        </w:rPr>
      </w:pPr>
      <w:r>
        <w:rPr>
          <w:rFonts w:ascii="宋体" w:hAnsi="宋体"/>
          <w:sz w:val="24"/>
        </w:rPr>
        <w:t>许可证证书格式由国务院工业产品生产许可证主管部门规定。</w:t>
      </w:r>
    </w:p>
    <w:p w14:paraId="0DAE1B66">
      <w:pPr>
        <w:ind w:firstLine="480" w:firstLineChars="200"/>
        <w:rPr>
          <w:rFonts w:ascii="宋体" w:hAnsi="宋体"/>
          <w:sz w:val="24"/>
        </w:rPr>
      </w:pPr>
      <w:r>
        <w:rPr>
          <w:rFonts w:ascii="宋体" w:hAnsi="宋体"/>
          <w:sz w:val="24"/>
        </w:rPr>
        <w:t>第二十九条企业名称发生变化的，企业应当及时向企业所在地的省、自治区、直辖市工业产品生产许可证主管部门提出申请，办理变更手续。</w:t>
      </w:r>
    </w:p>
    <w:p w14:paraId="77AF04A9">
      <w:pPr>
        <w:ind w:firstLine="480" w:firstLineChars="200"/>
        <w:rPr>
          <w:rFonts w:ascii="宋体" w:hAnsi="宋体"/>
          <w:sz w:val="24"/>
        </w:rPr>
      </w:pPr>
      <w:r>
        <w:rPr>
          <w:rFonts w:ascii="宋体" w:hAnsi="宋体"/>
          <w:sz w:val="24"/>
        </w:rPr>
        <w:t>第三十条企业应当妥善保管许可证证书，许可证证书遗失或者损毁，应当申请补领，企业所在地的省、自治区、直辖市工业产品生产许可证主管部门应当及时受理申请，办理补领手续。</w:t>
      </w:r>
    </w:p>
    <w:p w14:paraId="7CE01414">
      <w:pPr>
        <w:ind w:firstLine="480" w:firstLineChars="200"/>
        <w:rPr>
          <w:rFonts w:ascii="宋体" w:hAnsi="宋体"/>
          <w:sz w:val="24"/>
        </w:rPr>
      </w:pPr>
      <w:r>
        <w:rPr>
          <w:rFonts w:ascii="宋体" w:hAnsi="宋体"/>
          <w:sz w:val="24"/>
        </w:rPr>
        <w:t>第三十一条在生产许可证有效期内，企业不再从事列入目录产品的生产活动的，应当办理生产许可证注销手续。企业不办理生产许可证注销手续的，国务院工业产品生产许可证主管部门应当注销其生产许可证并向社会公告。</w:t>
      </w:r>
    </w:p>
    <w:p w14:paraId="1F1E4EC7">
      <w:pPr>
        <w:ind w:firstLine="480" w:firstLineChars="200"/>
        <w:rPr>
          <w:rFonts w:ascii="宋体" w:hAnsi="宋体"/>
          <w:sz w:val="24"/>
        </w:rPr>
      </w:pPr>
      <w:r>
        <w:rPr>
          <w:rFonts w:ascii="宋体" w:hAnsi="宋体"/>
          <w:sz w:val="24"/>
        </w:rPr>
        <w:t>第三十二条生产许可证的标志和式样由国务院工业产品生产许可证主管部门规定并公布。</w:t>
      </w:r>
    </w:p>
    <w:p w14:paraId="68378743">
      <w:pPr>
        <w:ind w:firstLine="480" w:firstLineChars="200"/>
        <w:rPr>
          <w:rFonts w:ascii="宋体" w:hAnsi="宋体"/>
          <w:sz w:val="24"/>
        </w:rPr>
      </w:pPr>
      <w:r>
        <w:rPr>
          <w:rFonts w:ascii="宋体" w:hAnsi="宋体"/>
          <w:sz w:val="24"/>
        </w:rPr>
        <w:t>第三十三条企业必须在其产品或者包装、说明书上标注生产许可证标志和编号。</w:t>
      </w:r>
    </w:p>
    <w:p w14:paraId="06318B32">
      <w:pPr>
        <w:ind w:firstLine="480" w:firstLineChars="200"/>
        <w:rPr>
          <w:rFonts w:ascii="宋体" w:hAnsi="宋体"/>
          <w:sz w:val="24"/>
        </w:rPr>
      </w:pPr>
      <w:r>
        <w:rPr>
          <w:rFonts w:ascii="宋体" w:hAnsi="宋体"/>
          <w:sz w:val="24"/>
        </w:rPr>
        <w:t>裸装食品和其他根据产品的特点难以标注标志的裸装产品，可以不标注生产许可证标志和编号。</w:t>
      </w:r>
    </w:p>
    <w:p w14:paraId="555BA681">
      <w:pPr>
        <w:ind w:firstLine="480" w:firstLineChars="200"/>
        <w:rPr>
          <w:rFonts w:ascii="宋体" w:hAnsi="宋体"/>
          <w:sz w:val="24"/>
        </w:rPr>
      </w:pPr>
      <w:r>
        <w:rPr>
          <w:rFonts w:ascii="宋体" w:hAnsi="宋体"/>
          <w:sz w:val="24"/>
        </w:rPr>
        <w:t>第三十四条销售和在经营活动中使用列入目录产品的企业，应当查验产品的生产许可证标志和编号。</w:t>
      </w:r>
    </w:p>
    <w:p w14:paraId="5FF50E35">
      <w:pPr>
        <w:ind w:firstLine="480" w:firstLineChars="200"/>
        <w:rPr>
          <w:rFonts w:ascii="宋体" w:hAnsi="宋体"/>
          <w:sz w:val="24"/>
        </w:rPr>
      </w:pPr>
      <w:r>
        <w:rPr>
          <w:rFonts w:ascii="宋体" w:hAnsi="宋体"/>
          <w:sz w:val="24"/>
        </w:rPr>
        <w:t>第三十五条任何单位和个人不得伪造、变造许可证证书、生产许可证标志和编号。取得生产许可证的企业不得出租、出借或者以其他形式转让许可证证书和生产许可证标志。</w:t>
      </w:r>
    </w:p>
    <w:p w14:paraId="58F24B40">
      <w:pPr>
        <w:jc w:val="center"/>
        <w:rPr>
          <w:rFonts w:ascii="宋体" w:hAnsi="宋体"/>
          <w:sz w:val="24"/>
        </w:rPr>
      </w:pPr>
      <w:r>
        <w:rPr>
          <w:rFonts w:ascii="宋体" w:hAnsi="宋体"/>
          <w:sz w:val="24"/>
        </w:rPr>
        <w:t>第五章监督检查</w:t>
      </w:r>
    </w:p>
    <w:p w14:paraId="29A81EC0">
      <w:pPr>
        <w:ind w:firstLine="480" w:firstLineChars="200"/>
        <w:rPr>
          <w:rFonts w:ascii="宋体" w:hAnsi="宋体"/>
          <w:sz w:val="24"/>
        </w:rPr>
      </w:pPr>
      <w:r>
        <w:rPr>
          <w:rFonts w:ascii="宋体" w:hAnsi="宋体"/>
          <w:sz w:val="24"/>
        </w:rPr>
        <w:t>第三十六条国务院工业产品生产许可证主管部门和县级以上地方工业产品生产许可证主管部门依照本条例规定负责对生产列入目录产品的企业以及核查人员、检验机构及其检验人员的相关活动进行监督检查。</w:t>
      </w:r>
    </w:p>
    <w:p w14:paraId="4051D421">
      <w:pPr>
        <w:ind w:firstLine="480" w:firstLineChars="200"/>
        <w:rPr>
          <w:rFonts w:ascii="宋体" w:hAnsi="宋体"/>
          <w:sz w:val="24"/>
        </w:rPr>
      </w:pPr>
      <w:r>
        <w:rPr>
          <w:rFonts w:ascii="宋体" w:hAnsi="宋体"/>
          <w:sz w:val="24"/>
        </w:rPr>
        <w:t>国务院工业产品生产许可证主管部门对县级以上地方工业产品生产许可证主管部门的生产许可证管理工作进行监督。</w:t>
      </w:r>
    </w:p>
    <w:p w14:paraId="136D81E7">
      <w:pPr>
        <w:ind w:firstLine="480" w:firstLineChars="200"/>
        <w:rPr>
          <w:rFonts w:ascii="宋体" w:hAnsi="宋体"/>
          <w:sz w:val="24"/>
        </w:rPr>
      </w:pPr>
      <w:r>
        <w:rPr>
          <w:rFonts w:ascii="宋体" w:hAnsi="宋体"/>
          <w:sz w:val="24"/>
        </w:rPr>
        <w:t>第三十七条县级以上工业产品生产许可证主管部门根据已经取得的违法嫌疑证据或者举报，对涉嫌违反本条例的行为进行查处并可以行使下列职权：</w:t>
      </w:r>
    </w:p>
    <w:p w14:paraId="642F2C87">
      <w:pPr>
        <w:ind w:firstLine="480" w:firstLineChars="200"/>
        <w:rPr>
          <w:rFonts w:ascii="宋体" w:hAnsi="宋体"/>
          <w:sz w:val="24"/>
        </w:rPr>
      </w:pPr>
      <w:r>
        <w:rPr>
          <w:rFonts w:ascii="宋体" w:hAnsi="宋体"/>
          <w:sz w:val="24"/>
        </w:rPr>
        <w:t>（一）向有关生产、销售或者在经营活动中使用列入目录产品的单位和检验机构的法定代表人、主要负责人和其他有关人员调查、了解有关涉嫌从事违反本条例活动的情况；</w:t>
      </w:r>
    </w:p>
    <w:p w14:paraId="4B52FE92">
      <w:pPr>
        <w:ind w:firstLine="480" w:firstLineChars="200"/>
        <w:rPr>
          <w:rFonts w:ascii="宋体" w:hAnsi="宋体"/>
          <w:sz w:val="24"/>
        </w:rPr>
      </w:pPr>
      <w:r>
        <w:rPr>
          <w:rFonts w:ascii="宋体" w:hAnsi="宋体"/>
          <w:sz w:val="24"/>
        </w:rPr>
        <w:t>（二）查阅、复制有关生产、销售或者在经营活动中使用列入目录产品的单位和检验机构的有关合同、发票、账簿以及其他有关资料；</w:t>
      </w:r>
    </w:p>
    <w:p w14:paraId="2B8189AD">
      <w:pPr>
        <w:ind w:firstLine="480" w:firstLineChars="200"/>
        <w:rPr>
          <w:rFonts w:ascii="宋体" w:hAnsi="宋体"/>
          <w:sz w:val="24"/>
        </w:rPr>
      </w:pPr>
      <w:r>
        <w:rPr>
          <w:rFonts w:ascii="宋体" w:hAnsi="宋体"/>
          <w:sz w:val="24"/>
        </w:rPr>
        <w:t>（三）对有证据表明属于违反本条例生产、销售或者在经营活动中使用的列入目录产品予以查封或者扣押。</w:t>
      </w:r>
    </w:p>
    <w:p w14:paraId="3D8DD1CB">
      <w:pPr>
        <w:ind w:firstLine="480" w:firstLineChars="200"/>
        <w:rPr>
          <w:rFonts w:ascii="宋体" w:hAnsi="宋体"/>
          <w:sz w:val="24"/>
        </w:rPr>
      </w:pPr>
      <w:r>
        <w:rPr>
          <w:rFonts w:ascii="宋体" w:hAnsi="宋体"/>
          <w:sz w:val="24"/>
        </w:rPr>
        <w:t>县级以上工商行政管理部门依法对涉嫌违反本条例规定的行为进行查处时，也可以行使前款规定的职权。</w:t>
      </w:r>
    </w:p>
    <w:p w14:paraId="40401180">
      <w:pPr>
        <w:ind w:firstLine="480" w:firstLineChars="200"/>
        <w:rPr>
          <w:rFonts w:ascii="宋体" w:hAnsi="宋体"/>
          <w:sz w:val="24"/>
        </w:rPr>
      </w:pPr>
      <w:r>
        <w:rPr>
          <w:rFonts w:ascii="宋体" w:hAnsi="宋体"/>
          <w:sz w:val="24"/>
        </w:rPr>
        <w:t>第三十八条企业应当保证产品质量稳定合格，并定期向省、自治区、直辖市工业产品生产许可证主管部门提交报告。企业对报告的真实性负责。</w:t>
      </w:r>
    </w:p>
    <w:p w14:paraId="18384A8F">
      <w:pPr>
        <w:ind w:firstLine="480" w:firstLineChars="200"/>
        <w:rPr>
          <w:rFonts w:ascii="宋体" w:hAnsi="宋体"/>
          <w:sz w:val="24"/>
        </w:rPr>
      </w:pPr>
      <w:r>
        <w:rPr>
          <w:rFonts w:ascii="宋体" w:hAnsi="宋体"/>
          <w:sz w:val="24"/>
        </w:rPr>
        <w:t>第三十九条国务院工业产品生产许可证主管部门和县级以上地方工业产品生产许可证主管部门应当对企业实施定期或者不定期的监督检查。需要对产品进行检验的，应当依照《中华人民共和国产品质量法》的有关规定进行。</w:t>
      </w:r>
    </w:p>
    <w:p w14:paraId="7DD54BE6">
      <w:pPr>
        <w:ind w:firstLine="480" w:firstLineChars="200"/>
        <w:rPr>
          <w:rFonts w:ascii="宋体" w:hAnsi="宋体"/>
          <w:sz w:val="24"/>
        </w:rPr>
      </w:pPr>
      <w:r>
        <w:rPr>
          <w:rFonts w:ascii="宋体" w:hAnsi="宋体"/>
          <w:sz w:val="24"/>
        </w:rPr>
        <w:t>实施监督检查或者对产品进行检验应当有2名以上工作人员参加并应当出示有效证件。</w:t>
      </w:r>
    </w:p>
    <w:p w14:paraId="3183B737">
      <w:pPr>
        <w:ind w:firstLine="480" w:firstLineChars="200"/>
        <w:rPr>
          <w:rFonts w:ascii="宋体" w:hAnsi="宋体"/>
          <w:sz w:val="24"/>
        </w:rPr>
      </w:pPr>
      <w:r>
        <w:rPr>
          <w:rFonts w:ascii="宋体" w:hAnsi="宋体"/>
          <w:sz w:val="24"/>
        </w:rPr>
        <w:t>第四十条国务院工业产品生产许可证主管部门和县级以上地方工业产品生产许可证主管部门对企业实施监督检查，不得妨碍企业的正常生产经营活动，不得索取或者收受企业的财物或者谋取其他利益。</w:t>
      </w:r>
    </w:p>
    <w:p w14:paraId="6C705F64">
      <w:pPr>
        <w:ind w:firstLine="480" w:firstLineChars="200"/>
        <w:rPr>
          <w:rFonts w:ascii="宋体" w:hAnsi="宋体"/>
          <w:sz w:val="24"/>
        </w:rPr>
      </w:pPr>
      <w:r>
        <w:rPr>
          <w:rFonts w:ascii="宋体" w:hAnsi="宋体"/>
          <w:sz w:val="24"/>
        </w:rPr>
        <w:t>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p w14:paraId="3352CE0C">
      <w:pPr>
        <w:ind w:firstLine="480" w:firstLineChars="200"/>
        <w:rPr>
          <w:rFonts w:ascii="宋体" w:hAnsi="宋体"/>
          <w:sz w:val="24"/>
        </w:rPr>
      </w:pPr>
      <w:r>
        <w:rPr>
          <w:rFonts w:ascii="宋体" w:hAnsi="宋体"/>
          <w:sz w:val="24"/>
        </w:rPr>
        <w:t>第四十二条国务院工业产品生产许可证主管部门应当通过查阅检验报告、检验结论对比等方式，对检验机构的检验过程和检验报告是否客观、公正、及时进行监督检查。</w:t>
      </w:r>
    </w:p>
    <w:p w14:paraId="5F7F6F6A">
      <w:pPr>
        <w:ind w:firstLine="480" w:firstLineChars="200"/>
        <w:rPr>
          <w:rFonts w:ascii="宋体" w:hAnsi="宋体"/>
          <w:sz w:val="24"/>
        </w:rPr>
      </w:pPr>
      <w:r>
        <w:rPr>
          <w:rFonts w:ascii="宋体" w:hAnsi="宋体"/>
          <w:sz w:val="24"/>
        </w:rPr>
        <w:t>第四十三条核查人员、检验机构及其检验人员刁难企业的，企业有权向国务院工业产品生产许可证主管部门和县级以上地方工业产品生产许可证主管部门投诉。国务院工业产品生产许可证主管部门和县级以上地方工业产品生产许可证主管部门接到投诉，应当及时进行调查处理。</w:t>
      </w:r>
    </w:p>
    <w:p w14:paraId="4F146C75">
      <w:pPr>
        <w:ind w:firstLine="480" w:firstLineChars="200"/>
        <w:rPr>
          <w:rFonts w:ascii="宋体" w:hAnsi="宋体"/>
          <w:sz w:val="24"/>
        </w:rPr>
      </w:pPr>
      <w:r>
        <w:rPr>
          <w:rFonts w:ascii="宋体" w:hAnsi="宋体"/>
          <w:sz w:val="24"/>
        </w:rPr>
        <w:t>第四十四条任何单位和个人对违反本条例的行为，有权向国务院工业产品生产许可证主管部门和县级以上地方工业产品生产许可证主管部门举报。国务院工业产品生产许可证主管部门和县级以上地方工业产品生产许可证主管部门接到举报，应当及时调查处理，并为举报人保密。</w:t>
      </w:r>
    </w:p>
    <w:p w14:paraId="7A0E9F11">
      <w:pPr>
        <w:jc w:val="center"/>
        <w:rPr>
          <w:rFonts w:ascii="宋体" w:hAnsi="宋体"/>
          <w:sz w:val="24"/>
        </w:rPr>
      </w:pPr>
      <w:r>
        <w:rPr>
          <w:rFonts w:ascii="宋体" w:hAnsi="宋体"/>
          <w:sz w:val="24"/>
        </w:rPr>
        <w:t>第六章法律责任</w:t>
      </w:r>
    </w:p>
    <w:p w14:paraId="435D99FD">
      <w:pPr>
        <w:ind w:firstLine="480" w:firstLineChars="200"/>
        <w:rPr>
          <w:rFonts w:ascii="宋体" w:hAnsi="宋体"/>
          <w:sz w:val="24"/>
        </w:rPr>
      </w:pPr>
      <w:r>
        <w:rPr>
          <w:rFonts w:ascii="宋体" w:hAnsi="宋体"/>
          <w:sz w:val="24"/>
        </w:rPr>
        <w:t>第四十五条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14:paraId="2DF81436">
      <w:pPr>
        <w:ind w:firstLine="480" w:firstLineChars="200"/>
        <w:rPr>
          <w:rFonts w:ascii="宋体" w:hAnsi="宋体"/>
          <w:sz w:val="24"/>
        </w:rPr>
      </w:pPr>
      <w:r>
        <w:rPr>
          <w:rFonts w:ascii="宋体" w:hAnsi="宋体"/>
          <w:sz w:val="24"/>
        </w:rPr>
        <w:t>第四十六条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p w14:paraId="3884AEE0">
      <w:pPr>
        <w:ind w:firstLine="480" w:firstLineChars="200"/>
        <w:rPr>
          <w:rFonts w:ascii="宋体" w:hAnsi="宋体"/>
          <w:sz w:val="24"/>
        </w:rPr>
      </w:pPr>
      <w:r>
        <w:rPr>
          <w:rFonts w:ascii="宋体" w:hAnsi="宋体"/>
          <w:sz w:val="24"/>
        </w:rPr>
        <w:t>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p w14:paraId="4366AC39">
      <w:pPr>
        <w:ind w:firstLine="480" w:firstLineChars="200"/>
        <w:rPr>
          <w:rFonts w:ascii="宋体" w:hAnsi="宋体"/>
          <w:sz w:val="24"/>
        </w:rPr>
      </w:pPr>
      <w:r>
        <w:rPr>
          <w:rFonts w:ascii="宋体" w:hAnsi="宋体"/>
          <w:sz w:val="24"/>
        </w:rPr>
        <w:t>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p w14:paraId="23E12684">
      <w:pPr>
        <w:ind w:firstLine="480" w:firstLineChars="200"/>
        <w:rPr>
          <w:rFonts w:ascii="宋体" w:hAnsi="宋体"/>
          <w:sz w:val="24"/>
        </w:rPr>
      </w:pPr>
      <w:r>
        <w:rPr>
          <w:rFonts w:ascii="宋体" w:hAnsi="宋体"/>
          <w:sz w:val="24"/>
        </w:rPr>
        <w:t>第四十八条销售或者在经营活动中使用未取得生产许可证的列入目录产品的，责令改正，处5万元以上20万元以下的罚款；有违法所得的，没收违法所得；构成犯罪的，依法追究刑事责任。</w:t>
      </w:r>
    </w:p>
    <w:p w14:paraId="76529F10">
      <w:pPr>
        <w:ind w:firstLine="480" w:firstLineChars="200"/>
        <w:rPr>
          <w:rFonts w:ascii="宋体" w:hAnsi="宋体"/>
          <w:sz w:val="24"/>
        </w:rPr>
      </w:pPr>
      <w:r>
        <w:rPr>
          <w:rFonts w:ascii="宋体" w:hAnsi="宋体"/>
          <w:sz w:val="24"/>
        </w:rPr>
        <w:t>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p w14:paraId="4664CCA2">
      <w:pPr>
        <w:ind w:firstLine="480" w:firstLineChars="200"/>
        <w:rPr>
          <w:rFonts w:ascii="宋体" w:hAnsi="宋体"/>
          <w:sz w:val="24"/>
        </w:rPr>
      </w:pPr>
      <w:r>
        <w:rPr>
          <w:rFonts w:ascii="宋体" w:hAnsi="宋体"/>
          <w:sz w:val="24"/>
        </w:rPr>
        <w:t>第五十条擅自动用、调换、转移、损毁被查封、扣押财物的，责令改正，处被动用、调换、转移、损毁财物价值5%以上20%以下的罚款；拒不改正的，处被动用、调换、转移、损毁财物价值1倍以上3倍以下的罚款。</w:t>
      </w:r>
    </w:p>
    <w:p w14:paraId="03F07A0D">
      <w:pPr>
        <w:ind w:firstLine="480" w:firstLineChars="200"/>
        <w:rPr>
          <w:rFonts w:ascii="宋体" w:hAnsi="宋体"/>
          <w:sz w:val="24"/>
        </w:rPr>
      </w:pPr>
      <w:r>
        <w:rPr>
          <w:rFonts w:ascii="宋体" w:hAnsi="宋体"/>
          <w:sz w:val="24"/>
        </w:rPr>
        <w:t>第五十一条伪造、变造许可证证书、生产许可证标志和编号的，责令改正，没收违法生产、销售的产品，并处违法生产、销售产品货值金额等值以上3倍以下的罚款；有违法所得的，没收违法所得；构成犯罪的，依法追究刑事责任。</w:t>
      </w:r>
    </w:p>
    <w:p w14:paraId="0FE31004">
      <w:pPr>
        <w:ind w:firstLine="480" w:firstLineChars="200"/>
        <w:rPr>
          <w:rFonts w:ascii="宋体" w:hAnsi="宋体"/>
          <w:sz w:val="24"/>
        </w:rPr>
      </w:pPr>
      <w:r>
        <w:rPr>
          <w:rFonts w:ascii="宋体" w:hAnsi="宋体"/>
          <w:sz w:val="24"/>
        </w:rPr>
        <w:t>第五十二条企业用欺骗、贿赂等不正当手段取得生产许可证的，由工业产品生产许可证主管部门处20万元以下的罚款，并依照《中华人民共和国行政许可法》的有关规定作出处理。</w:t>
      </w:r>
    </w:p>
    <w:p w14:paraId="6F3DAF79">
      <w:pPr>
        <w:ind w:firstLine="480" w:firstLineChars="200"/>
        <w:rPr>
          <w:rFonts w:ascii="宋体" w:hAnsi="宋体"/>
          <w:sz w:val="24"/>
        </w:rPr>
      </w:pPr>
      <w:r>
        <w:rPr>
          <w:rFonts w:ascii="宋体" w:hAnsi="宋体"/>
          <w:sz w:val="24"/>
        </w:rPr>
        <w:t>第五十三条取得生产许可证的企业未依照本条例规定定期向省、自治区、直辖市工业产品生产许可证主管部门提交报告的，由省、自治区、直辖市工业产品生产许可证主管部门责令限期改正；逾期未改正的，处5000元以下的罚款。</w:t>
      </w:r>
    </w:p>
    <w:p w14:paraId="7805A99B">
      <w:pPr>
        <w:ind w:firstLine="480" w:firstLineChars="200"/>
        <w:rPr>
          <w:rFonts w:ascii="宋体" w:hAnsi="宋体"/>
          <w:sz w:val="24"/>
        </w:rPr>
      </w:pPr>
      <w:r>
        <w:rPr>
          <w:rFonts w:ascii="宋体" w:hAnsi="宋体"/>
          <w:sz w:val="24"/>
        </w:rPr>
        <w:t>第五十四条取得生产许可证的产品经产品质量国家监督抽查或者省级监督抽查不合格的，由工业产品生产许可证主管部门责令限期改正；到期复查仍不合格的，吊销生产许可证。</w:t>
      </w:r>
    </w:p>
    <w:p w14:paraId="6083EAFC">
      <w:pPr>
        <w:ind w:firstLine="480" w:firstLineChars="200"/>
        <w:rPr>
          <w:rFonts w:ascii="宋体" w:hAnsi="宋体"/>
          <w:sz w:val="24"/>
        </w:rPr>
      </w:pPr>
      <w:r>
        <w:rPr>
          <w:rFonts w:ascii="宋体" w:hAnsi="宋体"/>
          <w:sz w:val="24"/>
        </w:rPr>
        <w:t>第五十五条企业被吊销生产许可证的，在3年内不得再次申请同一列入目录产品的生产许可证。</w:t>
      </w:r>
    </w:p>
    <w:p w14:paraId="64891B0B">
      <w:pPr>
        <w:ind w:firstLine="480" w:firstLineChars="200"/>
        <w:rPr>
          <w:rFonts w:ascii="宋体" w:hAnsi="宋体"/>
          <w:sz w:val="24"/>
        </w:rPr>
      </w:pPr>
      <w:r>
        <w:rPr>
          <w:rFonts w:ascii="宋体" w:hAnsi="宋体"/>
          <w:sz w:val="24"/>
        </w:rPr>
        <w:t>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p w14:paraId="607404FF">
      <w:pPr>
        <w:ind w:firstLine="480" w:firstLineChars="200"/>
        <w:rPr>
          <w:rFonts w:ascii="宋体" w:hAnsi="宋体"/>
          <w:sz w:val="24"/>
        </w:rPr>
      </w:pPr>
      <w:r>
        <w:rPr>
          <w:rFonts w:ascii="宋体" w:hAnsi="宋体"/>
          <w:sz w:val="24"/>
        </w:rPr>
        <w:t>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p w14:paraId="0F590BAB">
      <w:pPr>
        <w:ind w:firstLine="480" w:firstLineChars="200"/>
        <w:rPr>
          <w:rFonts w:ascii="宋体" w:hAnsi="宋体"/>
          <w:sz w:val="24"/>
        </w:rPr>
      </w:pPr>
      <w:r>
        <w:rPr>
          <w:rFonts w:ascii="宋体" w:hAnsi="宋体"/>
          <w:sz w:val="24"/>
        </w:rPr>
        <w:t>第五十八条检验机构和检验人员利用检验工作刁难企业，由工业产品生产许可证主管部门责令改正；拒不改正的，撤销其检验资格。</w:t>
      </w:r>
    </w:p>
    <w:p w14:paraId="78FC297C">
      <w:pPr>
        <w:ind w:firstLine="480" w:firstLineChars="200"/>
        <w:rPr>
          <w:rFonts w:ascii="宋体" w:hAnsi="宋体"/>
          <w:sz w:val="24"/>
        </w:rPr>
      </w:pPr>
      <w:r>
        <w:rPr>
          <w:rFonts w:ascii="宋体" w:hAnsi="宋体"/>
          <w:sz w:val="24"/>
        </w:rPr>
        <w:t>第五十九条县级以上地方工业产品生产许可证主管部门违反本条例规定，对列入目录产品以外的工业产品设定生产许可的，由国务院工业产品生产许可证主管部门责令改正，或者依法予以撤销。</w:t>
      </w:r>
    </w:p>
    <w:p w14:paraId="7D686208">
      <w:pPr>
        <w:ind w:firstLine="480" w:firstLineChars="200"/>
        <w:rPr>
          <w:rFonts w:ascii="宋体" w:hAnsi="宋体"/>
          <w:sz w:val="24"/>
        </w:rPr>
      </w:pPr>
      <w:r>
        <w:rPr>
          <w:rFonts w:ascii="宋体" w:hAnsi="宋体"/>
          <w:sz w:val="24"/>
        </w:rPr>
        <w:t>第六十条工业产品生产许可证主管部门及其工作人员违反本条例的规定，有下列情形之一的，由其上级行政机关或者监察机关责令改正；情节严重的，对直接负责的主管人员和其他直接责任人员依法给予行政处分：</w:t>
      </w:r>
    </w:p>
    <w:p w14:paraId="130B6E08">
      <w:pPr>
        <w:ind w:firstLine="480" w:firstLineChars="200"/>
        <w:rPr>
          <w:rFonts w:ascii="宋体" w:hAnsi="宋体"/>
          <w:sz w:val="24"/>
        </w:rPr>
      </w:pPr>
      <w:r>
        <w:rPr>
          <w:rFonts w:ascii="宋体" w:hAnsi="宋体"/>
          <w:sz w:val="24"/>
        </w:rPr>
        <w:t>（一）对符合本条例规定的条件的申请不予受理的；</w:t>
      </w:r>
    </w:p>
    <w:p w14:paraId="4058E4CE">
      <w:pPr>
        <w:ind w:firstLine="480" w:firstLineChars="200"/>
        <w:rPr>
          <w:rFonts w:ascii="宋体" w:hAnsi="宋体"/>
          <w:sz w:val="24"/>
        </w:rPr>
      </w:pPr>
      <w:r>
        <w:rPr>
          <w:rFonts w:ascii="宋体" w:hAnsi="宋体"/>
          <w:sz w:val="24"/>
        </w:rPr>
        <w:t>（二）不在办公场所公示依法应当公示的材料的；</w:t>
      </w:r>
    </w:p>
    <w:p w14:paraId="7D91B1C3">
      <w:pPr>
        <w:ind w:firstLine="480" w:firstLineChars="200"/>
        <w:rPr>
          <w:rFonts w:ascii="宋体" w:hAnsi="宋体"/>
          <w:sz w:val="24"/>
        </w:rPr>
      </w:pPr>
      <w:r>
        <w:rPr>
          <w:rFonts w:ascii="宋体" w:hAnsi="宋体"/>
          <w:sz w:val="24"/>
        </w:rPr>
        <w:t>（三）在受理、审查、决定过程中，未向申请人、利害关系人履行法定告知义务的；</w:t>
      </w:r>
    </w:p>
    <w:p w14:paraId="48521437">
      <w:pPr>
        <w:ind w:firstLine="480" w:firstLineChars="200"/>
        <w:rPr>
          <w:rFonts w:ascii="宋体" w:hAnsi="宋体"/>
          <w:sz w:val="24"/>
        </w:rPr>
      </w:pPr>
      <w:r>
        <w:rPr>
          <w:rFonts w:ascii="宋体" w:hAnsi="宋体"/>
          <w:sz w:val="24"/>
        </w:rPr>
        <w:t>（四）申请人提交的申请材料不齐全、不符合法定形式，不一次告知申请人必须补正的全部内容的；</w:t>
      </w:r>
    </w:p>
    <w:p w14:paraId="3A374BD4">
      <w:pPr>
        <w:ind w:firstLine="480" w:firstLineChars="200"/>
        <w:rPr>
          <w:rFonts w:ascii="宋体" w:hAnsi="宋体"/>
          <w:sz w:val="24"/>
        </w:rPr>
      </w:pPr>
      <w:r>
        <w:rPr>
          <w:rFonts w:ascii="宋体" w:hAnsi="宋体"/>
          <w:sz w:val="24"/>
        </w:rPr>
        <w:t>（五）未依法说明不受理申请或者不予许可的理由的；</w:t>
      </w:r>
    </w:p>
    <w:p w14:paraId="039D0D9D">
      <w:pPr>
        <w:ind w:firstLine="480" w:firstLineChars="200"/>
        <w:rPr>
          <w:rFonts w:ascii="宋体" w:hAnsi="宋体"/>
          <w:sz w:val="24"/>
        </w:rPr>
      </w:pPr>
      <w:r>
        <w:rPr>
          <w:rFonts w:ascii="宋体" w:hAnsi="宋体"/>
          <w:sz w:val="24"/>
        </w:rPr>
        <w:t>（六）依照本条例和《中华人民共和国行政许可法》应当举行听证而不举行听证的。</w:t>
      </w:r>
    </w:p>
    <w:p w14:paraId="301458F2">
      <w:pPr>
        <w:ind w:firstLine="480" w:firstLineChars="200"/>
        <w:rPr>
          <w:rFonts w:ascii="宋体" w:hAnsi="宋体"/>
          <w:sz w:val="24"/>
        </w:rPr>
      </w:pPr>
      <w:r>
        <w:rPr>
          <w:rFonts w:ascii="宋体" w:hAnsi="宋体"/>
          <w:sz w:val="24"/>
        </w:rPr>
        <w:t>第六十一条工业产品生产许可证主管部门的工作人员办理工业产品生产许可证、实施监督检查，索取或者收受他人财物或者谋取其他利益，构成犯罪的，依法追究刑事责任；尚不构成犯罪的，依法给予行政处分。</w:t>
      </w:r>
    </w:p>
    <w:p w14:paraId="151BBE9A">
      <w:pPr>
        <w:ind w:firstLine="480" w:firstLineChars="200"/>
        <w:rPr>
          <w:rFonts w:ascii="宋体" w:hAnsi="宋体"/>
          <w:sz w:val="24"/>
        </w:rPr>
      </w:pPr>
      <w:r>
        <w:rPr>
          <w:rFonts w:ascii="宋体" w:hAnsi="宋体"/>
          <w:sz w:val="24"/>
        </w:rPr>
        <w:t>第六十二条工业产品生产许可证主管部门有下列情形之一的，由其上级行政机关、监察机关或者有关机关责令改正，依法处理；对直接负责的主管人员和其他直接责任人员依法给予降级或者撤职的行政处分；构成犯罪的，依法追究刑事责任：</w:t>
      </w:r>
    </w:p>
    <w:p w14:paraId="73E5FEF7">
      <w:pPr>
        <w:ind w:firstLine="480" w:firstLineChars="200"/>
        <w:rPr>
          <w:rFonts w:ascii="宋体" w:hAnsi="宋体"/>
          <w:sz w:val="24"/>
        </w:rPr>
      </w:pPr>
      <w:r>
        <w:rPr>
          <w:rFonts w:ascii="宋体" w:hAnsi="宋体"/>
          <w:sz w:val="24"/>
        </w:rPr>
        <w:t>（一）对不符合本条例规定条件的申请人准予许可或者超越法定职权作出准予许可决定的；</w:t>
      </w:r>
    </w:p>
    <w:p w14:paraId="20CD9701">
      <w:pPr>
        <w:ind w:firstLine="480" w:firstLineChars="200"/>
        <w:rPr>
          <w:rFonts w:ascii="宋体" w:hAnsi="宋体"/>
          <w:sz w:val="24"/>
        </w:rPr>
      </w:pPr>
      <w:r>
        <w:rPr>
          <w:rFonts w:ascii="宋体" w:hAnsi="宋体"/>
          <w:sz w:val="24"/>
        </w:rPr>
        <w:t>（二）对符合本条例规定条件的申请人不予许可或者不在法定期限内作出准予许可决定的；</w:t>
      </w:r>
    </w:p>
    <w:p w14:paraId="7BF55FF1">
      <w:pPr>
        <w:ind w:firstLine="480" w:firstLineChars="200"/>
        <w:rPr>
          <w:rFonts w:ascii="宋体" w:hAnsi="宋体"/>
          <w:sz w:val="24"/>
        </w:rPr>
      </w:pPr>
      <w:r>
        <w:rPr>
          <w:rFonts w:ascii="宋体" w:hAnsi="宋体"/>
          <w:sz w:val="24"/>
        </w:rPr>
        <w:t>（三）发现未依照本条例规定申请取得生产许可证擅自生产列入目录产品，不及时依法查处的；</w:t>
      </w:r>
    </w:p>
    <w:p w14:paraId="19DC1B88">
      <w:pPr>
        <w:ind w:firstLine="480" w:firstLineChars="200"/>
        <w:rPr>
          <w:rFonts w:ascii="宋体" w:hAnsi="宋体"/>
          <w:sz w:val="24"/>
        </w:rPr>
      </w:pPr>
      <w:r>
        <w:rPr>
          <w:rFonts w:ascii="宋体" w:hAnsi="宋体"/>
          <w:sz w:val="24"/>
        </w:rPr>
        <w:t>（四）发现检验机构的检验报告、检验结论严重失实，不及时依法查处的；</w:t>
      </w:r>
    </w:p>
    <w:p w14:paraId="22AA1A5D">
      <w:pPr>
        <w:ind w:firstLine="480" w:firstLineChars="200"/>
        <w:rPr>
          <w:rFonts w:ascii="宋体" w:hAnsi="宋体"/>
          <w:sz w:val="24"/>
        </w:rPr>
      </w:pPr>
      <w:r>
        <w:rPr>
          <w:rFonts w:ascii="宋体" w:hAnsi="宋体"/>
          <w:sz w:val="24"/>
        </w:rPr>
        <w:t>（五）违反法律、行政法规或者本条例的规定，乱收费的。</w:t>
      </w:r>
    </w:p>
    <w:p w14:paraId="4C3A8284">
      <w:pPr>
        <w:ind w:firstLine="480" w:firstLineChars="200"/>
        <w:rPr>
          <w:rFonts w:ascii="宋体" w:hAnsi="宋体"/>
          <w:sz w:val="24"/>
        </w:rPr>
      </w:pPr>
      <w:r>
        <w:rPr>
          <w:rFonts w:ascii="宋体" w:hAnsi="宋体"/>
          <w:sz w:val="24"/>
        </w:rPr>
        <w:t>第六十三条工业产品生产许可证主管部门违法实施许可，给当事人的合法权益造成损害的，应当依照《中华人民共和国国家赔偿法》的规定给予赔偿。</w:t>
      </w:r>
    </w:p>
    <w:p w14:paraId="4FBB936F">
      <w:pPr>
        <w:ind w:firstLine="480" w:firstLineChars="200"/>
        <w:rPr>
          <w:rFonts w:ascii="宋体" w:hAnsi="宋体"/>
          <w:sz w:val="24"/>
        </w:rPr>
      </w:pPr>
      <w:r>
        <w:rPr>
          <w:rFonts w:ascii="宋体" w:hAnsi="宋体"/>
          <w:sz w:val="24"/>
        </w:rPr>
        <w:t>第六十四条工业产品生产许可证主管部门不依法履行监督职责或者监督不力，造成严重后果的，由其上级行政机关或者监察机关责令改正，对直接负责的主管人员和其他直接责任人员依法给予行政处分；构成犯罪的，依法追究刑事责任。</w:t>
      </w:r>
    </w:p>
    <w:p w14:paraId="39EBE573">
      <w:pPr>
        <w:ind w:firstLine="480" w:firstLineChars="200"/>
        <w:rPr>
          <w:rFonts w:ascii="宋体" w:hAnsi="宋体"/>
          <w:sz w:val="24"/>
        </w:rPr>
      </w:pPr>
      <w:r>
        <w:rPr>
          <w:rFonts w:ascii="宋体" w:hAnsi="宋体"/>
          <w:sz w:val="24"/>
        </w:rPr>
        <w:t>第六十五条本条例规定的吊销生产许可证的行政处罚由工业产品生产许可证主管部门决定。工业产品生产许可证主管部门应当将作出的相关产品吊销生产许可证的行政处罚决定及时通报发展改革部门、卫生主管部门、工商行政管理部门等有关部门。</w:t>
      </w:r>
    </w:p>
    <w:p w14:paraId="116C5702">
      <w:pPr>
        <w:ind w:firstLine="480" w:firstLineChars="200"/>
        <w:rPr>
          <w:rFonts w:ascii="宋体" w:hAnsi="宋体"/>
          <w:sz w:val="24"/>
        </w:rPr>
      </w:pPr>
      <w:r>
        <w:rPr>
          <w:rFonts w:ascii="宋体" w:hAnsi="宋体"/>
          <w:sz w:val="24"/>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p w14:paraId="36EF4234">
      <w:pPr>
        <w:jc w:val="center"/>
        <w:rPr>
          <w:rFonts w:ascii="宋体" w:hAnsi="宋体"/>
          <w:sz w:val="24"/>
        </w:rPr>
      </w:pPr>
      <w:r>
        <w:rPr>
          <w:rFonts w:ascii="宋体" w:hAnsi="宋体"/>
          <w:sz w:val="24"/>
        </w:rPr>
        <w:t>第七章附则</w:t>
      </w:r>
    </w:p>
    <w:p w14:paraId="7E830678">
      <w:pPr>
        <w:ind w:firstLine="480" w:firstLineChars="200"/>
        <w:rPr>
          <w:rFonts w:ascii="宋体" w:hAnsi="宋体"/>
          <w:sz w:val="24"/>
        </w:rPr>
      </w:pPr>
      <w:r>
        <w:rPr>
          <w:rFonts w:ascii="宋体" w:hAnsi="宋体"/>
          <w:sz w:val="24"/>
        </w:rPr>
        <w:t>第六十六条法律、行政法规对工业产品管理另有规定的，从其规定。</w:t>
      </w:r>
    </w:p>
    <w:p w14:paraId="71771653">
      <w:pPr>
        <w:ind w:firstLine="480" w:firstLineChars="200"/>
        <w:rPr>
          <w:rFonts w:ascii="宋体" w:hAnsi="宋体"/>
          <w:sz w:val="24"/>
        </w:rPr>
      </w:pPr>
      <w:r>
        <w:rPr>
          <w:rFonts w:ascii="宋体" w:hAnsi="宋体"/>
          <w:sz w:val="24"/>
        </w:rPr>
        <w:t>第六十七条国务院工业产品生产许可证主管部门和省、自治区、直辖市工业产品生产许可证主管部门办理工业产品生产许可证的收费项目依照国务院财政部门、价格主管部门的有关规定执行，工业产品生产许可证的收费标准依照国务院价格主管部门、财政部门的有关规定执行，并应当公开透明；所收取的费用必须全部上缴国库，不得截留、挪用、私分或者变相私分。财政部门不得以任何形式向其返还或者变相返还所收取的费用。</w:t>
      </w:r>
    </w:p>
    <w:p w14:paraId="721D849C">
      <w:pPr>
        <w:ind w:firstLine="480" w:firstLineChars="200"/>
        <w:rPr>
          <w:rFonts w:ascii="宋体" w:hAnsi="宋体"/>
          <w:sz w:val="24"/>
        </w:rPr>
      </w:pPr>
      <w:r>
        <w:rPr>
          <w:rFonts w:ascii="宋体" w:hAnsi="宋体"/>
          <w:sz w:val="24"/>
        </w:rPr>
        <w:t>第六十八条根据需要，省、自治区、直辖市工业产品生产许可证主管部门可以负责部分列入目录产品的生产许可证审查发证工作，具体办法由国务院工业产品生产许可证主管部门另行制定。</w:t>
      </w:r>
    </w:p>
    <w:p w14:paraId="05D8DEEE">
      <w:pPr>
        <w:ind w:firstLine="480" w:firstLineChars="200"/>
        <w:rPr>
          <w:rFonts w:ascii="宋体" w:hAnsi="宋体"/>
          <w:sz w:val="24"/>
        </w:rPr>
      </w:pPr>
      <w:r>
        <w:rPr>
          <w:rFonts w:ascii="宋体" w:hAnsi="宋体"/>
          <w:sz w:val="24"/>
        </w:rPr>
        <w:t>第六十九条个体工商户生产或者销售列入目录产品的，依照本条例的规定执行。</w:t>
      </w:r>
    </w:p>
    <w:p w14:paraId="5A701FE4">
      <w:pPr>
        <w:ind w:firstLine="480" w:firstLineChars="200"/>
        <w:rPr>
          <w:rFonts w:ascii="宋体" w:hAnsi="宋体"/>
          <w:sz w:val="24"/>
        </w:rPr>
      </w:pPr>
      <w:r>
        <w:rPr>
          <w:rFonts w:ascii="宋体" w:hAnsi="宋体"/>
          <w:sz w:val="24"/>
        </w:rPr>
        <w:t>第七十条本条例自2005年9月1日起施行。国务院1984年4月7日发布的《工业产品生产许可证试行条例》同时废止。</w:t>
      </w:r>
    </w:p>
    <w:p w14:paraId="2AC0707B">
      <w:pPr>
        <w:pStyle w:val="4"/>
        <w:jc w:val="center"/>
      </w:pPr>
      <w:bookmarkStart w:id="98" w:name="_Toc351649817"/>
      <w:bookmarkStart w:id="99" w:name="_Toc364235094"/>
      <w:bookmarkStart w:id="100" w:name="_Toc364239334"/>
      <w:bookmarkStart w:id="101" w:name="_Toc186131166"/>
      <w:bookmarkStart w:id="102" w:name="_Toc22375"/>
      <w:r>
        <w:rPr>
          <w:rFonts w:hint="eastAsia"/>
        </w:rPr>
        <w:t>生产安全事故报告和调查处理条例</w:t>
      </w:r>
      <w:bookmarkEnd w:id="98"/>
      <w:bookmarkEnd w:id="99"/>
      <w:bookmarkEnd w:id="100"/>
      <w:r>
        <w:rPr>
          <w:rFonts w:hint="eastAsia"/>
        </w:rPr>
        <w:t>（2007年版）</w:t>
      </w:r>
      <w:bookmarkEnd w:id="101"/>
      <w:bookmarkEnd w:id="102"/>
    </w:p>
    <w:p w14:paraId="10A3CE5E">
      <w:pPr>
        <w:jc w:val="center"/>
        <w:rPr>
          <w:rFonts w:ascii="宋体" w:hAnsi="宋体"/>
          <w:b/>
          <w:sz w:val="24"/>
        </w:rPr>
      </w:pPr>
      <w:r>
        <w:rPr>
          <w:rFonts w:hint="eastAsia" w:ascii="宋体" w:hAnsi="宋体"/>
          <w:b/>
          <w:sz w:val="24"/>
        </w:rPr>
        <w:t>第一章　总　　则</w:t>
      </w:r>
    </w:p>
    <w:p w14:paraId="6ADD993E">
      <w:pPr>
        <w:ind w:firstLine="480" w:firstLineChars="200"/>
        <w:rPr>
          <w:rFonts w:ascii="宋体" w:hAnsi="宋体"/>
          <w:sz w:val="24"/>
        </w:rPr>
      </w:pPr>
      <w:r>
        <w:rPr>
          <w:rFonts w:hint="eastAsia" w:ascii="宋体" w:hAnsi="宋体"/>
          <w:sz w:val="24"/>
        </w:rPr>
        <w:t>第一条　为了规范生产安全事故的报告和调查处理，落实生产安全事故责任追究制度，防止和减少生产安全事故，根据《中华人民共和国安全生产法》和有关法律，制定本条例。</w:t>
      </w:r>
    </w:p>
    <w:p w14:paraId="6CDF84AC">
      <w:pPr>
        <w:ind w:firstLine="480" w:firstLineChars="200"/>
        <w:rPr>
          <w:rFonts w:ascii="宋体" w:hAnsi="宋体"/>
          <w:sz w:val="24"/>
        </w:rPr>
      </w:pPr>
      <w:r>
        <w:rPr>
          <w:rFonts w:hint="eastAsia" w:ascii="宋体" w:hAnsi="宋体"/>
          <w:sz w:val="24"/>
        </w:rPr>
        <w:t>第二条　生产经营活动中发生的造成人身伤亡或者直接经济损失的生产安全事故的报告和调查处理，适用本条例；环境污染事故、核设施事故、国防科研生产事故的报告和调查处理不适用本条例。</w:t>
      </w:r>
    </w:p>
    <w:p w14:paraId="41841EF2">
      <w:pPr>
        <w:ind w:firstLine="480" w:firstLineChars="200"/>
        <w:rPr>
          <w:rFonts w:ascii="宋体" w:hAnsi="宋体"/>
          <w:sz w:val="24"/>
        </w:rPr>
      </w:pPr>
      <w:r>
        <w:rPr>
          <w:rFonts w:hint="eastAsia" w:ascii="宋体" w:hAnsi="宋体"/>
          <w:sz w:val="24"/>
        </w:rPr>
        <w:t>第三条　根据生产安全事故（以下简称事故）造成的人员伤亡或者直接经济损失，事故一般分为以下等级：</w:t>
      </w:r>
    </w:p>
    <w:p w14:paraId="75457E06">
      <w:pPr>
        <w:ind w:firstLine="480" w:firstLineChars="200"/>
        <w:rPr>
          <w:rFonts w:ascii="宋体" w:hAnsi="宋体"/>
          <w:sz w:val="24"/>
        </w:rPr>
      </w:pPr>
      <w:r>
        <w:rPr>
          <w:rFonts w:hint="eastAsia" w:ascii="宋体" w:hAnsi="宋体"/>
          <w:sz w:val="24"/>
        </w:rPr>
        <w:t>（一）特别重大事故，是指造成30人以上死亡，或者100人以上重伤（包括急性工业中毒，下同），或者1亿元以上直接经济损失的事故；</w:t>
      </w:r>
    </w:p>
    <w:p w14:paraId="6B78367B">
      <w:pPr>
        <w:ind w:firstLine="480" w:firstLineChars="200"/>
        <w:rPr>
          <w:rFonts w:ascii="宋体" w:hAnsi="宋体"/>
          <w:sz w:val="24"/>
        </w:rPr>
      </w:pPr>
      <w:r>
        <w:rPr>
          <w:rFonts w:hint="eastAsia" w:ascii="宋体" w:hAnsi="宋体"/>
          <w:sz w:val="24"/>
        </w:rPr>
        <w:t>（二）重大事故，是指造成10人以上30人以下死亡，或者50人以上100人以下重伤，或者5000万元以上1亿元以下直接经济损失的事故；</w:t>
      </w:r>
    </w:p>
    <w:p w14:paraId="2696552A">
      <w:pPr>
        <w:ind w:firstLine="480" w:firstLineChars="200"/>
        <w:rPr>
          <w:rFonts w:ascii="宋体" w:hAnsi="宋体"/>
          <w:sz w:val="24"/>
        </w:rPr>
      </w:pPr>
      <w:r>
        <w:rPr>
          <w:rFonts w:hint="eastAsia" w:ascii="宋体" w:hAnsi="宋体"/>
          <w:sz w:val="24"/>
        </w:rPr>
        <w:t>（三）较大事故，是指造成3人以上10人以下死亡，或者10人以上50人以下重伤，或者1000万元以上5000万元以下直接经济损失的事故；</w:t>
      </w:r>
    </w:p>
    <w:p w14:paraId="50FBDBE8">
      <w:pPr>
        <w:ind w:firstLine="480" w:firstLineChars="200"/>
        <w:rPr>
          <w:rFonts w:ascii="宋体" w:hAnsi="宋体"/>
          <w:sz w:val="24"/>
        </w:rPr>
      </w:pPr>
      <w:r>
        <w:rPr>
          <w:rFonts w:hint="eastAsia" w:ascii="宋体" w:hAnsi="宋体"/>
          <w:sz w:val="24"/>
        </w:rPr>
        <w:t>（四）一般事故，是指造成3人以下死亡，或者10人以下重伤，或者1000万元以下直接经济损失的事故。</w:t>
      </w:r>
    </w:p>
    <w:p w14:paraId="4E5B74E9">
      <w:pPr>
        <w:ind w:firstLine="480" w:firstLineChars="200"/>
        <w:rPr>
          <w:rFonts w:ascii="宋体" w:hAnsi="宋体"/>
          <w:sz w:val="24"/>
        </w:rPr>
      </w:pPr>
      <w:r>
        <w:rPr>
          <w:rFonts w:hint="eastAsia" w:ascii="宋体" w:hAnsi="宋体"/>
          <w:sz w:val="24"/>
        </w:rPr>
        <w:t>国务院安全生产监督管理部门可以会同国务院有关部门，制定事故等级划分的补充性规定。</w:t>
      </w:r>
    </w:p>
    <w:p w14:paraId="70FCD72C">
      <w:pPr>
        <w:ind w:firstLine="480" w:firstLineChars="200"/>
        <w:rPr>
          <w:rFonts w:ascii="宋体" w:hAnsi="宋体"/>
          <w:sz w:val="24"/>
        </w:rPr>
      </w:pPr>
      <w:r>
        <w:rPr>
          <w:rFonts w:hint="eastAsia" w:ascii="宋体" w:hAnsi="宋体"/>
          <w:sz w:val="24"/>
        </w:rPr>
        <w:t>本条第一款所称的“以上”包括本数，所称的“以下”不包括本数。</w:t>
      </w:r>
    </w:p>
    <w:p w14:paraId="0F00B464">
      <w:pPr>
        <w:ind w:firstLine="480" w:firstLineChars="200"/>
        <w:rPr>
          <w:rFonts w:ascii="宋体" w:hAnsi="宋体"/>
          <w:sz w:val="24"/>
        </w:rPr>
      </w:pPr>
      <w:r>
        <w:rPr>
          <w:rFonts w:hint="eastAsia" w:ascii="宋体" w:hAnsi="宋体"/>
          <w:sz w:val="24"/>
        </w:rPr>
        <w:t>第四条　事故报告应当及时、准确、完整，任何单位和个人对事故不得迟报、漏报、谎报或者瞒报。</w:t>
      </w:r>
    </w:p>
    <w:p w14:paraId="0D872861">
      <w:pPr>
        <w:ind w:firstLine="480" w:firstLineChars="200"/>
        <w:rPr>
          <w:rFonts w:ascii="宋体" w:hAnsi="宋体"/>
          <w:sz w:val="24"/>
        </w:rPr>
      </w:pPr>
      <w:r>
        <w:rPr>
          <w:rFonts w:hint="eastAsia" w:ascii="宋体" w:hAnsi="宋体"/>
          <w:sz w:val="24"/>
        </w:rPr>
        <w:t>事故调查处理应当坚持实事求是、尊重科学的原则，及时、准确地查清事故经过、事故原因和事故损失，查明事故性质，认定事故责任，总结事故教训，提出整改措施，并对事故责任者依法追究责任。</w:t>
      </w:r>
    </w:p>
    <w:p w14:paraId="0BBBB1FA">
      <w:pPr>
        <w:ind w:firstLine="480" w:firstLineChars="200"/>
        <w:rPr>
          <w:rFonts w:ascii="宋体" w:hAnsi="宋体"/>
          <w:sz w:val="24"/>
        </w:rPr>
      </w:pPr>
      <w:r>
        <w:rPr>
          <w:rFonts w:hint="eastAsia" w:ascii="宋体" w:hAnsi="宋体"/>
          <w:sz w:val="24"/>
        </w:rPr>
        <w:t>第五条　县级以上人民政府应当依照本条例的规定，严格履行职责，及时、准确地完成事故调查处理工作。</w:t>
      </w:r>
    </w:p>
    <w:p w14:paraId="4C1F6B8B">
      <w:pPr>
        <w:ind w:firstLine="480" w:firstLineChars="200"/>
        <w:rPr>
          <w:rFonts w:ascii="宋体" w:hAnsi="宋体"/>
          <w:sz w:val="24"/>
        </w:rPr>
      </w:pPr>
      <w:r>
        <w:rPr>
          <w:rFonts w:hint="eastAsia" w:ascii="宋体" w:hAnsi="宋体"/>
          <w:sz w:val="24"/>
        </w:rPr>
        <w:t>事故发生地有关地方人民政府应当支持、配合上级人民政府或者有关部门的事故调查处理工作，并提供必要的便利条件。</w:t>
      </w:r>
    </w:p>
    <w:p w14:paraId="146CE342">
      <w:pPr>
        <w:ind w:firstLine="480" w:firstLineChars="200"/>
        <w:rPr>
          <w:rFonts w:ascii="宋体" w:hAnsi="宋体"/>
          <w:sz w:val="24"/>
        </w:rPr>
      </w:pPr>
      <w:r>
        <w:rPr>
          <w:rFonts w:hint="eastAsia" w:ascii="宋体" w:hAnsi="宋体"/>
          <w:sz w:val="24"/>
        </w:rPr>
        <w:t>参加事故调查处理的部门和单位应当互相配合，提高事故调查处理工作的效率。</w:t>
      </w:r>
    </w:p>
    <w:p w14:paraId="1238657D">
      <w:pPr>
        <w:ind w:firstLine="480" w:firstLineChars="200"/>
        <w:rPr>
          <w:rFonts w:ascii="宋体" w:hAnsi="宋体"/>
          <w:sz w:val="24"/>
        </w:rPr>
      </w:pPr>
      <w:r>
        <w:rPr>
          <w:rFonts w:hint="eastAsia" w:ascii="宋体" w:hAnsi="宋体"/>
          <w:sz w:val="24"/>
        </w:rPr>
        <w:t>第六条　工会依法参加事故调查处理，有权向有关部门提出处理意见。</w:t>
      </w:r>
    </w:p>
    <w:p w14:paraId="36F69796">
      <w:pPr>
        <w:ind w:firstLine="480" w:firstLineChars="200"/>
        <w:rPr>
          <w:rFonts w:ascii="宋体" w:hAnsi="宋体"/>
          <w:sz w:val="24"/>
        </w:rPr>
      </w:pPr>
      <w:r>
        <w:rPr>
          <w:rFonts w:hint="eastAsia" w:ascii="宋体" w:hAnsi="宋体"/>
          <w:sz w:val="24"/>
        </w:rPr>
        <w:t>第七条　任何单位和个人不得阻挠和干涉对事故的报告和依法调查处理。</w:t>
      </w:r>
    </w:p>
    <w:p w14:paraId="06ECA616">
      <w:pPr>
        <w:ind w:firstLine="480" w:firstLineChars="200"/>
        <w:rPr>
          <w:rFonts w:ascii="宋体" w:hAnsi="宋体"/>
          <w:sz w:val="24"/>
        </w:rPr>
      </w:pPr>
      <w:r>
        <w:rPr>
          <w:rFonts w:hint="eastAsia" w:ascii="宋体" w:hAnsi="宋体"/>
          <w:sz w:val="24"/>
        </w:rPr>
        <w:t>第八条　对事故报告和调查处理中的违法行为，任何单位和个人有权向安全生产监督管理部门、监察机关或者其他有关部门举报，接到举报的部门应当依法及时处理。</w:t>
      </w:r>
    </w:p>
    <w:p w14:paraId="0B396801">
      <w:pPr>
        <w:jc w:val="center"/>
        <w:rPr>
          <w:rFonts w:ascii="宋体" w:hAnsi="宋体"/>
          <w:b/>
          <w:sz w:val="24"/>
        </w:rPr>
      </w:pPr>
      <w:r>
        <w:rPr>
          <w:rFonts w:hint="eastAsia" w:ascii="宋体" w:hAnsi="宋体"/>
          <w:b/>
          <w:sz w:val="24"/>
        </w:rPr>
        <w:t>第二章　事故报告</w:t>
      </w:r>
    </w:p>
    <w:p w14:paraId="5A6C5E6A">
      <w:pPr>
        <w:ind w:firstLine="480" w:firstLineChars="200"/>
        <w:rPr>
          <w:rFonts w:ascii="宋体" w:hAnsi="宋体"/>
          <w:sz w:val="24"/>
        </w:rPr>
      </w:pPr>
      <w:r>
        <w:rPr>
          <w:rFonts w:hint="eastAsia" w:ascii="宋体" w:hAnsi="宋体"/>
          <w:sz w:val="24"/>
        </w:rPr>
        <w:t>第九条　事故发生后，事故现场有关人员应当立即向本单位负责人报告；单位负责人接到报告后，应当于1小时内向事故发生地县级以上人民政府安全生产监督管理部门和负有安全生产监督管理职责的有关部门报告。</w:t>
      </w:r>
    </w:p>
    <w:p w14:paraId="77944D1B">
      <w:pPr>
        <w:ind w:firstLine="480" w:firstLineChars="200"/>
        <w:rPr>
          <w:rFonts w:ascii="宋体" w:hAnsi="宋体"/>
          <w:sz w:val="24"/>
        </w:rPr>
      </w:pPr>
      <w:r>
        <w:rPr>
          <w:rFonts w:hint="eastAsia" w:ascii="宋体" w:hAnsi="宋体"/>
          <w:sz w:val="24"/>
        </w:rPr>
        <w:t>情况紧急时，事故现场有关人员可以直接向事故发生地县级以上人民政府安全生产监督管理部门和负有安全生产监督管理职责的有关部门报告。</w:t>
      </w:r>
    </w:p>
    <w:p w14:paraId="1A7029BE">
      <w:pPr>
        <w:ind w:firstLine="480" w:firstLineChars="200"/>
        <w:rPr>
          <w:rFonts w:ascii="宋体" w:hAnsi="宋体"/>
          <w:sz w:val="24"/>
        </w:rPr>
      </w:pPr>
      <w:r>
        <w:rPr>
          <w:rFonts w:hint="eastAsia" w:ascii="宋体" w:hAnsi="宋体"/>
          <w:sz w:val="24"/>
        </w:rPr>
        <w:t>第十条　安全生产监督管理部门和负有安全生产监督管理职责的有关部门接到事故报告后，应当依照下列规定上报事故情况，并通知公安机关、劳动保障行政部门、工会和人民检察院：</w:t>
      </w:r>
    </w:p>
    <w:p w14:paraId="277F97EA">
      <w:pPr>
        <w:ind w:firstLine="480" w:firstLineChars="200"/>
        <w:rPr>
          <w:rFonts w:ascii="宋体" w:hAnsi="宋体"/>
          <w:sz w:val="24"/>
        </w:rPr>
      </w:pPr>
      <w:r>
        <w:rPr>
          <w:rFonts w:hint="eastAsia" w:ascii="宋体" w:hAnsi="宋体"/>
          <w:sz w:val="24"/>
        </w:rPr>
        <w:t>（一）特别重大事故、重大事故逐级上报至国务院安全生产监督管理部门和负有安全生产监督管理职责的有关部门；</w:t>
      </w:r>
    </w:p>
    <w:p w14:paraId="20C9B019">
      <w:pPr>
        <w:ind w:firstLine="480" w:firstLineChars="200"/>
        <w:rPr>
          <w:rFonts w:ascii="宋体" w:hAnsi="宋体"/>
          <w:sz w:val="24"/>
        </w:rPr>
      </w:pPr>
      <w:r>
        <w:rPr>
          <w:rFonts w:hint="eastAsia" w:ascii="宋体" w:hAnsi="宋体"/>
          <w:sz w:val="24"/>
        </w:rPr>
        <w:t>（二）较大事故逐级上报至省、自治区、直辖市人民政府安全生产监督管理部门和负有安全生产监督管理职责的有关部门；</w:t>
      </w:r>
    </w:p>
    <w:p w14:paraId="5165A2DF">
      <w:pPr>
        <w:ind w:firstLine="480" w:firstLineChars="200"/>
        <w:rPr>
          <w:rFonts w:ascii="宋体" w:hAnsi="宋体"/>
          <w:sz w:val="24"/>
        </w:rPr>
      </w:pPr>
      <w:r>
        <w:rPr>
          <w:rFonts w:hint="eastAsia" w:ascii="宋体" w:hAnsi="宋体"/>
          <w:sz w:val="24"/>
        </w:rPr>
        <w:t>（三）一般事故上报至设区的市级人民政府安全生产监督管理部门和负有安全生产监督管理职责的有关部门。</w:t>
      </w:r>
    </w:p>
    <w:p w14:paraId="01150DA1">
      <w:pPr>
        <w:ind w:firstLine="480" w:firstLineChars="200"/>
        <w:rPr>
          <w:rFonts w:ascii="宋体" w:hAnsi="宋体"/>
          <w:sz w:val="24"/>
        </w:rPr>
      </w:pPr>
      <w:r>
        <w:rPr>
          <w:rFonts w:hint="eastAsia" w:ascii="宋体" w:hAnsi="宋体"/>
          <w:sz w:val="24"/>
        </w:rPr>
        <w:t>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14:paraId="495EE5D1">
      <w:pPr>
        <w:ind w:firstLine="480" w:firstLineChars="200"/>
        <w:rPr>
          <w:rFonts w:ascii="宋体" w:hAnsi="宋体"/>
          <w:sz w:val="24"/>
        </w:rPr>
      </w:pPr>
      <w:r>
        <w:rPr>
          <w:rFonts w:hint="eastAsia" w:ascii="宋体" w:hAnsi="宋体"/>
          <w:sz w:val="24"/>
        </w:rPr>
        <w:t>必要时，安全生产监督管理部门和负有安全生产监督管理职责的有关部门可以越级上报事故情况。</w:t>
      </w:r>
    </w:p>
    <w:p w14:paraId="10DDF0F5">
      <w:pPr>
        <w:ind w:firstLine="480" w:firstLineChars="200"/>
        <w:rPr>
          <w:rFonts w:ascii="宋体" w:hAnsi="宋体"/>
          <w:sz w:val="24"/>
        </w:rPr>
      </w:pPr>
      <w:r>
        <w:rPr>
          <w:rFonts w:hint="eastAsia" w:ascii="宋体" w:hAnsi="宋体"/>
          <w:sz w:val="24"/>
        </w:rPr>
        <w:t>第十一条　安全生产监督管理部门和负有安全生产监督管理职责的有关部门逐级上报事故情况，每级上报的时间不得超过2小时。</w:t>
      </w:r>
    </w:p>
    <w:p w14:paraId="74D9C210">
      <w:pPr>
        <w:ind w:firstLine="480" w:firstLineChars="200"/>
        <w:rPr>
          <w:rFonts w:ascii="宋体" w:hAnsi="宋体"/>
          <w:sz w:val="24"/>
        </w:rPr>
      </w:pPr>
      <w:r>
        <w:rPr>
          <w:rFonts w:hint="eastAsia" w:ascii="宋体" w:hAnsi="宋体"/>
          <w:sz w:val="24"/>
        </w:rPr>
        <w:t>第十二条　报告事故应当包括下列内容：</w:t>
      </w:r>
    </w:p>
    <w:p w14:paraId="69424BF9">
      <w:pPr>
        <w:ind w:firstLine="480" w:firstLineChars="200"/>
        <w:rPr>
          <w:rFonts w:ascii="宋体" w:hAnsi="宋体"/>
          <w:sz w:val="24"/>
        </w:rPr>
      </w:pPr>
      <w:r>
        <w:rPr>
          <w:rFonts w:hint="eastAsia" w:ascii="宋体" w:hAnsi="宋体"/>
          <w:sz w:val="24"/>
        </w:rPr>
        <w:t>（一）事故发生单位概况；</w:t>
      </w:r>
    </w:p>
    <w:p w14:paraId="771B8D4E">
      <w:pPr>
        <w:ind w:firstLine="480" w:firstLineChars="200"/>
        <w:rPr>
          <w:rFonts w:ascii="宋体" w:hAnsi="宋体"/>
          <w:sz w:val="24"/>
        </w:rPr>
      </w:pPr>
      <w:r>
        <w:rPr>
          <w:rFonts w:hint="eastAsia" w:ascii="宋体" w:hAnsi="宋体"/>
          <w:sz w:val="24"/>
        </w:rPr>
        <w:t>（二）事故发生的时间、地点以及事故现场情况；</w:t>
      </w:r>
    </w:p>
    <w:p w14:paraId="0D756006">
      <w:pPr>
        <w:ind w:firstLine="480" w:firstLineChars="200"/>
        <w:rPr>
          <w:rFonts w:ascii="宋体" w:hAnsi="宋体"/>
          <w:sz w:val="24"/>
        </w:rPr>
      </w:pPr>
      <w:r>
        <w:rPr>
          <w:rFonts w:hint="eastAsia" w:ascii="宋体" w:hAnsi="宋体"/>
          <w:sz w:val="24"/>
        </w:rPr>
        <w:t>（三）事故的简要经过；</w:t>
      </w:r>
    </w:p>
    <w:p w14:paraId="48A8343D">
      <w:pPr>
        <w:ind w:firstLine="480" w:firstLineChars="200"/>
        <w:rPr>
          <w:rFonts w:ascii="宋体" w:hAnsi="宋体"/>
          <w:sz w:val="24"/>
        </w:rPr>
      </w:pPr>
      <w:r>
        <w:rPr>
          <w:rFonts w:hint="eastAsia" w:ascii="宋体" w:hAnsi="宋体"/>
          <w:sz w:val="24"/>
        </w:rPr>
        <w:t>（四）事故已经造成或者可能造成的伤亡人数（包括下落不明的人数）和初步估计的直接经济损失；</w:t>
      </w:r>
    </w:p>
    <w:p w14:paraId="34F08580">
      <w:pPr>
        <w:ind w:firstLine="480" w:firstLineChars="200"/>
        <w:rPr>
          <w:rFonts w:ascii="宋体" w:hAnsi="宋体"/>
          <w:sz w:val="24"/>
        </w:rPr>
      </w:pPr>
      <w:r>
        <w:rPr>
          <w:rFonts w:hint="eastAsia" w:ascii="宋体" w:hAnsi="宋体"/>
          <w:sz w:val="24"/>
        </w:rPr>
        <w:t>（五）已经采取的措施；</w:t>
      </w:r>
    </w:p>
    <w:p w14:paraId="57510C78">
      <w:pPr>
        <w:ind w:firstLine="480" w:firstLineChars="200"/>
        <w:rPr>
          <w:rFonts w:ascii="宋体" w:hAnsi="宋体"/>
          <w:sz w:val="24"/>
        </w:rPr>
      </w:pPr>
      <w:r>
        <w:rPr>
          <w:rFonts w:hint="eastAsia" w:ascii="宋体" w:hAnsi="宋体"/>
          <w:sz w:val="24"/>
        </w:rPr>
        <w:t>（六）其他应当报告的情况。</w:t>
      </w:r>
    </w:p>
    <w:p w14:paraId="6D660C68">
      <w:pPr>
        <w:ind w:firstLine="480" w:firstLineChars="200"/>
        <w:rPr>
          <w:rFonts w:ascii="宋体" w:hAnsi="宋体"/>
          <w:sz w:val="24"/>
        </w:rPr>
      </w:pPr>
      <w:r>
        <w:rPr>
          <w:rFonts w:hint="eastAsia" w:ascii="宋体" w:hAnsi="宋体"/>
          <w:sz w:val="24"/>
        </w:rPr>
        <w:t>第十三条　事故报告后出现新情况的，应当及时补报。</w:t>
      </w:r>
    </w:p>
    <w:p w14:paraId="1AAFB4B9">
      <w:pPr>
        <w:ind w:firstLine="480" w:firstLineChars="200"/>
        <w:rPr>
          <w:rFonts w:ascii="宋体" w:hAnsi="宋体"/>
          <w:sz w:val="24"/>
        </w:rPr>
      </w:pPr>
      <w:r>
        <w:rPr>
          <w:rFonts w:hint="eastAsia" w:ascii="宋体" w:hAnsi="宋体"/>
          <w:sz w:val="24"/>
        </w:rPr>
        <w:t>自事故发生之日起30日内，事故造成的伤亡人数发生变化的，应当及时补报。道路交通事故、火灾事故自发生之日起7日内，事故造成的伤亡人数发生变化的，应当及时补报。</w:t>
      </w:r>
    </w:p>
    <w:p w14:paraId="40E82B21">
      <w:pPr>
        <w:ind w:firstLine="480" w:firstLineChars="200"/>
        <w:rPr>
          <w:rFonts w:ascii="宋体" w:hAnsi="宋体"/>
          <w:sz w:val="24"/>
        </w:rPr>
      </w:pPr>
      <w:r>
        <w:rPr>
          <w:rFonts w:hint="eastAsia" w:ascii="宋体" w:hAnsi="宋体"/>
          <w:sz w:val="24"/>
        </w:rPr>
        <w:t>第十四条　事故发生单位负责人接到事故报告后，应当立即启动事故相应应急预案，或者采取有效措施，组织抢救，防止事故扩大，减少人员伤亡和财产损失。</w:t>
      </w:r>
    </w:p>
    <w:p w14:paraId="74BE4CA3">
      <w:pPr>
        <w:ind w:firstLine="480" w:firstLineChars="200"/>
        <w:rPr>
          <w:rFonts w:ascii="宋体" w:hAnsi="宋体"/>
          <w:sz w:val="24"/>
        </w:rPr>
      </w:pPr>
      <w:r>
        <w:rPr>
          <w:rFonts w:hint="eastAsia" w:ascii="宋体" w:hAnsi="宋体"/>
          <w:sz w:val="24"/>
        </w:rPr>
        <w:t>第十五条　事故发生地有关地方人民政府、安全生产监督管理部门和负有安全生产监督管理职责的有关部门接到事故报告后，其负责人应当立即赶赴事故现场，组织事故救援。</w:t>
      </w:r>
    </w:p>
    <w:p w14:paraId="2B0F3922">
      <w:pPr>
        <w:ind w:firstLine="480" w:firstLineChars="200"/>
        <w:rPr>
          <w:rFonts w:ascii="宋体" w:hAnsi="宋体"/>
          <w:sz w:val="24"/>
        </w:rPr>
      </w:pPr>
      <w:r>
        <w:rPr>
          <w:rFonts w:hint="eastAsia" w:ascii="宋体" w:hAnsi="宋体"/>
          <w:sz w:val="24"/>
        </w:rPr>
        <w:t>第十六条　事故发生后，有关单位和人员应当妥善保护事故现场以及相关证据，任何单位和个人不得破坏事故现场、毁灭相关证据。</w:t>
      </w:r>
    </w:p>
    <w:p w14:paraId="11BD67AD">
      <w:pPr>
        <w:ind w:firstLine="480" w:firstLineChars="200"/>
        <w:rPr>
          <w:rFonts w:ascii="宋体" w:hAnsi="宋体"/>
          <w:sz w:val="24"/>
        </w:rPr>
      </w:pPr>
      <w:r>
        <w:rPr>
          <w:rFonts w:hint="eastAsia" w:ascii="宋体" w:hAnsi="宋体"/>
          <w:sz w:val="24"/>
        </w:rPr>
        <w:t>因抢救人员、防止事故扩大以及疏通交通等原因，需要移动事故现场物件的，应当做出标志，绘制现场简图并做出书面记录，妥善保存现场重要痕迹、物证。</w:t>
      </w:r>
    </w:p>
    <w:p w14:paraId="61C519E7">
      <w:pPr>
        <w:ind w:firstLine="480" w:firstLineChars="200"/>
        <w:rPr>
          <w:rFonts w:ascii="宋体" w:hAnsi="宋体"/>
          <w:sz w:val="24"/>
        </w:rPr>
      </w:pPr>
      <w:r>
        <w:rPr>
          <w:rFonts w:hint="eastAsia" w:ascii="宋体" w:hAnsi="宋体"/>
          <w:sz w:val="24"/>
        </w:rPr>
        <w:t>第十七条　事故发生地公安机关根据事故的情况，对涉嫌犯罪的，应当依法立案侦查，采取强制措施和侦查措施。犯罪嫌疑人逃匿的，公安机关应当迅速追捕归案。</w:t>
      </w:r>
    </w:p>
    <w:p w14:paraId="04F83DAA">
      <w:pPr>
        <w:ind w:firstLine="480" w:firstLineChars="200"/>
        <w:rPr>
          <w:rFonts w:ascii="宋体" w:hAnsi="宋体"/>
          <w:sz w:val="24"/>
        </w:rPr>
      </w:pPr>
      <w:r>
        <w:rPr>
          <w:rFonts w:hint="eastAsia" w:ascii="宋体" w:hAnsi="宋体"/>
          <w:sz w:val="24"/>
        </w:rPr>
        <w:t>第十八条　安全生产监督管理部门和负有安全生产监督管理职责的有关部门应当建立值班制度，并向社会公布值班电话，受理事故报告和举报。</w:t>
      </w:r>
    </w:p>
    <w:p w14:paraId="776178D5">
      <w:pPr>
        <w:jc w:val="center"/>
        <w:rPr>
          <w:rFonts w:ascii="宋体" w:hAnsi="宋体"/>
          <w:b/>
          <w:sz w:val="24"/>
        </w:rPr>
      </w:pPr>
      <w:r>
        <w:rPr>
          <w:rFonts w:hint="eastAsia" w:ascii="宋体" w:hAnsi="宋体"/>
          <w:b/>
          <w:sz w:val="24"/>
        </w:rPr>
        <w:t>第三章　事故调查</w:t>
      </w:r>
    </w:p>
    <w:p w14:paraId="32F542BA">
      <w:pPr>
        <w:ind w:firstLine="480" w:firstLineChars="200"/>
        <w:rPr>
          <w:rFonts w:ascii="宋体" w:hAnsi="宋体"/>
          <w:sz w:val="24"/>
        </w:rPr>
      </w:pPr>
      <w:r>
        <w:rPr>
          <w:rFonts w:hint="eastAsia" w:ascii="宋体" w:hAnsi="宋体"/>
          <w:sz w:val="24"/>
        </w:rPr>
        <w:t>第十九条　特别重大事故由国务院或者国务院授权有关部门组织事故调查组进行调查。</w:t>
      </w:r>
    </w:p>
    <w:p w14:paraId="7FA528DC">
      <w:pPr>
        <w:ind w:firstLine="480" w:firstLineChars="200"/>
        <w:rPr>
          <w:rFonts w:ascii="宋体" w:hAnsi="宋体"/>
          <w:sz w:val="24"/>
        </w:rPr>
      </w:pPr>
      <w:r>
        <w:rPr>
          <w:rFonts w:hint="eastAsia" w:ascii="宋体" w:hAnsi="宋体"/>
          <w:sz w:val="24"/>
        </w:rPr>
        <w:t>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14:paraId="24837910">
      <w:pPr>
        <w:ind w:firstLine="480" w:firstLineChars="200"/>
        <w:rPr>
          <w:rFonts w:ascii="宋体" w:hAnsi="宋体"/>
          <w:sz w:val="24"/>
        </w:rPr>
      </w:pPr>
      <w:r>
        <w:rPr>
          <w:rFonts w:hint="eastAsia" w:ascii="宋体" w:hAnsi="宋体"/>
          <w:sz w:val="24"/>
        </w:rPr>
        <w:t>未造成人员伤亡的一般事故，县级人民政府也可以委托事故发生单位组织事故调查组进行调查。</w:t>
      </w:r>
    </w:p>
    <w:p w14:paraId="0A0868CC">
      <w:pPr>
        <w:ind w:firstLine="480" w:firstLineChars="200"/>
        <w:rPr>
          <w:rFonts w:ascii="宋体" w:hAnsi="宋体"/>
          <w:sz w:val="24"/>
        </w:rPr>
      </w:pPr>
      <w:r>
        <w:rPr>
          <w:rFonts w:hint="eastAsia" w:ascii="宋体" w:hAnsi="宋体"/>
          <w:sz w:val="24"/>
        </w:rPr>
        <w:t>第二十条　上级人民政府认为必要时，可以调查由下级人民政府负责调查的事故。</w:t>
      </w:r>
    </w:p>
    <w:p w14:paraId="1B761DCC">
      <w:pPr>
        <w:ind w:firstLine="480" w:firstLineChars="200"/>
        <w:rPr>
          <w:rFonts w:ascii="宋体" w:hAnsi="宋体"/>
          <w:sz w:val="24"/>
        </w:rPr>
      </w:pPr>
      <w:r>
        <w:rPr>
          <w:rFonts w:hint="eastAsia" w:ascii="宋体" w:hAnsi="宋体"/>
          <w:sz w:val="24"/>
        </w:rPr>
        <w:t>自事故发生之日起30日内（道路交通事故、火灾事故自发生之日起7日内），因事故伤亡人数变化导致事故等级发生变化，依照本条例规定应当由上级人民政府负责调查的，上级人民政府可以另行组织事故调查组进行调查。</w:t>
      </w:r>
    </w:p>
    <w:p w14:paraId="513A8B76">
      <w:pPr>
        <w:ind w:firstLine="480" w:firstLineChars="200"/>
        <w:rPr>
          <w:rFonts w:ascii="宋体" w:hAnsi="宋体"/>
          <w:sz w:val="24"/>
        </w:rPr>
      </w:pPr>
      <w:r>
        <w:rPr>
          <w:rFonts w:hint="eastAsia" w:ascii="宋体" w:hAnsi="宋体"/>
          <w:sz w:val="24"/>
        </w:rPr>
        <w:t>第二十一条　特别重大事故以下等级事故，事故发生地与事故发生单位不在同一个县级以上行政区域的，由事故发生地人民政府负责调查，事故发生单位所在地人民政府应当派人参加。</w:t>
      </w:r>
    </w:p>
    <w:p w14:paraId="7D0A8B15">
      <w:pPr>
        <w:ind w:firstLine="480" w:firstLineChars="200"/>
        <w:rPr>
          <w:rFonts w:ascii="宋体" w:hAnsi="宋体"/>
          <w:sz w:val="24"/>
        </w:rPr>
      </w:pPr>
      <w:r>
        <w:rPr>
          <w:rFonts w:hint="eastAsia" w:ascii="宋体" w:hAnsi="宋体"/>
          <w:sz w:val="24"/>
        </w:rPr>
        <w:t>第二十二条　事故调查组的组成应当遵循精简、效能的原则。</w:t>
      </w:r>
    </w:p>
    <w:p w14:paraId="5B8FCE7A">
      <w:pPr>
        <w:ind w:firstLine="480" w:firstLineChars="200"/>
        <w:rPr>
          <w:rFonts w:ascii="宋体" w:hAnsi="宋体"/>
          <w:sz w:val="24"/>
        </w:rPr>
      </w:pPr>
      <w:r>
        <w:rPr>
          <w:rFonts w:hint="eastAsia" w:ascii="宋体" w:hAnsi="宋体"/>
          <w:sz w:val="24"/>
        </w:rPr>
        <w:t>根据事故的具体情况，事故调查组由有关人民政府、安全生产监督管理部门、负有安全生产监督管理职责的有关部门、监察机关、公安机关以及工会派人组成，并应当邀请人民检察院派人参加。</w:t>
      </w:r>
    </w:p>
    <w:p w14:paraId="72514D34">
      <w:pPr>
        <w:ind w:firstLine="480" w:firstLineChars="200"/>
        <w:rPr>
          <w:rFonts w:ascii="宋体" w:hAnsi="宋体"/>
          <w:sz w:val="24"/>
        </w:rPr>
      </w:pPr>
      <w:r>
        <w:rPr>
          <w:rFonts w:hint="eastAsia" w:ascii="宋体" w:hAnsi="宋体"/>
          <w:sz w:val="24"/>
        </w:rPr>
        <w:t>事故调查组可以聘请有关专家参与调查。</w:t>
      </w:r>
    </w:p>
    <w:p w14:paraId="6A46D2C7">
      <w:pPr>
        <w:ind w:firstLine="480" w:firstLineChars="200"/>
        <w:rPr>
          <w:rFonts w:ascii="宋体" w:hAnsi="宋体"/>
          <w:sz w:val="24"/>
        </w:rPr>
      </w:pPr>
      <w:r>
        <w:rPr>
          <w:rFonts w:hint="eastAsia" w:ascii="宋体" w:hAnsi="宋体"/>
          <w:sz w:val="24"/>
        </w:rPr>
        <w:t>第二十三条　事故调查组成员应当具有事故调查所需要的知识和专长，并与所调查的事故没有直接利害关系。</w:t>
      </w:r>
    </w:p>
    <w:p w14:paraId="77B75106">
      <w:pPr>
        <w:ind w:firstLine="480" w:firstLineChars="200"/>
        <w:rPr>
          <w:rFonts w:ascii="宋体" w:hAnsi="宋体"/>
          <w:sz w:val="24"/>
        </w:rPr>
      </w:pPr>
      <w:r>
        <w:rPr>
          <w:rFonts w:hint="eastAsia" w:ascii="宋体" w:hAnsi="宋体"/>
          <w:sz w:val="24"/>
        </w:rPr>
        <w:t>第二十四条　事故调查组组长由负责事故调查的人民政府指定。事故调查组组长主持事故调查组的工作。</w:t>
      </w:r>
    </w:p>
    <w:p w14:paraId="1091C629">
      <w:pPr>
        <w:ind w:firstLine="480" w:firstLineChars="200"/>
        <w:rPr>
          <w:rFonts w:ascii="宋体" w:hAnsi="宋体"/>
          <w:sz w:val="24"/>
        </w:rPr>
      </w:pPr>
      <w:r>
        <w:rPr>
          <w:rFonts w:hint="eastAsia" w:ascii="宋体" w:hAnsi="宋体"/>
          <w:sz w:val="24"/>
        </w:rPr>
        <w:t>第二十五条　事故调查组履行下列职责：</w:t>
      </w:r>
    </w:p>
    <w:p w14:paraId="71B217FA">
      <w:pPr>
        <w:ind w:firstLine="480" w:firstLineChars="200"/>
        <w:rPr>
          <w:rFonts w:ascii="宋体" w:hAnsi="宋体"/>
          <w:sz w:val="24"/>
        </w:rPr>
      </w:pPr>
      <w:r>
        <w:rPr>
          <w:rFonts w:hint="eastAsia" w:ascii="宋体" w:hAnsi="宋体"/>
          <w:sz w:val="24"/>
        </w:rPr>
        <w:t>（一）查明事故发生的经过、原因、人员伤亡情况及直接经济损失；</w:t>
      </w:r>
    </w:p>
    <w:p w14:paraId="54B935B9">
      <w:pPr>
        <w:ind w:firstLine="480" w:firstLineChars="200"/>
        <w:rPr>
          <w:rFonts w:ascii="宋体" w:hAnsi="宋体"/>
          <w:sz w:val="24"/>
        </w:rPr>
      </w:pPr>
      <w:r>
        <w:rPr>
          <w:rFonts w:hint="eastAsia" w:ascii="宋体" w:hAnsi="宋体"/>
          <w:sz w:val="24"/>
        </w:rPr>
        <w:t>（二）认定事故的性质和事故责任；</w:t>
      </w:r>
    </w:p>
    <w:p w14:paraId="348570E3">
      <w:pPr>
        <w:ind w:firstLine="480" w:firstLineChars="200"/>
        <w:rPr>
          <w:rFonts w:ascii="宋体" w:hAnsi="宋体"/>
          <w:sz w:val="24"/>
        </w:rPr>
      </w:pPr>
      <w:r>
        <w:rPr>
          <w:rFonts w:hint="eastAsia" w:ascii="宋体" w:hAnsi="宋体"/>
          <w:sz w:val="24"/>
        </w:rPr>
        <w:t>（三）提出对事故责任者的处理建议；</w:t>
      </w:r>
    </w:p>
    <w:p w14:paraId="54126B44">
      <w:pPr>
        <w:ind w:firstLine="480" w:firstLineChars="200"/>
        <w:rPr>
          <w:rFonts w:ascii="宋体" w:hAnsi="宋体"/>
          <w:sz w:val="24"/>
        </w:rPr>
      </w:pPr>
      <w:r>
        <w:rPr>
          <w:rFonts w:hint="eastAsia" w:ascii="宋体" w:hAnsi="宋体"/>
          <w:sz w:val="24"/>
        </w:rPr>
        <w:t>（四）总结事故教训，提出防范和整改措施；</w:t>
      </w:r>
    </w:p>
    <w:p w14:paraId="27EC4097">
      <w:pPr>
        <w:ind w:firstLine="480" w:firstLineChars="200"/>
        <w:rPr>
          <w:rFonts w:ascii="宋体" w:hAnsi="宋体"/>
          <w:sz w:val="24"/>
        </w:rPr>
      </w:pPr>
      <w:r>
        <w:rPr>
          <w:rFonts w:hint="eastAsia" w:ascii="宋体" w:hAnsi="宋体"/>
          <w:sz w:val="24"/>
        </w:rPr>
        <w:t>（五）提交事故调查报告。</w:t>
      </w:r>
    </w:p>
    <w:p w14:paraId="79BAC382">
      <w:pPr>
        <w:ind w:firstLine="480" w:firstLineChars="200"/>
        <w:rPr>
          <w:rFonts w:ascii="宋体" w:hAnsi="宋体"/>
          <w:sz w:val="24"/>
        </w:rPr>
      </w:pPr>
      <w:r>
        <w:rPr>
          <w:rFonts w:hint="eastAsia" w:ascii="宋体" w:hAnsi="宋体"/>
          <w:sz w:val="24"/>
        </w:rPr>
        <w:t>第二十六条　事故调查组有权向有关单位和个人了解与事故有关的情况，并要求其提供相关文件、资料，有关单位和个人不得拒绝。</w:t>
      </w:r>
    </w:p>
    <w:p w14:paraId="385D035F">
      <w:pPr>
        <w:ind w:firstLine="480" w:firstLineChars="200"/>
        <w:rPr>
          <w:rFonts w:ascii="宋体" w:hAnsi="宋体"/>
          <w:sz w:val="24"/>
        </w:rPr>
      </w:pPr>
      <w:r>
        <w:rPr>
          <w:rFonts w:hint="eastAsia" w:ascii="宋体" w:hAnsi="宋体"/>
          <w:sz w:val="24"/>
        </w:rPr>
        <w:t>事故发生单位的负责人和有关人员在事故调查期间不得擅离职守，并应当随时接受事故调查组的询问，如实提供有关情况。</w:t>
      </w:r>
    </w:p>
    <w:p w14:paraId="15AC3A98">
      <w:pPr>
        <w:ind w:firstLine="480" w:firstLineChars="200"/>
        <w:rPr>
          <w:rFonts w:ascii="宋体" w:hAnsi="宋体"/>
          <w:sz w:val="24"/>
        </w:rPr>
      </w:pPr>
      <w:r>
        <w:rPr>
          <w:rFonts w:hint="eastAsia" w:ascii="宋体" w:hAnsi="宋体"/>
          <w:sz w:val="24"/>
        </w:rPr>
        <w:t>事故调查中发现涉嫌犯罪的，事故调查组应当及时将有关材料或者其复印件移交司法机关处理。</w:t>
      </w:r>
    </w:p>
    <w:p w14:paraId="7AB54ADE">
      <w:pPr>
        <w:ind w:firstLine="480" w:firstLineChars="200"/>
        <w:rPr>
          <w:rFonts w:ascii="宋体" w:hAnsi="宋体"/>
          <w:sz w:val="24"/>
        </w:rPr>
      </w:pPr>
      <w:r>
        <w:rPr>
          <w:rFonts w:hint="eastAsia" w:ascii="宋体" w:hAnsi="宋体"/>
          <w:sz w:val="24"/>
        </w:rPr>
        <w:t>第二十七条　事故调查中需要进行技术鉴定的，事故调查组应当委托具有国家规定资质的单位进行技术鉴定。必要时，事故调查组可以直接组织专家进行技术鉴定。技术鉴定所需时间不计入事故调查期限。</w:t>
      </w:r>
    </w:p>
    <w:p w14:paraId="3AA7C065">
      <w:pPr>
        <w:ind w:firstLine="480" w:firstLineChars="200"/>
        <w:rPr>
          <w:rFonts w:ascii="宋体" w:hAnsi="宋体"/>
          <w:sz w:val="24"/>
        </w:rPr>
      </w:pPr>
      <w:r>
        <w:rPr>
          <w:rFonts w:hint="eastAsia" w:ascii="宋体" w:hAnsi="宋体"/>
          <w:sz w:val="24"/>
        </w:rPr>
        <w:t>第二十八条　事故调查组成员在事故调查工作中应当诚信公正、恪尽职守，遵守事故调查组的纪律，保守事故调查的秘密。</w:t>
      </w:r>
    </w:p>
    <w:p w14:paraId="506401B6">
      <w:pPr>
        <w:ind w:firstLine="480" w:firstLineChars="200"/>
        <w:rPr>
          <w:rFonts w:ascii="宋体" w:hAnsi="宋体"/>
          <w:sz w:val="24"/>
        </w:rPr>
      </w:pPr>
      <w:r>
        <w:rPr>
          <w:rFonts w:hint="eastAsia" w:ascii="宋体" w:hAnsi="宋体"/>
          <w:sz w:val="24"/>
        </w:rPr>
        <w:t>未经事故调查组组长允许，事故调查组成员不得擅自发布有关事故的信息。</w:t>
      </w:r>
    </w:p>
    <w:p w14:paraId="449C4F56">
      <w:pPr>
        <w:ind w:firstLine="480" w:firstLineChars="200"/>
        <w:rPr>
          <w:rFonts w:ascii="宋体" w:hAnsi="宋体"/>
          <w:sz w:val="24"/>
        </w:rPr>
      </w:pPr>
      <w:r>
        <w:rPr>
          <w:rFonts w:hint="eastAsia" w:ascii="宋体" w:hAnsi="宋体"/>
          <w:sz w:val="24"/>
        </w:rPr>
        <w:t>第二十九条　事故调查组应当自事故发生之日起60日内提交事故调查报告；特殊情况下，经负责事故调查的人民政府批准，提交事故调查报告的期限可以适当延长，但延长的期限最长不超过60日。</w:t>
      </w:r>
    </w:p>
    <w:p w14:paraId="2283FADA">
      <w:pPr>
        <w:ind w:firstLine="480" w:firstLineChars="200"/>
        <w:rPr>
          <w:rFonts w:ascii="宋体" w:hAnsi="宋体"/>
          <w:sz w:val="24"/>
        </w:rPr>
      </w:pPr>
      <w:r>
        <w:rPr>
          <w:rFonts w:hint="eastAsia" w:ascii="宋体" w:hAnsi="宋体"/>
          <w:sz w:val="24"/>
        </w:rPr>
        <w:t>第三十条　事故调查报告应当包括下列内容：</w:t>
      </w:r>
    </w:p>
    <w:p w14:paraId="28E3FCFD">
      <w:pPr>
        <w:ind w:firstLine="480" w:firstLineChars="200"/>
        <w:rPr>
          <w:rFonts w:ascii="宋体" w:hAnsi="宋体"/>
          <w:sz w:val="24"/>
        </w:rPr>
      </w:pPr>
      <w:r>
        <w:rPr>
          <w:rFonts w:hint="eastAsia" w:ascii="宋体" w:hAnsi="宋体"/>
          <w:sz w:val="24"/>
        </w:rPr>
        <w:t>（一）事故发生单位概况；</w:t>
      </w:r>
    </w:p>
    <w:p w14:paraId="18E37CD2">
      <w:pPr>
        <w:ind w:firstLine="480" w:firstLineChars="200"/>
        <w:rPr>
          <w:rFonts w:ascii="宋体" w:hAnsi="宋体"/>
          <w:sz w:val="24"/>
        </w:rPr>
      </w:pPr>
      <w:r>
        <w:rPr>
          <w:rFonts w:hint="eastAsia" w:ascii="宋体" w:hAnsi="宋体"/>
          <w:sz w:val="24"/>
        </w:rPr>
        <w:t>（二）事故发生经过和事故救援情况；</w:t>
      </w:r>
    </w:p>
    <w:p w14:paraId="5F703BEF">
      <w:pPr>
        <w:ind w:firstLine="480" w:firstLineChars="200"/>
        <w:rPr>
          <w:rFonts w:ascii="宋体" w:hAnsi="宋体"/>
          <w:sz w:val="24"/>
        </w:rPr>
      </w:pPr>
      <w:r>
        <w:rPr>
          <w:rFonts w:hint="eastAsia" w:ascii="宋体" w:hAnsi="宋体"/>
          <w:sz w:val="24"/>
        </w:rPr>
        <w:t>（三）事故造成的人员伤亡和直接经济损失；</w:t>
      </w:r>
    </w:p>
    <w:p w14:paraId="0B3397DD">
      <w:pPr>
        <w:ind w:firstLine="480" w:firstLineChars="200"/>
        <w:rPr>
          <w:rFonts w:ascii="宋体" w:hAnsi="宋体"/>
          <w:sz w:val="24"/>
        </w:rPr>
      </w:pPr>
      <w:r>
        <w:rPr>
          <w:rFonts w:hint="eastAsia" w:ascii="宋体" w:hAnsi="宋体"/>
          <w:sz w:val="24"/>
        </w:rPr>
        <w:t>（四）事故发生的原因和事故性质；</w:t>
      </w:r>
    </w:p>
    <w:p w14:paraId="6DAE9313">
      <w:pPr>
        <w:ind w:firstLine="480" w:firstLineChars="200"/>
        <w:rPr>
          <w:rFonts w:ascii="宋体" w:hAnsi="宋体"/>
          <w:sz w:val="24"/>
        </w:rPr>
      </w:pPr>
      <w:r>
        <w:rPr>
          <w:rFonts w:hint="eastAsia" w:ascii="宋体" w:hAnsi="宋体"/>
          <w:sz w:val="24"/>
        </w:rPr>
        <w:t>（五）事故责任的认定以及对事故责任者的处理建议；</w:t>
      </w:r>
    </w:p>
    <w:p w14:paraId="59C18580">
      <w:pPr>
        <w:ind w:firstLine="480" w:firstLineChars="200"/>
        <w:rPr>
          <w:rFonts w:ascii="宋体" w:hAnsi="宋体"/>
          <w:sz w:val="24"/>
        </w:rPr>
      </w:pPr>
      <w:r>
        <w:rPr>
          <w:rFonts w:hint="eastAsia" w:ascii="宋体" w:hAnsi="宋体"/>
          <w:sz w:val="24"/>
        </w:rPr>
        <w:t>（六）事故防范和整改措施。</w:t>
      </w:r>
    </w:p>
    <w:p w14:paraId="192FB060">
      <w:pPr>
        <w:ind w:firstLine="480" w:firstLineChars="200"/>
        <w:rPr>
          <w:rFonts w:ascii="宋体" w:hAnsi="宋体"/>
          <w:sz w:val="24"/>
        </w:rPr>
      </w:pPr>
      <w:r>
        <w:rPr>
          <w:rFonts w:hint="eastAsia" w:ascii="宋体" w:hAnsi="宋体"/>
          <w:sz w:val="24"/>
        </w:rPr>
        <w:t>事故调查报告应当附具有关证据材料。事故调查组成员应当在事故调查报告上签名。</w:t>
      </w:r>
    </w:p>
    <w:p w14:paraId="38135D6C">
      <w:pPr>
        <w:ind w:firstLine="480" w:firstLineChars="200"/>
        <w:rPr>
          <w:rFonts w:ascii="宋体" w:hAnsi="宋体"/>
          <w:sz w:val="24"/>
        </w:rPr>
      </w:pPr>
      <w:r>
        <w:rPr>
          <w:rFonts w:hint="eastAsia" w:ascii="宋体" w:hAnsi="宋体"/>
          <w:sz w:val="24"/>
        </w:rPr>
        <w:t>第三十一条　事故调查报告报送负责事故调查的人民政府后，事故调查工作即告结束。事故调查的有关资料应当归档保存。</w:t>
      </w:r>
    </w:p>
    <w:p w14:paraId="7D99B1A3">
      <w:pPr>
        <w:jc w:val="center"/>
        <w:rPr>
          <w:rFonts w:ascii="宋体" w:hAnsi="宋体"/>
          <w:b/>
          <w:sz w:val="24"/>
        </w:rPr>
      </w:pPr>
      <w:r>
        <w:rPr>
          <w:rFonts w:hint="eastAsia" w:ascii="宋体" w:hAnsi="宋体"/>
          <w:b/>
          <w:sz w:val="24"/>
        </w:rPr>
        <w:t>第四章　事故处理</w:t>
      </w:r>
    </w:p>
    <w:p w14:paraId="73FA9496">
      <w:pPr>
        <w:ind w:firstLine="480" w:firstLineChars="200"/>
        <w:rPr>
          <w:rFonts w:ascii="宋体" w:hAnsi="宋体"/>
          <w:sz w:val="24"/>
        </w:rPr>
      </w:pPr>
      <w:r>
        <w:rPr>
          <w:rFonts w:hint="eastAsia" w:ascii="宋体" w:hAnsi="宋体"/>
          <w:sz w:val="24"/>
        </w:rPr>
        <w:t>第三十二条　重大事故、较大事故、一般事故，负责事故调查的人民政府应当自收到事故调查报告之日起15日内做出批复；特别重大事故，30日内做出批复，特殊情况下，批复时间可以适当延长，但延长的时间最长不超过30日。</w:t>
      </w:r>
    </w:p>
    <w:p w14:paraId="37764F50">
      <w:pPr>
        <w:ind w:firstLine="480" w:firstLineChars="200"/>
        <w:rPr>
          <w:rFonts w:ascii="宋体" w:hAnsi="宋体"/>
          <w:sz w:val="24"/>
        </w:rPr>
      </w:pPr>
      <w:r>
        <w:rPr>
          <w:rFonts w:hint="eastAsia" w:ascii="宋体" w:hAnsi="宋体"/>
          <w:sz w:val="24"/>
        </w:rPr>
        <w:t>有关机关应当按照人民政府的批复，依照法律、行政法规规定的权限和程序，对事故发生单位和有关人员进行行政处罚，对负有事故责任的国家工作人员进行处分。</w:t>
      </w:r>
    </w:p>
    <w:p w14:paraId="2C351771">
      <w:pPr>
        <w:ind w:firstLine="480" w:firstLineChars="200"/>
        <w:rPr>
          <w:rFonts w:ascii="宋体" w:hAnsi="宋体"/>
          <w:sz w:val="24"/>
        </w:rPr>
      </w:pPr>
      <w:r>
        <w:rPr>
          <w:rFonts w:hint="eastAsia" w:ascii="宋体" w:hAnsi="宋体"/>
          <w:sz w:val="24"/>
        </w:rPr>
        <w:t>事故发生单位应当按照负责事故调查的人民政府的批复，对本单位负有事故责任的人员进行处理。</w:t>
      </w:r>
    </w:p>
    <w:p w14:paraId="1994985D">
      <w:pPr>
        <w:ind w:firstLine="480" w:firstLineChars="200"/>
        <w:rPr>
          <w:rFonts w:ascii="宋体" w:hAnsi="宋体"/>
          <w:sz w:val="24"/>
        </w:rPr>
      </w:pPr>
      <w:r>
        <w:rPr>
          <w:rFonts w:hint="eastAsia" w:ascii="宋体" w:hAnsi="宋体"/>
          <w:sz w:val="24"/>
        </w:rPr>
        <w:t>负有事故责任的人员涉嫌犯罪的，依法追究刑事责任。</w:t>
      </w:r>
    </w:p>
    <w:p w14:paraId="1F8B4E9D">
      <w:pPr>
        <w:ind w:firstLine="480" w:firstLineChars="200"/>
        <w:rPr>
          <w:rFonts w:ascii="宋体" w:hAnsi="宋体"/>
          <w:sz w:val="24"/>
        </w:rPr>
      </w:pPr>
      <w:r>
        <w:rPr>
          <w:rFonts w:hint="eastAsia" w:ascii="宋体" w:hAnsi="宋体"/>
          <w:sz w:val="24"/>
        </w:rPr>
        <w:t>第三十三条　事故发生单位应当认真吸取事故教训，落实防范和整改措施，防止事故再次发生。防范和整改措施的落实情况应当接受工会和职工的监督。</w:t>
      </w:r>
    </w:p>
    <w:p w14:paraId="457435E3">
      <w:pPr>
        <w:ind w:firstLine="480" w:firstLineChars="200"/>
        <w:rPr>
          <w:rFonts w:ascii="宋体" w:hAnsi="宋体"/>
          <w:sz w:val="24"/>
        </w:rPr>
      </w:pPr>
      <w:r>
        <w:rPr>
          <w:rFonts w:hint="eastAsia" w:ascii="宋体" w:hAnsi="宋体"/>
          <w:sz w:val="24"/>
        </w:rPr>
        <w:t>安全生产监督管理部门和负有安全生产监督管理职责的有关部门应当对事故发生单位落实防范和整改措施的情况进行监督检查。</w:t>
      </w:r>
    </w:p>
    <w:p w14:paraId="37D84FA9">
      <w:pPr>
        <w:ind w:firstLine="480" w:firstLineChars="200"/>
        <w:rPr>
          <w:rFonts w:ascii="宋体" w:hAnsi="宋体"/>
          <w:sz w:val="24"/>
        </w:rPr>
      </w:pPr>
      <w:r>
        <w:rPr>
          <w:rFonts w:hint="eastAsia" w:ascii="宋体" w:hAnsi="宋体"/>
          <w:sz w:val="24"/>
        </w:rPr>
        <w:t>第三十四条　事故处理的情况由负责事故调查的人民政府或者其授权的有关部门、机构向社会公布，依法应当保密的除外。</w:t>
      </w:r>
    </w:p>
    <w:p w14:paraId="31182A4A">
      <w:pPr>
        <w:jc w:val="center"/>
        <w:rPr>
          <w:rFonts w:ascii="宋体" w:hAnsi="宋体"/>
          <w:b/>
          <w:sz w:val="24"/>
        </w:rPr>
      </w:pPr>
      <w:r>
        <w:rPr>
          <w:rFonts w:hint="eastAsia" w:ascii="宋体" w:hAnsi="宋体"/>
          <w:b/>
          <w:sz w:val="24"/>
        </w:rPr>
        <w:t>第五章　法律责任</w:t>
      </w:r>
    </w:p>
    <w:p w14:paraId="726EED05">
      <w:pPr>
        <w:ind w:firstLine="480" w:firstLineChars="200"/>
        <w:rPr>
          <w:rFonts w:ascii="宋体" w:hAnsi="宋体"/>
          <w:sz w:val="24"/>
        </w:rPr>
      </w:pPr>
      <w:r>
        <w:rPr>
          <w:rFonts w:hint="eastAsia" w:ascii="宋体" w:hAnsi="宋体"/>
          <w:sz w:val="24"/>
        </w:rPr>
        <w:t>第三十五条　事故发生单位主要负责人有下列行为之一的，处上一年年收入40%至80%的罚款；属于国家工作人员的，并依法给予处分；构成犯罪的，依法追究刑事责任：</w:t>
      </w:r>
    </w:p>
    <w:p w14:paraId="516E3510">
      <w:pPr>
        <w:ind w:firstLine="480" w:firstLineChars="200"/>
        <w:rPr>
          <w:rFonts w:ascii="宋体" w:hAnsi="宋体"/>
          <w:sz w:val="24"/>
        </w:rPr>
      </w:pPr>
      <w:r>
        <w:rPr>
          <w:rFonts w:hint="eastAsia" w:ascii="宋体" w:hAnsi="宋体"/>
          <w:sz w:val="24"/>
        </w:rPr>
        <w:t>（一）不立即组织事故抢救的；</w:t>
      </w:r>
    </w:p>
    <w:p w14:paraId="72D0C092">
      <w:pPr>
        <w:ind w:firstLine="480" w:firstLineChars="200"/>
        <w:rPr>
          <w:rFonts w:ascii="宋体" w:hAnsi="宋体"/>
          <w:sz w:val="24"/>
        </w:rPr>
      </w:pPr>
      <w:r>
        <w:rPr>
          <w:rFonts w:hint="eastAsia" w:ascii="宋体" w:hAnsi="宋体"/>
          <w:sz w:val="24"/>
        </w:rPr>
        <w:t>（二）迟报或者漏报事故的；</w:t>
      </w:r>
    </w:p>
    <w:p w14:paraId="6EF6A5DA">
      <w:pPr>
        <w:ind w:firstLine="480" w:firstLineChars="200"/>
        <w:rPr>
          <w:rFonts w:ascii="宋体" w:hAnsi="宋体"/>
          <w:sz w:val="24"/>
        </w:rPr>
      </w:pPr>
      <w:r>
        <w:rPr>
          <w:rFonts w:hint="eastAsia" w:ascii="宋体" w:hAnsi="宋体"/>
          <w:sz w:val="24"/>
        </w:rPr>
        <w:t>（三）在事故调查处理期间擅离职守的。</w:t>
      </w:r>
    </w:p>
    <w:p w14:paraId="653535CE">
      <w:pPr>
        <w:ind w:firstLine="480" w:firstLineChars="200"/>
        <w:rPr>
          <w:rFonts w:ascii="宋体" w:hAnsi="宋体"/>
          <w:sz w:val="24"/>
        </w:rPr>
      </w:pPr>
      <w:r>
        <w:rPr>
          <w:rFonts w:hint="eastAsia" w:ascii="宋体" w:hAnsi="宋体"/>
          <w:sz w:val="24"/>
        </w:rPr>
        <w:t>第三十六条　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75C5AF76">
      <w:pPr>
        <w:ind w:firstLine="480" w:firstLineChars="200"/>
        <w:rPr>
          <w:rFonts w:ascii="宋体" w:hAnsi="宋体"/>
          <w:sz w:val="24"/>
        </w:rPr>
      </w:pPr>
      <w:r>
        <w:rPr>
          <w:rFonts w:hint="eastAsia" w:ascii="宋体" w:hAnsi="宋体"/>
          <w:sz w:val="24"/>
        </w:rPr>
        <w:t>（一）谎报或者瞒报事故的；</w:t>
      </w:r>
    </w:p>
    <w:p w14:paraId="58953F1A">
      <w:pPr>
        <w:ind w:firstLine="480" w:firstLineChars="200"/>
        <w:rPr>
          <w:rFonts w:ascii="宋体" w:hAnsi="宋体"/>
          <w:sz w:val="24"/>
        </w:rPr>
      </w:pPr>
      <w:r>
        <w:rPr>
          <w:rFonts w:hint="eastAsia" w:ascii="宋体" w:hAnsi="宋体"/>
          <w:sz w:val="24"/>
        </w:rPr>
        <w:t>（二）伪造或者故意破坏事故现场的；</w:t>
      </w:r>
    </w:p>
    <w:p w14:paraId="0C7D8B6A">
      <w:pPr>
        <w:ind w:firstLine="480" w:firstLineChars="200"/>
        <w:rPr>
          <w:rFonts w:ascii="宋体" w:hAnsi="宋体"/>
          <w:sz w:val="24"/>
        </w:rPr>
      </w:pPr>
      <w:r>
        <w:rPr>
          <w:rFonts w:hint="eastAsia" w:ascii="宋体" w:hAnsi="宋体"/>
          <w:sz w:val="24"/>
        </w:rPr>
        <w:t>（三）转移、隐匿资金、财产，或者销毁有关证据、资料的；</w:t>
      </w:r>
    </w:p>
    <w:p w14:paraId="4A56C908">
      <w:pPr>
        <w:ind w:firstLine="480" w:firstLineChars="200"/>
        <w:rPr>
          <w:rFonts w:ascii="宋体" w:hAnsi="宋体"/>
          <w:sz w:val="24"/>
        </w:rPr>
      </w:pPr>
      <w:r>
        <w:rPr>
          <w:rFonts w:hint="eastAsia" w:ascii="宋体" w:hAnsi="宋体"/>
          <w:sz w:val="24"/>
        </w:rPr>
        <w:t>（四）拒绝接受调查或者拒绝提供有关情况和资料的；</w:t>
      </w:r>
    </w:p>
    <w:p w14:paraId="7F7B6260">
      <w:pPr>
        <w:ind w:firstLine="480" w:firstLineChars="200"/>
        <w:rPr>
          <w:rFonts w:ascii="宋体" w:hAnsi="宋体"/>
          <w:sz w:val="24"/>
        </w:rPr>
      </w:pPr>
      <w:r>
        <w:rPr>
          <w:rFonts w:hint="eastAsia" w:ascii="宋体" w:hAnsi="宋体"/>
          <w:sz w:val="24"/>
        </w:rPr>
        <w:t>（五）在事故调查中作伪证或者指使他人作伪证的；</w:t>
      </w:r>
    </w:p>
    <w:p w14:paraId="27C73B1D">
      <w:pPr>
        <w:ind w:firstLine="480" w:firstLineChars="200"/>
        <w:rPr>
          <w:rFonts w:ascii="宋体" w:hAnsi="宋体"/>
          <w:sz w:val="24"/>
        </w:rPr>
      </w:pPr>
      <w:r>
        <w:rPr>
          <w:rFonts w:hint="eastAsia" w:ascii="宋体" w:hAnsi="宋体"/>
          <w:sz w:val="24"/>
        </w:rPr>
        <w:t>（六）事故发生后逃匿的。</w:t>
      </w:r>
    </w:p>
    <w:p w14:paraId="48C2B14A">
      <w:pPr>
        <w:ind w:firstLine="480" w:firstLineChars="200"/>
        <w:rPr>
          <w:rFonts w:ascii="宋体" w:hAnsi="宋体"/>
          <w:sz w:val="24"/>
        </w:rPr>
      </w:pPr>
      <w:r>
        <w:rPr>
          <w:rFonts w:hint="eastAsia" w:ascii="宋体" w:hAnsi="宋体"/>
          <w:sz w:val="24"/>
        </w:rPr>
        <w:t>第三十七条　事故发生单位对事故发生负有责任的，依照下列规定处以罚款：</w:t>
      </w:r>
    </w:p>
    <w:p w14:paraId="7D19AEA7">
      <w:pPr>
        <w:ind w:firstLine="480" w:firstLineChars="200"/>
        <w:rPr>
          <w:rFonts w:ascii="宋体" w:hAnsi="宋体"/>
          <w:sz w:val="24"/>
        </w:rPr>
      </w:pPr>
      <w:r>
        <w:rPr>
          <w:rFonts w:hint="eastAsia" w:ascii="宋体" w:hAnsi="宋体"/>
          <w:sz w:val="24"/>
        </w:rPr>
        <w:t>（一）发生一般事故的，处10万元以上20万元以下的罚款；</w:t>
      </w:r>
    </w:p>
    <w:p w14:paraId="0F5E2971">
      <w:pPr>
        <w:ind w:firstLine="480" w:firstLineChars="200"/>
        <w:rPr>
          <w:rFonts w:ascii="宋体" w:hAnsi="宋体"/>
          <w:sz w:val="24"/>
        </w:rPr>
      </w:pPr>
      <w:r>
        <w:rPr>
          <w:rFonts w:hint="eastAsia" w:ascii="宋体" w:hAnsi="宋体"/>
          <w:sz w:val="24"/>
        </w:rPr>
        <w:t>（二）发生较大事故的，处20万元以上50万元以下的罚款；</w:t>
      </w:r>
    </w:p>
    <w:p w14:paraId="5FD99A9C">
      <w:pPr>
        <w:ind w:firstLine="480" w:firstLineChars="200"/>
        <w:rPr>
          <w:rFonts w:ascii="宋体" w:hAnsi="宋体"/>
          <w:sz w:val="24"/>
        </w:rPr>
      </w:pPr>
      <w:r>
        <w:rPr>
          <w:rFonts w:hint="eastAsia" w:ascii="宋体" w:hAnsi="宋体"/>
          <w:sz w:val="24"/>
        </w:rPr>
        <w:t>（三）发生重大事故的，处50万元以上200万元以下的罚款；</w:t>
      </w:r>
    </w:p>
    <w:p w14:paraId="2E1C07BC">
      <w:pPr>
        <w:ind w:firstLine="480" w:firstLineChars="200"/>
        <w:rPr>
          <w:rFonts w:ascii="宋体" w:hAnsi="宋体"/>
          <w:sz w:val="24"/>
        </w:rPr>
      </w:pPr>
      <w:r>
        <w:rPr>
          <w:rFonts w:hint="eastAsia" w:ascii="宋体" w:hAnsi="宋体"/>
          <w:sz w:val="24"/>
        </w:rPr>
        <w:t>（四）发生特别重大事故的，处200万元以上500万元以下的罚款。</w:t>
      </w:r>
    </w:p>
    <w:p w14:paraId="1852B5C0">
      <w:pPr>
        <w:ind w:firstLine="480" w:firstLineChars="200"/>
        <w:rPr>
          <w:rFonts w:ascii="宋体" w:hAnsi="宋体"/>
          <w:sz w:val="24"/>
        </w:rPr>
      </w:pPr>
      <w:r>
        <w:rPr>
          <w:rFonts w:hint="eastAsia" w:ascii="宋体" w:hAnsi="宋体"/>
          <w:sz w:val="24"/>
        </w:rPr>
        <w:t>第三十八条　事故发生单位主要负责人未依法履行安全生产管理职责，导致事故发生的，依照下列规定处以罚款；属于国家工作人员的，并依法给予处分；构成犯罪的，依法追究刑事责任：</w:t>
      </w:r>
    </w:p>
    <w:p w14:paraId="783F9CA8">
      <w:pPr>
        <w:ind w:firstLine="480" w:firstLineChars="200"/>
        <w:rPr>
          <w:rFonts w:ascii="宋体" w:hAnsi="宋体"/>
          <w:sz w:val="24"/>
        </w:rPr>
      </w:pPr>
      <w:r>
        <w:rPr>
          <w:rFonts w:hint="eastAsia" w:ascii="宋体" w:hAnsi="宋体"/>
          <w:sz w:val="24"/>
        </w:rPr>
        <w:t>（一）发生一般事故的，处上一年年收入30%的罚款；</w:t>
      </w:r>
    </w:p>
    <w:p w14:paraId="7CA72FC6">
      <w:pPr>
        <w:ind w:firstLine="480" w:firstLineChars="200"/>
        <w:rPr>
          <w:rFonts w:ascii="宋体" w:hAnsi="宋体"/>
          <w:sz w:val="24"/>
        </w:rPr>
      </w:pPr>
      <w:r>
        <w:rPr>
          <w:rFonts w:hint="eastAsia" w:ascii="宋体" w:hAnsi="宋体"/>
          <w:sz w:val="24"/>
        </w:rPr>
        <w:t>（二）发生较大事故的，处上一年年收入40%的罚款；</w:t>
      </w:r>
    </w:p>
    <w:p w14:paraId="714B2749">
      <w:pPr>
        <w:ind w:firstLine="480" w:firstLineChars="200"/>
        <w:rPr>
          <w:rFonts w:ascii="宋体" w:hAnsi="宋体"/>
          <w:sz w:val="24"/>
        </w:rPr>
      </w:pPr>
      <w:r>
        <w:rPr>
          <w:rFonts w:hint="eastAsia" w:ascii="宋体" w:hAnsi="宋体"/>
          <w:sz w:val="24"/>
        </w:rPr>
        <w:t>（三）发生重大事故的，处上一年年收入60%的罚款；</w:t>
      </w:r>
    </w:p>
    <w:p w14:paraId="54356046">
      <w:pPr>
        <w:ind w:firstLine="480" w:firstLineChars="200"/>
        <w:rPr>
          <w:rFonts w:ascii="宋体" w:hAnsi="宋体"/>
          <w:sz w:val="24"/>
        </w:rPr>
      </w:pPr>
      <w:r>
        <w:rPr>
          <w:rFonts w:hint="eastAsia" w:ascii="宋体" w:hAnsi="宋体"/>
          <w:sz w:val="24"/>
        </w:rPr>
        <w:t>（四）发生特别重大事故的，处上一年年收入80%的罚款。</w:t>
      </w:r>
    </w:p>
    <w:p w14:paraId="3C9BE21C">
      <w:pPr>
        <w:ind w:firstLine="480" w:firstLineChars="200"/>
        <w:rPr>
          <w:rFonts w:ascii="宋体" w:hAnsi="宋体"/>
          <w:sz w:val="24"/>
        </w:rPr>
      </w:pPr>
      <w:r>
        <w:rPr>
          <w:rFonts w:hint="eastAsia" w:ascii="宋体" w:hAnsi="宋体"/>
          <w:sz w:val="24"/>
        </w:rPr>
        <w:t>第三十九条　有关地方人民政府、安全生产监督管理部门和负有安全生产监督管理职责的有关部门有下列行为之一的，对直接负责的主管人员和其他直接责任人员依法给予处分；构成犯罪的，依法追究刑事责任：</w:t>
      </w:r>
    </w:p>
    <w:p w14:paraId="62A74F5E">
      <w:pPr>
        <w:ind w:firstLine="480" w:firstLineChars="200"/>
        <w:rPr>
          <w:rFonts w:ascii="宋体" w:hAnsi="宋体"/>
          <w:sz w:val="24"/>
        </w:rPr>
      </w:pPr>
      <w:r>
        <w:rPr>
          <w:rFonts w:hint="eastAsia" w:ascii="宋体" w:hAnsi="宋体"/>
          <w:sz w:val="24"/>
        </w:rPr>
        <w:t>（一）不立即组织事故抢救的；</w:t>
      </w:r>
    </w:p>
    <w:p w14:paraId="031FD78A">
      <w:pPr>
        <w:ind w:firstLine="480" w:firstLineChars="200"/>
        <w:rPr>
          <w:rFonts w:ascii="宋体" w:hAnsi="宋体"/>
          <w:sz w:val="24"/>
        </w:rPr>
      </w:pPr>
      <w:r>
        <w:rPr>
          <w:rFonts w:hint="eastAsia" w:ascii="宋体" w:hAnsi="宋体"/>
          <w:sz w:val="24"/>
        </w:rPr>
        <w:t>（二）迟报、漏报、谎报或者瞒报事故的；</w:t>
      </w:r>
    </w:p>
    <w:p w14:paraId="6F6D5CE1">
      <w:pPr>
        <w:ind w:firstLine="480" w:firstLineChars="200"/>
        <w:rPr>
          <w:rFonts w:ascii="宋体" w:hAnsi="宋体"/>
          <w:sz w:val="24"/>
        </w:rPr>
      </w:pPr>
      <w:r>
        <w:rPr>
          <w:rFonts w:hint="eastAsia" w:ascii="宋体" w:hAnsi="宋体"/>
          <w:sz w:val="24"/>
        </w:rPr>
        <w:t>（三）阻碍、干涉事故调查工作的；</w:t>
      </w:r>
    </w:p>
    <w:p w14:paraId="3FAF79E3">
      <w:pPr>
        <w:ind w:firstLine="480" w:firstLineChars="200"/>
        <w:rPr>
          <w:rFonts w:ascii="宋体" w:hAnsi="宋体"/>
          <w:sz w:val="24"/>
        </w:rPr>
      </w:pPr>
      <w:r>
        <w:rPr>
          <w:rFonts w:hint="eastAsia" w:ascii="宋体" w:hAnsi="宋体"/>
          <w:sz w:val="24"/>
        </w:rPr>
        <w:t>（四）在事故调查中作伪证或者指使他人作伪证的。</w:t>
      </w:r>
    </w:p>
    <w:p w14:paraId="1E73EC6F">
      <w:pPr>
        <w:ind w:firstLine="480" w:firstLineChars="200"/>
        <w:rPr>
          <w:rFonts w:ascii="宋体" w:hAnsi="宋体"/>
          <w:sz w:val="24"/>
        </w:rPr>
      </w:pPr>
      <w:r>
        <w:rPr>
          <w:rFonts w:hint="eastAsia" w:ascii="宋体" w:hAnsi="宋体"/>
          <w:sz w:val="24"/>
        </w:rPr>
        <w:t>第四十条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14:paraId="7A863453">
      <w:pPr>
        <w:ind w:firstLine="480" w:firstLineChars="200"/>
        <w:rPr>
          <w:rFonts w:ascii="宋体" w:hAnsi="宋体"/>
          <w:sz w:val="24"/>
        </w:rPr>
      </w:pPr>
      <w:r>
        <w:rPr>
          <w:rFonts w:hint="eastAsia" w:ascii="宋体" w:hAnsi="宋体"/>
          <w:sz w:val="24"/>
        </w:rPr>
        <w:t>为发生事故的单位提供虚假证明的中介机构，由有关部门依法暂扣或者吊销其有关证照及其相关人员的执业资格；构成犯罪的，依法追究刑事责任。</w:t>
      </w:r>
    </w:p>
    <w:p w14:paraId="42ECC658">
      <w:pPr>
        <w:ind w:firstLine="480" w:firstLineChars="200"/>
        <w:rPr>
          <w:rFonts w:ascii="宋体" w:hAnsi="宋体"/>
          <w:sz w:val="24"/>
        </w:rPr>
      </w:pPr>
      <w:r>
        <w:rPr>
          <w:rFonts w:hint="eastAsia" w:ascii="宋体" w:hAnsi="宋体"/>
          <w:sz w:val="24"/>
        </w:rPr>
        <w:t>第四十一条　参与事故调查的人员在事故调查中有下列行为之一的，依法给予处分；构成犯罪的，依法追究刑事责任：</w:t>
      </w:r>
    </w:p>
    <w:p w14:paraId="5295BDD5">
      <w:pPr>
        <w:ind w:firstLine="480" w:firstLineChars="200"/>
        <w:rPr>
          <w:rFonts w:ascii="宋体" w:hAnsi="宋体"/>
          <w:sz w:val="24"/>
        </w:rPr>
      </w:pPr>
      <w:r>
        <w:rPr>
          <w:rFonts w:hint="eastAsia" w:ascii="宋体" w:hAnsi="宋体"/>
          <w:sz w:val="24"/>
        </w:rPr>
        <w:t>（一）对事故调查工作不负责任，致使事故调查工作有重大疏漏的；</w:t>
      </w:r>
    </w:p>
    <w:p w14:paraId="103007D2">
      <w:pPr>
        <w:ind w:firstLine="480" w:firstLineChars="200"/>
        <w:rPr>
          <w:rFonts w:ascii="宋体" w:hAnsi="宋体"/>
          <w:sz w:val="24"/>
        </w:rPr>
      </w:pPr>
      <w:r>
        <w:rPr>
          <w:rFonts w:hint="eastAsia" w:ascii="宋体" w:hAnsi="宋体"/>
          <w:sz w:val="24"/>
        </w:rPr>
        <w:t>（二）包庇、袒护负有事故责任的人员或者借机打击报复的。</w:t>
      </w:r>
    </w:p>
    <w:p w14:paraId="327EB71B">
      <w:pPr>
        <w:ind w:firstLine="480" w:firstLineChars="200"/>
        <w:rPr>
          <w:rFonts w:ascii="宋体" w:hAnsi="宋体"/>
          <w:sz w:val="24"/>
        </w:rPr>
      </w:pPr>
      <w:r>
        <w:rPr>
          <w:rFonts w:hint="eastAsia" w:ascii="宋体" w:hAnsi="宋体"/>
          <w:sz w:val="24"/>
        </w:rPr>
        <w:t>第四十二条　违反本条例规定，有关地方人民政府或者有关部门故意拖延或者拒绝落实经批复的对事故责任人的处理意见的，由监察机关对有关责任人员依法给予处分。</w:t>
      </w:r>
    </w:p>
    <w:p w14:paraId="585DB6AC">
      <w:pPr>
        <w:ind w:firstLine="480" w:firstLineChars="200"/>
        <w:rPr>
          <w:rFonts w:ascii="宋体" w:hAnsi="宋体"/>
          <w:sz w:val="24"/>
        </w:rPr>
      </w:pPr>
      <w:r>
        <w:rPr>
          <w:rFonts w:hint="eastAsia" w:ascii="宋体" w:hAnsi="宋体"/>
          <w:sz w:val="24"/>
        </w:rPr>
        <w:t>第四十三条　本条例规定的罚款的行政处罚，由安全生产监督管理部门决定。</w:t>
      </w:r>
    </w:p>
    <w:p w14:paraId="7686E5DA">
      <w:pPr>
        <w:ind w:firstLine="480" w:firstLineChars="200"/>
        <w:rPr>
          <w:rFonts w:ascii="宋体" w:hAnsi="宋体"/>
          <w:sz w:val="24"/>
        </w:rPr>
      </w:pPr>
      <w:r>
        <w:rPr>
          <w:rFonts w:hint="eastAsia" w:ascii="宋体" w:hAnsi="宋体"/>
          <w:sz w:val="24"/>
        </w:rPr>
        <w:t>法律、行政法规对行政处罚的种类、幅度和决定机关另有规定的，依照其规定。</w:t>
      </w:r>
    </w:p>
    <w:p w14:paraId="1240E86D">
      <w:pPr>
        <w:jc w:val="center"/>
        <w:rPr>
          <w:rFonts w:ascii="宋体" w:hAnsi="宋体"/>
          <w:b/>
          <w:sz w:val="24"/>
        </w:rPr>
      </w:pPr>
      <w:r>
        <w:rPr>
          <w:rFonts w:hint="eastAsia" w:ascii="宋体" w:hAnsi="宋体"/>
          <w:b/>
          <w:sz w:val="24"/>
        </w:rPr>
        <w:t>第六章　附　则</w:t>
      </w:r>
    </w:p>
    <w:p w14:paraId="19712BC0">
      <w:pPr>
        <w:ind w:firstLine="480" w:firstLineChars="200"/>
        <w:rPr>
          <w:rFonts w:ascii="宋体" w:hAnsi="宋体"/>
          <w:sz w:val="24"/>
        </w:rPr>
      </w:pPr>
      <w:r>
        <w:rPr>
          <w:rFonts w:hint="eastAsia" w:ascii="宋体" w:hAnsi="宋体"/>
          <w:sz w:val="24"/>
        </w:rPr>
        <w:t>第四十四条　没有造成人员伤亡，但是社会影响恶劣的事故，国务院或者有关地方人民政府认为需要调查处理的，依照本条例的有关规定执行。</w:t>
      </w:r>
    </w:p>
    <w:p w14:paraId="7F41E1EC">
      <w:pPr>
        <w:ind w:firstLine="480" w:firstLineChars="200"/>
        <w:rPr>
          <w:rFonts w:ascii="宋体" w:hAnsi="宋体"/>
          <w:sz w:val="24"/>
        </w:rPr>
      </w:pPr>
      <w:r>
        <w:rPr>
          <w:rFonts w:hint="eastAsia" w:ascii="宋体" w:hAnsi="宋体"/>
          <w:sz w:val="24"/>
        </w:rPr>
        <w:t>国家机关、事业单位、人民团体发生的事故的报告和调查处理，参照本条例的规定执行。</w:t>
      </w:r>
    </w:p>
    <w:p w14:paraId="65C89F9E">
      <w:pPr>
        <w:ind w:firstLine="480" w:firstLineChars="200"/>
        <w:rPr>
          <w:rFonts w:ascii="宋体" w:hAnsi="宋体"/>
          <w:sz w:val="24"/>
        </w:rPr>
      </w:pPr>
      <w:r>
        <w:rPr>
          <w:rFonts w:hint="eastAsia" w:ascii="宋体" w:hAnsi="宋体"/>
          <w:sz w:val="24"/>
        </w:rPr>
        <w:t>第四十五条　特别重大事故以下等级事故的报告和调查处理，有关法律、行政法规或者国务院另有规定的，依照其规定。</w:t>
      </w:r>
    </w:p>
    <w:p w14:paraId="055A82AF">
      <w:pPr>
        <w:ind w:firstLine="480" w:firstLineChars="200"/>
        <w:rPr>
          <w:rFonts w:ascii="宋体" w:hAnsi="宋体"/>
          <w:sz w:val="24"/>
        </w:rPr>
      </w:pPr>
      <w:r>
        <w:rPr>
          <w:rFonts w:hint="eastAsia" w:ascii="宋体" w:hAnsi="宋体"/>
          <w:sz w:val="24"/>
        </w:rPr>
        <w:t>第四十六条　本条例自2007年6月1日起施行。国务院1989年3月29日公布的《特别重大事故调查程序暂行规定》和1991年2月22日公布的《企业职工伤亡事故报告和处理规定》同时废止。</w:t>
      </w:r>
    </w:p>
    <w:p w14:paraId="798826AB">
      <w:pPr>
        <w:pStyle w:val="4"/>
        <w:jc w:val="center"/>
      </w:pPr>
      <w:bookmarkStart w:id="103" w:name="_Toc186131167"/>
      <w:bookmarkStart w:id="104" w:name="_Toc842"/>
      <w:r>
        <w:t>生产安全事故应急条例（2019年版）</w:t>
      </w:r>
      <w:bookmarkEnd w:id="103"/>
      <w:bookmarkEnd w:id="104"/>
    </w:p>
    <w:p w14:paraId="7F306411">
      <w:pPr>
        <w:ind w:firstLine="480" w:firstLineChars="200"/>
        <w:rPr>
          <w:rFonts w:ascii="宋体" w:hAnsi="宋体"/>
          <w:sz w:val="24"/>
        </w:rPr>
      </w:pPr>
      <w:r>
        <w:rPr>
          <w:rFonts w:ascii="宋体" w:hAnsi="宋体"/>
          <w:sz w:val="24"/>
        </w:rPr>
        <w:t>（2018年12月5日国务院第33次常务会议通过，2019年2月17日中华人民共和国国务院令第708号公布）</w:t>
      </w:r>
    </w:p>
    <w:p w14:paraId="212E806A">
      <w:pPr>
        <w:jc w:val="center"/>
        <w:rPr>
          <w:rFonts w:ascii="宋体" w:hAnsi="宋体"/>
          <w:sz w:val="24"/>
        </w:rPr>
      </w:pPr>
      <w:r>
        <w:rPr>
          <w:rFonts w:ascii="宋体" w:hAnsi="宋体"/>
          <w:sz w:val="24"/>
        </w:rPr>
        <w:t>第一章总则</w:t>
      </w:r>
    </w:p>
    <w:p w14:paraId="5395094C">
      <w:pPr>
        <w:ind w:firstLine="480" w:firstLineChars="200"/>
        <w:rPr>
          <w:rFonts w:ascii="宋体" w:hAnsi="宋体"/>
          <w:sz w:val="24"/>
        </w:rPr>
      </w:pPr>
      <w:r>
        <w:rPr>
          <w:rFonts w:ascii="宋体" w:hAnsi="宋体"/>
          <w:sz w:val="24"/>
        </w:rPr>
        <w:t>第一条为了规范生产安全事故应急工作，保障人民群众生命和财产安全，根据《中华人民共和国安全生产法》和《中华人民共和国突发事件应对法》，制定本条例。</w:t>
      </w:r>
    </w:p>
    <w:p w14:paraId="4E8C0669">
      <w:pPr>
        <w:ind w:firstLine="480" w:firstLineChars="200"/>
        <w:rPr>
          <w:rFonts w:ascii="宋体" w:hAnsi="宋体"/>
          <w:sz w:val="24"/>
        </w:rPr>
      </w:pPr>
      <w:r>
        <w:rPr>
          <w:rFonts w:ascii="宋体" w:hAnsi="宋体"/>
          <w:sz w:val="24"/>
        </w:rPr>
        <w:t>第二条本条例适用于生产安全事故应急工作；法律、行政法规另有规定的，适用其规定。</w:t>
      </w:r>
    </w:p>
    <w:p w14:paraId="6FDB722E">
      <w:pPr>
        <w:ind w:firstLine="480" w:firstLineChars="200"/>
        <w:rPr>
          <w:rFonts w:ascii="宋体" w:hAnsi="宋体"/>
          <w:sz w:val="24"/>
        </w:rPr>
      </w:pPr>
      <w:r>
        <w:rPr>
          <w:rFonts w:ascii="宋体" w:hAnsi="宋体"/>
          <w:sz w:val="24"/>
        </w:rPr>
        <w:t>第三条国务院统一领导全国的生产安全事故应急工作，县级以上地方人民政府统一领导本行政区域内的生产安全事故应急工作。生产安全事故应急工作涉及两个以上行政区域的，由有关行政区域共同的上一级人民政府负责，或者由各有关行政区域的上一级人民政府共同负责。</w:t>
      </w:r>
    </w:p>
    <w:p w14:paraId="7663BB56">
      <w:pPr>
        <w:ind w:firstLine="480" w:firstLineChars="200"/>
        <w:rPr>
          <w:rFonts w:ascii="宋体" w:hAnsi="宋体"/>
          <w:sz w:val="24"/>
        </w:rPr>
      </w:pPr>
      <w:r>
        <w:rPr>
          <w:rFonts w:ascii="宋体" w:hAnsi="宋体"/>
          <w:sz w:val="24"/>
        </w:rPr>
        <w:t>县级以上人民政府应急管理部门和其他对有关行业、领域的安全生产工作实施监督管理的部门（以下统称负有安全生产监督管理职责的部门）在各自职责范围内，做好有关行业、领域的生产安全事故应急工作。</w:t>
      </w:r>
    </w:p>
    <w:p w14:paraId="1216EBE8">
      <w:pPr>
        <w:ind w:firstLine="480" w:firstLineChars="200"/>
        <w:rPr>
          <w:rFonts w:ascii="宋体" w:hAnsi="宋体"/>
          <w:sz w:val="24"/>
        </w:rPr>
      </w:pPr>
      <w:r>
        <w:rPr>
          <w:rFonts w:ascii="宋体" w:hAnsi="宋体"/>
          <w:sz w:val="24"/>
        </w:rPr>
        <w:t>县级以上人民政府应急管理部门指导、协调本级人民政府其他负有安全生产监督管理职责的部门和下级人民政府的生产安全事故应急工作。</w:t>
      </w:r>
    </w:p>
    <w:p w14:paraId="7C783DEE">
      <w:pPr>
        <w:ind w:firstLine="480" w:firstLineChars="200"/>
        <w:rPr>
          <w:rFonts w:ascii="宋体" w:hAnsi="宋体"/>
          <w:sz w:val="24"/>
        </w:rPr>
      </w:pPr>
      <w:r>
        <w:rPr>
          <w:rFonts w:ascii="宋体" w:hAnsi="宋体"/>
          <w:sz w:val="24"/>
        </w:rPr>
        <w:t>乡、镇人民政府以及街道办事处等地方人民政府派出机关应当协助上级人民政府有关部门依法履行生产安全事故应急工作职责。</w:t>
      </w:r>
    </w:p>
    <w:p w14:paraId="41F8E6EE">
      <w:pPr>
        <w:ind w:firstLine="480" w:firstLineChars="200"/>
        <w:rPr>
          <w:rFonts w:ascii="宋体" w:hAnsi="宋体"/>
          <w:sz w:val="24"/>
        </w:rPr>
      </w:pPr>
      <w:r>
        <w:rPr>
          <w:rFonts w:ascii="宋体" w:hAnsi="宋体"/>
          <w:sz w:val="24"/>
        </w:rPr>
        <w:t>第四条生产经营单位应当加强生产安全事故应急工作，建立、健全生产安全事故应急工作责任制，其主要负责人对本单位的生产安全事故应急工作全面负责。</w:t>
      </w:r>
    </w:p>
    <w:p w14:paraId="3A2F4626">
      <w:pPr>
        <w:jc w:val="center"/>
        <w:rPr>
          <w:rFonts w:ascii="宋体" w:hAnsi="宋体"/>
          <w:sz w:val="24"/>
        </w:rPr>
      </w:pPr>
      <w:r>
        <w:rPr>
          <w:rFonts w:ascii="宋体" w:hAnsi="宋体"/>
          <w:sz w:val="24"/>
        </w:rPr>
        <w:t>第二章应急准备</w:t>
      </w:r>
    </w:p>
    <w:p w14:paraId="192174E1">
      <w:pPr>
        <w:ind w:firstLine="480" w:firstLineChars="200"/>
        <w:rPr>
          <w:rFonts w:ascii="宋体" w:hAnsi="宋体"/>
          <w:sz w:val="24"/>
        </w:rPr>
      </w:pPr>
      <w:r>
        <w:rPr>
          <w:rFonts w:ascii="宋体" w:hAnsi="宋体"/>
          <w:sz w:val="24"/>
        </w:rPr>
        <w:t>第五条县级以上人民政府及其负有安全生产监督管理职责的部门和乡、镇人民政府以及街道办事处等地方人民政府派出机关，应当针对可能发生的生产安全事故的特点和危害，进行风险辨识和评估，制定相应的生产安全事故应急救援预案，并依法向社会公布。</w:t>
      </w:r>
    </w:p>
    <w:p w14:paraId="4431CDF9">
      <w:pPr>
        <w:ind w:firstLine="480" w:firstLineChars="200"/>
        <w:rPr>
          <w:rFonts w:ascii="宋体" w:hAnsi="宋体"/>
          <w:sz w:val="24"/>
        </w:rPr>
      </w:pPr>
      <w:r>
        <w:rPr>
          <w:rFonts w:ascii="宋体" w:hAnsi="宋体"/>
          <w:sz w:val="24"/>
        </w:rPr>
        <w:t>生产经营单位应当针对本单位可能发生的生产安全事故的特点和危害，进行风险辨识和评估，制定相应的生产安全事故应急救援预案，并向本单位从业人员公布。</w:t>
      </w:r>
    </w:p>
    <w:p w14:paraId="5D528BA8">
      <w:pPr>
        <w:ind w:firstLine="480" w:firstLineChars="200"/>
        <w:rPr>
          <w:rFonts w:ascii="宋体" w:hAnsi="宋体"/>
          <w:sz w:val="24"/>
        </w:rPr>
      </w:pPr>
      <w:r>
        <w:rPr>
          <w:rFonts w:ascii="宋体" w:hAnsi="宋体"/>
          <w:sz w:val="24"/>
        </w:rPr>
        <w:t>第六条生产安全事故应急救援预案应当符合有关法律、法规、规章和标准的规定，具有科学性、针对性和可操作性，明确规定应急组织体系、职责分工以及应急救援程序和措施。</w:t>
      </w:r>
    </w:p>
    <w:p w14:paraId="2D070218">
      <w:pPr>
        <w:ind w:firstLine="480" w:firstLineChars="200"/>
        <w:rPr>
          <w:rFonts w:ascii="宋体" w:hAnsi="宋体"/>
          <w:sz w:val="24"/>
        </w:rPr>
      </w:pPr>
      <w:r>
        <w:rPr>
          <w:rFonts w:ascii="宋体" w:hAnsi="宋体"/>
          <w:sz w:val="24"/>
        </w:rPr>
        <w:t>有下列情形之一的，生产安全事故应急救援预案制定单位应当及时修订相关预案：</w:t>
      </w:r>
    </w:p>
    <w:p w14:paraId="03FBF507">
      <w:pPr>
        <w:ind w:firstLine="480" w:firstLineChars="200"/>
        <w:rPr>
          <w:rFonts w:ascii="宋体" w:hAnsi="宋体"/>
          <w:sz w:val="24"/>
        </w:rPr>
      </w:pPr>
      <w:r>
        <w:rPr>
          <w:rFonts w:ascii="宋体" w:hAnsi="宋体"/>
          <w:sz w:val="24"/>
        </w:rPr>
        <w:t>（一）制定预案所依据的法律、法规、规章、标准发生重大变化；</w:t>
      </w:r>
    </w:p>
    <w:p w14:paraId="1432DE0E">
      <w:pPr>
        <w:ind w:firstLine="480" w:firstLineChars="200"/>
        <w:rPr>
          <w:rFonts w:ascii="宋体" w:hAnsi="宋体"/>
          <w:sz w:val="24"/>
        </w:rPr>
      </w:pPr>
      <w:r>
        <w:rPr>
          <w:rFonts w:ascii="宋体" w:hAnsi="宋体"/>
          <w:sz w:val="24"/>
        </w:rPr>
        <w:t>（二）应急指挥机构及其职责发生调整；</w:t>
      </w:r>
    </w:p>
    <w:p w14:paraId="12BAF0B0">
      <w:pPr>
        <w:ind w:firstLine="480" w:firstLineChars="200"/>
        <w:rPr>
          <w:rFonts w:ascii="宋体" w:hAnsi="宋体"/>
          <w:sz w:val="24"/>
        </w:rPr>
      </w:pPr>
      <w:r>
        <w:rPr>
          <w:rFonts w:ascii="宋体" w:hAnsi="宋体"/>
          <w:sz w:val="24"/>
        </w:rPr>
        <w:t>（三）安全生产面临的风险发生重大变化；</w:t>
      </w:r>
    </w:p>
    <w:p w14:paraId="2A8AD469">
      <w:pPr>
        <w:ind w:firstLine="480" w:firstLineChars="200"/>
        <w:rPr>
          <w:rFonts w:ascii="宋体" w:hAnsi="宋体"/>
          <w:sz w:val="24"/>
        </w:rPr>
      </w:pPr>
      <w:r>
        <w:rPr>
          <w:rFonts w:ascii="宋体" w:hAnsi="宋体"/>
          <w:sz w:val="24"/>
        </w:rPr>
        <w:t>（四）重要应急资源发生重大变化；</w:t>
      </w:r>
    </w:p>
    <w:p w14:paraId="3B2402D0">
      <w:pPr>
        <w:ind w:firstLine="480" w:firstLineChars="200"/>
        <w:rPr>
          <w:rFonts w:ascii="宋体" w:hAnsi="宋体"/>
          <w:sz w:val="24"/>
        </w:rPr>
      </w:pPr>
      <w:r>
        <w:rPr>
          <w:rFonts w:ascii="宋体" w:hAnsi="宋体"/>
          <w:sz w:val="24"/>
        </w:rPr>
        <w:t>（五）在预案演练或者应急救援中发现需要修订预案的重大问题；</w:t>
      </w:r>
    </w:p>
    <w:p w14:paraId="3FC022A6">
      <w:pPr>
        <w:ind w:firstLine="480" w:firstLineChars="200"/>
        <w:rPr>
          <w:rFonts w:ascii="宋体" w:hAnsi="宋体"/>
          <w:sz w:val="24"/>
        </w:rPr>
      </w:pPr>
      <w:r>
        <w:rPr>
          <w:rFonts w:ascii="宋体" w:hAnsi="宋体"/>
          <w:sz w:val="24"/>
        </w:rPr>
        <w:t>（六）其他应当修订的情形。</w:t>
      </w:r>
    </w:p>
    <w:p w14:paraId="27BEA05B">
      <w:pPr>
        <w:ind w:firstLine="480" w:firstLineChars="200"/>
        <w:rPr>
          <w:rFonts w:ascii="宋体" w:hAnsi="宋体"/>
          <w:sz w:val="24"/>
        </w:rPr>
      </w:pPr>
      <w:r>
        <w:rPr>
          <w:rFonts w:ascii="宋体" w:hAnsi="宋体"/>
          <w:sz w:val="24"/>
        </w:rPr>
        <w:t>第七条县级以上人民政府负有安全生产监督管理职责的部门应当将其制定的生产安全事故应急救援预案报送本级人民政府备案；易燃易爆物品、危险化学品等危险物品的生产、经营、储存、运输单位，矿山、金属冶炼、城市轨道交通运营、建筑施工单位，以及宾馆、商场、娱乐场所、旅游景区等人员密集场所经营单位，应当将其制定的生产安全事故应急救援预案按照国家有关规定报送县级以上人民政府负有安全生产监督管理职责的部门备案，并依法向社会公布。</w:t>
      </w:r>
    </w:p>
    <w:p w14:paraId="548DD040">
      <w:pPr>
        <w:ind w:firstLine="480" w:firstLineChars="200"/>
        <w:rPr>
          <w:rFonts w:ascii="宋体" w:hAnsi="宋体"/>
          <w:sz w:val="24"/>
        </w:rPr>
      </w:pPr>
      <w:r>
        <w:rPr>
          <w:rFonts w:ascii="宋体" w:hAnsi="宋体"/>
          <w:sz w:val="24"/>
        </w:rPr>
        <w:t>第八条县级以上地方人民政府以及县级以上人民政府负有安全生产监督管理职责的部门，乡、镇人民政府以及街道办事处等地方人民政府派出机关，应当至少每2年组织1次生产安全事故应急救援预案演练。</w:t>
      </w:r>
    </w:p>
    <w:p w14:paraId="50561BC6">
      <w:pPr>
        <w:ind w:firstLine="480" w:firstLineChars="200"/>
        <w:rPr>
          <w:rFonts w:ascii="宋体" w:hAnsi="宋体"/>
          <w:sz w:val="24"/>
        </w:rPr>
      </w:pPr>
      <w:r>
        <w:rPr>
          <w:rFonts w:ascii="宋体" w:hAnsi="宋体"/>
          <w:sz w:val="24"/>
        </w:rPr>
        <w:t>易燃易爆物品、危险化学品等危险物品的生产、经营、储存、运输单位，矿山、金属冶炼、城市轨道交通运营、建筑施工单位，以及宾馆、商场、娱乐场所、旅游景区等人员密集场所经营单位，应当至少每半年组织1次生产安全事故应急救援预案演练，并将演练情况报送所在地县级以上地方人民政府负有安全生产监督管理职责的部门。</w:t>
      </w:r>
    </w:p>
    <w:p w14:paraId="58612DF5">
      <w:pPr>
        <w:ind w:firstLine="480" w:firstLineChars="200"/>
        <w:rPr>
          <w:rFonts w:ascii="宋体" w:hAnsi="宋体"/>
          <w:sz w:val="24"/>
        </w:rPr>
      </w:pPr>
      <w:r>
        <w:rPr>
          <w:rFonts w:ascii="宋体" w:hAnsi="宋体"/>
          <w:sz w:val="24"/>
        </w:rPr>
        <w:t>县级以上地方人民政府负有安全生产监督管理职责的部门应当对本行政区域内前款规定的重点生产经营单位的生产安全事故应急救援预案演练进行抽查；发现演练不符合要求的，应当责令限期改正。</w:t>
      </w:r>
    </w:p>
    <w:p w14:paraId="46DDD223">
      <w:pPr>
        <w:ind w:firstLine="480" w:firstLineChars="200"/>
        <w:rPr>
          <w:rFonts w:ascii="宋体" w:hAnsi="宋体"/>
          <w:sz w:val="24"/>
        </w:rPr>
      </w:pPr>
      <w:r>
        <w:rPr>
          <w:rFonts w:ascii="宋体" w:hAnsi="宋体"/>
          <w:sz w:val="24"/>
        </w:rPr>
        <w:t>第九条县级以上人民政府应当加强对生产安全事故应急救援队伍建设的统一规划、组织和指导。</w:t>
      </w:r>
    </w:p>
    <w:p w14:paraId="3CC28E96">
      <w:pPr>
        <w:ind w:firstLine="480" w:firstLineChars="200"/>
        <w:rPr>
          <w:rFonts w:ascii="宋体" w:hAnsi="宋体"/>
          <w:sz w:val="24"/>
        </w:rPr>
      </w:pPr>
      <w:r>
        <w:rPr>
          <w:rFonts w:ascii="宋体" w:hAnsi="宋体"/>
          <w:sz w:val="24"/>
        </w:rPr>
        <w:t>县级以上人民政府负有安全生产监督管理职责的部门根据生产安全事故应急工作的实际需要，在重点行业、领域单独建立或者依托有条件的生产经营单位、社会组织共同建立应急救援队伍。</w:t>
      </w:r>
    </w:p>
    <w:p w14:paraId="4647AA79">
      <w:pPr>
        <w:ind w:firstLine="480" w:firstLineChars="200"/>
        <w:rPr>
          <w:rFonts w:ascii="宋体" w:hAnsi="宋体"/>
          <w:sz w:val="24"/>
        </w:rPr>
      </w:pPr>
      <w:r>
        <w:rPr>
          <w:rFonts w:ascii="宋体" w:hAnsi="宋体"/>
          <w:sz w:val="24"/>
        </w:rPr>
        <w:t>国家鼓励和支持生产经营单位和其他社会力量建立提供社会化应急救援服务的应急救援队伍。</w:t>
      </w:r>
    </w:p>
    <w:p w14:paraId="44117CBD">
      <w:pPr>
        <w:ind w:firstLine="480" w:firstLineChars="200"/>
        <w:rPr>
          <w:rFonts w:ascii="宋体" w:hAnsi="宋体"/>
          <w:sz w:val="24"/>
        </w:rPr>
      </w:pPr>
      <w:r>
        <w:rPr>
          <w:rFonts w:ascii="宋体" w:hAnsi="宋体"/>
          <w:sz w:val="24"/>
        </w:rPr>
        <w:t>第十条易燃易爆物品、危险化学品等危险物品的生产、经营、储存、运输单位，矿山、金属冶炼、城市轨道交通运营、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w:t>
      </w:r>
    </w:p>
    <w:p w14:paraId="40298D18">
      <w:pPr>
        <w:ind w:firstLine="480" w:firstLineChars="200"/>
        <w:rPr>
          <w:rFonts w:ascii="宋体" w:hAnsi="宋体"/>
          <w:sz w:val="24"/>
        </w:rPr>
      </w:pPr>
      <w:r>
        <w:rPr>
          <w:rFonts w:ascii="宋体" w:hAnsi="宋体"/>
          <w:sz w:val="24"/>
        </w:rPr>
        <w:t>工业园区、开发区等产业聚集区域内的生产经营单位，可以联合建立应急救援队伍。</w:t>
      </w:r>
    </w:p>
    <w:p w14:paraId="5AF33761">
      <w:pPr>
        <w:ind w:firstLine="480" w:firstLineChars="200"/>
        <w:rPr>
          <w:rFonts w:ascii="宋体" w:hAnsi="宋体"/>
          <w:sz w:val="24"/>
        </w:rPr>
      </w:pPr>
      <w:r>
        <w:rPr>
          <w:rFonts w:ascii="宋体" w:hAnsi="宋体"/>
          <w:sz w:val="24"/>
        </w:rPr>
        <w:t>第十一条应急救援队伍的应急救援人员应当具备必要的专业知识、技能、身体素质和心理素质。</w:t>
      </w:r>
    </w:p>
    <w:p w14:paraId="3B783D14">
      <w:pPr>
        <w:ind w:firstLine="480" w:firstLineChars="200"/>
        <w:rPr>
          <w:rFonts w:ascii="宋体" w:hAnsi="宋体"/>
          <w:sz w:val="24"/>
        </w:rPr>
      </w:pPr>
      <w:r>
        <w:rPr>
          <w:rFonts w:ascii="宋体" w:hAnsi="宋体"/>
          <w:sz w:val="24"/>
        </w:rPr>
        <w:t>应急救援队伍建立单位或者兼职应急救援人员所在单位应当按照国家有关规定对应急救援人员进行培训；应急救援人员经培训合格后，方可参加应急救援工作。</w:t>
      </w:r>
    </w:p>
    <w:p w14:paraId="4B088E7B">
      <w:pPr>
        <w:ind w:firstLine="480" w:firstLineChars="200"/>
        <w:rPr>
          <w:rFonts w:ascii="宋体" w:hAnsi="宋体"/>
          <w:sz w:val="24"/>
        </w:rPr>
      </w:pPr>
      <w:r>
        <w:rPr>
          <w:rFonts w:ascii="宋体" w:hAnsi="宋体"/>
          <w:sz w:val="24"/>
        </w:rPr>
        <w:t>应急救援队伍应当配备必要的应急救援装备和物资，并定期组织训练。</w:t>
      </w:r>
    </w:p>
    <w:p w14:paraId="11790302">
      <w:pPr>
        <w:ind w:firstLine="480" w:firstLineChars="200"/>
        <w:rPr>
          <w:rFonts w:ascii="宋体" w:hAnsi="宋体"/>
          <w:sz w:val="24"/>
        </w:rPr>
      </w:pPr>
      <w:r>
        <w:rPr>
          <w:rFonts w:ascii="宋体" w:hAnsi="宋体"/>
          <w:sz w:val="24"/>
        </w:rPr>
        <w:t>第十二条生产经营单位应当及时将本单位应急救援队伍建立情况按照国家有关规定报送县级以上人民政府负有安全生产监督管理职责的部门，并依法向社会公布。</w:t>
      </w:r>
    </w:p>
    <w:p w14:paraId="3E4CE5D2">
      <w:pPr>
        <w:ind w:firstLine="480" w:firstLineChars="200"/>
        <w:rPr>
          <w:rFonts w:ascii="宋体" w:hAnsi="宋体"/>
          <w:sz w:val="24"/>
        </w:rPr>
      </w:pPr>
      <w:r>
        <w:rPr>
          <w:rFonts w:ascii="宋体" w:hAnsi="宋体"/>
          <w:sz w:val="24"/>
        </w:rPr>
        <w:t>县级以上人民政府负有安全生产监督管理职责的部门应当定期将本行业、本领域的应急救援队伍建立情况报送本级人民政府，并依法向社会公布。</w:t>
      </w:r>
    </w:p>
    <w:p w14:paraId="2BBF8678">
      <w:pPr>
        <w:ind w:firstLine="480" w:firstLineChars="200"/>
        <w:rPr>
          <w:rFonts w:ascii="宋体" w:hAnsi="宋体"/>
          <w:sz w:val="24"/>
        </w:rPr>
      </w:pPr>
      <w:r>
        <w:rPr>
          <w:rFonts w:ascii="宋体" w:hAnsi="宋体"/>
          <w:sz w:val="24"/>
        </w:rPr>
        <w:t>第十三条县级以上地方人民政府应当根据本行政区域内可能发生的生产安全事故的特点和危害，储备必要的应急救援装备和物资，并及时更新和补充。</w:t>
      </w:r>
    </w:p>
    <w:p w14:paraId="2915D0A7">
      <w:pPr>
        <w:ind w:firstLine="480" w:firstLineChars="200"/>
        <w:rPr>
          <w:rFonts w:ascii="宋体" w:hAnsi="宋体"/>
          <w:sz w:val="24"/>
        </w:rPr>
      </w:pPr>
      <w:r>
        <w:rPr>
          <w:rFonts w:ascii="宋体" w:hAnsi="宋体"/>
          <w:sz w:val="24"/>
        </w:rPr>
        <w:t>易燃易爆物品、危险化学品等危险物品的生产、经营、储存、运输单位，矿山、金属冶炼、城市轨道交通运营、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14:paraId="24D1576F">
      <w:pPr>
        <w:ind w:firstLine="480" w:firstLineChars="200"/>
        <w:rPr>
          <w:rFonts w:ascii="宋体" w:hAnsi="宋体"/>
          <w:sz w:val="24"/>
        </w:rPr>
      </w:pPr>
      <w:r>
        <w:rPr>
          <w:rFonts w:ascii="宋体" w:hAnsi="宋体"/>
          <w:sz w:val="24"/>
        </w:rPr>
        <w:t>第十四条下列单位应当建立应急值班制度，配备应急值班人员：</w:t>
      </w:r>
    </w:p>
    <w:p w14:paraId="0A4E873E">
      <w:pPr>
        <w:ind w:firstLine="480" w:firstLineChars="200"/>
        <w:rPr>
          <w:rFonts w:ascii="宋体" w:hAnsi="宋体"/>
          <w:sz w:val="24"/>
        </w:rPr>
      </w:pPr>
      <w:r>
        <w:rPr>
          <w:rFonts w:ascii="宋体" w:hAnsi="宋体"/>
          <w:sz w:val="24"/>
        </w:rPr>
        <w:t>（一）县级以上人民政府及其负有安全生产监督管理职责的部门；</w:t>
      </w:r>
    </w:p>
    <w:p w14:paraId="258F4C98">
      <w:pPr>
        <w:ind w:firstLine="480" w:firstLineChars="200"/>
        <w:rPr>
          <w:rFonts w:ascii="宋体" w:hAnsi="宋体"/>
          <w:sz w:val="24"/>
        </w:rPr>
      </w:pPr>
      <w:r>
        <w:rPr>
          <w:rFonts w:ascii="宋体" w:hAnsi="宋体"/>
          <w:sz w:val="24"/>
        </w:rPr>
        <w:t>（二）危险物品的生产、经营、储存、运输单位以及矿山、金属冶炼、城市轨道交通运营、建筑施工单位；</w:t>
      </w:r>
    </w:p>
    <w:p w14:paraId="58563C2A">
      <w:pPr>
        <w:ind w:firstLine="480" w:firstLineChars="200"/>
        <w:rPr>
          <w:rFonts w:ascii="宋体" w:hAnsi="宋体"/>
          <w:sz w:val="24"/>
        </w:rPr>
      </w:pPr>
      <w:r>
        <w:rPr>
          <w:rFonts w:ascii="宋体" w:hAnsi="宋体"/>
          <w:sz w:val="24"/>
        </w:rPr>
        <w:t>（三）应急救援队伍。</w:t>
      </w:r>
    </w:p>
    <w:p w14:paraId="0FEBF8EB">
      <w:pPr>
        <w:ind w:firstLine="480" w:firstLineChars="200"/>
        <w:rPr>
          <w:rFonts w:ascii="宋体" w:hAnsi="宋体"/>
          <w:sz w:val="24"/>
        </w:rPr>
      </w:pPr>
      <w:r>
        <w:rPr>
          <w:rFonts w:ascii="宋体" w:hAnsi="宋体"/>
          <w:sz w:val="24"/>
        </w:rPr>
        <w:t>规模较大、危险性较高的易燃易爆物品、危险化学品等危险物品的生产、经营、储存、运输单位应当成立应急处置技术组，实行24小时应急值班。</w:t>
      </w:r>
    </w:p>
    <w:p w14:paraId="3D03609D">
      <w:pPr>
        <w:ind w:firstLine="480" w:firstLineChars="200"/>
        <w:rPr>
          <w:rFonts w:ascii="宋体" w:hAnsi="宋体"/>
          <w:sz w:val="24"/>
        </w:rPr>
      </w:pPr>
      <w:r>
        <w:rPr>
          <w:rFonts w:ascii="宋体" w:hAnsi="宋体"/>
          <w:sz w:val="24"/>
        </w:rPr>
        <w:t>第十五条生产经营单位应当对从业人员进行应急教育和培训，保证从业人员具备必要的应急知识，掌握风险防范技能和事故应急措施。</w:t>
      </w:r>
    </w:p>
    <w:p w14:paraId="16D56B3F">
      <w:pPr>
        <w:ind w:firstLine="480" w:firstLineChars="200"/>
        <w:rPr>
          <w:rFonts w:ascii="宋体" w:hAnsi="宋体"/>
          <w:sz w:val="24"/>
        </w:rPr>
      </w:pPr>
      <w:r>
        <w:rPr>
          <w:rFonts w:ascii="宋体" w:hAnsi="宋体"/>
          <w:sz w:val="24"/>
        </w:rPr>
        <w:t>第十六条国务院负有安全生产监督管理职责的部门应当按照国家有关规定建立生产安全事故应急救援信息系统，并采取有效措施，实现数据互联互通、信息共享。</w:t>
      </w:r>
    </w:p>
    <w:p w14:paraId="6FD5F98F">
      <w:pPr>
        <w:ind w:firstLine="480" w:firstLineChars="200"/>
        <w:rPr>
          <w:rFonts w:ascii="宋体" w:hAnsi="宋体"/>
          <w:sz w:val="24"/>
        </w:rPr>
      </w:pPr>
      <w:r>
        <w:rPr>
          <w:rFonts w:ascii="宋体" w:hAnsi="宋体"/>
          <w:sz w:val="24"/>
        </w:rPr>
        <w:t>生产经营单位可以通过生产安全事故应急救援信息系统办理生产安全事故应急救援预案备案手续，报送应急救援预案演练情况和应急救援队伍建设情况；但依法需要保密的除外。</w:t>
      </w:r>
    </w:p>
    <w:p w14:paraId="4C0D6DF3">
      <w:pPr>
        <w:jc w:val="center"/>
        <w:rPr>
          <w:rFonts w:ascii="宋体" w:hAnsi="宋体"/>
          <w:sz w:val="24"/>
        </w:rPr>
      </w:pPr>
      <w:r>
        <w:rPr>
          <w:rFonts w:ascii="宋体" w:hAnsi="宋体"/>
          <w:sz w:val="24"/>
        </w:rPr>
        <w:t>第三章应急救援</w:t>
      </w:r>
    </w:p>
    <w:p w14:paraId="2F57421D">
      <w:pPr>
        <w:ind w:firstLine="480" w:firstLineChars="200"/>
        <w:rPr>
          <w:rFonts w:ascii="宋体" w:hAnsi="宋体"/>
          <w:sz w:val="24"/>
        </w:rPr>
      </w:pPr>
      <w:r>
        <w:rPr>
          <w:rFonts w:ascii="宋体" w:hAnsi="宋体"/>
          <w:sz w:val="24"/>
        </w:rPr>
        <w:t>第十七条发生生产安全事故后，生产经营单位应当立即启动生产安全事故应急救援预案，采取下列一项或者多项应急救援措施，并按照国家有关规定报告事故情况：</w:t>
      </w:r>
    </w:p>
    <w:p w14:paraId="3D75BD18">
      <w:pPr>
        <w:ind w:firstLine="480" w:firstLineChars="200"/>
        <w:rPr>
          <w:rFonts w:ascii="宋体" w:hAnsi="宋体"/>
          <w:sz w:val="24"/>
        </w:rPr>
      </w:pPr>
      <w:r>
        <w:rPr>
          <w:rFonts w:ascii="宋体" w:hAnsi="宋体"/>
          <w:sz w:val="24"/>
        </w:rPr>
        <w:t>（一）迅速控制危险源，组织抢救遇险人员；</w:t>
      </w:r>
    </w:p>
    <w:p w14:paraId="700374B9">
      <w:pPr>
        <w:ind w:firstLine="480" w:firstLineChars="200"/>
        <w:rPr>
          <w:rFonts w:ascii="宋体" w:hAnsi="宋体"/>
          <w:sz w:val="24"/>
        </w:rPr>
      </w:pPr>
      <w:r>
        <w:rPr>
          <w:rFonts w:ascii="宋体" w:hAnsi="宋体"/>
          <w:sz w:val="24"/>
        </w:rPr>
        <w:t>（二）根据事故危害程度，组织现场人员撤离或者采取可能的应急措施后撤离；</w:t>
      </w:r>
    </w:p>
    <w:p w14:paraId="6858280A">
      <w:pPr>
        <w:ind w:firstLine="480" w:firstLineChars="200"/>
        <w:rPr>
          <w:rFonts w:ascii="宋体" w:hAnsi="宋体"/>
          <w:sz w:val="24"/>
        </w:rPr>
      </w:pPr>
      <w:r>
        <w:rPr>
          <w:rFonts w:ascii="宋体" w:hAnsi="宋体"/>
          <w:sz w:val="24"/>
        </w:rPr>
        <w:t>（三）及时通知可能受到事故影响的单位和人员；</w:t>
      </w:r>
    </w:p>
    <w:p w14:paraId="4CAA28A6">
      <w:pPr>
        <w:ind w:firstLine="480" w:firstLineChars="200"/>
        <w:rPr>
          <w:rFonts w:ascii="宋体" w:hAnsi="宋体"/>
          <w:sz w:val="24"/>
        </w:rPr>
      </w:pPr>
      <w:r>
        <w:rPr>
          <w:rFonts w:ascii="宋体" w:hAnsi="宋体"/>
          <w:sz w:val="24"/>
        </w:rPr>
        <w:t>（四）采取必要措施，防止事故危害扩大和次生、衍生灾害发生；</w:t>
      </w:r>
    </w:p>
    <w:p w14:paraId="1F6BC8A2">
      <w:pPr>
        <w:ind w:firstLine="480" w:firstLineChars="200"/>
        <w:rPr>
          <w:rFonts w:ascii="宋体" w:hAnsi="宋体"/>
          <w:sz w:val="24"/>
        </w:rPr>
      </w:pPr>
      <w:r>
        <w:rPr>
          <w:rFonts w:ascii="宋体" w:hAnsi="宋体"/>
          <w:sz w:val="24"/>
        </w:rPr>
        <w:t>（五）根据需要请求邻近的应急救援队伍参加救援，并向参加救援的应急救援队伍提供相关技术资料、信息和处置方法；</w:t>
      </w:r>
    </w:p>
    <w:p w14:paraId="5F1B288D">
      <w:pPr>
        <w:ind w:firstLine="480" w:firstLineChars="200"/>
        <w:rPr>
          <w:rFonts w:ascii="宋体" w:hAnsi="宋体"/>
          <w:sz w:val="24"/>
        </w:rPr>
      </w:pPr>
      <w:r>
        <w:rPr>
          <w:rFonts w:ascii="宋体" w:hAnsi="宋体"/>
          <w:sz w:val="24"/>
        </w:rPr>
        <w:t>（六）维护事故现场秩序，保护事故现场和相关证据；</w:t>
      </w:r>
    </w:p>
    <w:p w14:paraId="7B16C0CA">
      <w:pPr>
        <w:ind w:firstLine="480" w:firstLineChars="200"/>
        <w:rPr>
          <w:rFonts w:ascii="宋体" w:hAnsi="宋体"/>
          <w:sz w:val="24"/>
        </w:rPr>
      </w:pPr>
      <w:r>
        <w:rPr>
          <w:rFonts w:ascii="宋体" w:hAnsi="宋体"/>
          <w:sz w:val="24"/>
        </w:rPr>
        <w:t>（七）法律、法规规定的其他应急救援措施。</w:t>
      </w:r>
    </w:p>
    <w:p w14:paraId="2EB0098C">
      <w:pPr>
        <w:ind w:firstLine="480" w:firstLineChars="200"/>
        <w:rPr>
          <w:rFonts w:ascii="宋体" w:hAnsi="宋体"/>
          <w:sz w:val="24"/>
        </w:rPr>
      </w:pPr>
      <w:r>
        <w:rPr>
          <w:rFonts w:ascii="宋体" w:hAnsi="宋体"/>
          <w:sz w:val="24"/>
        </w:rPr>
        <w:t>第十八条有关地方人民政府及其部门接到生产安全事故报告后，应当按照国家有关规定上报事故情况，启动相应的生产安全事故应急救援预案，并按照应急救援预案的规定采取下列一项或者多项应急救援措施：</w:t>
      </w:r>
    </w:p>
    <w:p w14:paraId="5531D96C">
      <w:pPr>
        <w:ind w:firstLine="480" w:firstLineChars="200"/>
        <w:rPr>
          <w:rFonts w:ascii="宋体" w:hAnsi="宋体"/>
          <w:sz w:val="24"/>
        </w:rPr>
      </w:pPr>
      <w:r>
        <w:rPr>
          <w:rFonts w:ascii="宋体" w:hAnsi="宋体"/>
          <w:sz w:val="24"/>
        </w:rPr>
        <w:t>（一）组织抢救遇险人员，救治受伤人员，研判事故发展趋势以及可能造成的危害；</w:t>
      </w:r>
    </w:p>
    <w:p w14:paraId="67E15254">
      <w:pPr>
        <w:ind w:firstLine="480" w:firstLineChars="200"/>
        <w:rPr>
          <w:rFonts w:ascii="宋体" w:hAnsi="宋体"/>
          <w:sz w:val="24"/>
        </w:rPr>
      </w:pPr>
      <w:r>
        <w:rPr>
          <w:rFonts w:ascii="宋体" w:hAnsi="宋体"/>
          <w:sz w:val="24"/>
        </w:rPr>
        <w:t>（二）通知可能受到事故影响的单位和人员，隔离事故现场，划定警戒区域，疏散受到威胁的人员，实施交通管制；</w:t>
      </w:r>
    </w:p>
    <w:p w14:paraId="5377C47D">
      <w:pPr>
        <w:ind w:firstLine="480" w:firstLineChars="200"/>
        <w:rPr>
          <w:rFonts w:ascii="宋体" w:hAnsi="宋体"/>
          <w:sz w:val="24"/>
        </w:rPr>
      </w:pPr>
      <w:r>
        <w:rPr>
          <w:rFonts w:ascii="宋体" w:hAnsi="宋体"/>
          <w:sz w:val="24"/>
        </w:rPr>
        <w:t>（三）采取必要措施，防止事故危害扩大和次生、衍生灾害发生，避免或者减少事故对环境造成的危害；</w:t>
      </w:r>
    </w:p>
    <w:p w14:paraId="565F71FB">
      <w:pPr>
        <w:ind w:firstLine="480" w:firstLineChars="200"/>
        <w:rPr>
          <w:rFonts w:ascii="宋体" w:hAnsi="宋体"/>
          <w:sz w:val="24"/>
        </w:rPr>
      </w:pPr>
      <w:r>
        <w:rPr>
          <w:rFonts w:ascii="宋体" w:hAnsi="宋体"/>
          <w:sz w:val="24"/>
        </w:rPr>
        <w:t>（四）依法发布调用和征用应急资源的决定；</w:t>
      </w:r>
    </w:p>
    <w:p w14:paraId="78FDBA2D">
      <w:pPr>
        <w:ind w:firstLine="480" w:firstLineChars="200"/>
        <w:rPr>
          <w:rFonts w:ascii="宋体" w:hAnsi="宋体"/>
          <w:sz w:val="24"/>
        </w:rPr>
      </w:pPr>
      <w:r>
        <w:rPr>
          <w:rFonts w:ascii="宋体" w:hAnsi="宋体"/>
          <w:sz w:val="24"/>
        </w:rPr>
        <w:t>（五）依法向应急救援队伍下达救援命令；</w:t>
      </w:r>
    </w:p>
    <w:p w14:paraId="5907F596">
      <w:pPr>
        <w:ind w:firstLine="480" w:firstLineChars="200"/>
        <w:rPr>
          <w:rFonts w:ascii="宋体" w:hAnsi="宋体"/>
          <w:sz w:val="24"/>
        </w:rPr>
      </w:pPr>
      <w:r>
        <w:rPr>
          <w:rFonts w:ascii="宋体" w:hAnsi="宋体"/>
          <w:sz w:val="24"/>
        </w:rPr>
        <w:t>（六）维护事故现场秩序，组织安抚遇险人员和遇险遇难人员亲属；</w:t>
      </w:r>
    </w:p>
    <w:p w14:paraId="150B7E62">
      <w:pPr>
        <w:ind w:firstLine="480" w:firstLineChars="200"/>
        <w:rPr>
          <w:rFonts w:ascii="宋体" w:hAnsi="宋体"/>
          <w:sz w:val="24"/>
        </w:rPr>
      </w:pPr>
      <w:r>
        <w:rPr>
          <w:rFonts w:ascii="宋体" w:hAnsi="宋体"/>
          <w:sz w:val="24"/>
        </w:rPr>
        <w:t>（七）依法发布有关事故情况和应急救援工作的信息；</w:t>
      </w:r>
    </w:p>
    <w:p w14:paraId="72F5E483">
      <w:pPr>
        <w:ind w:firstLine="480" w:firstLineChars="200"/>
        <w:rPr>
          <w:rFonts w:ascii="宋体" w:hAnsi="宋体"/>
          <w:sz w:val="24"/>
        </w:rPr>
      </w:pPr>
      <w:r>
        <w:rPr>
          <w:rFonts w:ascii="宋体" w:hAnsi="宋体"/>
          <w:sz w:val="24"/>
        </w:rPr>
        <w:t>（八）法律、法规规定的其他应急救援措施。</w:t>
      </w:r>
    </w:p>
    <w:p w14:paraId="04D0CD32">
      <w:pPr>
        <w:ind w:firstLine="480" w:firstLineChars="200"/>
        <w:rPr>
          <w:rFonts w:ascii="宋体" w:hAnsi="宋体"/>
          <w:sz w:val="24"/>
        </w:rPr>
      </w:pPr>
      <w:r>
        <w:rPr>
          <w:rFonts w:ascii="宋体" w:hAnsi="宋体"/>
          <w:sz w:val="24"/>
        </w:rPr>
        <w:t>有关地方人民政府不能有效控制生产安全事故的，应当及时向上级人民政府报告。上级人民政府应当及时采取措施，统一指挥应急救援。</w:t>
      </w:r>
    </w:p>
    <w:p w14:paraId="7D6B636D">
      <w:pPr>
        <w:ind w:firstLine="480" w:firstLineChars="200"/>
        <w:rPr>
          <w:rFonts w:ascii="宋体" w:hAnsi="宋体"/>
          <w:sz w:val="24"/>
        </w:rPr>
      </w:pPr>
      <w:r>
        <w:rPr>
          <w:rFonts w:ascii="宋体" w:hAnsi="宋体"/>
          <w:sz w:val="24"/>
        </w:rPr>
        <w:t>第十九条应急救援队伍接到有关人民政府及其部门的救援命令或者签有应急救援协议的生产经营单位的救援请求后，应当立即参加生产安全事故应急救援。</w:t>
      </w:r>
    </w:p>
    <w:p w14:paraId="328555C9">
      <w:pPr>
        <w:ind w:firstLine="480" w:firstLineChars="200"/>
        <w:rPr>
          <w:rFonts w:ascii="宋体" w:hAnsi="宋体"/>
          <w:sz w:val="24"/>
        </w:rPr>
      </w:pPr>
      <w:r>
        <w:rPr>
          <w:rFonts w:ascii="宋体" w:hAnsi="宋体"/>
          <w:sz w:val="24"/>
        </w:rPr>
        <w:t>应急救援队伍根据救援命令参加生产安全事故应急救援所耗费用，由事故责任单位承担；事故责任单位无力承担的，由有关人民政府协调解决。</w:t>
      </w:r>
    </w:p>
    <w:p w14:paraId="7B545F75">
      <w:pPr>
        <w:ind w:firstLine="480" w:firstLineChars="200"/>
        <w:rPr>
          <w:rFonts w:ascii="宋体" w:hAnsi="宋体"/>
          <w:sz w:val="24"/>
        </w:rPr>
      </w:pPr>
      <w:r>
        <w:rPr>
          <w:rFonts w:ascii="宋体" w:hAnsi="宋体"/>
          <w:sz w:val="24"/>
        </w:rPr>
        <w:t>第二十条发生生产安全事故后，有关人民政府认为有必要的，可以设立由本级人民政府及其有关部门负责人、应急救援专家、应急救援队伍负责人、事故发生单位负责人等人员组成的应急救援现场指挥部，并指定现场指挥部总指挥。</w:t>
      </w:r>
    </w:p>
    <w:p w14:paraId="278CDB1A">
      <w:pPr>
        <w:ind w:firstLine="480" w:firstLineChars="200"/>
        <w:rPr>
          <w:rFonts w:ascii="宋体" w:hAnsi="宋体"/>
          <w:sz w:val="24"/>
        </w:rPr>
      </w:pPr>
      <w:r>
        <w:rPr>
          <w:rFonts w:ascii="宋体" w:hAnsi="宋体"/>
          <w:sz w:val="24"/>
        </w:rPr>
        <w:t>第二十一条现场指挥部实行总指挥负责制，按照本级人民政府的授权组织制定并实施生产安全事故现场应急救援方案，协调、指挥有关单位和个人参加现场应急救援。</w:t>
      </w:r>
    </w:p>
    <w:p w14:paraId="7CDF624F">
      <w:pPr>
        <w:ind w:firstLine="480" w:firstLineChars="200"/>
        <w:rPr>
          <w:rFonts w:ascii="宋体" w:hAnsi="宋体"/>
          <w:sz w:val="24"/>
        </w:rPr>
      </w:pPr>
      <w:r>
        <w:rPr>
          <w:rFonts w:ascii="宋体" w:hAnsi="宋体"/>
          <w:sz w:val="24"/>
        </w:rPr>
        <w:t>参加生产安全事故现场应急救援的单位和个人应当服从现场指挥部的统一指挥。</w:t>
      </w:r>
    </w:p>
    <w:p w14:paraId="2334003E">
      <w:pPr>
        <w:ind w:firstLine="480" w:firstLineChars="200"/>
        <w:rPr>
          <w:rFonts w:ascii="宋体" w:hAnsi="宋体"/>
          <w:sz w:val="24"/>
        </w:rPr>
      </w:pPr>
      <w:r>
        <w:rPr>
          <w:rFonts w:ascii="宋体" w:hAnsi="宋体"/>
          <w:sz w:val="24"/>
        </w:rPr>
        <w:t>第二十二条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14:paraId="32736284">
      <w:pPr>
        <w:ind w:firstLine="480" w:firstLineChars="200"/>
        <w:rPr>
          <w:rFonts w:ascii="宋体" w:hAnsi="宋体"/>
          <w:sz w:val="24"/>
        </w:rPr>
      </w:pPr>
      <w:r>
        <w:rPr>
          <w:rFonts w:ascii="宋体" w:hAnsi="宋体"/>
          <w:sz w:val="24"/>
        </w:rPr>
        <w:t>第二十三条生产安全事故发生地人民政府应当为应急救援人员提供必需的后勤保障，并组织通信、交通运输、医疗卫生、气象、水文、地质、电力、供水等单位协助应急救援。</w:t>
      </w:r>
    </w:p>
    <w:p w14:paraId="74CE75D9">
      <w:pPr>
        <w:ind w:firstLine="480" w:firstLineChars="200"/>
        <w:rPr>
          <w:rFonts w:ascii="宋体" w:hAnsi="宋体"/>
          <w:sz w:val="24"/>
        </w:rPr>
      </w:pPr>
      <w:r>
        <w:rPr>
          <w:rFonts w:ascii="宋体" w:hAnsi="宋体"/>
          <w:sz w:val="24"/>
        </w:rPr>
        <w:t>第二十四条现场指挥部或者统一指挥生产安全事故应急救援的人民政府及其有关部门应当完整、准确地记录应急救援的重要事项，妥善保存相关原始资料和证据。</w:t>
      </w:r>
    </w:p>
    <w:p w14:paraId="59C16E9A">
      <w:pPr>
        <w:ind w:firstLine="480" w:firstLineChars="200"/>
        <w:rPr>
          <w:rFonts w:ascii="宋体" w:hAnsi="宋体"/>
          <w:sz w:val="24"/>
        </w:rPr>
      </w:pPr>
      <w:r>
        <w:rPr>
          <w:rFonts w:ascii="宋体" w:hAnsi="宋体"/>
          <w:sz w:val="24"/>
        </w:rPr>
        <w:t>第二十五条生产安全事故的威胁和危害得到控制或者消除后，有关人民政府应当决定停止执行依照本条例和有关法律、法规采取的全部或者部分应急救援措施。</w:t>
      </w:r>
    </w:p>
    <w:p w14:paraId="03344383">
      <w:pPr>
        <w:ind w:firstLine="480" w:firstLineChars="200"/>
        <w:rPr>
          <w:rFonts w:ascii="宋体" w:hAnsi="宋体"/>
          <w:sz w:val="24"/>
        </w:rPr>
      </w:pPr>
      <w:r>
        <w:rPr>
          <w:rFonts w:ascii="宋体" w:hAnsi="宋体"/>
          <w:sz w:val="24"/>
        </w:rPr>
        <w:t>第二十六条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14:paraId="414334EA">
      <w:pPr>
        <w:ind w:firstLine="480" w:firstLineChars="200"/>
        <w:rPr>
          <w:rFonts w:ascii="宋体" w:hAnsi="宋体"/>
          <w:sz w:val="24"/>
        </w:rPr>
      </w:pPr>
      <w:r>
        <w:rPr>
          <w:rFonts w:ascii="宋体" w:hAnsi="宋体"/>
          <w:sz w:val="24"/>
        </w:rPr>
        <w:t>第二十七条按照国家有关规定成立的生产安全事故调查组应当对应急救援工作进行评估，并在事故调查报告中作出评估结论。</w:t>
      </w:r>
    </w:p>
    <w:p w14:paraId="4340339D">
      <w:pPr>
        <w:ind w:firstLine="480" w:firstLineChars="200"/>
        <w:rPr>
          <w:rFonts w:ascii="宋体" w:hAnsi="宋体"/>
          <w:sz w:val="24"/>
        </w:rPr>
      </w:pPr>
      <w:r>
        <w:rPr>
          <w:rFonts w:ascii="宋体" w:hAnsi="宋体"/>
          <w:sz w:val="24"/>
        </w:rPr>
        <w:t>第二十八条县级以上地方人民政府应当按照国家有关规定，对在生产安全事故应急救援中伤亡的人员及时给予救治和抚恤；符合烈士评定条件的，按照国家有关规定评定为烈士。</w:t>
      </w:r>
    </w:p>
    <w:p w14:paraId="5A273023">
      <w:pPr>
        <w:jc w:val="center"/>
        <w:rPr>
          <w:rFonts w:ascii="宋体" w:hAnsi="宋体"/>
          <w:sz w:val="24"/>
        </w:rPr>
      </w:pPr>
      <w:r>
        <w:rPr>
          <w:rFonts w:ascii="宋体" w:hAnsi="宋体"/>
          <w:sz w:val="24"/>
        </w:rPr>
        <w:t>第四章法律责任</w:t>
      </w:r>
    </w:p>
    <w:p w14:paraId="0E64AEB1">
      <w:pPr>
        <w:ind w:firstLine="480" w:firstLineChars="200"/>
        <w:rPr>
          <w:rFonts w:ascii="宋体" w:hAnsi="宋体"/>
          <w:sz w:val="24"/>
        </w:rPr>
      </w:pPr>
      <w:r>
        <w:rPr>
          <w:rFonts w:ascii="宋体" w:hAnsi="宋体"/>
          <w:sz w:val="24"/>
        </w:rPr>
        <w:t>第二十九条地方各级人民政府和街道办事处等地方人民政府派出机关以及县级以上人民政府有关部门违反本条例规定的，由其上级行政机关责令改正；情节严重的，对直接负责的主管人员和其他直接责任人员依法给予处分。</w:t>
      </w:r>
    </w:p>
    <w:p w14:paraId="7E304405">
      <w:pPr>
        <w:ind w:firstLine="480" w:firstLineChars="200"/>
        <w:rPr>
          <w:rFonts w:ascii="宋体" w:hAnsi="宋体"/>
          <w:sz w:val="24"/>
        </w:rPr>
      </w:pPr>
      <w:r>
        <w:rPr>
          <w:rFonts w:ascii="宋体" w:hAnsi="宋体"/>
          <w:sz w:val="24"/>
        </w:rPr>
        <w:t>第三十条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p w14:paraId="6CC839E9">
      <w:pPr>
        <w:ind w:firstLine="480" w:firstLineChars="200"/>
        <w:rPr>
          <w:rFonts w:ascii="宋体" w:hAnsi="宋体"/>
          <w:sz w:val="24"/>
        </w:rPr>
      </w:pPr>
      <w:r>
        <w:rPr>
          <w:rFonts w:ascii="宋体" w:hAnsi="宋体"/>
          <w:sz w:val="24"/>
        </w:rPr>
        <w:t>第三十一条生产经营单位未对应急救援器材、设备和物资进行经常性维护、保养，导致发生严重生产安全事故或者生产安全事故危害扩大，或者在本单位发生生产安全事故后未立即采取相应的应急救援措施，造成严重后果的，由县级以上人民政府负有安全生产监督管理职责的部门依照《中华人民共和国突发事件应对法》有关规定追究法律责任。</w:t>
      </w:r>
    </w:p>
    <w:p w14:paraId="2D207D5A">
      <w:pPr>
        <w:ind w:firstLine="480" w:firstLineChars="200"/>
        <w:rPr>
          <w:rFonts w:ascii="宋体" w:hAnsi="宋体"/>
          <w:sz w:val="24"/>
        </w:rPr>
      </w:pPr>
      <w:r>
        <w:rPr>
          <w:rFonts w:ascii="宋体" w:hAnsi="宋体"/>
          <w:sz w:val="24"/>
        </w:rPr>
        <w:t>第三十二条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p w14:paraId="78030371">
      <w:pPr>
        <w:ind w:firstLine="480" w:firstLineChars="200"/>
        <w:rPr>
          <w:rFonts w:ascii="宋体" w:hAnsi="宋体"/>
          <w:sz w:val="24"/>
        </w:rPr>
      </w:pPr>
      <w:r>
        <w:rPr>
          <w:rFonts w:ascii="宋体" w:hAnsi="宋体"/>
          <w:sz w:val="24"/>
        </w:rPr>
        <w:t>第三十三条违反本条例规定，构成违反治安管理行为的，由公安机关依法给予处罚；构成犯罪的，依法追究刑事责任。</w:t>
      </w:r>
    </w:p>
    <w:p w14:paraId="1EC2EEF6">
      <w:pPr>
        <w:jc w:val="center"/>
        <w:rPr>
          <w:rFonts w:ascii="宋体" w:hAnsi="宋体"/>
          <w:sz w:val="24"/>
        </w:rPr>
      </w:pPr>
      <w:r>
        <w:rPr>
          <w:rFonts w:ascii="宋体" w:hAnsi="宋体"/>
          <w:sz w:val="24"/>
        </w:rPr>
        <w:t>第五章附则</w:t>
      </w:r>
    </w:p>
    <w:p w14:paraId="10ABD86A">
      <w:pPr>
        <w:ind w:firstLine="480" w:firstLineChars="200"/>
        <w:rPr>
          <w:rFonts w:ascii="宋体" w:hAnsi="宋体"/>
          <w:sz w:val="24"/>
        </w:rPr>
      </w:pPr>
      <w:r>
        <w:rPr>
          <w:rFonts w:ascii="宋体" w:hAnsi="宋体"/>
          <w:sz w:val="24"/>
        </w:rPr>
        <w:t>第三十四条储存、使用易燃易爆物品、危险化学品等危险物品的科研机构、学校、医院等单位的安全事故应急工作，参照本条例有关规定执行。</w:t>
      </w:r>
    </w:p>
    <w:p w14:paraId="632B998B">
      <w:pPr>
        <w:ind w:firstLine="480" w:firstLineChars="200"/>
        <w:rPr>
          <w:rFonts w:ascii="宋体" w:hAnsi="宋体"/>
          <w:sz w:val="24"/>
        </w:rPr>
      </w:pPr>
      <w:r>
        <w:rPr>
          <w:rFonts w:ascii="宋体" w:hAnsi="宋体"/>
          <w:sz w:val="24"/>
        </w:rPr>
        <w:t>第三十五条本条例自2019年4月1日起施行</w:t>
      </w:r>
      <w:bookmarkStart w:id="105" w:name="_Toc364239349"/>
      <w:bookmarkStart w:id="106" w:name="_Toc364235112"/>
    </w:p>
    <w:p w14:paraId="79A8EBE9">
      <w:pPr>
        <w:pStyle w:val="4"/>
        <w:jc w:val="center"/>
      </w:pPr>
      <w:bookmarkStart w:id="107" w:name="_Toc186131168"/>
      <w:bookmarkStart w:id="108" w:name="_Toc13388"/>
      <w:r>
        <w:t>劳动保障监察条例</w:t>
      </w:r>
      <w:bookmarkEnd w:id="105"/>
      <w:bookmarkEnd w:id="106"/>
      <w:r>
        <w:t>（</w:t>
      </w:r>
      <w:r>
        <w:rPr>
          <w:rFonts w:hint="eastAsia"/>
        </w:rPr>
        <w:t>2004年版</w:t>
      </w:r>
      <w:r>
        <w:t>）</w:t>
      </w:r>
      <w:bookmarkEnd w:id="107"/>
      <w:bookmarkEnd w:id="108"/>
    </w:p>
    <w:p w14:paraId="22E6C074">
      <w:pPr>
        <w:jc w:val="center"/>
        <w:rPr>
          <w:rFonts w:ascii="宋体" w:hAnsi="宋体"/>
          <w:b/>
          <w:sz w:val="24"/>
        </w:rPr>
      </w:pPr>
      <w:r>
        <w:rPr>
          <w:rFonts w:ascii="宋体" w:hAnsi="宋体"/>
          <w:b/>
          <w:sz w:val="24"/>
        </w:rPr>
        <w:t>第一章总则</w:t>
      </w:r>
    </w:p>
    <w:p w14:paraId="773B3C85">
      <w:pPr>
        <w:ind w:firstLine="480" w:firstLineChars="200"/>
        <w:rPr>
          <w:rFonts w:ascii="宋体" w:hAnsi="宋体"/>
          <w:sz w:val="24"/>
        </w:rPr>
      </w:pPr>
      <w:bookmarkStart w:id="109" w:name="1"/>
      <w:r>
        <w:rPr>
          <w:rFonts w:hint="eastAsia" w:ascii="宋体" w:hAnsi="宋体"/>
          <w:sz w:val="24"/>
        </w:rPr>
        <w:t>第一条</w:t>
      </w:r>
      <w:bookmarkEnd w:id="109"/>
      <w:r>
        <w:rPr>
          <w:rFonts w:ascii="宋体" w:hAnsi="宋体"/>
          <w:sz w:val="24"/>
        </w:rPr>
        <w:t>为了贯彻实施劳动和社会保障（以下称劳动保障）法律、法规和规章，规范劳动保障监察工作，维护劳动者的合法权益，根据劳动法和有关法律，制定本条例。</w:t>
      </w:r>
    </w:p>
    <w:p w14:paraId="41169CBA">
      <w:pPr>
        <w:ind w:firstLine="480" w:firstLineChars="200"/>
        <w:rPr>
          <w:rFonts w:ascii="宋体" w:hAnsi="宋体"/>
          <w:sz w:val="24"/>
        </w:rPr>
      </w:pPr>
      <w:bookmarkStart w:id="110" w:name="2"/>
      <w:r>
        <w:rPr>
          <w:rFonts w:hint="eastAsia" w:ascii="宋体" w:hAnsi="宋体"/>
          <w:sz w:val="24"/>
        </w:rPr>
        <w:t>第二条</w:t>
      </w:r>
      <w:bookmarkEnd w:id="110"/>
      <w:r>
        <w:rPr>
          <w:rFonts w:ascii="宋体" w:hAnsi="宋体"/>
          <w:sz w:val="24"/>
        </w:rPr>
        <w:t>对企业和个体工商户（以下称用人单位）进行劳动保障监察，适用本条例。</w:t>
      </w:r>
    </w:p>
    <w:p w14:paraId="5A0A8101">
      <w:pPr>
        <w:ind w:firstLine="480" w:firstLineChars="200"/>
        <w:rPr>
          <w:rFonts w:ascii="宋体" w:hAnsi="宋体"/>
          <w:sz w:val="24"/>
        </w:rPr>
      </w:pPr>
      <w:r>
        <w:rPr>
          <w:rFonts w:ascii="宋体" w:hAnsi="宋体"/>
          <w:sz w:val="24"/>
        </w:rPr>
        <w:t>对职业介绍机构、职业技能培训机构和职业技能考核鉴定机构进行劳动保障监察，依照本条例执行。</w:t>
      </w:r>
    </w:p>
    <w:p w14:paraId="70919B77">
      <w:pPr>
        <w:ind w:firstLine="480" w:firstLineChars="200"/>
        <w:rPr>
          <w:rFonts w:ascii="宋体" w:hAnsi="宋体"/>
          <w:sz w:val="24"/>
        </w:rPr>
      </w:pPr>
      <w:bookmarkStart w:id="111" w:name="3"/>
      <w:r>
        <w:rPr>
          <w:rFonts w:hint="eastAsia" w:ascii="宋体" w:hAnsi="宋体"/>
          <w:sz w:val="24"/>
        </w:rPr>
        <w:t>第三条</w:t>
      </w:r>
      <w:bookmarkEnd w:id="111"/>
      <w:r>
        <w:rPr>
          <w:rFonts w:ascii="宋体" w:hAnsi="宋体"/>
          <w:sz w:val="24"/>
        </w:rPr>
        <w:t>国务院劳动保障行政部门主管全国的劳动保障监察工作。县级以上地方各级人民政府劳动保障行政部门主管本行政区域内的劳动保障监察工作。</w:t>
      </w:r>
    </w:p>
    <w:p w14:paraId="210CBE56">
      <w:pPr>
        <w:ind w:firstLine="480" w:firstLineChars="200"/>
        <w:rPr>
          <w:rFonts w:ascii="宋体" w:hAnsi="宋体"/>
          <w:sz w:val="24"/>
        </w:rPr>
      </w:pPr>
      <w:r>
        <w:rPr>
          <w:rFonts w:ascii="宋体" w:hAnsi="宋体"/>
          <w:sz w:val="24"/>
        </w:rPr>
        <w:t>县级以上各级人民政府有关部门根据各自职责，支持、协助劳动保障行政部门的劳动保障监察工作。</w:t>
      </w:r>
    </w:p>
    <w:p w14:paraId="3F213AA4">
      <w:pPr>
        <w:ind w:firstLine="480" w:firstLineChars="200"/>
        <w:rPr>
          <w:rFonts w:ascii="宋体" w:hAnsi="宋体"/>
          <w:sz w:val="24"/>
        </w:rPr>
      </w:pPr>
      <w:bookmarkStart w:id="112" w:name="4"/>
      <w:r>
        <w:rPr>
          <w:rFonts w:hint="eastAsia" w:ascii="宋体" w:hAnsi="宋体"/>
          <w:sz w:val="24"/>
        </w:rPr>
        <w:t>第四条</w:t>
      </w:r>
      <w:bookmarkEnd w:id="112"/>
      <w:r>
        <w:rPr>
          <w:rFonts w:ascii="宋体" w:hAnsi="宋体"/>
          <w:sz w:val="24"/>
        </w:rPr>
        <w:t>县级、设区的市级人民政府劳动保障行政部门可以委托符合监察执法条件的组织实施劳动保障监察。</w:t>
      </w:r>
    </w:p>
    <w:p w14:paraId="5CE66EF8">
      <w:pPr>
        <w:ind w:firstLine="480" w:firstLineChars="200"/>
        <w:rPr>
          <w:rFonts w:ascii="宋体" w:hAnsi="宋体"/>
          <w:sz w:val="24"/>
        </w:rPr>
      </w:pPr>
      <w:r>
        <w:rPr>
          <w:rFonts w:ascii="宋体" w:hAnsi="宋体"/>
          <w:sz w:val="24"/>
        </w:rPr>
        <w:t>劳动保障行政部门和受委托实施劳动保障监察的组织中的劳动保障监察员应当经过相应的考核或者考试录用。</w:t>
      </w:r>
    </w:p>
    <w:p w14:paraId="416890D9">
      <w:pPr>
        <w:ind w:firstLine="480" w:firstLineChars="200"/>
        <w:rPr>
          <w:rFonts w:ascii="宋体" w:hAnsi="宋体"/>
          <w:sz w:val="24"/>
        </w:rPr>
      </w:pPr>
      <w:r>
        <w:rPr>
          <w:rFonts w:ascii="宋体" w:hAnsi="宋体"/>
          <w:sz w:val="24"/>
        </w:rPr>
        <w:t>劳动保障监察证件由国务院劳动保障行政部门监制。</w:t>
      </w:r>
    </w:p>
    <w:p w14:paraId="4AF2CBF5">
      <w:pPr>
        <w:ind w:firstLine="480" w:firstLineChars="200"/>
        <w:rPr>
          <w:rFonts w:ascii="宋体" w:hAnsi="宋体"/>
          <w:sz w:val="24"/>
        </w:rPr>
      </w:pPr>
      <w:bookmarkStart w:id="113" w:name="5"/>
      <w:r>
        <w:rPr>
          <w:rFonts w:hint="eastAsia" w:ascii="宋体" w:hAnsi="宋体"/>
          <w:sz w:val="24"/>
        </w:rPr>
        <w:t>第五条</w:t>
      </w:r>
      <w:bookmarkEnd w:id="113"/>
      <w:r>
        <w:rPr>
          <w:rFonts w:ascii="宋体" w:hAnsi="宋体"/>
          <w:sz w:val="24"/>
        </w:rPr>
        <w:t>县级以上地方各级人民政府应当加强劳动保障监察工作。劳动保障监察所需经费列入本级财政预算。</w:t>
      </w:r>
    </w:p>
    <w:p w14:paraId="56DF5A3A">
      <w:pPr>
        <w:ind w:firstLine="480" w:firstLineChars="200"/>
        <w:rPr>
          <w:rFonts w:ascii="宋体" w:hAnsi="宋体"/>
          <w:sz w:val="24"/>
        </w:rPr>
      </w:pPr>
      <w:bookmarkStart w:id="114" w:name="6"/>
      <w:r>
        <w:rPr>
          <w:rFonts w:hint="eastAsia" w:ascii="宋体" w:hAnsi="宋体"/>
          <w:sz w:val="24"/>
        </w:rPr>
        <w:t>第六条</w:t>
      </w:r>
      <w:bookmarkEnd w:id="114"/>
      <w:r>
        <w:rPr>
          <w:rFonts w:ascii="宋体" w:hAnsi="宋体"/>
          <w:sz w:val="24"/>
        </w:rPr>
        <w:t>用人单位应当遵守劳动保障法律、法规和规章，接受并配合劳动保障监察。</w:t>
      </w:r>
    </w:p>
    <w:p w14:paraId="25F138E3">
      <w:pPr>
        <w:ind w:firstLine="480" w:firstLineChars="200"/>
        <w:rPr>
          <w:rFonts w:ascii="宋体" w:hAnsi="宋体"/>
          <w:sz w:val="24"/>
        </w:rPr>
      </w:pPr>
      <w:bookmarkStart w:id="115" w:name="7"/>
      <w:r>
        <w:rPr>
          <w:rFonts w:hint="eastAsia" w:ascii="宋体" w:hAnsi="宋体"/>
          <w:sz w:val="24"/>
        </w:rPr>
        <w:t>第七条</w:t>
      </w:r>
      <w:bookmarkEnd w:id="115"/>
      <w:r>
        <w:rPr>
          <w:rFonts w:ascii="宋体" w:hAnsi="宋体"/>
          <w:sz w:val="24"/>
        </w:rPr>
        <w:t>各级工会依法维护劳动者的合法权益，对用人单位遵守劳动保障法律、法规和规章的情况进行监督。</w:t>
      </w:r>
    </w:p>
    <w:p w14:paraId="3277B768">
      <w:pPr>
        <w:ind w:firstLine="480" w:firstLineChars="200"/>
        <w:rPr>
          <w:rFonts w:ascii="宋体" w:hAnsi="宋体"/>
          <w:sz w:val="24"/>
        </w:rPr>
      </w:pPr>
      <w:r>
        <w:rPr>
          <w:rFonts w:ascii="宋体" w:hAnsi="宋体"/>
          <w:sz w:val="24"/>
        </w:rPr>
        <w:t>劳动保障行政部门在劳动保障监察工作中应当注意听取工会组织的意见和建议。</w:t>
      </w:r>
    </w:p>
    <w:p w14:paraId="35421F7B">
      <w:pPr>
        <w:ind w:firstLine="480" w:firstLineChars="200"/>
        <w:rPr>
          <w:rFonts w:ascii="宋体" w:hAnsi="宋体"/>
          <w:sz w:val="24"/>
        </w:rPr>
      </w:pPr>
      <w:bookmarkStart w:id="116" w:name="8"/>
      <w:r>
        <w:rPr>
          <w:rFonts w:hint="eastAsia" w:ascii="宋体" w:hAnsi="宋体"/>
          <w:sz w:val="24"/>
        </w:rPr>
        <w:t>第八条</w:t>
      </w:r>
      <w:bookmarkEnd w:id="116"/>
      <w:r>
        <w:rPr>
          <w:rFonts w:ascii="宋体" w:hAnsi="宋体"/>
          <w:sz w:val="24"/>
        </w:rPr>
        <w:t>劳动保障监察遵循公正、公开、高效、便民的原则。</w:t>
      </w:r>
    </w:p>
    <w:p w14:paraId="3F7DC090">
      <w:pPr>
        <w:ind w:firstLine="480" w:firstLineChars="200"/>
        <w:rPr>
          <w:rFonts w:ascii="宋体" w:hAnsi="宋体"/>
          <w:sz w:val="24"/>
        </w:rPr>
      </w:pPr>
      <w:r>
        <w:rPr>
          <w:rFonts w:ascii="宋体" w:hAnsi="宋体"/>
          <w:sz w:val="24"/>
        </w:rPr>
        <w:t>实施劳动保障监察，坚持教育与处罚相结合，接受社会监督。</w:t>
      </w:r>
    </w:p>
    <w:p w14:paraId="5A3483FF">
      <w:pPr>
        <w:ind w:firstLine="480" w:firstLineChars="200"/>
        <w:rPr>
          <w:rFonts w:ascii="宋体" w:hAnsi="宋体"/>
          <w:sz w:val="24"/>
        </w:rPr>
      </w:pPr>
      <w:bookmarkStart w:id="117" w:name="9"/>
      <w:r>
        <w:rPr>
          <w:rFonts w:hint="eastAsia" w:ascii="宋体" w:hAnsi="宋体"/>
          <w:sz w:val="24"/>
        </w:rPr>
        <w:t>第九条</w:t>
      </w:r>
      <w:bookmarkEnd w:id="117"/>
      <w:r>
        <w:rPr>
          <w:rFonts w:ascii="宋体" w:hAnsi="宋体"/>
          <w:sz w:val="24"/>
        </w:rPr>
        <w:t>任何组织或者个人对违反劳动保障法律、法规或者规章的行为，有权向劳动保障行政部门举报。</w:t>
      </w:r>
    </w:p>
    <w:p w14:paraId="242F088B">
      <w:pPr>
        <w:ind w:firstLine="480" w:firstLineChars="200"/>
        <w:rPr>
          <w:rFonts w:ascii="宋体" w:hAnsi="宋体"/>
          <w:sz w:val="24"/>
        </w:rPr>
      </w:pPr>
      <w:r>
        <w:rPr>
          <w:rFonts w:ascii="宋体" w:hAnsi="宋体"/>
          <w:sz w:val="24"/>
        </w:rPr>
        <w:t>劳动者认为用人单位侵犯其劳动保障合法权益的，有权向劳动保障行政部门投诉。</w:t>
      </w:r>
    </w:p>
    <w:p w14:paraId="2E36C8E0">
      <w:pPr>
        <w:ind w:firstLine="480" w:firstLineChars="200"/>
        <w:rPr>
          <w:rFonts w:ascii="宋体" w:hAnsi="宋体"/>
          <w:sz w:val="24"/>
        </w:rPr>
      </w:pPr>
      <w:r>
        <w:rPr>
          <w:rFonts w:ascii="宋体" w:hAnsi="宋体"/>
          <w:sz w:val="24"/>
        </w:rPr>
        <w:t>劳动保障行政部门应当为举报人保密；对举报属实，为查处重大违反劳动保障法律、法规或者规章的行为提供主要线索和证据的举报人，给予奖励。</w:t>
      </w:r>
    </w:p>
    <w:p w14:paraId="41D4E04F">
      <w:pPr>
        <w:jc w:val="center"/>
        <w:rPr>
          <w:rFonts w:ascii="宋体" w:hAnsi="宋体"/>
          <w:b/>
          <w:sz w:val="24"/>
        </w:rPr>
      </w:pPr>
      <w:r>
        <w:rPr>
          <w:rFonts w:ascii="宋体" w:hAnsi="宋体"/>
          <w:b/>
          <w:sz w:val="24"/>
        </w:rPr>
        <w:t>第二章劳动保障监察职责</w:t>
      </w:r>
    </w:p>
    <w:p w14:paraId="543E9362">
      <w:pPr>
        <w:ind w:firstLine="480" w:firstLineChars="200"/>
        <w:rPr>
          <w:rFonts w:ascii="宋体" w:hAnsi="宋体"/>
          <w:sz w:val="24"/>
        </w:rPr>
      </w:pPr>
      <w:bookmarkStart w:id="118" w:name="10"/>
      <w:r>
        <w:rPr>
          <w:rFonts w:hint="eastAsia" w:ascii="宋体" w:hAnsi="宋体"/>
          <w:sz w:val="24"/>
        </w:rPr>
        <w:t>第十条</w:t>
      </w:r>
      <w:bookmarkEnd w:id="118"/>
      <w:r>
        <w:rPr>
          <w:rFonts w:ascii="宋体" w:hAnsi="宋体"/>
          <w:sz w:val="24"/>
        </w:rPr>
        <w:t>劳动保障行政部门实施劳动保障监察，履行下列职责：</w:t>
      </w:r>
    </w:p>
    <w:p w14:paraId="05B01D4A">
      <w:pPr>
        <w:ind w:firstLine="480" w:firstLineChars="200"/>
        <w:rPr>
          <w:rFonts w:ascii="宋体" w:hAnsi="宋体"/>
          <w:sz w:val="24"/>
        </w:rPr>
      </w:pPr>
      <w:r>
        <w:rPr>
          <w:rFonts w:ascii="宋体" w:hAnsi="宋体"/>
          <w:sz w:val="24"/>
        </w:rPr>
        <w:t>（一）宣传劳动保障法律、法规和规章，督促用人单位贯彻执行；</w:t>
      </w:r>
    </w:p>
    <w:p w14:paraId="7DDEB6F3">
      <w:pPr>
        <w:ind w:firstLine="480" w:firstLineChars="200"/>
        <w:rPr>
          <w:rFonts w:ascii="宋体" w:hAnsi="宋体"/>
          <w:sz w:val="24"/>
        </w:rPr>
      </w:pPr>
      <w:r>
        <w:rPr>
          <w:rFonts w:ascii="宋体" w:hAnsi="宋体"/>
          <w:sz w:val="24"/>
        </w:rPr>
        <w:t>（二）检查用人单位遵守劳动保障法律、法规和规章的情况；</w:t>
      </w:r>
    </w:p>
    <w:p w14:paraId="57545B74">
      <w:pPr>
        <w:ind w:firstLine="480" w:firstLineChars="200"/>
        <w:rPr>
          <w:rFonts w:ascii="宋体" w:hAnsi="宋体"/>
          <w:sz w:val="24"/>
        </w:rPr>
      </w:pPr>
      <w:r>
        <w:rPr>
          <w:rFonts w:ascii="宋体" w:hAnsi="宋体"/>
          <w:sz w:val="24"/>
        </w:rPr>
        <w:t>（三）受理对违反劳动保障法律、法规或者规章的行为的举报、投诉；</w:t>
      </w:r>
    </w:p>
    <w:p w14:paraId="6A22E769">
      <w:pPr>
        <w:ind w:firstLine="480" w:firstLineChars="200"/>
        <w:rPr>
          <w:rFonts w:ascii="宋体" w:hAnsi="宋体"/>
          <w:sz w:val="24"/>
        </w:rPr>
      </w:pPr>
      <w:r>
        <w:rPr>
          <w:rFonts w:ascii="宋体" w:hAnsi="宋体"/>
          <w:sz w:val="24"/>
        </w:rPr>
        <w:t>（四）依法纠正和查处违反劳动保障法律、法规或者规章的行为。</w:t>
      </w:r>
    </w:p>
    <w:p w14:paraId="0911358D">
      <w:pPr>
        <w:ind w:firstLine="480" w:firstLineChars="200"/>
        <w:rPr>
          <w:rFonts w:ascii="宋体" w:hAnsi="宋体"/>
          <w:sz w:val="24"/>
        </w:rPr>
      </w:pPr>
      <w:bookmarkStart w:id="119" w:name="11"/>
      <w:r>
        <w:rPr>
          <w:rFonts w:hint="eastAsia" w:ascii="宋体" w:hAnsi="宋体"/>
          <w:sz w:val="24"/>
        </w:rPr>
        <w:t>第十一条</w:t>
      </w:r>
      <w:bookmarkEnd w:id="119"/>
      <w:r>
        <w:rPr>
          <w:rFonts w:ascii="宋体" w:hAnsi="宋体"/>
          <w:sz w:val="24"/>
        </w:rPr>
        <w:t>劳动保障行政部门对下列事项实施劳动保障监察：</w:t>
      </w:r>
    </w:p>
    <w:p w14:paraId="72452D69">
      <w:pPr>
        <w:ind w:firstLine="480" w:firstLineChars="200"/>
        <w:rPr>
          <w:rFonts w:ascii="宋体" w:hAnsi="宋体"/>
          <w:sz w:val="24"/>
        </w:rPr>
      </w:pPr>
      <w:r>
        <w:rPr>
          <w:rFonts w:ascii="宋体" w:hAnsi="宋体"/>
          <w:sz w:val="24"/>
        </w:rPr>
        <w:t>（一）用人单位制定内部劳动保障规章制度的情况；</w:t>
      </w:r>
    </w:p>
    <w:p w14:paraId="6DD43E9A">
      <w:pPr>
        <w:ind w:firstLine="480" w:firstLineChars="200"/>
        <w:rPr>
          <w:rFonts w:ascii="宋体" w:hAnsi="宋体"/>
          <w:sz w:val="24"/>
        </w:rPr>
      </w:pPr>
      <w:r>
        <w:rPr>
          <w:rFonts w:ascii="宋体" w:hAnsi="宋体"/>
          <w:sz w:val="24"/>
        </w:rPr>
        <w:t>（二）用人单位与劳动者订立劳动合同的情况；</w:t>
      </w:r>
    </w:p>
    <w:p w14:paraId="7F4FBA0A">
      <w:pPr>
        <w:ind w:firstLine="480" w:firstLineChars="200"/>
        <w:rPr>
          <w:rFonts w:ascii="宋体" w:hAnsi="宋体"/>
          <w:sz w:val="24"/>
        </w:rPr>
      </w:pPr>
      <w:r>
        <w:rPr>
          <w:rFonts w:ascii="宋体" w:hAnsi="宋体"/>
          <w:sz w:val="24"/>
        </w:rPr>
        <w:t>（三）用人单位遵守禁止使用童工规定的情况；</w:t>
      </w:r>
    </w:p>
    <w:p w14:paraId="7FA8A8DD">
      <w:pPr>
        <w:ind w:firstLine="480" w:firstLineChars="200"/>
        <w:rPr>
          <w:rFonts w:ascii="宋体" w:hAnsi="宋体"/>
          <w:sz w:val="24"/>
        </w:rPr>
      </w:pPr>
      <w:r>
        <w:rPr>
          <w:rFonts w:ascii="宋体" w:hAnsi="宋体"/>
          <w:sz w:val="24"/>
        </w:rPr>
        <w:t>（四）用人单位遵守女职工和未成年工特殊劳动保护规定的情况；</w:t>
      </w:r>
    </w:p>
    <w:p w14:paraId="28C04B25">
      <w:pPr>
        <w:ind w:firstLine="480" w:firstLineChars="200"/>
        <w:rPr>
          <w:rFonts w:ascii="宋体" w:hAnsi="宋体"/>
          <w:sz w:val="24"/>
        </w:rPr>
      </w:pPr>
      <w:r>
        <w:rPr>
          <w:rFonts w:ascii="宋体" w:hAnsi="宋体"/>
          <w:sz w:val="24"/>
        </w:rPr>
        <w:t>（五）用人单位遵守工作时间和休息休假规定的情况；</w:t>
      </w:r>
    </w:p>
    <w:p w14:paraId="5E616304">
      <w:pPr>
        <w:ind w:firstLine="480" w:firstLineChars="200"/>
        <w:rPr>
          <w:rFonts w:ascii="宋体" w:hAnsi="宋体"/>
          <w:sz w:val="24"/>
        </w:rPr>
      </w:pPr>
      <w:r>
        <w:rPr>
          <w:rFonts w:ascii="宋体" w:hAnsi="宋体"/>
          <w:sz w:val="24"/>
        </w:rPr>
        <w:t>（六）用人单位支付劳动者工资和执行最低工资标准的情况；</w:t>
      </w:r>
    </w:p>
    <w:p w14:paraId="44D7DC5C">
      <w:pPr>
        <w:ind w:firstLine="480" w:firstLineChars="200"/>
        <w:rPr>
          <w:rFonts w:ascii="宋体" w:hAnsi="宋体"/>
          <w:sz w:val="24"/>
        </w:rPr>
      </w:pPr>
      <w:r>
        <w:rPr>
          <w:rFonts w:ascii="宋体" w:hAnsi="宋体"/>
          <w:sz w:val="24"/>
        </w:rPr>
        <w:t>（七）用人单位参加各项社会保险和缴纳社会保险费的情况；</w:t>
      </w:r>
    </w:p>
    <w:p w14:paraId="47C5BB07">
      <w:pPr>
        <w:ind w:firstLine="480" w:firstLineChars="200"/>
        <w:rPr>
          <w:rFonts w:ascii="宋体" w:hAnsi="宋体"/>
          <w:sz w:val="24"/>
        </w:rPr>
      </w:pPr>
      <w:r>
        <w:rPr>
          <w:rFonts w:ascii="宋体" w:hAnsi="宋体"/>
          <w:sz w:val="24"/>
        </w:rPr>
        <w:t>（八）职业介绍机构、职业技能培训机构和职业技能考核鉴定机构遵守国家有关职业介绍、职业技能培训和职业技能考核鉴定的规定的情况；</w:t>
      </w:r>
    </w:p>
    <w:p w14:paraId="1CEF32AA">
      <w:pPr>
        <w:ind w:firstLine="480" w:firstLineChars="200"/>
        <w:rPr>
          <w:rFonts w:ascii="宋体" w:hAnsi="宋体"/>
          <w:sz w:val="24"/>
        </w:rPr>
      </w:pPr>
      <w:r>
        <w:rPr>
          <w:rFonts w:ascii="宋体" w:hAnsi="宋体"/>
          <w:sz w:val="24"/>
        </w:rPr>
        <w:t>（九）法律、法规规定的其他劳动保障监察事项。</w:t>
      </w:r>
    </w:p>
    <w:p w14:paraId="744167F1">
      <w:pPr>
        <w:ind w:firstLine="480" w:firstLineChars="200"/>
        <w:rPr>
          <w:rFonts w:ascii="宋体" w:hAnsi="宋体"/>
          <w:sz w:val="24"/>
        </w:rPr>
      </w:pPr>
      <w:bookmarkStart w:id="120" w:name="12"/>
      <w:r>
        <w:rPr>
          <w:rFonts w:hint="eastAsia" w:ascii="宋体" w:hAnsi="宋体"/>
          <w:sz w:val="24"/>
        </w:rPr>
        <w:t>第十二条</w:t>
      </w:r>
      <w:bookmarkEnd w:id="120"/>
      <w:r>
        <w:rPr>
          <w:rFonts w:ascii="宋体" w:hAnsi="宋体"/>
          <w:sz w:val="24"/>
        </w:rPr>
        <w:t>劳动保障监察员依法履行劳动保障监察职责，受法律保护。</w:t>
      </w:r>
    </w:p>
    <w:p w14:paraId="466E0E68">
      <w:pPr>
        <w:ind w:firstLine="480" w:firstLineChars="200"/>
        <w:rPr>
          <w:rFonts w:ascii="宋体" w:hAnsi="宋体"/>
          <w:sz w:val="24"/>
        </w:rPr>
      </w:pPr>
      <w:r>
        <w:rPr>
          <w:rFonts w:ascii="宋体" w:hAnsi="宋体"/>
          <w:sz w:val="24"/>
        </w:rPr>
        <w:t>劳动保障监察员应当忠于职守，秉公执法，勤政廉洁，保守秘密。</w:t>
      </w:r>
    </w:p>
    <w:p w14:paraId="15A9CCC8">
      <w:pPr>
        <w:ind w:firstLine="480" w:firstLineChars="200"/>
        <w:rPr>
          <w:rFonts w:ascii="宋体" w:hAnsi="宋体"/>
          <w:sz w:val="24"/>
        </w:rPr>
      </w:pPr>
      <w:r>
        <w:rPr>
          <w:rFonts w:ascii="宋体" w:hAnsi="宋体"/>
          <w:sz w:val="24"/>
        </w:rPr>
        <w:t>任何组织或者个人对劳动保障监察员的违法违纪行为，有权向劳动保障行政部门或者有关机关检举、控告。</w:t>
      </w:r>
    </w:p>
    <w:p w14:paraId="133030B1">
      <w:pPr>
        <w:jc w:val="center"/>
        <w:rPr>
          <w:rFonts w:ascii="宋体" w:hAnsi="宋体"/>
          <w:b/>
          <w:sz w:val="24"/>
        </w:rPr>
      </w:pPr>
      <w:r>
        <w:rPr>
          <w:rFonts w:ascii="宋体" w:hAnsi="宋体"/>
          <w:b/>
          <w:sz w:val="24"/>
        </w:rPr>
        <w:t>第三章劳动保障监察的实施</w:t>
      </w:r>
    </w:p>
    <w:p w14:paraId="572B8B0E">
      <w:pPr>
        <w:ind w:firstLine="480" w:firstLineChars="200"/>
        <w:rPr>
          <w:rFonts w:ascii="宋体" w:hAnsi="宋体"/>
          <w:sz w:val="24"/>
        </w:rPr>
      </w:pPr>
      <w:bookmarkStart w:id="121" w:name="13"/>
      <w:r>
        <w:rPr>
          <w:rFonts w:hint="eastAsia" w:ascii="宋体" w:hAnsi="宋体"/>
          <w:sz w:val="24"/>
        </w:rPr>
        <w:t>第十三条</w:t>
      </w:r>
      <w:bookmarkEnd w:id="121"/>
      <w:r>
        <w:rPr>
          <w:rFonts w:ascii="宋体" w:hAnsi="宋体"/>
          <w:sz w:val="24"/>
        </w:rPr>
        <w:t>对用人单位的劳动保障监察，由用人单位用工所在地的县级或者设区的市级劳动保障行政部门管辖。</w:t>
      </w:r>
    </w:p>
    <w:p w14:paraId="6C89C560">
      <w:pPr>
        <w:ind w:firstLine="480" w:firstLineChars="200"/>
        <w:rPr>
          <w:rFonts w:ascii="宋体" w:hAnsi="宋体"/>
          <w:sz w:val="24"/>
        </w:rPr>
      </w:pPr>
      <w:r>
        <w:rPr>
          <w:rFonts w:ascii="宋体" w:hAnsi="宋体"/>
          <w:sz w:val="24"/>
        </w:rPr>
        <w:t>上级劳动保障行政部门根据工作需要，可以调查处理下级劳动保障行政部门管辖的案件。劳动保障行政部门对劳动保障监察管辖发生争议的，报请共同的上一级劳动保障行政部门指定管辖。</w:t>
      </w:r>
    </w:p>
    <w:p w14:paraId="626E679E">
      <w:pPr>
        <w:ind w:firstLine="480" w:firstLineChars="200"/>
        <w:rPr>
          <w:rFonts w:ascii="宋体" w:hAnsi="宋体"/>
          <w:sz w:val="24"/>
        </w:rPr>
      </w:pPr>
      <w:r>
        <w:rPr>
          <w:rFonts w:ascii="宋体" w:hAnsi="宋体"/>
          <w:sz w:val="24"/>
        </w:rPr>
        <w:t>省、自治区、直辖市人民政府可以对劳动保障监察的管辖制定具体办法。</w:t>
      </w:r>
    </w:p>
    <w:p w14:paraId="59FA8FCD">
      <w:pPr>
        <w:ind w:firstLine="480" w:firstLineChars="200"/>
        <w:rPr>
          <w:rFonts w:ascii="宋体" w:hAnsi="宋体"/>
          <w:sz w:val="24"/>
        </w:rPr>
      </w:pPr>
      <w:bookmarkStart w:id="122" w:name="14"/>
      <w:r>
        <w:rPr>
          <w:rFonts w:hint="eastAsia" w:ascii="宋体" w:hAnsi="宋体"/>
          <w:sz w:val="24"/>
        </w:rPr>
        <w:t>第十四条</w:t>
      </w:r>
      <w:bookmarkEnd w:id="122"/>
      <w:r>
        <w:rPr>
          <w:rFonts w:ascii="宋体" w:hAnsi="宋体"/>
          <w:sz w:val="24"/>
        </w:rPr>
        <w:t>劳动保障监察以日常巡视检查、审查用人单位按照要求报送的书面材料以及接受举报投诉等形式进行。</w:t>
      </w:r>
    </w:p>
    <w:p w14:paraId="304E38A2">
      <w:pPr>
        <w:ind w:firstLine="480" w:firstLineChars="200"/>
        <w:rPr>
          <w:rFonts w:ascii="宋体" w:hAnsi="宋体"/>
          <w:sz w:val="24"/>
        </w:rPr>
      </w:pPr>
      <w:r>
        <w:rPr>
          <w:rFonts w:ascii="宋体" w:hAnsi="宋体"/>
          <w:sz w:val="24"/>
        </w:rPr>
        <w:t>劳动保障行政部门认为用人单位有违反劳动保障法律、法规或者规章的行为，需要进行调查处理的，应当及时立案。</w:t>
      </w:r>
    </w:p>
    <w:p w14:paraId="1CD9ED55">
      <w:pPr>
        <w:ind w:firstLine="480" w:firstLineChars="200"/>
        <w:rPr>
          <w:rFonts w:ascii="宋体" w:hAnsi="宋体"/>
          <w:sz w:val="24"/>
        </w:rPr>
      </w:pPr>
      <w:r>
        <w:rPr>
          <w:rFonts w:ascii="宋体" w:hAnsi="宋体"/>
          <w:sz w:val="24"/>
        </w:rPr>
        <w:t>劳动保障行政部门或者受委托实施劳动保障监察的组织应当设立举报、投诉信箱和电话。</w:t>
      </w:r>
    </w:p>
    <w:p w14:paraId="4B230C23">
      <w:pPr>
        <w:ind w:firstLine="480" w:firstLineChars="200"/>
        <w:rPr>
          <w:rFonts w:ascii="宋体" w:hAnsi="宋体"/>
          <w:sz w:val="24"/>
        </w:rPr>
      </w:pPr>
      <w:r>
        <w:rPr>
          <w:rFonts w:ascii="宋体" w:hAnsi="宋体"/>
          <w:sz w:val="24"/>
        </w:rPr>
        <w:t>对因违反劳动保障法律、法规或者规章的行为引起的群体性事件，劳动保障行政部门应当根据应急预案，迅速会同有关部门处理。</w:t>
      </w:r>
    </w:p>
    <w:p w14:paraId="017B1B2C">
      <w:pPr>
        <w:ind w:firstLine="480" w:firstLineChars="200"/>
        <w:rPr>
          <w:rFonts w:ascii="宋体" w:hAnsi="宋体"/>
          <w:sz w:val="24"/>
        </w:rPr>
      </w:pPr>
      <w:bookmarkStart w:id="123" w:name="15"/>
      <w:r>
        <w:rPr>
          <w:rFonts w:hint="eastAsia" w:ascii="宋体" w:hAnsi="宋体"/>
          <w:sz w:val="24"/>
        </w:rPr>
        <w:t>第十五条</w:t>
      </w:r>
      <w:bookmarkEnd w:id="123"/>
      <w:r>
        <w:rPr>
          <w:rFonts w:ascii="宋体" w:hAnsi="宋体"/>
          <w:sz w:val="24"/>
        </w:rPr>
        <w:t>劳动保障行政部门实施劳动保障监察，有权采取下列调查、检查措施：</w:t>
      </w:r>
    </w:p>
    <w:p w14:paraId="1F1C30B6">
      <w:pPr>
        <w:ind w:firstLine="480" w:firstLineChars="200"/>
        <w:rPr>
          <w:rFonts w:ascii="宋体" w:hAnsi="宋体"/>
          <w:sz w:val="24"/>
        </w:rPr>
      </w:pPr>
      <w:r>
        <w:rPr>
          <w:rFonts w:ascii="宋体" w:hAnsi="宋体"/>
          <w:sz w:val="24"/>
        </w:rPr>
        <w:t>（一）进入用人单位的劳动场所进行检查；</w:t>
      </w:r>
    </w:p>
    <w:p w14:paraId="19F49898">
      <w:pPr>
        <w:ind w:firstLine="480" w:firstLineChars="200"/>
        <w:rPr>
          <w:rFonts w:ascii="宋体" w:hAnsi="宋体"/>
          <w:sz w:val="24"/>
        </w:rPr>
      </w:pPr>
      <w:r>
        <w:rPr>
          <w:rFonts w:ascii="宋体" w:hAnsi="宋体"/>
          <w:sz w:val="24"/>
        </w:rPr>
        <w:t>（二）就调查、检查事项询问有关人员；</w:t>
      </w:r>
    </w:p>
    <w:p w14:paraId="4A8FDE3B">
      <w:pPr>
        <w:ind w:firstLine="480" w:firstLineChars="200"/>
        <w:rPr>
          <w:rFonts w:ascii="宋体" w:hAnsi="宋体"/>
          <w:sz w:val="24"/>
        </w:rPr>
      </w:pPr>
      <w:r>
        <w:rPr>
          <w:rFonts w:ascii="宋体" w:hAnsi="宋体"/>
          <w:sz w:val="24"/>
        </w:rPr>
        <w:t>（三）要求用人单位提供与调查、检查事项相关的文件资料，并作出解释和说明，必要时可以发出调查询问书；</w:t>
      </w:r>
    </w:p>
    <w:p w14:paraId="5493C27A">
      <w:pPr>
        <w:ind w:firstLine="480" w:firstLineChars="200"/>
        <w:rPr>
          <w:rFonts w:ascii="宋体" w:hAnsi="宋体"/>
          <w:sz w:val="24"/>
        </w:rPr>
      </w:pPr>
      <w:r>
        <w:rPr>
          <w:rFonts w:ascii="宋体" w:hAnsi="宋体"/>
          <w:sz w:val="24"/>
        </w:rPr>
        <w:t>（四）采取记录、录音、录像、照像或者复制等方式收集有关情况和资料；</w:t>
      </w:r>
    </w:p>
    <w:p w14:paraId="30A74129">
      <w:pPr>
        <w:ind w:firstLine="480" w:firstLineChars="200"/>
        <w:rPr>
          <w:rFonts w:ascii="宋体" w:hAnsi="宋体"/>
          <w:sz w:val="24"/>
        </w:rPr>
      </w:pPr>
      <w:r>
        <w:rPr>
          <w:rFonts w:ascii="宋体" w:hAnsi="宋体"/>
          <w:sz w:val="24"/>
        </w:rPr>
        <w:t>（五）委托会计师事务所对用人单位工资支付、缴纳社会保险费的情况进行审计；</w:t>
      </w:r>
    </w:p>
    <w:p w14:paraId="39E0D554">
      <w:pPr>
        <w:ind w:firstLine="480" w:firstLineChars="200"/>
        <w:rPr>
          <w:rFonts w:ascii="宋体" w:hAnsi="宋体"/>
          <w:sz w:val="24"/>
        </w:rPr>
      </w:pPr>
      <w:r>
        <w:rPr>
          <w:rFonts w:ascii="宋体" w:hAnsi="宋体"/>
          <w:sz w:val="24"/>
        </w:rPr>
        <w:t>（六）法律、法规规定可以由劳动保障行政部门采取的其他调查、检查措施。</w:t>
      </w:r>
    </w:p>
    <w:p w14:paraId="07543330">
      <w:pPr>
        <w:ind w:firstLine="480" w:firstLineChars="200"/>
        <w:rPr>
          <w:rFonts w:ascii="宋体" w:hAnsi="宋体"/>
          <w:sz w:val="24"/>
        </w:rPr>
      </w:pPr>
      <w:r>
        <w:rPr>
          <w:rFonts w:ascii="宋体" w:hAnsi="宋体"/>
          <w:sz w:val="24"/>
        </w:rPr>
        <w:t>劳动保障行政部门对事实清楚、证据确凿、可以当场处理的违反劳动保障法律、法规或者规章的行为有权当场予以纠正。</w:t>
      </w:r>
    </w:p>
    <w:p w14:paraId="3A908A75">
      <w:pPr>
        <w:ind w:firstLine="480" w:firstLineChars="200"/>
        <w:rPr>
          <w:rFonts w:ascii="宋体" w:hAnsi="宋体"/>
          <w:sz w:val="24"/>
        </w:rPr>
      </w:pPr>
      <w:bookmarkStart w:id="124" w:name="16"/>
      <w:r>
        <w:rPr>
          <w:rFonts w:hint="eastAsia" w:ascii="宋体" w:hAnsi="宋体"/>
          <w:sz w:val="24"/>
        </w:rPr>
        <w:t>第十六条</w:t>
      </w:r>
      <w:bookmarkEnd w:id="124"/>
      <w:r>
        <w:rPr>
          <w:rFonts w:ascii="宋体" w:hAnsi="宋体"/>
          <w:sz w:val="24"/>
        </w:rPr>
        <w:t>劳动保障监察员进行调查、检查，不得少于２人，并应当佩戴劳动保障监察标志、出示劳动保障监察证件。</w:t>
      </w:r>
    </w:p>
    <w:p w14:paraId="05D720C5">
      <w:pPr>
        <w:ind w:firstLine="480" w:firstLineChars="200"/>
        <w:rPr>
          <w:rFonts w:ascii="宋体" w:hAnsi="宋体"/>
          <w:sz w:val="24"/>
        </w:rPr>
      </w:pPr>
      <w:r>
        <w:rPr>
          <w:rFonts w:ascii="宋体" w:hAnsi="宋体"/>
          <w:sz w:val="24"/>
        </w:rPr>
        <w:t>劳动保障监察员办理的劳动保障监察事项与本人或者其近亲属有直接利害关系的，应当回避。</w:t>
      </w:r>
    </w:p>
    <w:p w14:paraId="48225174">
      <w:pPr>
        <w:ind w:firstLine="480" w:firstLineChars="200"/>
        <w:rPr>
          <w:rFonts w:ascii="宋体" w:hAnsi="宋体"/>
          <w:sz w:val="24"/>
        </w:rPr>
      </w:pPr>
      <w:bookmarkStart w:id="125" w:name="17"/>
      <w:r>
        <w:rPr>
          <w:rFonts w:hint="eastAsia" w:ascii="宋体" w:hAnsi="宋体"/>
          <w:sz w:val="24"/>
        </w:rPr>
        <w:t>第十七条</w:t>
      </w:r>
      <w:bookmarkEnd w:id="125"/>
      <w:r>
        <w:rPr>
          <w:rFonts w:ascii="宋体" w:hAnsi="宋体"/>
          <w:sz w:val="24"/>
        </w:rPr>
        <w:t>劳动保障行政部门对违反劳动保障法律、法规或者规章的行为的调查，应当自立案之日起６０个工作日内完成；对情况复杂的，经劳动保障行政部门负责人批准，可以延长３０个工作日。</w:t>
      </w:r>
    </w:p>
    <w:p w14:paraId="07DAA5B1">
      <w:pPr>
        <w:ind w:firstLine="480" w:firstLineChars="200"/>
        <w:rPr>
          <w:rFonts w:ascii="宋体" w:hAnsi="宋体"/>
          <w:sz w:val="24"/>
        </w:rPr>
      </w:pPr>
      <w:bookmarkStart w:id="126" w:name="18"/>
      <w:r>
        <w:rPr>
          <w:rFonts w:hint="eastAsia" w:ascii="宋体" w:hAnsi="宋体"/>
          <w:sz w:val="24"/>
        </w:rPr>
        <w:t>第十八条</w:t>
      </w:r>
      <w:bookmarkEnd w:id="126"/>
      <w:r>
        <w:rPr>
          <w:rFonts w:ascii="宋体" w:hAnsi="宋体"/>
          <w:sz w:val="24"/>
        </w:rPr>
        <w:t>劳动保障行政部门对违反劳动保障法律、法规或者规章的行为，根据调查、检查的结果，作出以下处理：</w:t>
      </w:r>
    </w:p>
    <w:p w14:paraId="1F08E6B6">
      <w:pPr>
        <w:ind w:firstLine="480" w:firstLineChars="200"/>
        <w:rPr>
          <w:rFonts w:ascii="宋体" w:hAnsi="宋体"/>
          <w:sz w:val="24"/>
        </w:rPr>
      </w:pPr>
      <w:r>
        <w:rPr>
          <w:rFonts w:ascii="宋体" w:hAnsi="宋体"/>
          <w:sz w:val="24"/>
        </w:rPr>
        <w:t>（一）对依法应当受到行政处罚的，依法作出行政处罚决定；</w:t>
      </w:r>
    </w:p>
    <w:p w14:paraId="39210815">
      <w:pPr>
        <w:ind w:firstLine="480" w:firstLineChars="200"/>
        <w:rPr>
          <w:rFonts w:ascii="宋体" w:hAnsi="宋体"/>
          <w:sz w:val="24"/>
        </w:rPr>
      </w:pPr>
      <w:r>
        <w:rPr>
          <w:rFonts w:ascii="宋体" w:hAnsi="宋体"/>
          <w:sz w:val="24"/>
        </w:rPr>
        <w:t>（二）对应当改正未改正的，依法责令改正或者作出相应的行政处理决定；</w:t>
      </w:r>
    </w:p>
    <w:p w14:paraId="27059FFA">
      <w:pPr>
        <w:ind w:firstLine="480" w:firstLineChars="200"/>
        <w:rPr>
          <w:rFonts w:ascii="宋体" w:hAnsi="宋体"/>
          <w:sz w:val="24"/>
        </w:rPr>
      </w:pPr>
      <w:r>
        <w:rPr>
          <w:rFonts w:ascii="宋体" w:hAnsi="宋体"/>
          <w:sz w:val="24"/>
        </w:rPr>
        <w:t>（三）对情节轻微且已改正的，撤销立案。</w:t>
      </w:r>
    </w:p>
    <w:p w14:paraId="52DDDF9D">
      <w:pPr>
        <w:ind w:firstLine="480" w:firstLineChars="200"/>
        <w:rPr>
          <w:rFonts w:ascii="宋体" w:hAnsi="宋体"/>
          <w:sz w:val="24"/>
        </w:rPr>
      </w:pPr>
      <w:r>
        <w:rPr>
          <w:rFonts w:ascii="宋体" w:hAnsi="宋体"/>
          <w:sz w:val="24"/>
        </w:rPr>
        <w:t>发现违法案件不属于劳动保障监察事项的，应当及时移送有关部门处理；涉嫌犯罪的，应当依法移送司法机关。</w:t>
      </w:r>
    </w:p>
    <w:p w14:paraId="1A0A1CEE">
      <w:pPr>
        <w:ind w:firstLine="480" w:firstLineChars="200"/>
        <w:rPr>
          <w:rFonts w:ascii="宋体" w:hAnsi="宋体"/>
          <w:sz w:val="24"/>
        </w:rPr>
      </w:pPr>
      <w:bookmarkStart w:id="127" w:name="19"/>
      <w:r>
        <w:rPr>
          <w:rFonts w:hint="eastAsia" w:ascii="宋体" w:hAnsi="宋体"/>
          <w:sz w:val="24"/>
        </w:rPr>
        <w:t>第十九条</w:t>
      </w:r>
      <w:bookmarkEnd w:id="127"/>
      <w:r>
        <w:rPr>
          <w:rFonts w:ascii="宋体" w:hAnsi="宋体"/>
          <w:sz w:val="24"/>
        </w:rPr>
        <w:t>劳动保障行政部门对违反劳动保障法律、法规或者规章的行为作出行政处罚或者行政处理决定前，应当听取用人单位的陈述、申辩；作出行政处罚或者行政处理决定，应当告知用人单位依法享有申请行政复议或者提起行政诉讼的权利。</w:t>
      </w:r>
    </w:p>
    <w:p w14:paraId="0A23E0DE">
      <w:pPr>
        <w:ind w:firstLine="480" w:firstLineChars="200"/>
        <w:rPr>
          <w:rFonts w:ascii="宋体" w:hAnsi="宋体"/>
          <w:sz w:val="24"/>
        </w:rPr>
      </w:pPr>
      <w:bookmarkStart w:id="128" w:name="20"/>
      <w:r>
        <w:rPr>
          <w:rFonts w:hint="eastAsia" w:ascii="宋体" w:hAnsi="宋体"/>
          <w:sz w:val="24"/>
        </w:rPr>
        <w:t>第二十条</w:t>
      </w:r>
      <w:bookmarkEnd w:id="128"/>
      <w:r>
        <w:rPr>
          <w:rFonts w:ascii="宋体" w:hAnsi="宋体"/>
          <w:sz w:val="24"/>
        </w:rPr>
        <w:t>违反劳动保障法律、法规或者规章的行为在２年内未被劳动保障行政部门发现，也未被举报、投诉的，劳动保障行政部门不再查处。</w:t>
      </w:r>
    </w:p>
    <w:p w14:paraId="475E8B44">
      <w:pPr>
        <w:ind w:firstLine="480" w:firstLineChars="200"/>
        <w:rPr>
          <w:rFonts w:ascii="宋体" w:hAnsi="宋体"/>
          <w:sz w:val="24"/>
        </w:rPr>
      </w:pPr>
      <w:r>
        <w:rPr>
          <w:rFonts w:ascii="宋体" w:hAnsi="宋体"/>
          <w:sz w:val="24"/>
        </w:rPr>
        <w:t>前款规定的期限，自违反劳动保障法律、法规或者规章的行为发生之日起计算；违反劳动保障法律、法规或者规章的行为有连续或者继续状态的，自行为终了之日起计算。</w:t>
      </w:r>
    </w:p>
    <w:p w14:paraId="3D9AC7F3">
      <w:pPr>
        <w:ind w:firstLine="480" w:firstLineChars="200"/>
        <w:rPr>
          <w:rFonts w:ascii="宋体" w:hAnsi="宋体"/>
          <w:sz w:val="24"/>
        </w:rPr>
      </w:pPr>
      <w:bookmarkStart w:id="129" w:name="21"/>
      <w:r>
        <w:rPr>
          <w:rFonts w:hint="eastAsia" w:ascii="宋体" w:hAnsi="宋体"/>
          <w:sz w:val="24"/>
        </w:rPr>
        <w:t>第二十一条</w:t>
      </w:r>
      <w:bookmarkEnd w:id="129"/>
      <w:r>
        <w:rPr>
          <w:rFonts w:ascii="宋体" w:hAnsi="宋体"/>
          <w:sz w:val="24"/>
        </w:rPr>
        <w:t>用人单位违反劳动保障法律、法规或者规章，对劳动者造成损害的，依法承担赔偿责任。劳动者与用人单位就赔偿发生争议的，依照国家有关劳动争议处理的规定处理。</w:t>
      </w:r>
    </w:p>
    <w:p w14:paraId="7CDEC267">
      <w:pPr>
        <w:ind w:firstLine="480" w:firstLineChars="200"/>
        <w:rPr>
          <w:rFonts w:ascii="宋体" w:hAnsi="宋体"/>
          <w:sz w:val="24"/>
        </w:rPr>
      </w:pPr>
      <w:r>
        <w:rPr>
          <w:rFonts w:ascii="宋体" w:hAnsi="宋体"/>
          <w:sz w:val="24"/>
        </w:rPr>
        <w:t>对应当通过劳动争议处理程序解决的事项或者已经按照劳动争议处理程序申请调解、仲裁或者已经提起诉讼的事项，劳动保障行政部门应当告知投诉人依照劳动争议处理或者诉讼的程序办理。</w:t>
      </w:r>
    </w:p>
    <w:p w14:paraId="781736B1">
      <w:pPr>
        <w:ind w:firstLine="480" w:firstLineChars="200"/>
        <w:rPr>
          <w:rFonts w:ascii="宋体" w:hAnsi="宋体"/>
          <w:sz w:val="24"/>
        </w:rPr>
      </w:pPr>
      <w:bookmarkStart w:id="130" w:name="22"/>
      <w:r>
        <w:rPr>
          <w:rFonts w:hint="eastAsia" w:ascii="宋体" w:hAnsi="宋体"/>
          <w:sz w:val="24"/>
        </w:rPr>
        <w:t>第二十二条</w:t>
      </w:r>
      <w:bookmarkEnd w:id="130"/>
      <w:r>
        <w:rPr>
          <w:rFonts w:ascii="宋体" w:hAnsi="宋体"/>
          <w:sz w:val="24"/>
        </w:rPr>
        <w:t>劳动保障行政部门应当建立用人单位劳动保障守法诚信档案。用人单位有重大违反劳动保障法律、法规或者规章的行为的，由有关的劳动保障行政部门向社会公布。</w:t>
      </w:r>
    </w:p>
    <w:p w14:paraId="755A1995">
      <w:pPr>
        <w:jc w:val="center"/>
        <w:rPr>
          <w:rFonts w:ascii="宋体" w:hAnsi="宋体"/>
          <w:b/>
          <w:sz w:val="24"/>
        </w:rPr>
      </w:pPr>
      <w:r>
        <w:rPr>
          <w:rFonts w:ascii="宋体" w:hAnsi="宋体"/>
          <w:b/>
          <w:sz w:val="24"/>
        </w:rPr>
        <w:t>第四章法律责任</w:t>
      </w:r>
    </w:p>
    <w:p w14:paraId="55DDAE44">
      <w:pPr>
        <w:ind w:firstLine="480" w:firstLineChars="200"/>
        <w:rPr>
          <w:rFonts w:ascii="宋体" w:hAnsi="宋体"/>
          <w:sz w:val="24"/>
        </w:rPr>
      </w:pPr>
      <w:bookmarkStart w:id="131" w:name="23"/>
      <w:r>
        <w:rPr>
          <w:rFonts w:hint="eastAsia" w:ascii="宋体" w:hAnsi="宋体"/>
          <w:sz w:val="24"/>
        </w:rPr>
        <w:t>第二十三条</w:t>
      </w:r>
      <w:bookmarkEnd w:id="131"/>
      <w:r>
        <w:rPr>
          <w:rFonts w:ascii="宋体" w:hAnsi="宋体"/>
          <w:sz w:val="24"/>
        </w:rPr>
        <w:t>用人单位有下列行为之一的，由劳动保障行政部门责令改正，按照受侵害的劳动者每人１０００元以上５０００元以下的标准计算，处以罚款：</w:t>
      </w:r>
    </w:p>
    <w:p w14:paraId="152C3719">
      <w:pPr>
        <w:ind w:firstLine="480" w:firstLineChars="200"/>
        <w:rPr>
          <w:rFonts w:ascii="宋体" w:hAnsi="宋体"/>
          <w:sz w:val="24"/>
        </w:rPr>
      </w:pPr>
      <w:r>
        <w:rPr>
          <w:rFonts w:ascii="宋体" w:hAnsi="宋体"/>
          <w:sz w:val="24"/>
        </w:rPr>
        <w:t>（一）安排女职工从事矿山井下劳动、国家规定的第四级体力劳动强度的劳动或者其他禁忌从事的劳动的；</w:t>
      </w:r>
    </w:p>
    <w:p w14:paraId="58FCE238">
      <w:pPr>
        <w:ind w:firstLine="480" w:firstLineChars="200"/>
        <w:rPr>
          <w:rFonts w:ascii="宋体" w:hAnsi="宋体"/>
          <w:sz w:val="24"/>
        </w:rPr>
      </w:pPr>
      <w:r>
        <w:rPr>
          <w:rFonts w:ascii="宋体" w:hAnsi="宋体"/>
          <w:sz w:val="24"/>
        </w:rPr>
        <w:t>（二）安排女职工在经期从事高处、低温、冷水作业或者国家规定的第三级体力劳动强度的劳动的；</w:t>
      </w:r>
    </w:p>
    <w:p w14:paraId="1364920D">
      <w:pPr>
        <w:ind w:firstLine="480" w:firstLineChars="200"/>
        <w:rPr>
          <w:rFonts w:ascii="宋体" w:hAnsi="宋体"/>
          <w:sz w:val="24"/>
        </w:rPr>
      </w:pPr>
      <w:r>
        <w:rPr>
          <w:rFonts w:ascii="宋体" w:hAnsi="宋体"/>
          <w:sz w:val="24"/>
        </w:rPr>
        <w:t>（三）安排女职工在怀孕期间从事国家规定的第三级体力劳动强度的劳动或者孕期禁忌从事的劳动的；</w:t>
      </w:r>
    </w:p>
    <w:p w14:paraId="6AAA9949">
      <w:pPr>
        <w:ind w:firstLine="480" w:firstLineChars="200"/>
        <w:rPr>
          <w:rFonts w:ascii="宋体" w:hAnsi="宋体"/>
          <w:sz w:val="24"/>
        </w:rPr>
      </w:pPr>
      <w:r>
        <w:rPr>
          <w:rFonts w:ascii="宋体" w:hAnsi="宋体"/>
          <w:sz w:val="24"/>
        </w:rPr>
        <w:t>（四）安排怀孕７个月以上的女职工夜班劳动或者延长其工作时间的；</w:t>
      </w:r>
    </w:p>
    <w:p w14:paraId="32C6133B">
      <w:pPr>
        <w:ind w:firstLine="480" w:firstLineChars="200"/>
        <w:rPr>
          <w:rFonts w:ascii="宋体" w:hAnsi="宋体"/>
          <w:sz w:val="24"/>
        </w:rPr>
      </w:pPr>
      <w:r>
        <w:rPr>
          <w:rFonts w:ascii="宋体" w:hAnsi="宋体"/>
          <w:sz w:val="24"/>
        </w:rPr>
        <w:t>（五）女职工生育享受产假少于９０天的；</w:t>
      </w:r>
    </w:p>
    <w:p w14:paraId="60ECF1B0">
      <w:pPr>
        <w:ind w:firstLine="480" w:firstLineChars="200"/>
        <w:rPr>
          <w:rFonts w:ascii="宋体" w:hAnsi="宋体"/>
          <w:sz w:val="24"/>
        </w:rPr>
      </w:pPr>
      <w:r>
        <w:rPr>
          <w:rFonts w:ascii="宋体" w:hAnsi="宋体"/>
          <w:sz w:val="24"/>
        </w:rPr>
        <w:t>（六）安排女职工在哺乳未满１周岁的婴儿期间从事国家规定的第三级体力劳动强度的劳动或者哺乳期禁忌从事的其他劳动，以及延长其工作时间或者安排其夜班劳动的；</w:t>
      </w:r>
    </w:p>
    <w:p w14:paraId="33B378F9">
      <w:pPr>
        <w:ind w:firstLine="480" w:firstLineChars="200"/>
        <w:rPr>
          <w:rFonts w:ascii="宋体" w:hAnsi="宋体"/>
          <w:sz w:val="24"/>
        </w:rPr>
      </w:pPr>
      <w:r>
        <w:rPr>
          <w:rFonts w:ascii="宋体" w:hAnsi="宋体"/>
          <w:sz w:val="24"/>
        </w:rPr>
        <w:t>（七）安排未成年工从事矿山井下、有毒有害、国家规定的第四级体力劳动强度的劳动或者其他禁忌从事的劳动的；</w:t>
      </w:r>
    </w:p>
    <w:p w14:paraId="76532426">
      <w:pPr>
        <w:ind w:firstLine="480" w:firstLineChars="200"/>
        <w:rPr>
          <w:rFonts w:ascii="宋体" w:hAnsi="宋体"/>
          <w:sz w:val="24"/>
        </w:rPr>
      </w:pPr>
      <w:r>
        <w:rPr>
          <w:rFonts w:ascii="宋体" w:hAnsi="宋体"/>
          <w:sz w:val="24"/>
        </w:rPr>
        <w:t>（八）未对未成年工定期进行健康检查的。</w:t>
      </w:r>
    </w:p>
    <w:p w14:paraId="74FCCCD0">
      <w:pPr>
        <w:ind w:firstLine="480" w:firstLineChars="200"/>
        <w:rPr>
          <w:rFonts w:ascii="宋体" w:hAnsi="宋体"/>
          <w:sz w:val="24"/>
        </w:rPr>
      </w:pPr>
      <w:bookmarkStart w:id="132" w:name="24"/>
      <w:r>
        <w:rPr>
          <w:rFonts w:hint="eastAsia" w:ascii="宋体" w:hAnsi="宋体"/>
          <w:sz w:val="24"/>
        </w:rPr>
        <w:t>第二十四条</w:t>
      </w:r>
      <w:bookmarkEnd w:id="132"/>
      <w:r>
        <w:rPr>
          <w:rFonts w:ascii="宋体" w:hAnsi="宋体"/>
          <w:sz w:val="24"/>
        </w:rPr>
        <w:t>用人单位与劳动者建立劳动关系不依法订立劳动合同的，由劳动保障行政部门责令改正。</w:t>
      </w:r>
    </w:p>
    <w:p w14:paraId="546E29E1">
      <w:pPr>
        <w:ind w:firstLine="480" w:firstLineChars="200"/>
        <w:rPr>
          <w:rFonts w:ascii="宋体" w:hAnsi="宋体"/>
          <w:sz w:val="24"/>
        </w:rPr>
      </w:pPr>
      <w:bookmarkStart w:id="133" w:name="25"/>
      <w:r>
        <w:rPr>
          <w:rFonts w:hint="eastAsia" w:ascii="宋体" w:hAnsi="宋体"/>
          <w:sz w:val="24"/>
        </w:rPr>
        <w:t>第二十五条</w:t>
      </w:r>
      <w:bookmarkEnd w:id="133"/>
      <w:r>
        <w:rPr>
          <w:rFonts w:ascii="宋体" w:hAnsi="宋体"/>
          <w:sz w:val="24"/>
        </w:rPr>
        <w:t>用人单位违反劳动保障法律、法规或者规章延长劳动者工作时间的，由劳动保障行政部门给予警告，责令限期改正，并可以按照受侵害的劳动者每人１００元以上５００元以下的标准计算，处以罚款。</w:t>
      </w:r>
    </w:p>
    <w:p w14:paraId="51E9768C">
      <w:pPr>
        <w:ind w:firstLine="480" w:firstLineChars="200"/>
        <w:rPr>
          <w:rFonts w:ascii="宋体" w:hAnsi="宋体"/>
          <w:sz w:val="24"/>
        </w:rPr>
      </w:pPr>
      <w:bookmarkStart w:id="134" w:name="26"/>
      <w:r>
        <w:rPr>
          <w:rFonts w:hint="eastAsia" w:ascii="宋体" w:hAnsi="宋体"/>
          <w:sz w:val="24"/>
        </w:rPr>
        <w:t>第二十六条</w:t>
      </w:r>
      <w:bookmarkEnd w:id="134"/>
      <w:r>
        <w:rPr>
          <w:rFonts w:ascii="宋体" w:hAnsi="宋体"/>
          <w:sz w:val="24"/>
        </w:rPr>
        <w:t>用人单位有下列行为之一的，由劳动保障行政部门分别责令限期支付劳动者的工资报酬、劳动者工资低于当地最低工资标准的差额或者解除劳动合同的经济补偿；逾期不支付的，责令用人单位按照应付金额５０％以上１倍以下的标准计算，向劳动者加付赔偿金：</w:t>
      </w:r>
    </w:p>
    <w:p w14:paraId="67C1B88C">
      <w:pPr>
        <w:ind w:firstLine="480" w:firstLineChars="200"/>
        <w:rPr>
          <w:rFonts w:ascii="宋体" w:hAnsi="宋体"/>
          <w:sz w:val="24"/>
        </w:rPr>
      </w:pPr>
      <w:r>
        <w:rPr>
          <w:rFonts w:ascii="宋体" w:hAnsi="宋体"/>
          <w:sz w:val="24"/>
        </w:rPr>
        <w:t>（一）克扣或者无故拖欠劳动者工资报酬的；</w:t>
      </w:r>
    </w:p>
    <w:p w14:paraId="190A3BC0">
      <w:pPr>
        <w:ind w:firstLine="480" w:firstLineChars="200"/>
        <w:rPr>
          <w:rFonts w:ascii="宋体" w:hAnsi="宋体"/>
          <w:sz w:val="24"/>
        </w:rPr>
      </w:pPr>
      <w:r>
        <w:rPr>
          <w:rFonts w:ascii="宋体" w:hAnsi="宋体"/>
          <w:sz w:val="24"/>
        </w:rPr>
        <w:t>（二）支付劳动者的工资低于当地最低工资标准的；</w:t>
      </w:r>
    </w:p>
    <w:p w14:paraId="4420CAEE">
      <w:pPr>
        <w:ind w:firstLine="480" w:firstLineChars="200"/>
        <w:rPr>
          <w:rFonts w:ascii="宋体" w:hAnsi="宋体"/>
          <w:sz w:val="24"/>
        </w:rPr>
      </w:pPr>
      <w:r>
        <w:rPr>
          <w:rFonts w:ascii="宋体" w:hAnsi="宋体"/>
          <w:sz w:val="24"/>
        </w:rPr>
        <w:t>（三）解除劳动合同未依法给予劳动者经济补偿的。</w:t>
      </w:r>
    </w:p>
    <w:p w14:paraId="0F7D5A50">
      <w:pPr>
        <w:ind w:firstLine="480" w:firstLineChars="200"/>
        <w:rPr>
          <w:rFonts w:ascii="宋体" w:hAnsi="宋体"/>
          <w:sz w:val="24"/>
        </w:rPr>
      </w:pPr>
      <w:bookmarkStart w:id="135" w:name="27"/>
      <w:r>
        <w:rPr>
          <w:rFonts w:hint="eastAsia" w:ascii="宋体" w:hAnsi="宋体"/>
          <w:sz w:val="24"/>
        </w:rPr>
        <w:t>第二十七条</w:t>
      </w:r>
      <w:bookmarkEnd w:id="135"/>
      <w:r>
        <w:rPr>
          <w:rFonts w:ascii="宋体" w:hAnsi="宋体"/>
          <w:sz w:val="24"/>
        </w:rPr>
        <w:t>用人单位向社会保险经办机构申报应缴纳的社会保险费数额时，瞒报工资总额或者职工人数的，由劳动保障行政部门责令改正，并处瞒报工资数额１倍以上３倍以下的罚款。</w:t>
      </w:r>
    </w:p>
    <w:p w14:paraId="7197F6B2">
      <w:pPr>
        <w:ind w:firstLine="480" w:firstLineChars="200"/>
        <w:rPr>
          <w:rFonts w:ascii="宋体" w:hAnsi="宋体"/>
          <w:sz w:val="24"/>
        </w:rPr>
      </w:pPr>
      <w:r>
        <w:rPr>
          <w:rFonts w:ascii="宋体" w:hAnsi="宋体"/>
          <w:sz w:val="24"/>
        </w:rPr>
        <w:t>骗取社会保险待遇或者骗取社会保险基金支出的，由劳动保障行政部门责令退还，并处骗取金额１倍以上３倍以下的罚款；构成犯罪的，依法追究刑事责任。</w:t>
      </w:r>
    </w:p>
    <w:p w14:paraId="780CEDDC">
      <w:pPr>
        <w:ind w:firstLine="480" w:firstLineChars="200"/>
        <w:rPr>
          <w:rFonts w:ascii="宋体" w:hAnsi="宋体"/>
          <w:sz w:val="24"/>
        </w:rPr>
      </w:pPr>
      <w:bookmarkStart w:id="136" w:name="28"/>
      <w:r>
        <w:rPr>
          <w:rFonts w:hint="eastAsia" w:ascii="宋体" w:hAnsi="宋体"/>
          <w:sz w:val="24"/>
        </w:rPr>
        <w:t>第二十八条</w:t>
      </w:r>
      <w:bookmarkEnd w:id="136"/>
      <w:r>
        <w:rPr>
          <w:rFonts w:ascii="宋体" w:hAnsi="宋体"/>
          <w:sz w:val="24"/>
        </w:rPr>
        <w:t>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p w14:paraId="15E7EFFE">
      <w:pPr>
        <w:ind w:firstLine="480" w:firstLineChars="200"/>
        <w:rPr>
          <w:rFonts w:ascii="宋体" w:hAnsi="宋体"/>
          <w:sz w:val="24"/>
        </w:rPr>
      </w:pPr>
      <w:r>
        <w:rPr>
          <w:rFonts w:ascii="宋体" w:hAnsi="宋体"/>
          <w:sz w:val="24"/>
        </w:rPr>
        <w:t>未经劳动保障行政部门许可，从事职业介绍、职业技能培训或者职业技能考核鉴定的组织或者个人，由劳动保障行政部门、工商行政管理部门依照国家有关无照经营查处取缔的规定查处取缔。</w:t>
      </w:r>
    </w:p>
    <w:p w14:paraId="65F6514C">
      <w:pPr>
        <w:ind w:firstLine="480" w:firstLineChars="200"/>
        <w:rPr>
          <w:rFonts w:ascii="宋体" w:hAnsi="宋体"/>
          <w:sz w:val="24"/>
        </w:rPr>
      </w:pPr>
      <w:bookmarkStart w:id="137" w:name="29"/>
      <w:r>
        <w:rPr>
          <w:rFonts w:hint="eastAsia" w:ascii="宋体" w:hAnsi="宋体"/>
          <w:sz w:val="24"/>
        </w:rPr>
        <w:t>第二十九条</w:t>
      </w:r>
      <w:bookmarkEnd w:id="137"/>
      <w:r>
        <w:rPr>
          <w:rFonts w:ascii="宋体" w:hAnsi="宋体"/>
          <w:sz w:val="24"/>
        </w:rPr>
        <w:t>用人单位违反《中华人民共和国工会法》，有下列行为之一的，由劳动保障行政部门责令改正：</w:t>
      </w:r>
    </w:p>
    <w:p w14:paraId="0FE8E590">
      <w:pPr>
        <w:ind w:firstLine="480" w:firstLineChars="200"/>
        <w:rPr>
          <w:rFonts w:ascii="宋体" w:hAnsi="宋体"/>
          <w:sz w:val="24"/>
        </w:rPr>
      </w:pPr>
      <w:r>
        <w:rPr>
          <w:rFonts w:ascii="宋体" w:hAnsi="宋体"/>
          <w:sz w:val="24"/>
        </w:rPr>
        <w:t>（一）阻挠劳动者依法参加和组织工会，或者阻挠上级工会帮助、指导劳动者筹建工会的；</w:t>
      </w:r>
    </w:p>
    <w:p w14:paraId="2213DB1D">
      <w:pPr>
        <w:ind w:firstLine="480" w:firstLineChars="200"/>
        <w:rPr>
          <w:rFonts w:ascii="宋体" w:hAnsi="宋体"/>
          <w:sz w:val="24"/>
        </w:rPr>
      </w:pPr>
      <w:r>
        <w:rPr>
          <w:rFonts w:ascii="宋体" w:hAnsi="宋体"/>
          <w:sz w:val="24"/>
        </w:rPr>
        <w:t>（二）无正当理由调动依法履行职责的工会工作人员的工作岗位，进行打击报复的；</w:t>
      </w:r>
    </w:p>
    <w:p w14:paraId="6A9F3F08">
      <w:pPr>
        <w:ind w:firstLine="480" w:firstLineChars="200"/>
        <w:rPr>
          <w:rFonts w:ascii="宋体" w:hAnsi="宋体"/>
          <w:sz w:val="24"/>
        </w:rPr>
      </w:pPr>
      <w:r>
        <w:rPr>
          <w:rFonts w:ascii="宋体" w:hAnsi="宋体"/>
          <w:sz w:val="24"/>
        </w:rPr>
        <w:t>（三）劳动者因参加工会活动而被解除劳动合同的；</w:t>
      </w:r>
    </w:p>
    <w:p w14:paraId="5929FC9C">
      <w:pPr>
        <w:ind w:firstLine="480" w:firstLineChars="200"/>
        <w:rPr>
          <w:rFonts w:ascii="宋体" w:hAnsi="宋体"/>
          <w:sz w:val="24"/>
        </w:rPr>
      </w:pPr>
      <w:r>
        <w:rPr>
          <w:rFonts w:ascii="宋体" w:hAnsi="宋体"/>
          <w:sz w:val="24"/>
        </w:rPr>
        <w:t>（四）工会工作人员因依法履行职责被解除劳动合同的。</w:t>
      </w:r>
    </w:p>
    <w:p w14:paraId="075FBD07">
      <w:pPr>
        <w:ind w:firstLine="480" w:firstLineChars="200"/>
        <w:rPr>
          <w:rFonts w:ascii="宋体" w:hAnsi="宋体"/>
          <w:sz w:val="24"/>
        </w:rPr>
      </w:pPr>
      <w:bookmarkStart w:id="138" w:name="30"/>
      <w:r>
        <w:rPr>
          <w:rFonts w:hint="eastAsia" w:ascii="宋体" w:hAnsi="宋体"/>
          <w:sz w:val="24"/>
        </w:rPr>
        <w:t>第三十条</w:t>
      </w:r>
      <w:bookmarkEnd w:id="138"/>
      <w:r>
        <w:rPr>
          <w:rFonts w:ascii="宋体" w:hAnsi="宋体"/>
          <w:sz w:val="24"/>
        </w:rPr>
        <w:t>有下列行为之一的，由劳动保障行政部门责令改正；对有第（一）项、第（二）项或者第（三）项规定的行为的，处２０００元以上２万元以下的罚款：</w:t>
      </w:r>
    </w:p>
    <w:p w14:paraId="2DA8737E">
      <w:pPr>
        <w:ind w:firstLine="480" w:firstLineChars="200"/>
        <w:rPr>
          <w:rFonts w:ascii="宋体" w:hAnsi="宋体"/>
          <w:sz w:val="24"/>
        </w:rPr>
      </w:pPr>
      <w:r>
        <w:rPr>
          <w:rFonts w:ascii="宋体" w:hAnsi="宋体"/>
          <w:sz w:val="24"/>
        </w:rPr>
        <w:t>（一）无理抗拒、阻挠劳动保障行政部门依照本条例的规定实施劳动保障监察的；</w:t>
      </w:r>
    </w:p>
    <w:p w14:paraId="5DB4F637">
      <w:pPr>
        <w:ind w:firstLine="480" w:firstLineChars="200"/>
        <w:rPr>
          <w:rFonts w:ascii="宋体" w:hAnsi="宋体"/>
          <w:sz w:val="24"/>
        </w:rPr>
      </w:pPr>
      <w:r>
        <w:rPr>
          <w:rFonts w:ascii="宋体" w:hAnsi="宋体"/>
          <w:sz w:val="24"/>
        </w:rPr>
        <w:t>（二）不按照劳动保障行政部门的要求报送书面材料，隐瞒事实真相，出具伪证或者隐匿、毁灭证据的；</w:t>
      </w:r>
    </w:p>
    <w:p w14:paraId="12EF5CF5">
      <w:pPr>
        <w:ind w:firstLine="480" w:firstLineChars="200"/>
        <w:rPr>
          <w:rFonts w:ascii="宋体" w:hAnsi="宋体"/>
          <w:sz w:val="24"/>
        </w:rPr>
      </w:pPr>
      <w:r>
        <w:rPr>
          <w:rFonts w:ascii="宋体" w:hAnsi="宋体"/>
          <w:sz w:val="24"/>
        </w:rPr>
        <w:t>（三）经劳动保障行政部门责令改正拒不改正，或者拒不履行劳动保障行政部门的行政处理决定的；</w:t>
      </w:r>
    </w:p>
    <w:p w14:paraId="396A3D72">
      <w:pPr>
        <w:ind w:firstLine="480" w:firstLineChars="200"/>
        <w:rPr>
          <w:rFonts w:ascii="宋体" w:hAnsi="宋体"/>
          <w:sz w:val="24"/>
        </w:rPr>
      </w:pPr>
      <w:r>
        <w:rPr>
          <w:rFonts w:ascii="宋体" w:hAnsi="宋体"/>
          <w:sz w:val="24"/>
        </w:rPr>
        <w:t>（四）打击报复举报人、投诉人的。</w:t>
      </w:r>
    </w:p>
    <w:p w14:paraId="4FC45221">
      <w:pPr>
        <w:ind w:firstLine="480" w:firstLineChars="200"/>
        <w:rPr>
          <w:rFonts w:ascii="宋体" w:hAnsi="宋体"/>
          <w:sz w:val="24"/>
        </w:rPr>
      </w:pPr>
      <w:r>
        <w:rPr>
          <w:rFonts w:ascii="宋体" w:hAnsi="宋体"/>
          <w:sz w:val="24"/>
        </w:rPr>
        <w:t>违反前款规定，构成违反治安管理行为的，由公安机关依法给予治安管理处罚；构成犯罪的，依法追究刑事责任。</w:t>
      </w:r>
    </w:p>
    <w:p w14:paraId="69CB23B3">
      <w:pPr>
        <w:ind w:firstLine="480" w:firstLineChars="200"/>
        <w:rPr>
          <w:rFonts w:ascii="宋体" w:hAnsi="宋体"/>
          <w:sz w:val="24"/>
        </w:rPr>
      </w:pPr>
      <w:bookmarkStart w:id="139" w:name="31"/>
      <w:r>
        <w:rPr>
          <w:rFonts w:hint="eastAsia" w:ascii="宋体" w:hAnsi="宋体"/>
          <w:sz w:val="24"/>
        </w:rPr>
        <w:t>第三十一条</w:t>
      </w:r>
      <w:bookmarkEnd w:id="139"/>
      <w:r>
        <w:rPr>
          <w:rFonts w:ascii="宋体" w:hAnsi="宋体"/>
          <w:sz w:val="24"/>
        </w:rPr>
        <w:t>劳动保障监察员滥用职权、玩忽职守、徇私舞弊或者泄露在履行职责过程中知悉的商业秘密的，依法给予行政处分；构成犯罪的，依法追究刑事责任。</w:t>
      </w:r>
    </w:p>
    <w:p w14:paraId="3F7F5595">
      <w:pPr>
        <w:ind w:firstLine="480" w:firstLineChars="200"/>
        <w:rPr>
          <w:rFonts w:ascii="宋体" w:hAnsi="宋体"/>
          <w:sz w:val="24"/>
        </w:rPr>
      </w:pPr>
      <w:r>
        <w:rPr>
          <w:rFonts w:ascii="宋体" w:hAnsi="宋体"/>
          <w:sz w:val="24"/>
        </w:rPr>
        <w:t>劳动保障行政部门和劳动保障监察员违法行使职权，侵犯用人单位或者劳动者的合法权益的，依法承担赔偿责任。</w:t>
      </w:r>
    </w:p>
    <w:p w14:paraId="780B3336">
      <w:pPr>
        <w:ind w:firstLine="480" w:firstLineChars="200"/>
        <w:rPr>
          <w:rFonts w:ascii="宋体" w:hAnsi="宋体"/>
          <w:sz w:val="24"/>
        </w:rPr>
      </w:pPr>
      <w:bookmarkStart w:id="140" w:name="32"/>
      <w:r>
        <w:rPr>
          <w:rFonts w:hint="eastAsia" w:ascii="宋体" w:hAnsi="宋体"/>
          <w:sz w:val="24"/>
        </w:rPr>
        <w:t>第三十二条</w:t>
      </w:r>
      <w:bookmarkEnd w:id="140"/>
      <w:r>
        <w:rPr>
          <w:rFonts w:ascii="宋体" w:hAnsi="宋体"/>
          <w:sz w:val="24"/>
        </w:rPr>
        <w:t>属于本条例规定的劳动保障监察事项，法律、其他行政法规对处罚另有规定的，从其规定。</w:t>
      </w:r>
    </w:p>
    <w:p w14:paraId="17CF0124">
      <w:pPr>
        <w:jc w:val="center"/>
        <w:rPr>
          <w:rFonts w:ascii="宋体" w:hAnsi="宋体"/>
          <w:b/>
          <w:sz w:val="24"/>
        </w:rPr>
      </w:pPr>
      <w:r>
        <w:rPr>
          <w:rFonts w:ascii="宋体" w:hAnsi="宋体"/>
          <w:b/>
          <w:sz w:val="24"/>
        </w:rPr>
        <w:t>第五章附则</w:t>
      </w:r>
    </w:p>
    <w:p w14:paraId="0DE87A10">
      <w:pPr>
        <w:ind w:firstLine="480" w:firstLineChars="200"/>
        <w:rPr>
          <w:rFonts w:ascii="宋体" w:hAnsi="宋体"/>
          <w:sz w:val="24"/>
        </w:rPr>
      </w:pPr>
      <w:bookmarkStart w:id="141" w:name="33"/>
      <w:r>
        <w:rPr>
          <w:rFonts w:hint="eastAsia" w:ascii="宋体" w:hAnsi="宋体"/>
          <w:sz w:val="24"/>
        </w:rPr>
        <w:t>第三十三条</w:t>
      </w:r>
      <w:bookmarkEnd w:id="141"/>
      <w:r>
        <w:rPr>
          <w:rFonts w:ascii="宋体" w:hAnsi="宋体"/>
          <w:sz w:val="24"/>
        </w:rPr>
        <w:t>对无营业执照或者已被依法吊销营业执照，有劳动用工行为的，由劳动保障行政部门依照本条例实施劳动保障监察，并及时通报工商行政管理部门予以查处取缔。</w:t>
      </w:r>
    </w:p>
    <w:p w14:paraId="00BB8C72">
      <w:pPr>
        <w:ind w:firstLine="480" w:firstLineChars="200"/>
        <w:rPr>
          <w:rFonts w:ascii="宋体" w:hAnsi="宋体"/>
          <w:sz w:val="24"/>
        </w:rPr>
      </w:pPr>
      <w:bookmarkStart w:id="142" w:name="34"/>
      <w:r>
        <w:rPr>
          <w:rFonts w:hint="eastAsia" w:ascii="宋体" w:hAnsi="宋体"/>
          <w:sz w:val="24"/>
        </w:rPr>
        <w:t>第三十四条</w:t>
      </w:r>
      <w:bookmarkEnd w:id="142"/>
      <w:r>
        <w:rPr>
          <w:rFonts w:ascii="宋体" w:hAnsi="宋体"/>
          <w:sz w:val="24"/>
        </w:rPr>
        <w:t>国家机关、事业单位、社会团体执行劳动保障法律、法规和规章的情况，由劳动保障行政部门根据其职责，依照本条例实施劳动保障监察。</w:t>
      </w:r>
    </w:p>
    <w:p w14:paraId="49FFF7EC">
      <w:pPr>
        <w:ind w:firstLine="480" w:firstLineChars="200"/>
        <w:rPr>
          <w:rFonts w:ascii="宋体" w:hAnsi="宋体"/>
          <w:sz w:val="24"/>
        </w:rPr>
      </w:pPr>
      <w:bookmarkStart w:id="143" w:name="35"/>
      <w:r>
        <w:rPr>
          <w:rFonts w:hint="eastAsia" w:ascii="宋体" w:hAnsi="宋体"/>
          <w:sz w:val="24"/>
        </w:rPr>
        <w:t>第三十五条</w:t>
      </w:r>
      <w:bookmarkEnd w:id="143"/>
      <w:r>
        <w:rPr>
          <w:rFonts w:ascii="宋体" w:hAnsi="宋体"/>
          <w:sz w:val="24"/>
        </w:rPr>
        <w:t>劳动安全卫生的监督检查，由卫生部门、安全生产监督管理部门、特种设备安全监督管理部门等有关部门依照有关法律、行政法规的规定执行。</w:t>
      </w:r>
    </w:p>
    <w:p w14:paraId="5A08FBDC">
      <w:pPr>
        <w:ind w:firstLine="480" w:firstLineChars="200"/>
        <w:rPr>
          <w:rFonts w:ascii="宋体" w:hAnsi="宋体"/>
          <w:sz w:val="24"/>
        </w:rPr>
      </w:pPr>
      <w:bookmarkStart w:id="144" w:name="36"/>
      <w:r>
        <w:rPr>
          <w:rFonts w:hint="eastAsia" w:ascii="宋体" w:hAnsi="宋体"/>
          <w:sz w:val="24"/>
        </w:rPr>
        <w:t>第三十六条</w:t>
      </w:r>
      <w:bookmarkEnd w:id="144"/>
      <w:r>
        <w:rPr>
          <w:rFonts w:ascii="宋体" w:hAnsi="宋体"/>
          <w:sz w:val="24"/>
        </w:rPr>
        <w:t>本条例自2004年12月1日起施行。</w:t>
      </w:r>
    </w:p>
    <w:p w14:paraId="626B1C82">
      <w:pPr>
        <w:pStyle w:val="4"/>
        <w:jc w:val="center"/>
      </w:pPr>
      <w:bookmarkStart w:id="145" w:name="_Toc186131169"/>
      <w:bookmarkStart w:id="146" w:name="_Toc32500"/>
      <w:r>
        <w:rPr>
          <w:rFonts w:hint="eastAsia"/>
        </w:rPr>
        <w:t>工伤保险条例（</w:t>
      </w:r>
      <w:r>
        <w:t>2010</w:t>
      </w:r>
      <w:r>
        <w:rPr>
          <w:rFonts w:hint="eastAsia"/>
        </w:rPr>
        <w:t>年版）</w:t>
      </w:r>
      <w:bookmarkEnd w:id="145"/>
      <w:bookmarkEnd w:id="146"/>
    </w:p>
    <w:p w14:paraId="10C505DF">
      <w:pPr>
        <w:ind w:firstLine="480" w:firstLineChars="200"/>
        <w:rPr>
          <w:rFonts w:ascii="宋体" w:hAnsi="宋体"/>
          <w:sz w:val="24"/>
        </w:rPr>
      </w:pPr>
      <w:r>
        <w:rPr>
          <w:rFonts w:hint="eastAsia" w:ascii="宋体" w:hAnsi="宋体"/>
          <w:sz w:val="24"/>
        </w:rPr>
        <w:t>（</w:t>
      </w:r>
      <w:r>
        <w:rPr>
          <w:rFonts w:ascii="宋体" w:hAnsi="宋体"/>
          <w:sz w:val="24"/>
        </w:rPr>
        <w:t>2003</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27</w:t>
      </w:r>
      <w:r>
        <w:rPr>
          <w:rFonts w:hint="eastAsia" w:ascii="宋体" w:hAnsi="宋体"/>
          <w:sz w:val="24"/>
        </w:rPr>
        <w:t>日中华人民共和国国务院令第</w:t>
      </w:r>
      <w:r>
        <w:rPr>
          <w:rFonts w:ascii="宋体" w:hAnsi="宋体"/>
          <w:sz w:val="24"/>
        </w:rPr>
        <w:t>375</w:t>
      </w:r>
      <w:r>
        <w:rPr>
          <w:rFonts w:hint="eastAsia" w:ascii="宋体" w:hAnsi="宋体"/>
          <w:sz w:val="24"/>
        </w:rPr>
        <w:t>号公布，</w:t>
      </w:r>
      <w:r>
        <w:rPr>
          <w:rFonts w:ascii="宋体" w:hAnsi="宋体"/>
          <w:sz w:val="24"/>
        </w:rPr>
        <w:t>2010</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20</w:t>
      </w:r>
      <w:r>
        <w:rPr>
          <w:rFonts w:hint="eastAsia" w:ascii="宋体" w:hAnsi="宋体"/>
          <w:sz w:val="24"/>
        </w:rPr>
        <w:t>日中华人民共和国国务院令第</w:t>
      </w:r>
      <w:r>
        <w:rPr>
          <w:rFonts w:ascii="宋体" w:hAnsi="宋体"/>
          <w:sz w:val="24"/>
        </w:rPr>
        <w:t>586</w:t>
      </w:r>
      <w:r>
        <w:rPr>
          <w:rFonts w:hint="eastAsia" w:ascii="宋体" w:hAnsi="宋体"/>
          <w:sz w:val="24"/>
        </w:rPr>
        <w:t>号《国务院关于修改〈工伤保险条例〉的决定》修正）</w:t>
      </w:r>
    </w:p>
    <w:p w14:paraId="5CE103AE">
      <w:pPr>
        <w:jc w:val="center"/>
        <w:rPr>
          <w:rFonts w:ascii="宋体" w:hAnsi="宋体"/>
          <w:sz w:val="24"/>
        </w:rPr>
      </w:pPr>
      <w:r>
        <w:rPr>
          <w:rFonts w:hint="eastAsia" w:ascii="宋体" w:hAnsi="宋体"/>
          <w:sz w:val="24"/>
        </w:rPr>
        <w:t>第一章总则</w:t>
      </w:r>
    </w:p>
    <w:p w14:paraId="7A968F88">
      <w:pPr>
        <w:ind w:firstLine="480" w:firstLineChars="200"/>
        <w:rPr>
          <w:rFonts w:ascii="宋体" w:hAnsi="宋体"/>
          <w:sz w:val="24"/>
        </w:rPr>
      </w:pPr>
      <w:r>
        <w:rPr>
          <w:rFonts w:hint="eastAsia" w:ascii="宋体" w:hAnsi="宋体"/>
          <w:sz w:val="24"/>
        </w:rPr>
        <w:t>第一条为了保障因工作遭受事故伤害或者患职业病的职工获得医疗救治和经济补偿，促进工伤预防和职业康复，分散用人单位的工伤风险，制定本条例。</w:t>
      </w:r>
    </w:p>
    <w:p w14:paraId="4056098E">
      <w:pPr>
        <w:ind w:firstLine="480" w:firstLineChars="200"/>
        <w:rPr>
          <w:rFonts w:ascii="宋体" w:hAnsi="宋体"/>
          <w:sz w:val="24"/>
        </w:rPr>
      </w:pPr>
      <w:r>
        <w:rPr>
          <w:rFonts w:hint="eastAsia" w:ascii="宋体" w:hAnsi="宋体"/>
          <w:sz w:val="24"/>
        </w:rPr>
        <w:t>第二条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中华人民共和国境内的企业、事业单位、社会团体、民办非企业单位、基金会、律师事务所、会计师事务所等组织的职工和个体工商户的雇工，均有依照本条例的规定享受工伤保险待遇的权利。</w:t>
      </w:r>
    </w:p>
    <w:p w14:paraId="17BD81B8">
      <w:pPr>
        <w:ind w:firstLine="480" w:firstLineChars="200"/>
        <w:rPr>
          <w:rFonts w:ascii="宋体" w:hAnsi="宋体"/>
          <w:sz w:val="24"/>
        </w:rPr>
      </w:pPr>
      <w:r>
        <w:rPr>
          <w:rFonts w:hint="eastAsia" w:ascii="宋体" w:hAnsi="宋体"/>
          <w:sz w:val="24"/>
        </w:rPr>
        <w:t>第三条工伤保险费的征缴按照《社会保险费征缴暂行条例》关于基本养老保险费、基本医疗保险费、失业保险费的征缴规定执行。</w:t>
      </w:r>
    </w:p>
    <w:p w14:paraId="6E765F89">
      <w:pPr>
        <w:ind w:firstLine="480" w:firstLineChars="200"/>
        <w:rPr>
          <w:rFonts w:ascii="宋体" w:hAnsi="宋体"/>
          <w:sz w:val="24"/>
        </w:rPr>
      </w:pPr>
      <w:r>
        <w:rPr>
          <w:rFonts w:hint="eastAsia" w:ascii="宋体" w:hAnsi="宋体"/>
          <w:sz w:val="24"/>
        </w:rPr>
        <w:t>第四条用人单位应当将参加工伤保险的有关情况在本单位内公示。用人单位和职工应当遵守有关安全生产和职业病防治的法律法规，执行安全卫生规程和标准，预防工伤事故发生，避免和减少职业病危害。职工发生工伤时，用人单位应当采取措施使工伤职工得到及时救治。</w:t>
      </w:r>
    </w:p>
    <w:p w14:paraId="62CA8032">
      <w:pPr>
        <w:ind w:firstLine="480" w:firstLineChars="200"/>
        <w:rPr>
          <w:rFonts w:ascii="宋体" w:hAnsi="宋体"/>
          <w:sz w:val="24"/>
        </w:rPr>
      </w:pPr>
      <w:r>
        <w:rPr>
          <w:rFonts w:hint="eastAsia" w:ascii="宋体" w:hAnsi="宋体"/>
          <w:sz w:val="24"/>
        </w:rPr>
        <w:t>第五条国务院社会保险行政部门负责全国的工伤保险工作。县级以上地方各级人民政府社会保险行政部门负责本行政区域内的工伤保险工作。社会保险行政部门按照国务院有关规定设立的社会保险经办机构（以下称经办机构）具体承办工伤保险事务。</w:t>
      </w:r>
    </w:p>
    <w:p w14:paraId="1884F08F">
      <w:pPr>
        <w:ind w:firstLine="480" w:firstLineChars="200"/>
        <w:rPr>
          <w:rFonts w:ascii="宋体" w:hAnsi="宋体"/>
          <w:sz w:val="24"/>
        </w:rPr>
      </w:pPr>
      <w:r>
        <w:rPr>
          <w:rFonts w:hint="eastAsia" w:ascii="宋体" w:hAnsi="宋体"/>
          <w:sz w:val="24"/>
        </w:rPr>
        <w:t>第六条社会保险行政部门等部门制定工伤保险的政策、标准，应当征求工会组织、用人单位代表的意见。</w:t>
      </w:r>
    </w:p>
    <w:p w14:paraId="2A3DF6CE">
      <w:pPr>
        <w:jc w:val="center"/>
        <w:rPr>
          <w:rFonts w:ascii="宋体" w:hAnsi="宋体"/>
          <w:sz w:val="24"/>
        </w:rPr>
      </w:pPr>
      <w:r>
        <w:rPr>
          <w:rFonts w:hint="eastAsia" w:ascii="宋体" w:hAnsi="宋体"/>
          <w:sz w:val="24"/>
        </w:rPr>
        <w:t>第二章工伤保险基金</w:t>
      </w:r>
    </w:p>
    <w:p w14:paraId="78B05F29">
      <w:pPr>
        <w:ind w:firstLine="480" w:firstLineChars="200"/>
        <w:rPr>
          <w:rFonts w:ascii="宋体" w:hAnsi="宋体"/>
          <w:sz w:val="24"/>
        </w:rPr>
      </w:pPr>
      <w:r>
        <w:rPr>
          <w:rFonts w:hint="eastAsia" w:ascii="宋体" w:hAnsi="宋体"/>
          <w:sz w:val="24"/>
        </w:rPr>
        <w:t>第七条工伤保险基金由用人单位缴纳的工伤保险费、工伤保险基金的利息和依法纳入工伤保险基金的其他资金构成。</w:t>
      </w:r>
    </w:p>
    <w:p w14:paraId="169D6B3E">
      <w:pPr>
        <w:ind w:firstLine="480" w:firstLineChars="200"/>
        <w:rPr>
          <w:rFonts w:ascii="宋体" w:hAnsi="宋体"/>
          <w:sz w:val="24"/>
        </w:rPr>
      </w:pPr>
      <w:r>
        <w:rPr>
          <w:rFonts w:hint="eastAsia" w:ascii="宋体" w:hAnsi="宋体"/>
          <w:sz w:val="24"/>
        </w:rPr>
        <w:t>第八条工伤保险费根据以支定收、收支平衡的原则，确定费率。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统筹地区经办机构根据用人单位工伤保险费使用、工伤发生率等情况，适用所属行业内相应的费率档次确定单位缴费费率。</w:t>
      </w:r>
    </w:p>
    <w:p w14:paraId="586FEC09">
      <w:pPr>
        <w:ind w:firstLine="480" w:firstLineChars="200"/>
        <w:rPr>
          <w:rFonts w:ascii="宋体" w:hAnsi="宋体"/>
          <w:sz w:val="24"/>
        </w:rPr>
      </w:pPr>
      <w:r>
        <w:rPr>
          <w:rFonts w:hint="eastAsia" w:ascii="宋体" w:hAnsi="宋体"/>
          <w:sz w:val="24"/>
        </w:rPr>
        <w:t>第九条国务院社会保险行政部门应当定期了解全国各统筹地区工伤保险基金收支情况，及时提出调整行业差别费率及行业内费率档次的方案，报国务院批准后公布施行。</w:t>
      </w:r>
    </w:p>
    <w:p w14:paraId="05F02D95">
      <w:pPr>
        <w:ind w:firstLine="480" w:firstLineChars="200"/>
        <w:rPr>
          <w:rFonts w:ascii="宋体" w:hAnsi="宋体"/>
          <w:sz w:val="24"/>
        </w:rPr>
      </w:pPr>
      <w:r>
        <w:rPr>
          <w:rFonts w:hint="eastAsia" w:ascii="宋体" w:hAnsi="宋体"/>
          <w:sz w:val="24"/>
        </w:rPr>
        <w:t>第十条用人单位应当按时缴纳工伤保险费。职工个人不缴纳工伤保险费。</w:t>
      </w:r>
    </w:p>
    <w:p w14:paraId="6272CEB1">
      <w:pPr>
        <w:ind w:firstLine="480" w:firstLineChars="200"/>
        <w:rPr>
          <w:rFonts w:ascii="宋体" w:hAnsi="宋体"/>
          <w:sz w:val="24"/>
        </w:rPr>
      </w:pPr>
      <w:r>
        <w:rPr>
          <w:rFonts w:ascii="宋体" w:hAnsi="宋体"/>
          <w:sz w:val="24"/>
        </w:rPr>
        <w:t>用人单位缴纳工伤保险费的数额为本单位职工工资总额乘以单位缴费费率之积。对难以按照工资总额缴纳工伤保险费的行业，其缴纳工伤保险费的具体方式，由国务院社会保险行政部门规定。</w:t>
      </w:r>
    </w:p>
    <w:p w14:paraId="29985DA5">
      <w:pPr>
        <w:ind w:firstLine="480" w:firstLineChars="200"/>
        <w:rPr>
          <w:rFonts w:ascii="宋体" w:hAnsi="宋体"/>
          <w:sz w:val="24"/>
        </w:rPr>
      </w:pPr>
      <w:r>
        <w:rPr>
          <w:rFonts w:ascii="宋体" w:hAnsi="宋体"/>
          <w:sz w:val="24"/>
        </w:rPr>
        <w:t>第十一条工伤保险基金逐步实行省级统筹。跨地区、生产流动性较大的行业，可以采取相对集中的方式异地参加统筹地区的工伤保险。具体办法由国务院社会保险行政部门会同有关行业的主管部门制定。</w:t>
      </w:r>
    </w:p>
    <w:p w14:paraId="1B49BF77">
      <w:pPr>
        <w:ind w:firstLine="480" w:firstLineChars="200"/>
        <w:rPr>
          <w:rFonts w:ascii="宋体" w:hAnsi="宋体"/>
          <w:sz w:val="24"/>
        </w:rPr>
      </w:pPr>
      <w:r>
        <w:rPr>
          <w:rFonts w:ascii="宋体" w:hAnsi="宋体"/>
          <w:sz w:val="24"/>
        </w:rPr>
        <w:t>第十二条工伤保险基金存入社会保障基金财政专户，用于本条例规定的工伤保险待遇，劳动能力鉴定，工伤预防的宣传、培训等费用，以及法律、法规规定的用于工伤保险的其他费用的支付。</w:t>
      </w:r>
    </w:p>
    <w:p w14:paraId="5B9C0440">
      <w:pPr>
        <w:ind w:firstLine="480" w:firstLineChars="200"/>
        <w:rPr>
          <w:rFonts w:ascii="宋体" w:hAnsi="宋体"/>
          <w:sz w:val="24"/>
        </w:rPr>
      </w:pPr>
      <w:r>
        <w:rPr>
          <w:rFonts w:ascii="宋体" w:hAnsi="宋体"/>
          <w:sz w:val="24"/>
        </w:rPr>
        <w:t>工伤预防费用的提取比例、使用和管理的具体办法，由国务院社会保险行政部门会同国务院财政、卫生行政、安全生产监督管理等部门规定。任何单位或者个人不得将工伤保险基金用于投资运营、兴建或者改建办公场所、发放奖金，或者挪作其他用途。</w:t>
      </w:r>
    </w:p>
    <w:p w14:paraId="3CEA0C4B">
      <w:pPr>
        <w:ind w:firstLine="480" w:firstLineChars="200"/>
        <w:rPr>
          <w:rFonts w:ascii="宋体" w:hAnsi="宋体"/>
          <w:sz w:val="24"/>
        </w:rPr>
      </w:pPr>
      <w:r>
        <w:rPr>
          <w:rFonts w:ascii="宋体" w:hAnsi="宋体"/>
          <w:sz w:val="24"/>
        </w:rPr>
        <w:t>第十三条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14:paraId="76CC3594">
      <w:pPr>
        <w:jc w:val="center"/>
        <w:rPr>
          <w:rFonts w:ascii="宋体" w:hAnsi="宋体"/>
          <w:sz w:val="24"/>
        </w:rPr>
      </w:pPr>
      <w:r>
        <w:rPr>
          <w:rFonts w:ascii="宋体" w:hAnsi="宋体"/>
          <w:sz w:val="24"/>
        </w:rPr>
        <w:t>第三章工伤认定</w:t>
      </w:r>
    </w:p>
    <w:p w14:paraId="6CAE86C9">
      <w:pPr>
        <w:ind w:firstLine="480" w:firstLineChars="200"/>
        <w:rPr>
          <w:rFonts w:ascii="宋体" w:hAnsi="宋体"/>
          <w:sz w:val="24"/>
        </w:rPr>
      </w:pPr>
      <w:r>
        <w:rPr>
          <w:rFonts w:ascii="宋体" w:hAnsi="宋体"/>
          <w:sz w:val="24"/>
        </w:rPr>
        <w:t>第十四条职工有下列情形之一的，应当认定为工伤：</w:t>
      </w:r>
    </w:p>
    <w:p w14:paraId="4CD42144">
      <w:pPr>
        <w:ind w:firstLine="480" w:firstLineChars="200"/>
        <w:rPr>
          <w:rFonts w:ascii="宋体" w:hAnsi="宋体"/>
          <w:sz w:val="24"/>
        </w:rPr>
      </w:pPr>
      <w:r>
        <w:rPr>
          <w:rFonts w:ascii="宋体" w:hAnsi="宋体"/>
          <w:sz w:val="24"/>
        </w:rPr>
        <w:t>（一）在工作时间和工作场所内，因工作原因受到事故伤害的；</w:t>
      </w:r>
    </w:p>
    <w:p w14:paraId="7B64569F">
      <w:pPr>
        <w:ind w:firstLine="480" w:firstLineChars="200"/>
        <w:rPr>
          <w:rFonts w:ascii="宋体" w:hAnsi="宋体"/>
          <w:sz w:val="24"/>
        </w:rPr>
      </w:pPr>
      <w:r>
        <w:rPr>
          <w:rFonts w:ascii="宋体" w:hAnsi="宋体"/>
          <w:sz w:val="24"/>
        </w:rPr>
        <w:t>（二）工作时间前后在工作场所内，从事与工作有关的预备性或者收尾性工作受到事故伤害的；</w:t>
      </w:r>
    </w:p>
    <w:p w14:paraId="3D62D240">
      <w:pPr>
        <w:ind w:firstLine="480" w:firstLineChars="200"/>
        <w:rPr>
          <w:rFonts w:ascii="宋体" w:hAnsi="宋体"/>
          <w:sz w:val="24"/>
        </w:rPr>
      </w:pPr>
      <w:r>
        <w:rPr>
          <w:rFonts w:ascii="宋体" w:hAnsi="宋体"/>
          <w:sz w:val="24"/>
        </w:rPr>
        <w:t>（三）在工作时间和工作场所内，因履行工作职责受到暴力等意外伤害的；</w:t>
      </w:r>
    </w:p>
    <w:p w14:paraId="1D78F811">
      <w:pPr>
        <w:ind w:firstLine="480" w:firstLineChars="200"/>
        <w:rPr>
          <w:rFonts w:ascii="宋体" w:hAnsi="宋体"/>
          <w:sz w:val="24"/>
        </w:rPr>
      </w:pPr>
      <w:r>
        <w:rPr>
          <w:rFonts w:ascii="宋体" w:hAnsi="宋体"/>
          <w:sz w:val="24"/>
        </w:rPr>
        <w:t>（四）患职业病的；</w:t>
      </w:r>
    </w:p>
    <w:p w14:paraId="4D5A23EB">
      <w:pPr>
        <w:ind w:firstLine="480" w:firstLineChars="200"/>
        <w:rPr>
          <w:rFonts w:ascii="宋体" w:hAnsi="宋体"/>
          <w:sz w:val="24"/>
        </w:rPr>
      </w:pPr>
      <w:r>
        <w:rPr>
          <w:rFonts w:ascii="宋体" w:hAnsi="宋体"/>
          <w:sz w:val="24"/>
        </w:rPr>
        <w:t>（五）因工外出期间，由于工作原因受到伤害或者发生事故下落不明的；</w:t>
      </w:r>
    </w:p>
    <w:p w14:paraId="0D2E613A">
      <w:pPr>
        <w:ind w:firstLine="480" w:firstLineChars="200"/>
        <w:rPr>
          <w:rFonts w:ascii="宋体" w:hAnsi="宋体"/>
          <w:sz w:val="24"/>
        </w:rPr>
      </w:pPr>
      <w:r>
        <w:rPr>
          <w:rFonts w:ascii="宋体" w:hAnsi="宋体"/>
          <w:sz w:val="24"/>
        </w:rPr>
        <w:t>（六）在上下班途中，受到非本人主要责任的交通事故或者城市轨道交通、客运轮渡、火车事故伤害的；</w:t>
      </w:r>
    </w:p>
    <w:p w14:paraId="55F259A3">
      <w:pPr>
        <w:ind w:firstLine="480" w:firstLineChars="200"/>
        <w:rPr>
          <w:rFonts w:ascii="宋体" w:hAnsi="宋体"/>
          <w:sz w:val="24"/>
        </w:rPr>
      </w:pPr>
      <w:r>
        <w:rPr>
          <w:rFonts w:ascii="宋体" w:hAnsi="宋体"/>
          <w:sz w:val="24"/>
        </w:rPr>
        <w:t>（七）法律、行政法规规定应当认定为工伤的其他情形。</w:t>
      </w:r>
    </w:p>
    <w:p w14:paraId="16792031">
      <w:pPr>
        <w:ind w:firstLine="480" w:firstLineChars="200"/>
        <w:rPr>
          <w:rFonts w:ascii="宋体" w:hAnsi="宋体"/>
          <w:sz w:val="24"/>
        </w:rPr>
      </w:pPr>
      <w:r>
        <w:rPr>
          <w:rFonts w:ascii="宋体" w:hAnsi="宋体"/>
          <w:sz w:val="24"/>
        </w:rPr>
        <w:t>第十五条职工有下列情形之一的，视同工伤：</w:t>
      </w:r>
    </w:p>
    <w:p w14:paraId="07138200">
      <w:pPr>
        <w:ind w:firstLine="480" w:firstLineChars="200"/>
        <w:rPr>
          <w:rFonts w:ascii="宋体" w:hAnsi="宋体"/>
          <w:sz w:val="24"/>
        </w:rPr>
      </w:pPr>
      <w:r>
        <w:rPr>
          <w:rFonts w:ascii="宋体" w:hAnsi="宋体"/>
          <w:sz w:val="24"/>
        </w:rPr>
        <w:t>（一）在工作时间和工作岗位，突发疾病死亡或者在48小时之内经抢救无效死亡的；</w:t>
      </w:r>
    </w:p>
    <w:p w14:paraId="1298F46E">
      <w:pPr>
        <w:ind w:firstLine="480" w:firstLineChars="200"/>
        <w:rPr>
          <w:rFonts w:ascii="宋体" w:hAnsi="宋体"/>
          <w:sz w:val="24"/>
        </w:rPr>
      </w:pPr>
      <w:r>
        <w:rPr>
          <w:rFonts w:ascii="宋体" w:hAnsi="宋体"/>
          <w:sz w:val="24"/>
        </w:rPr>
        <w:t>（二）在抢险救灾等维护国家利益、公共利益活动中受到伤害的；</w:t>
      </w:r>
    </w:p>
    <w:p w14:paraId="1E393857">
      <w:pPr>
        <w:ind w:firstLine="480" w:firstLineChars="200"/>
        <w:rPr>
          <w:rFonts w:ascii="宋体" w:hAnsi="宋体"/>
          <w:sz w:val="24"/>
        </w:rPr>
      </w:pPr>
      <w:r>
        <w:rPr>
          <w:rFonts w:ascii="宋体" w:hAnsi="宋体"/>
          <w:sz w:val="24"/>
        </w:rPr>
        <w:t>（三）职工原在军队服役，因战、因公负伤致残，已取得革命伤残军人证，到用人单位后旧伤复发的。</w:t>
      </w:r>
    </w:p>
    <w:p w14:paraId="2800EBF6">
      <w:pPr>
        <w:ind w:firstLine="480" w:firstLineChars="200"/>
        <w:rPr>
          <w:rFonts w:ascii="宋体" w:hAnsi="宋体"/>
          <w:sz w:val="24"/>
        </w:rPr>
      </w:pPr>
      <w:r>
        <w:rPr>
          <w:rFonts w:ascii="宋体" w:hAnsi="宋体"/>
          <w:sz w:val="24"/>
        </w:rPr>
        <w:t>职工有前款第（一）项、第（二）项情形的，按照本条例的有关规定享受工伤保险待遇；职工有前款第（三）项情形的，按照本条例的有关规定享受除一次性伤残补助金以外的工伤保险待遇。</w:t>
      </w:r>
    </w:p>
    <w:p w14:paraId="0186F8F9">
      <w:pPr>
        <w:ind w:firstLine="480" w:firstLineChars="200"/>
        <w:rPr>
          <w:rFonts w:ascii="宋体" w:hAnsi="宋体"/>
          <w:sz w:val="24"/>
        </w:rPr>
      </w:pPr>
      <w:r>
        <w:rPr>
          <w:rFonts w:ascii="宋体" w:hAnsi="宋体"/>
          <w:sz w:val="24"/>
        </w:rPr>
        <w:t>第十六条职工符合本条例第十四条、第十五条的规定，但是有下列情形之一的，不得认定为工伤或者视同工伤：</w:t>
      </w:r>
    </w:p>
    <w:p w14:paraId="50931329">
      <w:pPr>
        <w:ind w:firstLine="480" w:firstLineChars="200"/>
        <w:rPr>
          <w:rFonts w:ascii="宋体" w:hAnsi="宋体"/>
          <w:sz w:val="24"/>
        </w:rPr>
      </w:pPr>
      <w:r>
        <w:rPr>
          <w:rFonts w:ascii="宋体" w:hAnsi="宋体"/>
          <w:sz w:val="24"/>
        </w:rPr>
        <w:t>（一）故意犯罪的；</w:t>
      </w:r>
    </w:p>
    <w:p w14:paraId="01AF5F49">
      <w:pPr>
        <w:ind w:firstLine="480" w:firstLineChars="200"/>
        <w:rPr>
          <w:rFonts w:ascii="宋体" w:hAnsi="宋体"/>
          <w:sz w:val="24"/>
        </w:rPr>
      </w:pPr>
      <w:r>
        <w:rPr>
          <w:rFonts w:ascii="宋体" w:hAnsi="宋体"/>
          <w:sz w:val="24"/>
        </w:rPr>
        <w:t>（二）醉酒或者吸毒的；</w:t>
      </w:r>
    </w:p>
    <w:p w14:paraId="7C683D6C">
      <w:pPr>
        <w:ind w:firstLine="480" w:firstLineChars="200"/>
        <w:rPr>
          <w:rFonts w:ascii="宋体" w:hAnsi="宋体"/>
          <w:sz w:val="24"/>
        </w:rPr>
      </w:pPr>
      <w:r>
        <w:rPr>
          <w:rFonts w:ascii="宋体" w:hAnsi="宋体"/>
          <w:sz w:val="24"/>
        </w:rPr>
        <w:t>（三）自残或者自杀的。</w:t>
      </w:r>
    </w:p>
    <w:p w14:paraId="496F9CDC">
      <w:pPr>
        <w:ind w:firstLine="480" w:firstLineChars="200"/>
        <w:rPr>
          <w:rFonts w:ascii="宋体" w:hAnsi="宋体"/>
          <w:sz w:val="24"/>
        </w:rPr>
      </w:pPr>
      <w:r>
        <w:rPr>
          <w:rFonts w:ascii="宋体" w:hAnsi="宋体"/>
          <w:sz w:val="24"/>
        </w:rPr>
        <w:t>第十七条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时限可以适当延长。</w:t>
      </w:r>
    </w:p>
    <w:p w14:paraId="141006EF">
      <w:pPr>
        <w:ind w:firstLine="480" w:firstLineChars="200"/>
        <w:rPr>
          <w:rFonts w:ascii="宋体" w:hAnsi="宋体"/>
          <w:sz w:val="24"/>
        </w:rPr>
      </w:pPr>
      <w:r>
        <w:rPr>
          <w:rFonts w:ascii="宋体" w:hAnsi="宋体"/>
          <w:sz w:val="24"/>
        </w:rPr>
        <w:t>用人单位未按前款规定提出工伤认定申请的，工伤职工或者其近亲属、工会组织在事故伤害发生之日或者被诊断、鉴定为职业病之日起1年内，可以直接向用人单位所在地统筹地区社会保险行政部门提出工伤认定申请。按照本条第一款规定应当由省级社会保险行政部门进行工伤认定的事项，根据属地原则由用人单位所在地的设区的市级社会保险行政部门办理。用人单位未在本条第一款规定的时限内提交工伤认定申请，在此期间发生符合本条例规定的工伤待遇等有关费用由该用人单位负担。</w:t>
      </w:r>
    </w:p>
    <w:p w14:paraId="4A1BB74D">
      <w:pPr>
        <w:ind w:firstLine="480" w:firstLineChars="200"/>
        <w:rPr>
          <w:rFonts w:ascii="宋体" w:hAnsi="宋体"/>
          <w:sz w:val="24"/>
        </w:rPr>
      </w:pPr>
      <w:r>
        <w:rPr>
          <w:rFonts w:ascii="宋体" w:hAnsi="宋体"/>
          <w:sz w:val="24"/>
        </w:rPr>
        <w:t>第十八条提出工伤认定申请应当提交下列材料：</w:t>
      </w:r>
    </w:p>
    <w:p w14:paraId="729ED382">
      <w:pPr>
        <w:ind w:firstLine="480" w:firstLineChars="200"/>
        <w:rPr>
          <w:rFonts w:ascii="宋体" w:hAnsi="宋体"/>
          <w:sz w:val="24"/>
        </w:rPr>
      </w:pPr>
      <w:r>
        <w:rPr>
          <w:rFonts w:ascii="宋体" w:hAnsi="宋体"/>
          <w:sz w:val="24"/>
        </w:rPr>
        <w:t>（一）工伤认定申请表；</w:t>
      </w:r>
    </w:p>
    <w:p w14:paraId="689FEA44">
      <w:pPr>
        <w:ind w:firstLine="480" w:firstLineChars="200"/>
        <w:rPr>
          <w:rFonts w:ascii="宋体" w:hAnsi="宋体"/>
          <w:sz w:val="24"/>
        </w:rPr>
      </w:pPr>
      <w:r>
        <w:rPr>
          <w:rFonts w:ascii="宋体" w:hAnsi="宋体"/>
          <w:sz w:val="24"/>
        </w:rPr>
        <w:t>（二）与用人单位存在劳动关系（包括事实劳动关系）的证明材料；</w:t>
      </w:r>
    </w:p>
    <w:p w14:paraId="4FBE194B">
      <w:pPr>
        <w:ind w:firstLine="480" w:firstLineChars="200"/>
        <w:rPr>
          <w:rFonts w:ascii="宋体" w:hAnsi="宋体"/>
          <w:sz w:val="24"/>
        </w:rPr>
      </w:pPr>
      <w:r>
        <w:rPr>
          <w:rFonts w:ascii="宋体" w:hAnsi="宋体"/>
          <w:sz w:val="24"/>
        </w:rPr>
        <w:t>（三）医疗诊断证明或者职业病诊断证明书（或者职业病诊断鉴定书）。</w:t>
      </w:r>
    </w:p>
    <w:p w14:paraId="6CAC1E6F">
      <w:pPr>
        <w:ind w:firstLine="480" w:firstLineChars="200"/>
        <w:rPr>
          <w:rFonts w:ascii="宋体" w:hAnsi="宋体"/>
          <w:sz w:val="24"/>
        </w:rPr>
      </w:pPr>
      <w:r>
        <w:rPr>
          <w:rFonts w:ascii="宋体" w:hAnsi="宋体"/>
          <w:sz w:val="24"/>
        </w:rPr>
        <w:t>工伤认定申请表应当包括事故发生的时间、地点、原因以及职工伤害程度等基本情况。工伤认定申请人提供材料不完整的，社会保险行政部门应当一次性书面告知工伤认定申请人需要补正的全部材料。申请人按照书面告知要求补正材料后，社会保险行政部门应当受理。</w:t>
      </w:r>
    </w:p>
    <w:p w14:paraId="450CD68E">
      <w:pPr>
        <w:ind w:firstLine="480" w:firstLineChars="200"/>
        <w:rPr>
          <w:rFonts w:ascii="宋体" w:hAnsi="宋体"/>
          <w:sz w:val="24"/>
        </w:rPr>
      </w:pPr>
      <w:r>
        <w:rPr>
          <w:rFonts w:ascii="宋体" w:hAnsi="宋体"/>
          <w:sz w:val="24"/>
        </w:rPr>
        <w:t>第十九条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职工或者其近亲属认为是工伤，用人单位不认为是工伤的，由用人单位承担举证责任。</w:t>
      </w:r>
    </w:p>
    <w:p w14:paraId="5B58D6B4">
      <w:pPr>
        <w:ind w:firstLine="480" w:firstLineChars="200"/>
        <w:rPr>
          <w:rFonts w:ascii="宋体" w:hAnsi="宋体"/>
          <w:sz w:val="24"/>
        </w:rPr>
      </w:pPr>
      <w:r>
        <w:rPr>
          <w:rFonts w:ascii="宋体" w:hAnsi="宋体"/>
          <w:sz w:val="24"/>
        </w:rPr>
        <w:t>第二十条社会保险行政部门应当自受理工伤认定申请之日起60日内作出工伤认定的决定，并书面通知申请工伤认定的职工或者其近亲属和该职工所在单位。社会保险行政部门对受理的事实清楚、权利义务明确的工伤认定申请，应当在15日内作出工伤认定的决定。作出工伤认定决定需要以司法机关或者有关行政主管部门的结论为依据的，在司法机关或者有关行政主管部门尚未作出结论期间，作出工伤认定决定的时限中止。社会保险行政部门工作人员与工伤认定申请人有利害关系的，应当回避。</w:t>
      </w:r>
    </w:p>
    <w:p w14:paraId="281F0B69">
      <w:pPr>
        <w:jc w:val="center"/>
        <w:rPr>
          <w:rFonts w:ascii="宋体" w:hAnsi="宋体"/>
          <w:sz w:val="24"/>
        </w:rPr>
      </w:pPr>
      <w:r>
        <w:rPr>
          <w:rFonts w:ascii="宋体" w:hAnsi="宋体"/>
          <w:sz w:val="24"/>
        </w:rPr>
        <w:t>第四章劳动能力鉴定</w:t>
      </w:r>
    </w:p>
    <w:p w14:paraId="69D582DB">
      <w:pPr>
        <w:ind w:firstLine="480" w:firstLineChars="200"/>
        <w:rPr>
          <w:rFonts w:ascii="宋体" w:hAnsi="宋体"/>
          <w:sz w:val="24"/>
        </w:rPr>
      </w:pPr>
      <w:r>
        <w:rPr>
          <w:rFonts w:ascii="宋体" w:hAnsi="宋体"/>
          <w:sz w:val="24"/>
        </w:rPr>
        <w:t>第二十一条职工发生工伤，经治疗伤情相对稳定后存在残疾、影响劳动能力的，应当进行劳动能力鉴定。</w:t>
      </w:r>
    </w:p>
    <w:p w14:paraId="2C43B451">
      <w:pPr>
        <w:ind w:firstLine="480" w:firstLineChars="200"/>
        <w:rPr>
          <w:rFonts w:ascii="宋体" w:hAnsi="宋体"/>
          <w:sz w:val="24"/>
        </w:rPr>
      </w:pPr>
      <w:r>
        <w:rPr>
          <w:rFonts w:ascii="宋体" w:hAnsi="宋体"/>
          <w:sz w:val="24"/>
        </w:rPr>
        <w:t>第二十二条劳动能力鉴定是指劳动功能障碍程度和生活自理障碍程度的等级鉴定。劳动功能障碍分为十个伤残等级，最重的为一级，最轻的为十级。生活自理障碍分为三个等级：生活完全不能自理、生活大部分不能自理和生活部分不能自理。劳动能力鉴定标准由国务院社会保险行政部门会同国务院卫生行政部门等部门制定。</w:t>
      </w:r>
    </w:p>
    <w:p w14:paraId="1898D717">
      <w:pPr>
        <w:ind w:firstLine="480" w:firstLineChars="200"/>
        <w:rPr>
          <w:rFonts w:ascii="宋体" w:hAnsi="宋体"/>
          <w:sz w:val="24"/>
        </w:rPr>
      </w:pPr>
      <w:r>
        <w:rPr>
          <w:rFonts w:ascii="宋体" w:hAnsi="宋体"/>
          <w:sz w:val="24"/>
        </w:rPr>
        <w:t>第二十三条劳动能力鉴定由用人单位、工伤职工或者其近亲属向设区的市级劳动能力鉴定委员会提出申请，并提供工伤认定决定和职工工伤医疗的有关资料。</w:t>
      </w:r>
    </w:p>
    <w:p w14:paraId="6847989F">
      <w:pPr>
        <w:ind w:firstLine="480" w:firstLineChars="200"/>
        <w:rPr>
          <w:rFonts w:ascii="宋体" w:hAnsi="宋体"/>
          <w:sz w:val="24"/>
        </w:rPr>
      </w:pPr>
      <w:r>
        <w:rPr>
          <w:rFonts w:ascii="宋体" w:hAnsi="宋体"/>
          <w:sz w:val="24"/>
        </w:rPr>
        <w:t>第二十四条省、自治区、直辖市劳动能力鉴定委员会和设区的市级劳动能力鉴定委员会分别由省、自治区、直辖市和设区的市级社会保险行政部门、卫生行政部门、工会组织、经办机构代表以及用人单位代表组成。劳动能力鉴定委员会建立医疗卫生专家库。列入专家库的医疗卫生专业技术人员应当具备下列条件：</w:t>
      </w:r>
    </w:p>
    <w:p w14:paraId="518A5490">
      <w:pPr>
        <w:ind w:firstLine="480" w:firstLineChars="200"/>
        <w:rPr>
          <w:rFonts w:ascii="宋体" w:hAnsi="宋体"/>
          <w:sz w:val="24"/>
        </w:rPr>
      </w:pPr>
      <w:r>
        <w:rPr>
          <w:rFonts w:ascii="宋体" w:hAnsi="宋体"/>
          <w:sz w:val="24"/>
        </w:rPr>
        <w:t>（一）具有医疗卫生高级专业技术职务任职资格；</w:t>
      </w:r>
    </w:p>
    <w:p w14:paraId="70F3109A">
      <w:pPr>
        <w:ind w:firstLine="480" w:firstLineChars="200"/>
        <w:rPr>
          <w:rFonts w:ascii="宋体" w:hAnsi="宋体"/>
          <w:sz w:val="24"/>
        </w:rPr>
      </w:pPr>
      <w:r>
        <w:rPr>
          <w:rFonts w:ascii="宋体" w:hAnsi="宋体"/>
          <w:sz w:val="24"/>
        </w:rPr>
        <w:t>（二）掌握劳动能力鉴定的相关知识；</w:t>
      </w:r>
    </w:p>
    <w:p w14:paraId="04BE62DA">
      <w:pPr>
        <w:ind w:firstLine="480" w:firstLineChars="200"/>
        <w:rPr>
          <w:rFonts w:ascii="宋体" w:hAnsi="宋体"/>
          <w:sz w:val="24"/>
        </w:rPr>
      </w:pPr>
      <w:r>
        <w:rPr>
          <w:rFonts w:ascii="宋体" w:hAnsi="宋体"/>
          <w:sz w:val="24"/>
        </w:rPr>
        <w:t>（三）具有良好的职业品德。</w:t>
      </w:r>
    </w:p>
    <w:p w14:paraId="5697B80E">
      <w:pPr>
        <w:ind w:firstLine="480" w:firstLineChars="200"/>
        <w:rPr>
          <w:rFonts w:ascii="宋体" w:hAnsi="宋体"/>
          <w:sz w:val="24"/>
        </w:rPr>
      </w:pPr>
      <w:r>
        <w:rPr>
          <w:rFonts w:ascii="宋体" w:hAnsi="宋体"/>
          <w:sz w:val="24"/>
        </w:rPr>
        <w:t>第二十五条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设区的市级劳动能力鉴定委员会应当自收到劳动能力鉴定申请之日起60日内作出劳动能力鉴定结论，必要时，作出劳动能力鉴定结论的期限可以延长30日。劳动能力鉴定结论应当及时送达申请鉴定的单位和个人。</w:t>
      </w:r>
    </w:p>
    <w:p w14:paraId="3829E225">
      <w:pPr>
        <w:ind w:firstLine="480" w:firstLineChars="200"/>
        <w:rPr>
          <w:rFonts w:ascii="宋体" w:hAnsi="宋体"/>
          <w:sz w:val="24"/>
        </w:rPr>
      </w:pPr>
      <w:r>
        <w:rPr>
          <w:rFonts w:ascii="宋体" w:hAnsi="宋体"/>
          <w:sz w:val="24"/>
        </w:rPr>
        <w:t>第二十六条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14:paraId="7F11EB5C">
      <w:pPr>
        <w:ind w:firstLine="480" w:firstLineChars="200"/>
        <w:rPr>
          <w:rFonts w:ascii="宋体" w:hAnsi="宋体"/>
          <w:sz w:val="24"/>
        </w:rPr>
      </w:pPr>
      <w:r>
        <w:rPr>
          <w:rFonts w:ascii="宋体" w:hAnsi="宋体"/>
          <w:sz w:val="24"/>
        </w:rPr>
        <w:t>第二十七条劳动能力鉴定工作应当客观、公正。劳动能力鉴定委员会组成人员或者参加鉴定的专家与当事人有利害关系的，应当回避。</w:t>
      </w:r>
    </w:p>
    <w:p w14:paraId="145E40D1">
      <w:pPr>
        <w:ind w:firstLine="480" w:firstLineChars="200"/>
        <w:rPr>
          <w:rFonts w:ascii="宋体" w:hAnsi="宋体"/>
          <w:sz w:val="24"/>
        </w:rPr>
      </w:pPr>
      <w:r>
        <w:rPr>
          <w:rFonts w:ascii="宋体" w:hAnsi="宋体"/>
          <w:sz w:val="24"/>
        </w:rPr>
        <w:t>第二十八条自劳动能力鉴定结论作出之日起1年后，工伤职工或者其近亲属、所在单位或者经办机构认为伤残情况发生变化的，可以申请劳动能力复查鉴定。</w:t>
      </w:r>
    </w:p>
    <w:p w14:paraId="5D72D956">
      <w:pPr>
        <w:ind w:firstLine="480" w:firstLineChars="200"/>
        <w:rPr>
          <w:rFonts w:ascii="宋体" w:hAnsi="宋体"/>
          <w:sz w:val="24"/>
        </w:rPr>
      </w:pPr>
      <w:r>
        <w:rPr>
          <w:rFonts w:ascii="宋体" w:hAnsi="宋体"/>
          <w:sz w:val="24"/>
        </w:rPr>
        <w:t>第二十九条劳动能力鉴定委员会依照本条例第二十六条和第二十八条的规定进行再次鉴定和复查鉴定的期限，依照本条例第二十五条第二款的规定执行。</w:t>
      </w:r>
    </w:p>
    <w:p w14:paraId="5444CD44">
      <w:pPr>
        <w:jc w:val="center"/>
        <w:rPr>
          <w:rFonts w:ascii="宋体" w:hAnsi="宋体"/>
          <w:sz w:val="24"/>
        </w:rPr>
      </w:pPr>
      <w:r>
        <w:rPr>
          <w:rFonts w:ascii="宋体" w:hAnsi="宋体"/>
          <w:sz w:val="24"/>
        </w:rPr>
        <w:t>第五章工伤保险待遇</w:t>
      </w:r>
    </w:p>
    <w:p w14:paraId="5395BBB8">
      <w:pPr>
        <w:ind w:firstLine="480" w:firstLineChars="200"/>
        <w:rPr>
          <w:rFonts w:ascii="宋体" w:hAnsi="宋体"/>
          <w:sz w:val="24"/>
        </w:rPr>
      </w:pPr>
      <w:r>
        <w:rPr>
          <w:rFonts w:ascii="宋体" w:hAnsi="宋体"/>
          <w:sz w:val="24"/>
        </w:rPr>
        <w:t>第三十条职工因工作遭受事故伤害或者患职业病进行治疗，享受工伤医疗待遇。职工治疗工伤应当在签订服务协议的医疗机构就医，情况紧急时可以先到就近的医疗机构急救。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14:paraId="764EABB4">
      <w:pPr>
        <w:ind w:firstLine="480" w:firstLineChars="200"/>
        <w:rPr>
          <w:rFonts w:ascii="宋体" w:hAnsi="宋体"/>
          <w:sz w:val="24"/>
        </w:rPr>
      </w:pPr>
      <w:r>
        <w:rPr>
          <w:rFonts w:ascii="宋体" w:hAnsi="宋体"/>
          <w:sz w:val="24"/>
        </w:rPr>
        <w:t>职工住院治疗工伤的伙食补助费，以及经医疗机构出具证明，报经办机构同意，工伤职工到统筹地区以外就医所需的交通、食宿费用从工伤保险基金支付，基金支付的具体标准由统筹地区人民政府规定。工伤职工治疗非工伤引发的疾病，不享受工伤医疗待遇，按照基本医疗保险办法处理。工伤职工到签订服务协议的医疗机构进行工伤康复的费用，符合规定的，从工伤保险基金支付。</w:t>
      </w:r>
    </w:p>
    <w:p w14:paraId="2D259E40">
      <w:pPr>
        <w:ind w:firstLine="480" w:firstLineChars="200"/>
        <w:rPr>
          <w:rFonts w:ascii="宋体" w:hAnsi="宋体"/>
          <w:sz w:val="24"/>
        </w:rPr>
      </w:pPr>
      <w:r>
        <w:rPr>
          <w:rFonts w:ascii="宋体" w:hAnsi="宋体"/>
          <w:sz w:val="24"/>
        </w:rPr>
        <w:t>第三十一条社会保险行政部门作出认定为工伤的决定后发生行政复议、行政诉讼的，行政复议和行政诉讼期间不停止支付工伤职工治疗工伤的医疗费用。</w:t>
      </w:r>
    </w:p>
    <w:p w14:paraId="1C836455">
      <w:pPr>
        <w:ind w:firstLine="480" w:firstLineChars="200"/>
        <w:rPr>
          <w:rFonts w:ascii="宋体" w:hAnsi="宋体"/>
          <w:sz w:val="24"/>
        </w:rPr>
      </w:pPr>
      <w:r>
        <w:rPr>
          <w:rFonts w:ascii="宋体" w:hAnsi="宋体"/>
          <w:sz w:val="24"/>
        </w:rPr>
        <w:t>第三十二条工伤职工因日常生活或者就业需要，经劳动能力鉴定委员会确认，可以安装假肢、矫形器、假眼、假牙和配置轮椅等辅助器具，所需费用按照国家规定的标准从工伤保险基金支付。</w:t>
      </w:r>
    </w:p>
    <w:p w14:paraId="07342880">
      <w:pPr>
        <w:ind w:firstLine="480" w:firstLineChars="200"/>
        <w:rPr>
          <w:rFonts w:ascii="宋体" w:hAnsi="宋体"/>
          <w:sz w:val="24"/>
        </w:rPr>
      </w:pPr>
      <w:r>
        <w:rPr>
          <w:rFonts w:ascii="宋体" w:hAnsi="宋体"/>
          <w:sz w:val="24"/>
        </w:rPr>
        <w:t>第三十三条职工因工作遭受事故伤害或者患职业病需要暂停工作接受工伤医疗的，在停工留薪期内，原工资福利待遇不变，由所在单位按月支付。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生活不能自理的工伤职工在停工留薪期需要护理的，由所在单位负责。</w:t>
      </w:r>
    </w:p>
    <w:p w14:paraId="139D555D">
      <w:pPr>
        <w:ind w:firstLine="480" w:firstLineChars="200"/>
        <w:rPr>
          <w:rFonts w:ascii="宋体" w:hAnsi="宋体"/>
          <w:sz w:val="24"/>
        </w:rPr>
      </w:pPr>
      <w:r>
        <w:rPr>
          <w:rFonts w:ascii="宋体" w:hAnsi="宋体"/>
          <w:sz w:val="24"/>
        </w:rPr>
        <w:t>第三十四条工伤职工已经评定伤残等级并经劳动能力鉴定委员会确认需要生活护理的，从工伤保险基金按月支付生活护理费。生活护理费按照生活完全不能自理、生活大部分不能自理或者生活部分不能自理3个不同等级支付，其标准分别为统筹地区上年度职工月平均工资的50%、40%或者30%。</w:t>
      </w:r>
    </w:p>
    <w:p w14:paraId="1C198674">
      <w:pPr>
        <w:ind w:firstLine="480" w:firstLineChars="200"/>
        <w:rPr>
          <w:rFonts w:ascii="宋体" w:hAnsi="宋体"/>
          <w:sz w:val="24"/>
        </w:rPr>
      </w:pPr>
      <w:r>
        <w:rPr>
          <w:rFonts w:ascii="宋体" w:hAnsi="宋体"/>
          <w:sz w:val="24"/>
        </w:rPr>
        <w:t>第三十五条职工因工致残被鉴定为一级至四级伤残的，保留劳动关系，退出工作岗位，享受以下待遇：</w:t>
      </w:r>
    </w:p>
    <w:p w14:paraId="523EDA76">
      <w:pPr>
        <w:ind w:firstLine="480" w:firstLineChars="200"/>
        <w:rPr>
          <w:rFonts w:ascii="宋体" w:hAnsi="宋体"/>
          <w:sz w:val="24"/>
        </w:rPr>
      </w:pPr>
      <w:r>
        <w:rPr>
          <w:rFonts w:ascii="宋体" w:hAnsi="宋体"/>
          <w:sz w:val="24"/>
        </w:rPr>
        <w:t>（一）从工伤保险基金按伤残等级支付一次性伤残补助金，标准为：一级伤残为27个月的本人工资，二级伤残为25个月的本人工资，三级伤残为23个月的本人工资，四级伤残为21个月的本人工资；</w:t>
      </w:r>
    </w:p>
    <w:p w14:paraId="1FDE3BBC">
      <w:pPr>
        <w:ind w:firstLine="480" w:firstLineChars="200"/>
        <w:rPr>
          <w:rFonts w:ascii="宋体" w:hAnsi="宋体"/>
          <w:sz w:val="24"/>
        </w:rPr>
      </w:pPr>
      <w:r>
        <w:rPr>
          <w:rFonts w:ascii="宋体" w:hAnsi="宋体"/>
          <w:sz w:val="24"/>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14:paraId="2C539FD8">
      <w:pPr>
        <w:ind w:firstLine="480" w:firstLineChars="200"/>
        <w:rPr>
          <w:rFonts w:ascii="宋体" w:hAnsi="宋体"/>
          <w:sz w:val="24"/>
        </w:rPr>
      </w:pPr>
      <w:r>
        <w:rPr>
          <w:rFonts w:ascii="宋体" w:hAnsi="宋体"/>
          <w:sz w:val="24"/>
        </w:rPr>
        <w:t>（三）工伤职工达到退休年龄并办理退休手续后，停发伤残津贴，按照国家有关规定享受基本养老保险待遇。基本养老保险待遇低于伤残津贴的，由工伤保险基金补足差额。职工因工致残被鉴定为一级至四级伤残的，由用人单位和职工个人以伤残津贴为基数，缴纳基本医疗保险费。</w:t>
      </w:r>
    </w:p>
    <w:p w14:paraId="384139C6">
      <w:pPr>
        <w:ind w:firstLine="480" w:firstLineChars="200"/>
        <w:rPr>
          <w:rFonts w:ascii="宋体" w:hAnsi="宋体"/>
          <w:sz w:val="24"/>
        </w:rPr>
      </w:pPr>
      <w:r>
        <w:rPr>
          <w:rFonts w:ascii="宋体" w:hAnsi="宋体"/>
          <w:sz w:val="24"/>
        </w:rPr>
        <w:t>第三十六条职工因工致残被鉴定为五级、六级伤残的，享受以下待遇：</w:t>
      </w:r>
    </w:p>
    <w:p w14:paraId="300AFA13">
      <w:pPr>
        <w:ind w:firstLine="480" w:firstLineChars="200"/>
        <w:rPr>
          <w:rFonts w:ascii="宋体" w:hAnsi="宋体"/>
          <w:sz w:val="24"/>
        </w:rPr>
      </w:pPr>
      <w:r>
        <w:rPr>
          <w:rFonts w:ascii="宋体" w:hAnsi="宋体"/>
          <w:sz w:val="24"/>
        </w:rPr>
        <w:t>（一）从工伤保险基金按伤残等级支付一次性伤残补助金，标准为：五级伤残为18个月的本人工资，六级伤残为16个月的本人工资；</w:t>
      </w:r>
    </w:p>
    <w:p w14:paraId="514A45C8">
      <w:pPr>
        <w:ind w:firstLine="480" w:firstLineChars="200"/>
        <w:rPr>
          <w:rFonts w:ascii="宋体" w:hAnsi="宋体"/>
          <w:sz w:val="24"/>
        </w:rPr>
      </w:pPr>
      <w:r>
        <w:rPr>
          <w:rFonts w:ascii="宋体" w:hAnsi="宋体"/>
          <w:sz w:val="24"/>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14:paraId="470C1919">
      <w:pPr>
        <w:ind w:firstLine="480" w:firstLineChars="200"/>
        <w:rPr>
          <w:rFonts w:ascii="宋体" w:hAnsi="宋体"/>
          <w:sz w:val="24"/>
        </w:rPr>
      </w:pPr>
      <w:r>
        <w:rPr>
          <w:rFonts w:ascii="宋体" w:hAnsi="宋体"/>
          <w:sz w:val="24"/>
        </w:rPr>
        <w:t>第三十七条职工因工致残被鉴定为七级至十级伤残的，享受以下待遇：</w:t>
      </w:r>
    </w:p>
    <w:p w14:paraId="3F5B80F9">
      <w:pPr>
        <w:ind w:firstLine="480" w:firstLineChars="200"/>
        <w:rPr>
          <w:rFonts w:ascii="宋体" w:hAnsi="宋体"/>
          <w:sz w:val="24"/>
        </w:rPr>
      </w:pPr>
      <w:r>
        <w:rPr>
          <w:rFonts w:ascii="宋体" w:hAnsi="宋体"/>
          <w:sz w:val="24"/>
        </w:rPr>
        <w:t>（一）从工伤保险基金按伤残等级支付一次性伤残补助金，标准为：七级伤残为13个月的本人工资，八级伤残为11个月的本人工资，九级伤残为9个月的本人工资，十级伤残为7个月的本人工资；</w:t>
      </w:r>
    </w:p>
    <w:p w14:paraId="09266546">
      <w:pPr>
        <w:ind w:firstLine="480" w:firstLineChars="200"/>
        <w:rPr>
          <w:rFonts w:ascii="宋体" w:hAnsi="宋体"/>
          <w:sz w:val="24"/>
        </w:rPr>
      </w:pPr>
      <w:r>
        <w:rPr>
          <w:rFonts w:ascii="宋体" w:hAnsi="宋体"/>
          <w:sz w:val="24"/>
        </w:rPr>
        <w:t>（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14:paraId="534075B3">
      <w:pPr>
        <w:ind w:firstLine="480" w:firstLineChars="200"/>
        <w:rPr>
          <w:rFonts w:ascii="宋体" w:hAnsi="宋体"/>
          <w:sz w:val="24"/>
        </w:rPr>
      </w:pPr>
      <w:r>
        <w:rPr>
          <w:rFonts w:ascii="宋体" w:hAnsi="宋体"/>
          <w:sz w:val="24"/>
        </w:rPr>
        <w:t>第三十八条工伤职工工伤复发，确认需要治疗的，享受本条例第三十条、第三十二条和第三十三条规定的工伤待遇。第三十九条职工因工死亡，其近亲属按照下列规定从工伤保险基金领取丧葬补助金、供养亲属抚恤金和一次性工亡补助金：</w:t>
      </w:r>
    </w:p>
    <w:p w14:paraId="717B0593">
      <w:pPr>
        <w:ind w:firstLine="480" w:firstLineChars="200"/>
        <w:rPr>
          <w:rFonts w:ascii="宋体" w:hAnsi="宋体"/>
          <w:sz w:val="24"/>
        </w:rPr>
      </w:pPr>
      <w:r>
        <w:rPr>
          <w:rFonts w:ascii="宋体" w:hAnsi="宋体"/>
          <w:sz w:val="24"/>
        </w:rPr>
        <w:t>（一）丧葬补助金为6个月的统筹地区上年度职工月平均工资；</w:t>
      </w:r>
    </w:p>
    <w:p w14:paraId="3EA64E10">
      <w:pPr>
        <w:ind w:firstLine="480" w:firstLineChars="200"/>
        <w:rPr>
          <w:rFonts w:ascii="宋体" w:hAnsi="宋体"/>
          <w:sz w:val="24"/>
        </w:rPr>
      </w:pPr>
      <w:r>
        <w:rPr>
          <w:rFonts w:ascii="宋体" w:hAnsi="宋体"/>
          <w:sz w:val="24"/>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社会保险行政部门规定；</w:t>
      </w:r>
    </w:p>
    <w:p w14:paraId="0C9D9F28">
      <w:pPr>
        <w:ind w:firstLine="480" w:firstLineChars="200"/>
        <w:rPr>
          <w:rFonts w:ascii="宋体" w:hAnsi="宋体"/>
          <w:sz w:val="24"/>
        </w:rPr>
      </w:pPr>
      <w:r>
        <w:rPr>
          <w:rFonts w:ascii="宋体" w:hAnsi="宋体"/>
          <w:sz w:val="24"/>
        </w:rPr>
        <w:t>（三）一次性工亡补助金标准为上一年度全国城镇居民人均可支配收入的20倍。伤残职工在停工留薪期内因工伤导致死亡的，其近亲属享受本条第一款规定的待遇。一级至四级伤残职工在停工留薪期满后死亡的，其近亲属可以享受本条第一款第（一）项、第（二）项规定的待遇。</w:t>
      </w:r>
    </w:p>
    <w:p w14:paraId="71E6A919">
      <w:pPr>
        <w:ind w:firstLine="480" w:firstLineChars="200"/>
        <w:rPr>
          <w:rFonts w:ascii="宋体" w:hAnsi="宋体"/>
          <w:sz w:val="24"/>
        </w:rPr>
      </w:pPr>
      <w:r>
        <w:rPr>
          <w:rFonts w:ascii="宋体" w:hAnsi="宋体"/>
          <w:sz w:val="24"/>
        </w:rPr>
        <w:t>第四十条伤残津贴、供养亲属抚恤金、生活护理费由统筹地区社会保险行政部门根据职工平均工资和生活费用变化等情况适时调整。调整办法由省、自治区、直辖市人民政府规定。</w:t>
      </w:r>
    </w:p>
    <w:p w14:paraId="3793F16A">
      <w:pPr>
        <w:ind w:firstLine="480" w:firstLineChars="200"/>
        <w:rPr>
          <w:rFonts w:ascii="宋体" w:hAnsi="宋体"/>
          <w:sz w:val="24"/>
        </w:rPr>
      </w:pPr>
      <w:r>
        <w:rPr>
          <w:rFonts w:ascii="宋体" w:hAnsi="宋体"/>
          <w:sz w:val="24"/>
        </w:rPr>
        <w:t>第四十一条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九条职工因工死亡的规定处理。</w:t>
      </w:r>
    </w:p>
    <w:p w14:paraId="534CE4A6">
      <w:pPr>
        <w:ind w:firstLine="480" w:firstLineChars="200"/>
        <w:rPr>
          <w:rFonts w:ascii="宋体" w:hAnsi="宋体"/>
          <w:sz w:val="24"/>
        </w:rPr>
      </w:pPr>
      <w:r>
        <w:rPr>
          <w:rFonts w:ascii="宋体" w:hAnsi="宋体"/>
          <w:sz w:val="24"/>
        </w:rPr>
        <w:t>第四十二条工伤职工有下列情形之一的，停止享受工伤保险待遇：</w:t>
      </w:r>
    </w:p>
    <w:p w14:paraId="414FE434">
      <w:pPr>
        <w:ind w:firstLine="480" w:firstLineChars="200"/>
        <w:rPr>
          <w:rFonts w:ascii="宋体" w:hAnsi="宋体"/>
          <w:sz w:val="24"/>
        </w:rPr>
      </w:pPr>
      <w:r>
        <w:rPr>
          <w:rFonts w:ascii="宋体" w:hAnsi="宋体"/>
          <w:sz w:val="24"/>
        </w:rPr>
        <w:t>（一）丧失享受待遇条件的；</w:t>
      </w:r>
    </w:p>
    <w:p w14:paraId="61A5EB2A">
      <w:pPr>
        <w:ind w:firstLine="480" w:firstLineChars="200"/>
        <w:rPr>
          <w:rFonts w:ascii="宋体" w:hAnsi="宋体"/>
          <w:sz w:val="24"/>
        </w:rPr>
      </w:pPr>
      <w:r>
        <w:rPr>
          <w:rFonts w:ascii="宋体" w:hAnsi="宋体"/>
          <w:sz w:val="24"/>
        </w:rPr>
        <w:t>（二）拒不接受劳动能力鉴定的；（三）拒绝治疗的。</w:t>
      </w:r>
    </w:p>
    <w:p w14:paraId="602927B0">
      <w:pPr>
        <w:ind w:firstLine="480" w:firstLineChars="200"/>
        <w:rPr>
          <w:rFonts w:ascii="宋体" w:hAnsi="宋体"/>
          <w:sz w:val="24"/>
        </w:rPr>
      </w:pPr>
      <w:r>
        <w:rPr>
          <w:rFonts w:ascii="宋体" w:hAnsi="宋体"/>
          <w:sz w:val="24"/>
        </w:rPr>
        <w:t>第四十三条用人单位分立、合并、转让的，承继单位应当承担原用人单位的工伤保险责任；原用人单位已经参加工伤保险的，承继单位应当到当地经办机构办理工伤保险变更登记。用人单位实行承包经营的，工伤保险责任由职工劳动关系所在单位承担。职工被借调期间受到工伤事故伤害的，由原用人单位承担工伤保险责任，但原用人单位与借调单位可以约定补偿办法。企业破产的，在破产清算时依法拨付应当由单位支付的工伤保险待遇费用。</w:t>
      </w:r>
    </w:p>
    <w:p w14:paraId="5B4B4EE5">
      <w:pPr>
        <w:ind w:firstLine="480" w:firstLineChars="200"/>
        <w:rPr>
          <w:rFonts w:ascii="宋体" w:hAnsi="宋体"/>
          <w:sz w:val="24"/>
        </w:rPr>
      </w:pPr>
      <w:r>
        <w:rPr>
          <w:rFonts w:ascii="宋体" w:hAnsi="宋体"/>
          <w:sz w:val="24"/>
        </w:rPr>
        <w:t>第四十四条职工被派遣出境工作，依据前往国家或者地区的法律应当参加当地工伤保险的，参加当地工伤保险，其国内工伤保险关系中止；不能参加当地工伤保险的，其国内工伤保险关系不中止。</w:t>
      </w:r>
    </w:p>
    <w:p w14:paraId="64919FCB">
      <w:pPr>
        <w:ind w:firstLine="480" w:firstLineChars="200"/>
        <w:rPr>
          <w:rFonts w:ascii="宋体" w:hAnsi="宋体"/>
          <w:sz w:val="24"/>
        </w:rPr>
      </w:pPr>
      <w:r>
        <w:rPr>
          <w:rFonts w:ascii="宋体" w:hAnsi="宋体"/>
          <w:sz w:val="24"/>
        </w:rPr>
        <w:t>第四十五条职工再次发生工伤，根据规定应当享受伤残津贴的，按照新认定的伤残等级享受伤残津贴待遇。</w:t>
      </w:r>
    </w:p>
    <w:p w14:paraId="25FBEA2F">
      <w:pPr>
        <w:jc w:val="center"/>
        <w:rPr>
          <w:rFonts w:ascii="宋体" w:hAnsi="宋体"/>
          <w:sz w:val="24"/>
        </w:rPr>
      </w:pPr>
      <w:r>
        <w:rPr>
          <w:rFonts w:ascii="宋体" w:hAnsi="宋体"/>
          <w:sz w:val="24"/>
        </w:rPr>
        <w:t>第六章监督管理</w:t>
      </w:r>
    </w:p>
    <w:p w14:paraId="46EE56E8">
      <w:pPr>
        <w:ind w:firstLine="480" w:firstLineChars="200"/>
        <w:rPr>
          <w:rFonts w:ascii="宋体" w:hAnsi="宋体"/>
          <w:sz w:val="24"/>
        </w:rPr>
      </w:pPr>
      <w:r>
        <w:rPr>
          <w:rFonts w:ascii="宋体" w:hAnsi="宋体"/>
          <w:sz w:val="24"/>
        </w:rPr>
        <w:t>第四十六条经办机构具体承办工伤保险事务，履行下列职责：</w:t>
      </w:r>
    </w:p>
    <w:p w14:paraId="5E679D95">
      <w:pPr>
        <w:ind w:firstLine="480" w:firstLineChars="200"/>
        <w:rPr>
          <w:rFonts w:ascii="宋体" w:hAnsi="宋体"/>
          <w:sz w:val="24"/>
        </w:rPr>
      </w:pPr>
      <w:r>
        <w:rPr>
          <w:rFonts w:ascii="宋体" w:hAnsi="宋体"/>
          <w:sz w:val="24"/>
        </w:rPr>
        <w:t>（一）根据省、自治区、直辖市人民政府规定，征收工伤保险费；</w:t>
      </w:r>
    </w:p>
    <w:p w14:paraId="75206A8A">
      <w:pPr>
        <w:ind w:firstLine="480" w:firstLineChars="200"/>
        <w:rPr>
          <w:rFonts w:ascii="宋体" w:hAnsi="宋体"/>
          <w:sz w:val="24"/>
        </w:rPr>
      </w:pPr>
      <w:r>
        <w:rPr>
          <w:rFonts w:ascii="宋体" w:hAnsi="宋体"/>
          <w:sz w:val="24"/>
        </w:rPr>
        <w:t>（二）核查用人单位的工资总额和职工人数，办理工伤保险登记，并负责保存用人单位缴费和职工享受工伤保险待遇情况的记录；</w:t>
      </w:r>
    </w:p>
    <w:p w14:paraId="223F220A">
      <w:pPr>
        <w:ind w:firstLine="480" w:firstLineChars="200"/>
        <w:rPr>
          <w:rFonts w:ascii="宋体" w:hAnsi="宋体"/>
          <w:sz w:val="24"/>
        </w:rPr>
      </w:pPr>
      <w:r>
        <w:rPr>
          <w:rFonts w:ascii="宋体" w:hAnsi="宋体"/>
          <w:sz w:val="24"/>
        </w:rPr>
        <w:t>（三）进行工伤保险的调查、统计；</w:t>
      </w:r>
    </w:p>
    <w:p w14:paraId="2E903A71">
      <w:pPr>
        <w:ind w:firstLine="480" w:firstLineChars="200"/>
        <w:rPr>
          <w:rFonts w:ascii="宋体" w:hAnsi="宋体"/>
          <w:sz w:val="24"/>
        </w:rPr>
      </w:pPr>
      <w:r>
        <w:rPr>
          <w:rFonts w:ascii="宋体" w:hAnsi="宋体"/>
          <w:sz w:val="24"/>
        </w:rPr>
        <w:t>（四）按照规定管理工伤保险基金的支出；</w:t>
      </w:r>
    </w:p>
    <w:p w14:paraId="3A5D38E0">
      <w:pPr>
        <w:ind w:firstLine="480" w:firstLineChars="200"/>
        <w:rPr>
          <w:rFonts w:ascii="宋体" w:hAnsi="宋体"/>
          <w:sz w:val="24"/>
        </w:rPr>
      </w:pPr>
      <w:r>
        <w:rPr>
          <w:rFonts w:ascii="宋体" w:hAnsi="宋体"/>
          <w:sz w:val="24"/>
        </w:rPr>
        <w:t>（五）按照规定核定工伤保险待遇；</w:t>
      </w:r>
    </w:p>
    <w:p w14:paraId="4E8D687F">
      <w:pPr>
        <w:ind w:firstLine="480" w:firstLineChars="200"/>
        <w:rPr>
          <w:rFonts w:ascii="宋体" w:hAnsi="宋体"/>
          <w:sz w:val="24"/>
        </w:rPr>
      </w:pPr>
      <w:r>
        <w:rPr>
          <w:rFonts w:ascii="宋体" w:hAnsi="宋体"/>
          <w:sz w:val="24"/>
        </w:rPr>
        <w:t>（六）为工伤职工或者其近亲属免费提供咨询服务。</w:t>
      </w:r>
    </w:p>
    <w:p w14:paraId="61883232">
      <w:pPr>
        <w:ind w:firstLine="480" w:firstLineChars="200"/>
        <w:rPr>
          <w:rFonts w:ascii="宋体" w:hAnsi="宋体"/>
          <w:sz w:val="24"/>
        </w:rPr>
      </w:pPr>
      <w:r>
        <w:rPr>
          <w:rFonts w:ascii="宋体" w:hAnsi="宋体"/>
          <w:sz w:val="24"/>
        </w:rPr>
        <w:t>第四十七条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14:paraId="6D67C706">
      <w:pPr>
        <w:ind w:firstLine="480" w:firstLineChars="200"/>
        <w:rPr>
          <w:rFonts w:ascii="宋体" w:hAnsi="宋体"/>
          <w:sz w:val="24"/>
        </w:rPr>
      </w:pPr>
      <w:r>
        <w:rPr>
          <w:rFonts w:ascii="宋体" w:hAnsi="宋体"/>
          <w:sz w:val="24"/>
        </w:rPr>
        <w:t>第四十八条经办机构按照协议和国家有关目录、标准对工伤职工医疗费用、康复费用、辅助器具费用的使用情况进行核查，并按时足额结算费用。</w:t>
      </w:r>
    </w:p>
    <w:p w14:paraId="6E622D7B">
      <w:pPr>
        <w:ind w:firstLine="480" w:firstLineChars="200"/>
        <w:rPr>
          <w:rFonts w:ascii="宋体" w:hAnsi="宋体"/>
          <w:sz w:val="24"/>
        </w:rPr>
      </w:pPr>
      <w:r>
        <w:rPr>
          <w:rFonts w:ascii="宋体" w:hAnsi="宋体"/>
          <w:sz w:val="24"/>
        </w:rPr>
        <w:t>第四十九条经办机构应当定期公布工伤保险基金的收支情况，及时向社会保险行政部门提出调整费率的建议。</w:t>
      </w:r>
    </w:p>
    <w:p w14:paraId="54062579">
      <w:pPr>
        <w:ind w:firstLine="480" w:firstLineChars="200"/>
        <w:rPr>
          <w:rFonts w:ascii="宋体" w:hAnsi="宋体"/>
          <w:sz w:val="24"/>
        </w:rPr>
      </w:pPr>
      <w:r>
        <w:rPr>
          <w:rFonts w:ascii="宋体" w:hAnsi="宋体"/>
          <w:sz w:val="24"/>
        </w:rPr>
        <w:t>第五十条社会保险行政部门、经办机构应当定期听取工伤职工、医疗机构、辅助器具配置机构以及社会各界对改进工伤保险工作的意见。</w:t>
      </w:r>
    </w:p>
    <w:p w14:paraId="09B560DD">
      <w:pPr>
        <w:ind w:firstLine="480" w:firstLineChars="200"/>
        <w:rPr>
          <w:rFonts w:ascii="宋体" w:hAnsi="宋体"/>
          <w:sz w:val="24"/>
        </w:rPr>
      </w:pPr>
      <w:r>
        <w:rPr>
          <w:rFonts w:ascii="宋体" w:hAnsi="宋体"/>
          <w:sz w:val="24"/>
        </w:rPr>
        <w:t>第五十一条社会保险行政部门依法对工伤保险费的征缴和工伤保险基金的支付情况进行监督检查。财政部门和审计机关依法对工伤保险基金的收支、管理情况进行监督。</w:t>
      </w:r>
    </w:p>
    <w:p w14:paraId="7BC70B90">
      <w:pPr>
        <w:ind w:firstLine="480" w:firstLineChars="200"/>
        <w:rPr>
          <w:rFonts w:ascii="宋体" w:hAnsi="宋体"/>
          <w:sz w:val="24"/>
        </w:rPr>
      </w:pPr>
      <w:r>
        <w:rPr>
          <w:rFonts w:ascii="宋体" w:hAnsi="宋体"/>
          <w:sz w:val="24"/>
        </w:rPr>
        <w:t>第五十二条任何组织和个人对有关工伤保险的违法行为，有权举报。社会保险行政部门对举报应当及时调查，按照规定处理，并为举报人保密。</w:t>
      </w:r>
    </w:p>
    <w:p w14:paraId="602A5D9F">
      <w:pPr>
        <w:ind w:firstLine="480" w:firstLineChars="200"/>
        <w:rPr>
          <w:rFonts w:ascii="宋体" w:hAnsi="宋体"/>
          <w:sz w:val="24"/>
        </w:rPr>
      </w:pPr>
      <w:r>
        <w:rPr>
          <w:rFonts w:ascii="宋体" w:hAnsi="宋体"/>
          <w:sz w:val="24"/>
        </w:rPr>
        <w:t>第五十三条工会组织依法维护工伤职工的合法权益，对用人单位的工伤保险工作实行监督。</w:t>
      </w:r>
    </w:p>
    <w:p w14:paraId="55F1AB00">
      <w:pPr>
        <w:ind w:firstLine="480" w:firstLineChars="200"/>
        <w:rPr>
          <w:rFonts w:ascii="宋体" w:hAnsi="宋体"/>
          <w:sz w:val="24"/>
        </w:rPr>
      </w:pPr>
      <w:r>
        <w:rPr>
          <w:rFonts w:ascii="宋体" w:hAnsi="宋体"/>
          <w:sz w:val="24"/>
        </w:rPr>
        <w:t>第五十四条职工与用人单位发生工伤待遇方面的争议，按照处理劳动争议的有关规定处理。</w:t>
      </w:r>
    </w:p>
    <w:p w14:paraId="231EFE3A">
      <w:pPr>
        <w:ind w:firstLine="480" w:firstLineChars="200"/>
        <w:rPr>
          <w:rFonts w:ascii="宋体" w:hAnsi="宋体"/>
          <w:sz w:val="24"/>
        </w:rPr>
      </w:pPr>
      <w:r>
        <w:rPr>
          <w:rFonts w:ascii="宋体" w:hAnsi="宋体"/>
          <w:sz w:val="24"/>
        </w:rPr>
        <w:t>第五十五条有下列情形之一的，有关单位或者个人可以依法申请行政复议，也可以依法向人民法院提起行政诉讼：</w:t>
      </w:r>
    </w:p>
    <w:p w14:paraId="04706DB6">
      <w:pPr>
        <w:ind w:firstLine="480" w:firstLineChars="200"/>
        <w:rPr>
          <w:rFonts w:ascii="宋体" w:hAnsi="宋体"/>
          <w:sz w:val="24"/>
        </w:rPr>
      </w:pPr>
      <w:r>
        <w:rPr>
          <w:rFonts w:ascii="宋体" w:hAnsi="宋体"/>
          <w:sz w:val="24"/>
        </w:rPr>
        <w:t>（一）申请工伤认定的职工或者其近亲属、该职工所在单位对工伤认定申请不予受理的决定不服的；</w:t>
      </w:r>
    </w:p>
    <w:p w14:paraId="3653A297">
      <w:pPr>
        <w:ind w:firstLine="480" w:firstLineChars="200"/>
        <w:rPr>
          <w:rFonts w:ascii="宋体" w:hAnsi="宋体"/>
          <w:sz w:val="24"/>
        </w:rPr>
      </w:pPr>
      <w:r>
        <w:rPr>
          <w:rFonts w:ascii="宋体" w:hAnsi="宋体"/>
          <w:sz w:val="24"/>
        </w:rPr>
        <w:t>（二）申请工伤认定的职工或者其近亲属、该职工所在单位对工伤认定结论不服的；</w:t>
      </w:r>
    </w:p>
    <w:p w14:paraId="20401831">
      <w:pPr>
        <w:ind w:firstLine="480" w:firstLineChars="200"/>
        <w:rPr>
          <w:rFonts w:ascii="宋体" w:hAnsi="宋体"/>
          <w:sz w:val="24"/>
        </w:rPr>
      </w:pPr>
      <w:r>
        <w:rPr>
          <w:rFonts w:ascii="宋体" w:hAnsi="宋体"/>
          <w:sz w:val="24"/>
        </w:rPr>
        <w:t>（三）用人单位对经办机构确定的单位缴费费率不服的；</w:t>
      </w:r>
    </w:p>
    <w:p w14:paraId="0EB55874">
      <w:pPr>
        <w:ind w:firstLine="480" w:firstLineChars="200"/>
        <w:rPr>
          <w:rFonts w:ascii="宋体" w:hAnsi="宋体"/>
          <w:sz w:val="24"/>
        </w:rPr>
      </w:pPr>
      <w:r>
        <w:rPr>
          <w:rFonts w:ascii="宋体" w:hAnsi="宋体"/>
          <w:sz w:val="24"/>
        </w:rPr>
        <w:t>（四）签订服务协议的医疗机构、辅助器具配置机构认为经办机构未履行有关协议或者规定的；</w:t>
      </w:r>
    </w:p>
    <w:p w14:paraId="3DBA8655">
      <w:pPr>
        <w:ind w:firstLine="480" w:firstLineChars="200"/>
        <w:rPr>
          <w:rFonts w:ascii="宋体" w:hAnsi="宋体"/>
          <w:sz w:val="24"/>
        </w:rPr>
      </w:pPr>
      <w:r>
        <w:rPr>
          <w:rFonts w:ascii="宋体" w:hAnsi="宋体"/>
          <w:sz w:val="24"/>
        </w:rPr>
        <w:t>（五）工伤职工或者其近亲属对经办机构核定的工伤保险待遇有异议的。</w:t>
      </w:r>
    </w:p>
    <w:p w14:paraId="3CC74547">
      <w:pPr>
        <w:jc w:val="center"/>
        <w:rPr>
          <w:rFonts w:ascii="宋体" w:hAnsi="宋体"/>
          <w:sz w:val="24"/>
        </w:rPr>
      </w:pPr>
      <w:r>
        <w:rPr>
          <w:rFonts w:ascii="宋体" w:hAnsi="宋体"/>
          <w:sz w:val="24"/>
        </w:rPr>
        <w:t>第七章法律责任</w:t>
      </w:r>
    </w:p>
    <w:p w14:paraId="74C9D2DA">
      <w:pPr>
        <w:ind w:firstLine="480" w:firstLineChars="200"/>
        <w:rPr>
          <w:rFonts w:ascii="宋体" w:hAnsi="宋体"/>
          <w:sz w:val="24"/>
        </w:rPr>
      </w:pPr>
      <w:r>
        <w:rPr>
          <w:rFonts w:ascii="宋体" w:hAnsi="宋体"/>
          <w:sz w:val="24"/>
        </w:rPr>
        <w:t>第五十六条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14:paraId="394B905C">
      <w:pPr>
        <w:ind w:firstLine="480" w:firstLineChars="200"/>
        <w:rPr>
          <w:rFonts w:ascii="宋体" w:hAnsi="宋体"/>
          <w:sz w:val="24"/>
        </w:rPr>
      </w:pPr>
      <w:r>
        <w:rPr>
          <w:rFonts w:ascii="宋体" w:hAnsi="宋体"/>
          <w:sz w:val="24"/>
        </w:rPr>
        <w:t>第五十七条社会保险行政部门工作人员有下列情形之一的，依法给予处分；情节严重，构成犯罪的，依法追究刑事责任：</w:t>
      </w:r>
    </w:p>
    <w:p w14:paraId="018C6204">
      <w:pPr>
        <w:ind w:firstLine="480" w:firstLineChars="200"/>
        <w:rPr>
          <w:rFonts w:ascii="宋体" w:hAnsi="宋体"/>
          <w:sz w:val="24"/>
        </w:rPr>
      </w:pPr>
      <w:r>
        <w:rPr>
          <w:rFonts w:ascii="宋体" w:hAnsi="宋体"/>
          <w:sz w:val="24"/>
        </w:rPr>
        <w:t>（一）无正当理由不受理工伤认定申请，或者弄虚作假将不符合工伤条件的人员认定为工伤职工的；</w:t>
      </w:r>
    </w:p>
    <w:p w14:paraId="4335D9FF">
      <w:pPr>
        <w:ind w:firstLine="480" w:firstLineChars="200"/>
        <w:rPr>
          <w:rFonts w:ascii="宋体" w:hAnsi="宋体"/>
          <w:sz w:val="24"/>
        </w:rPr>
      </w:pPr>
      <w:r>
        <w:rPr>
          <w:rFonts w:ascii="宋体" w:hAnsi="宋体"/>
          <w:sz w:val="24"/>
        </w:rPr>
        <w:t>（二）未妥善保管申请工伤认定的证据材料，致使有关证据灭失的；（三）收受当事人财物的。</w:t>
      </w:r>
    </w:p>
    <w:p w14:paraId="5ACA1E4B">
      <w:pPr>
        <w:ind w:firstLine="480" w:firstLineChars="200"/>
        <w:rPr>
          <w:rFonts w:ascii="宋体" w:hAnsi="宋体"/>
          <w:sz w:val="24"/>
        </w:rPr>
      </w:pPr>
      <w:r>
        <w:rPr>
          <w:rFonts w:ascii="宋体" w:hAnsi="宋体"/>
          <w:sz w:val="24"/>
        </w:rPr>
        <w:t>第五十八条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14:paraId="01EF6EC4">
      <w:pPr>
        <w:ind w:firstLine="480" w:firstLineChars="200"/>
        <w:rPr>
          <w:rFonts w:ascii="宋体" w:hAnsi="宋体"/>
          <w:sz w:val="24"/>
        </w:rPr>
      </w:pPr>
      <w:r>
        <w:rPr>
          <w:rFonts w:ascii="宋体" w:hAnsi="宋体"/>
          <w:sz w:val="24"/>
        </w:rPr>
        <w:t>（一）未按规定保存用人单位缴费和职工享受工伤保险待遇情况记录的；</w:t>
      </w:r>
    </w:p>
    <w:p w14:paraId="52D60CFE">
      <w:pPr>
        <w:ind w:firstLine="480" w:firstLineChars="200"/>
        <w:rPr>
          <w:rFonts w:ascii="宋体" w:hAnsi="宋体"/>
          <w:sz w:val="24"/>
        </w:rPr>
      </w:pPr>
      <w:r>
        <w:rPr>
          <w:rFonts w:ascii="宋体" w:hAnsi="宋体"/>
          <w:sz w:val="24"/>
        </w:rPr>
        <w:t>（二）不按规定核定工伤保险待遇的；</w:t>
      </w:r>
    </w:p>
    <w:p w14:paraId="591174BC">
      <w:pPr>
        <w:ind w:firstLine="480" w:firstLineChars="200"/>
        <w:rPr>
          <w:rFonts w:ascii="宋体" w:hAnsi="宋体"/>
          <w:sz w:val="24"/>
        </w:rPr>
      </w:pPr>
      <w:r>
        <w:rPr>
          <w:rFonts w:ascii="宋体" w:hAnsi="宋体"/>
          <w:sz w:val="24"/>
        </w:rPr>
        <w:t>（三）收受当事人财物的。第五十九条医疗机构、辅助器具配置机构不按服务协议提供服务的，经办机构可以解除服务协议。经办机构不按时足额结算费用的，由社会保险行政部门责令改正；医疗机构、辅助器具配置机构可以解除服务协议。</w:t>
      </w:r>
    </w:p>
    <w:p w14:paraId="4886188C">
      <w:pPr>
        <w:ind w:firstLine="480" w:firstLineChars="200"/>
        <w:rPr>
          <w:rFonts w:ascii="宋体" w:hAnsi="宋体"/>
          <w:sz w:val="24"/>
        </w:rPr>
      </w:pPr>
      <w:r>
        <w:rPr>
          <w:rFonts w:ascii="宋体" w:hAnsi="宋体"/>
          <w:sz w:val="24"/>
        </w:rPr>
        <w:t>第六十条用人单位、工伤职工或者其近亲属骗取工伤保险待遇，医疗机构、辅助器具配置机构骗取工伤保险基金支出的，由社会保险行政部门责令退还，处骗取金额2倍以上5倍以下的罚款；情节严重，构成犯罪的，依法追究刑事责任。</w:t>
      </w:r>
    </w:p>
    <w:p w14:paraId="4857DD2D">
      <w:pPr>
        <w:ind w:firstLine="480" w:firstLineChars="200"/>
        <w:rPr>
          <w:rFonts w:ascii="宋体" w:hAnsi="宋体"/>
          <w:sz w:val="24"/>
        </w:rPr>
      </w:pPr>
      <w:r>
        <w:rPr>
          <w:rFonts w:ascii="宋体" w:hAnsi="宋体"/>
          <w:sz w:val="24"/>
        </w:rPr>
        <w:t>第六十一条从事劳动能力鉴定的组织或者个人有下列情形之一的，由社会保险行政部门责令改正，处2000元以上1万元以下的罚款；情节严重，构成犯罪的，依法追究刑事责任：</w:t>
      </w:r>
    </w:p>
    <w:p w14:paraId="64D246BF">
      <w:pPr>
        <w:ind w:firstLine="480" w:firstLineChars="200"/>
        <w:rPr>
          <w:rFonts w:ascii="宋体" w:hAnsi="宋体"/>
          <w:sz w:val="24"/>
        </w:rPr>
      </w:pPr>
      <w:r>
        <w:rPr>
          <w:rFonts w:ascii="宋体" w:hAnsi="宋体"/>
          <w:sz w:val="24"/>
        </w:rPr>
        <w:t>（一）提供虚假鉴定意见的；</w:t>
      </w:r>
    </w:p>
    <w:p w14:paraId="72F274BE">
      <w:pPr>
        <w:ind w:firstLine="480" w:firstLineChars="200"/>
        <w:rPr>
          <w:rFonts w:ascii="宋体" w:hAnsi="宋体"/>
          <w:sz w:val="24"/>
        </w:rPr>
      </w:pPr>
      <w:r>
        <w:rPr>
          <w:rFonts w:ascii="宋体" w:hAnsi="宋体"/>
          <w:sz w:val="24"/>
        </w:rPr>
        <w:t>（二）提供虚假诊断证明的；</w:t>
      </w:r>
    </w:p>
    <w:p w14:paraId="5386CE7B">
      <w:pPr>
        <w:ind w:firstLine="480" w:firstLineChars="200"/>
        <w:rPr>
          <w:rFonts w:ascii="宋体" w:hAnsi="宋体"/>
          <w:sz w:val="24"/>
        </w:rPr>
      </w:pPr>
      <w:r>
        <w:rPr>
          <w:rFonts w:ascii="宋体" w:hAnsi="宋体"/>
          <w:sz w:val="24"/>
        </w:rPr>
        <w:t>（三）收受当事人财物的。</w:t>
      </w:r>
    </w:p>
    <w:p w14:paraId="2128F6A3">
      <w:pPr>
        <w:ind w:firstLine="480" w:firstLineChars="200"/>
        <w:rPr>
          <w:rFonts w:ascii="宋体" w:hAnsi="宋体"/>
          <w:sz w:val="24"/>
        </w:rPr>
      </w:pPr>
      <w:r>
        <w:rPr>
          <w:rFonts w:ascii="宋体" w:hAnsi="宋体"/>
          <w:sz w:val="24"/>
        </w:rPr>
        <w:t>第六十二条用人单位依照本条例规定应当参加工伤保险而未参加的，由社会保险行政部门责令限期参加，补缴应当缴纳的工伤保险费，并自欠缴之日起，按日加收万分之五的滞纳金；逾期仍不缴纳的，处欠缴数额1倍以上3倍以下的罚款。依照本条例规定应当参加工伤保险而未参加工伤保险的用人单位职工发生工伤的，由该用人单位按照本条例规定的工伤保险待遇项目和标准支付费用。用人单位参加工伤保险并补缴应当缴纳的工伤保险费、滞纳金后，由工伤保险基金和用人单位依照本条例的规定支付新发生的费用。</w:t>
      </w:r>
    </w:p>
    <w:p w14:paraId="263A13F9">
      <w:pPr>
        <w:ind w:firstLine="480" w:firstLineChars="200"/>
        <w:rPr>
          <w:rFonts w:ascii="宋体" w:hAnsi="宋体"/>
          <w:sz w:val="24"/>
        </w:rPr>
      </w:pPr>
      <w:r>
        <w:rPr>
          <w:rFonts w:ascii="宋体" w:hAnsi="宋体"/>
          <w:sz w:val="24"/>
        </w:rPr>
        <w:t>第六十三条用人单位违反本条例第十九条的规定，拒不协助社会保险行政部门对事故进行调查核实的，由社会保险行政部门责令改正，处2000元以上2万元以下的罚款。</w:t>
      </w:r>
    </w:p>
    <w:p w14:paraId="1D24F257">
      <w:pPr>
        <w:jc w:val="center"/>
        <w:rPr>
          <w:rFonts w:ascii="宋体" w:hAnsi="宋体"/>
          <w:sz w:val="24"/>
        </w:rPr>
      </w:pPr>
      <w:r>
        <w:rPr>
          <w:rFonts w:ascii="宋体" w:hAnsi="宋体"/>
          <w:sz w:val="24"/>
        </w:rPr>
        <w:t>第八章附则</w:t>
      </w:r>
    </w:p>
    <w:p w14:paraId="7F9864D9">
      <w:pPr>
        <w:ind w:firstLine="480" w:firstLineChars="200"/>
        <w:rPr>
          <w:rFonts w:ascii="宋体" w:hAnsi="宋体"/>
          <w:sz w:val="24"/>
        </w:rPr>
      </w:pPr>
      <w:r>
        <w:rPr>
          <w:rFonts w:ascii="宋体" w:hAnsi="宋体"/>
          <w:sz w:val="24"/>
        </w:rPr>
        <w:t>第六十四条本条例所称工资总额，是指用人单位直接支付给本单位全部职工的劳动报酬总额。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14:paraId="09A6BB80">
      <w:pPr>
        <w:ind w:firstLine="480" w:firstLineChars="200"/>
        <w:rPr>
          <w:rFonts w:ascii="宋体" w:hAnsi="宋体"/>
          <w:sz w:val="24"/>
        </w:rPr>
      </w:pPr>
      <w:r>
        <w:rPr>
          <w:rFonts w:ascii="宋体" w:hAnsi="宋体"/>
          <w:sz w:val="24"/>
        </w:rPr>
        <w:t>第六十五条公务员和参照公务员法管理的事业单位、社会团体的工作人员因工作遭受事故伤害或者患职业病的，由所在单位支付费用。具体办法由国务院社会保险行政部门会同国务院财政部门规定。</w:t>
      </w:r>
    </w:p>
    <w:p w14:paraId="59F4B193">
      <w:pPr>
        <w:ind w:firstLine="480" w:firstLineChars="200"/>
        <w:rPr>
          <w:rFonts w:ascii="宋体" w:hAnsi="宋体"/>
          <w:sz w:val="24"/>
        </w:rPr>
      </w:pPr>
      <w:r>
        <w:rPr>
          <w:rFonts w:ascii="宋体" w:hAnsi="宋体"/>
          <w:sz w:val="24"/>
        </w:rPr>
        <w:t>第六十六条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前款规定的伤残职工或者死亡职工的近亲属就赔偿数额与单位发生争议的，以及前款规定的童工或者童工的近亲属就赔偿数额与单位发生争议的，按照处理劳动争议的有关规定处理。</w:t>
      </w:r>
    </w:p>
    <w:p w14:paraId="25514092">
      <w:pPr>
        <w:ind w:firstLine="480" w:firstLineChars="200"/>
        <w:rPr>
          <w:rFonts w:ascii="宋体" w:hAnsi="宋体"/>
          <w:sz w:val="24"/>
        </w:rPr>
      </w:pPr>
      <w:r>
        <w:rPr>
          <w:rFonts w:ascii="宋体" w:hAnsi="宋体"/>
          <w:sz w:val="24"/>
        </w:rPr>
        <w:t>第六十七条本条例自2004年1月1日起施行。本条例施行前已受到事故伤害或者患职业病的职工尚未完成工伤认定的，按照本条例的规定执行。</w:t>
      </w:r>
    </w:p>
    <w:p w14:paraId="4214990A">
      <w:pPr>
        <w:pStyle w:val="4"/>
        <w:jc w:val="center"/>
      </w:pPr>
      <w:bookmarkStart w:id="147" w:name="_Toc186131172"/>
      <w:bookmarkStart w:id="148" w:name="_Toc21217"/>
      <w:r>
        <w:t>中华人民共和国防汛条例（2011年版）</w:t>
      </w:r>
      <w:bookmarkEnd w:id="147"/>
      <w:bookmarkEnd w:id="148"/>
    </w:p>
    <w:p w14:paraId="1A14BC7D">
      <w:pPr>
        <w:ind w:firstLine="480" w:firstLineChars="200"/>
        <w:rPr>
          <w:rFonts w:ascii="宋体" w:hAnsi="宋体"/>
          <w:sz w:val="24"/>
        </w:rPr>
      </w:pPr>
      <w:r>
        <w:rPr>
          <w:rFonts w:ascii="宋体" w:hAnsi="宋体"/>
          <w:sz w:val="24"/>
        </w:rPr>
        <w:t>（1991年7月2日中华人民共和国国务院令第86号公布，2005年7月15日《国务院关于修改〈中华人民共和国防汛条例〉的决定》第一次修订，2011年1月8日《国务院关于废止和修改部分行政法规的决定》第二次修订）</w:t>
      </w:r>
    </w:p>
    <w:p w14:paraId="05863621">
      <w:pPr>
        <w:jc w:val="center"/>
        <w:rPr>
          <w:rFonts w:ascii="宋体" w:hAnsi="宋体"/>
          <w:sz w:val="24"/>
        </w:rPr>
      </w:pPr>
      <w:r>
        <w:rPr>
          <w:rFonts w:ascii="宋体" w:hAnsi="宋体"/>
          <w:sz w:val="24"/>
        </w:rPr>
        <w:t>第一章总则</w:t>
      </w:r>
    </w:p>
    <w:p w14:paraId="64B5CC65">
      <w:pPr>
        <w:ind w:firstLine="480" w:firstLineChars="200"/>
        <w:rPr>
          <w:rFonts w:ascii="宋体" w:hAnsi="宋体"/>
          <w:sz w:val="24"/>
        </w:rPr>
      </w:pPr>
      <w:r>
        <w:rPr>
          <w:rFonts w:ascii="宋体" w:hAnsi="宋体"/>
          <w:sz w:val="24"/>
        </w:rPr>
        <w:t>第一条为了做好防汛抗洪工作，保障人民生命财产安全和经济建设的顺利进行，根据《中华人民共和国水法》，制定本条例。</w:t>
      </w:r>
    </w:p>
    <w:p w14:paraId="27AB9FB0">
      <w:pPr>
        <w:ind w:firstLine="480" w:firstLineChars="200"/>
        <w:rPr>
          <w:rFonts w:ascii="宋体" w:hAnsi="宋体"/>
          <w:sz w:val="24"/>
        </w:rPr>
      </w:pPr>
      <w:r>
        <w:rPr>
          <w:rFonts w:ascii="宋体" w:hAnsi="宋体"/>
          <w:sz w:val="24"/>
        </w:rPr>
        <w:t>第二条在中华人民共和国境内进行防汛抗洪活动，适用本条例。</w:t>
      </w:r>
    </w:p>
    <w:p w14:paraId="6E340D65">
      <w:pPr>
        <w:ind w:firstLine="480" w:firstLineChars="200"/>
        <w:rPr>
          <w:rFonts w:ascii="宋体" w:hAnsi="宋体"/>
          <w:sz w:val="24"/>
        </w:rPr>
      </w:pPr>
      <w:r>
        <w:rPr>
          <w:rFonts w:ascii="宋体" w:hAnsi="宋体"/>
          <w:sz w:val="24"/>
        </w:rPr>
        <w:t>第三条防汛工作实行“安全第一，常备不懈，以防为主，全力抢险”的方针，遵循团结协作和局部利益服从全局利益的原则。</w:t>
      </w:r>
    </w:p>
    <w:p w14:paraId="6EB5E1C5">
      <w:pPr>
        <w:ind w:firstLine="480" w:firstLineChars="200"/>
        <w:rPr>
          <w:rFonts w:ascii="宋体" w:hAnsi="宋体"/>
          <w:sz w:val="24"/>
        </w:rPr>
      </w:pPr>
      <w:r>
        <w:rPr>
          <w:rFonts w:ascii="宋体" w:hAnsi="宋体"/>
          <w:sz w:val="24"/>
        </w:rPr>
        <w:t>第四条防汛工作实行各级人民政府行政首长负责制，实行统一指挥，分级分部门负责。各有关部门实行防汛岗位责任制。</w:t>
      </w:r>
    </w:p>
    <w:p w14:paraId="65886842">
      <w:pPr>
        <w:ind w:firstLine="480" w:firstLineChars="200"/>
        <w:rPr>
          <w:rFonts w:ascii="宋体" w:hAnsi="宋体"/>
          <w:sz w:val="24"/>
        </w:rPr>
      </w:pPr>
      <w:r>
        <w:rPr>
          <w:rFonts w:ascii="宋体" w:hAnsi="宋体"/>
          <w:sz w:val="24"/>
        </w:rPr>
        <w:t>第五条任何单位和个人都有参加防汛抗洪的义务。</w:t>
      </w:r>
    </w:p>
    <w:p w14:paraId="57C8995C">
      <w:pPr>
        <w:ind w:firstLine="480" w:firstLineChars="200"/>
        <w:rPr>
          <w:rFonts w:ascii="宋体" w:hAnsi="宋体"/>
          <w:sz w:val="24"/>
        </w:rPr>
      </w:pPr>
      <w:r>
        <w:rPr>
          <w:rFonts w:ascii="宋体" w:hAnsi="宋体"/>
          <w:sz w:val="24"/>
        </w:rPr>
        <w:t>中国人民解放军和武装警察部队是防汛抗洪的重要力量。</w:t>
      </w:r>
    </w:p>
    <w:p w14:paraId="76D5052C">
      <w:pPr>
        <w:jc w:val="center"/>
        <w:rPr>
          <w:rFonts w:ascii="宋体" w:hAnsi="宋体"/>
          <w:sz w:val="24"/>
        </w:rPr>
      </w:pPr>
      <w:r>
        <w:rPr>
          <w:rFonts w:ascii="宋体" w:hAnsi="宋体"/>
          <w:sz w:val="24"/>
        </w:rPr>
        <w:t>第二章防汛组织</w:t>
      </w:r>
    </w:p>
    <w:p w14:paraId="5B0A0342">
      <w:pPr>
        <w:ind w:firstLine="480" w:firstLineChars="200"/>
        <w:rPr>
          <w:rFonts w:ascii="宋体" w:hAnsi="宋体"/>
          <w:sz w:val="24"/>
        </w:rPr>
      </w:pPr>
      <w:r>
        <w:rPr>
          <w:rFonts w:ascii="宋体" w:hAnsi="宋体"/>
          <w:sz w:val="24"/>
        </w:rPr>
        <w:t>第六条国务院设立国家防汛总指挥部，负责组织领导全国的防汛抗洪工作，其办事机构设在国务院水行政主管部门。</w:t>
      </w:r>
    </w:p>
    <w:p w14:paraId="6FD53981">
      <w:pPr>
        <w:ind w:firstLine="480" w:firstLineChars="200"/>
        <w:rPr>
          <w:rFonts w:ascii="宋体" w:hAnsi="宋体"/>
          <w:sz w:val="24"/>
        </w:rPr>
      </w:pPr>
      <w:r>
        <w:rPr>
          <w:rFonts w:ascii="宋体" w:hAnsi="宋体"/>
          <w:sz w:val="24"/>
        </w:rPr>
        <w:t>长江和黄河，可以设立由有关省、自治区、直辖市人民政府和该江河的流域管理机构（以下简称流域机构）负责人等组成的防汛指挥机构，负责指挥所辖范围的防汛抗洪工作，其办事机构设在流域机构。长江和黄河的重大防汛抗洪事项须经国家防汛总指挥部批准后执行。</w:t>
      </w:r>
    </w:p>
    <w:p w14:paraId="7121F033">
      <w:pPr>
        <w:ind w:firstLine="480" w:firstLineChars="200"/>
        <w:rPr>
          <w:rFonts w:ascii="宋体" w:hAnsi="宋体"/>
          <w:sz w:val="24"/>
        </w:rPr>
      </w:pPr>
      <w:r>
        <w:rPr>
          <w:rFonts w:ascii="宋体" w:hAnsi="宋体"/>
          <w:sz w:val="24"/>
        </w:rPr>
        <w:t>国务院水行政主管部门所属的淮河、海河、珠江、松花江、辽河、太湖等流域机构，设立防汛办事机构，负责协调本流域的防汛日常工作。</w:t>
      </w:r>
    </w:p>
    <w:p w14:paraId="4F8D71B8">
      <w:pPr>
        <w:ind w:firstLine="480" w:firstLineChars="200"/>
        <w:rPr>
          <w:rFonts w:ascii="宋体" w:hAnsi="宋体"/>
          <w:sz w:val="24"/>
        </w:rPr>
      </w:pPr>
      <w:r>
        <w:rPr>
          <w:rFonts w:ascii="宋体" w:hAnsi="宋体"/>
          <w:sz w:val="24"/>
        </w:rPr>
        <w:t>第七条有防汛任务的县级以上地方人民政府设立防汛指挥部，由有关部门、当地驻军、人民武装部负责人组成，由各级人民政府首长担任指挥。各级人民政府防汛指挥部在上级人民政府防汛指挥部和同级人民政府的领导下，执行上级防汛指令，制定各项防汛抗洪措施，统一指挥本地区的防汛抗洪工作。</w:t>
      </w:r>
    </w:p>
    <w:p w14:paraId="2749049F">
      <w:pPr>
        <w:ind w:firstLine="480" w:firstLineChars="200"/>
        <w:rPr>
          <w:rFonts w:ascii="宋体" w:hAnsi="宋体"/>
          <w:sz w:val="24"/>
        </w:rPr>
      </w:pPr>
      <w:r>
        <w:rPr>
          <w:rFonts w:ascii="宋体" w:hAnsi="宋体"/>
          <w:sz w:val="24"/>
        </w:rPr>
        <w:t>各级人民政府防汛指挥部办事机构设在同级水行政主管部门；城市市区的防汛指挥部办事机构也可以设在城建主管部门，负责管理所辖范围的防汛日常工作。</w:t>
      </w:r>
    </w:p>
    <w:p w14:paraId="14097255">
      <w:pPr>
        <w:ind w:firstLine="480" w:firstLineChars="200"/>
        <w:rPr>
          <w:rFonts w:ascii="宋体" w:hAnsi="宋体"/>
          <w:sz w:val="24"/>
        </w:rPr>
      </w:pPr>
      <w:r>
        <w:rPr>
          <w:rFonts w:ascii="宋体" w:hAnsi="宋体"/>
          <w:sz w:val="24"/>
        </w:rPr>
        <w:t>第八条石油、电力、邮电、铁路、公路、航运、工矿以及商业、物资等有防汛任务的部门和单位，汛期应当设立防汛机构，在有管辖权的人民政府防汛指挥部统一领导下，负责做好本行业和本单位的防汛工作。</w:t>
      </w:r>
    </w:p>
    <w:p w14:paraId="382F14CF">
      <w:pPr>
        <w:ind w:firstLine="480" w:firstLineChars="200"/>
        <w:rPr>
          <w:rFonts w:ascii="宋体" w:hAnsi="宋体"/>
          <w:sz w:val="24"/>
        </w:rPr>
      </w:pPr>
      <w:r>
        <w:rPr>
          <w:rFonts w:ascii="宋体" w:hAnsi="宋体"/>
          <w:sz w:val="24"/>
        </w:rPr>
        <w:t>第九条河道管理机构、水利水电工程管理单位和江河沿岸在建工程的建设单位，必须加强对所辖水工程设施的管理维护，保证其安全正常运行，组织和参加防汛抗洪工作。</w:t>
      </w:r>
    </w:p>
    <w:p w14:paraId="6A804163">
      <w:pPr>
        <w:ind w:firstLine="480" w:firstLineChars="200"/>
        <w:rPr>
          <w:rFonts w:ascii="宋体" w:hAnsi="宋体"/>
          <w:sz w:val="24"/>
        </w:rPr>
      </w:pPr>
      <w:r>
        <w:rPr>
          <w:rFonts w:ascii="宋体" w:hAnsi="宋体"/>
          <w:sz w:val="24"/>
        </w:rPr>
        <w:t>第十条有防汛任务的地方人民政府应当组织以民兵为骨干的群众性防汛队伍，并责成有关部门将防汛队伍组成人员登记造册，明确各自的任务和责任。</w:t>
      </w:r>
    </w:p>
    <w:p w14:paraId="2A677B41">
      <w:pPr>
        <w:ind w:firstLine="480" w:firstLineChars="200"/>
        <w:rPr>
          <w:rFonts w:ascii="宋体" w:hAnsi="宋体"/>
          <w:sz w:val="24"/>
        </w:rPr>
      </w:pPr>
      <w:r>
        <w:rPr>
          <w:rFonts w:ascii="宋体" w:hAnsi="宋体"/>
          <w:sz w:val="24"/>
        </w:rPr>
        <w:t>河道管理机构和其他防洪工程管理单位可以结合平时的管理任务，组织本单位的防汛抢险队伍，作为紧急抢险的骨干力量。</w:t>
      </w:r>
    </w:p>
    <w:p w14:paraId="06DC463F">
      <w:pPr>
        <w:jc w:val="center"/>
        <w:rPr>
          <w:rFonts w:ascii="宋体" w:hAnsi="宋体"/>
          <w:sz w:val="24"/>
        </w:rPr>
      </w:pPr>
      <w:r>
        <w:rPr>
          <w:rFonts w:ascii="宋体" w:hAnsi="宋体"/>
          <w:sz w:val="24"/>
        </w:rPr>
        <w:t>第三章防汛准备</w:t>
      </w:r>
    </w:p>
    <w:p w14:paraId="7C6F85B7">
      <w:pPr>
        <w:ind w:firstLine="480" w:firstLineChars="200"/>
        <w:rPr>
          <w:rFonts w:ascii="宋体" w:hAnsi="宋体"/>
          <w:sz w:val="24"/>
        </w:rPr>
      </w:pPr>
      <w:r>
        <w:rPr>
          <w:rFonts w:ascii="宋体" w:hAnsi="宋体"/>
          <w:sz w:val="24"/>
        </w:rPr>
        <w:t>第十一条有防汛任务的县级以上人民政府，应当根据流域综合规划、防洪工程实际状况和国家规定的防洪标准，制定防御洪水方案（包括对特大洪水的处置措施）。</w:t>
      </w:r>
    </w:p>
    <w:p w14:paraId="33EB0055">
      <w:pPr>
        <w:ind w:firstLine="480" w:firstLineChars="200"/>
        <w:rPr>
          <w:rFonts w:ascii="宋体" w:hAnsi="宋体"/>
          <w:sz w:val="24"/>
        </w:rPr>
      </w:pPr>
      <w:r>
        <w:rPr>
          <w:rFonts w:ascii="宋体" w:hAnsi="宋体"/>
          <w:sz w:val="24"/>
        </w:rPr>
        <w:t>长江、黄河、淮河、海河的防御洪水方案，由国家防汛总指挥部制定，报国务院批准后施行；跨省、自治区、直辖市的其他江河的防御洪水方案，有关省、自治区、直辖市人民政府制定后，经有管辖权的流域机构审查同意，由省、自治区、直辖市人民政府报国务院或其授权的机构批准后施行。</w:t>
      </w:r>
    </w:p>
    <w:p w14:paraId="5B0ECA94">
      <w:pPr>
        <w:ind w:firstLine="480" w:firstLineChars="200"/>
        <w:rPr>
          <w:rFonts w:ascii="宋体" w:hAnsi="宋体"/>
          <w:sz w:val="24"/>
        </w:rPr>
      </w:pPr>
      <w:r>
        <w:rPr>
          <w:rFonts w:ascii="宋体" w:hAnsi="宋体"/>
          <w:sz w:val="24"/>
        </w:rPr>
        <w:t>有防汛抗洪任务的城市人民政府，应当根据流域综合规划和江河的防御洪水方案，制定本城市的防御洪水方案，报上级人民政府或其授权的机构批准后施行。</w:t>
      </w:r>
    </w:p>
    <w:p w14:paraId="79C0E915">
      <w:pPr>
        <w:ind w:firstLine="480" w:firstLineChars="200"/>
        <w:rPr>
          <w:rFonts w:ascii="宋体" w:hAnsi="宋体"/>
          <w:sz w:val="24"/>
        </w:rPr>
      </w:pPr>
      <w:r>
        <w:rPr>
          <w:rFonts w:ascii="宋体" w:hAnsi="宋体"/>
          <w:sz w:val="24"/>
        </w:rPr>
        <w:t>防御洪水方案经批准后，有关地方人民政府必须执行。</w:t>
      </w:r>
    </w:p>
    <w:p w14:paraId="1752B588">
      <w:pPr>
        <w:ind w:firstLine="480" w:firstLineChars="200"/>
        <w:rPr>
          <w:rFonts w:ascii="宋体" w:hAnsi="宋体"/>
          <w:sz w:val="24"/>
        </w:rPr>
      </w:pPr>
      <w:r>
        <w:rPr>
          <w:rFonts w:ascii="宋体" w:hAnsi="宋体"/>
          <w:sz w:val="24"/>
        </w:rPr>
        <w:t>第十二条有防汛任务的地方，应当根据经批准的防御洪水方案制定洪水调度方案。长江、黄河、淮河、海河（海河流域的永定河、大清河、漳卫南运河和北三河）、松花江、辽河、珠江和太湖流域的洪水调度方案，由有关流域机构会同有关省、自治区、直辖市人民政府制定，报国家防汛总指挥部批准。跨省、自治区、直辖市的其他江河的洪水调度方案，由有关流域机构会同有关省、自治区、直辖市人民政府制定，报流域防汛指挥机构批准；没有设立流域防汛指挥机构的，报国家防汛总指挥部批准。其他江河的洪水调度方案，由有管辖权的水行政主管部门会同有关地方人民政府制定，报有管辖权的防汛指挥机构批准。</w:t>
      </w:r>
    </w:p>
    <w:p w14:paraId="79784B0D">
      <w:pPr>
        <w:ind w:firstLine="480" w:firstLineChars="200"/>
        <w:rPr>
          <w:rFonts w:ascii="宋体" w:hAnsi="宋体"/>
          <w:sz w:val="24"/>
        </w:rPr>
      </w:pPr>
      <w:r>
        <w:rPr>
          <w:rFonts w:ascii="宋体" w:hAnsi="宋体"/>
          <w:sz w:val="24"/>
        </w:rPr>
        <w:t>洪水调度方案经批准后，有关地方人民政府必须执行。修改洪水调度方案，应当报经原批准机关批准。</w:t>
      </w:r>
    </w:p>
    <w:p w14:paraId="4B7EF8E2">
      <w:pPr>
        <w:ind w:firstLine="480" w:firstLineChars="200"/>
        <w:rPr>
          <w:rFonts w:ascii="宋体" w:hAnsi="宋体"/>
          <w:sz w:val="24"/>
        </w:rPr>
      </w:pPr>
      <w:r>
        <w:rPr>
          <w:rFonts w:ascii="宋体" w:hAnsi="宋体"/>
          <w:sz w:val="24"/>
        </w:rPr>
        <w:t>第十三条有防汛抗洪任务的企业应当根据所在流域或者地区经批准的防御洪水方案和洪水调度方案，规定本企业的防汛抗洪措施，在征得其所在地县级人民政府水行政主管部门同意后，由有管辖权的防汛指挥机构监督实施。</w:t>
      </w:r>
    </w:p>
    <w:p w14:paraId="4895C86E">
      <w:pPr>
        <w:ind w:firstLine="480" w:firstLineChars="200"/>
        <w:rPr>
          <w:rFonts w:ascii="宋体" w:hAnsi="宋体"/>
          <w:sz w:val="24"/>
        </w:rPr>
      </w:pPr>
      <w:r>
        <w:rPr>
          <w:rFonts w:ascii="宋体" w:hAnsi="宋体"/>
          <w:sz w:val="24"/>
        </w:rPr>
        <w:t>第十四条水库、水电站、拦河闸坝等工程的管理部门，应当根据工程规划设计、经批准的防御洪水方案和洪水调度方案以及工程实际状况，在兴利服从防洪，保证安全的前提下，制定汛期调度运用计划，经上级主管部门审查批准后，报有管辖权的人民政府防汛指挥部备案，并接受其监督。</w:t>
      </w:r>
    </w:p>
    <w:p w14:paraId="00B83AA8">
      <w:pPr>
        <w:ind w:firstLine="480" w:firstLineChars="200"/>
        <w:rPr>
          <w:rFonts w:ascii="宋体" w:hAnsi="宋体"/>
          <w:sz w:val="24"/>
        </w:rPr>
      </w:pPr>
      <w:r>
        <w:rPr>
          <w:rFonts w:ascii="宋体" w:hAnsi="宋体"/>
          <w:sz w:val="24"/>
        </w:rPr>
        <w:t>经国家防汛总指挥部认定的对防汛抗洪关系重大的水电站，其防洪库容的汛期调度运用计划经上级主管部门审查同意后，须经有管辖权的人民政府防汛指挥部批准。</w:t>
      </w:r>
    </w:p>
    <w:p w14:paraId="729D5D52">
      <w:pPr>
        <w:ind w:firstLine="480" w:firstLineChars="200"/>
        <w:rPr>
          <w:rFonts w:ascii="宋体" w:hAnsi="宋体"/>
          <w:sz w:val="24"/>
        </w:rPr>
      </w:pPr>
      <w:r>
        <w:rPr>
          <w:rFonts w:ascii="宋体" w:hAnsi="宋体"/>
          <w:sz w:val="24"/>
        </w:rPr>
        <w:t>汛期调度运用计划经批准后，由水库、水电站、拦河闸坝等工程的管理部门负责执行。</w:t>
      </w:r>
    </w:p>
    <w:p w14:paraId="529CD5B1">
      <w:pPr>
        <w:ind w:firstLine="480" w:firstLineChars="200"/>
        <w:rPr>
          <w:rFonts w:ascii="宋体" w:hAnsi="宋体"/>
          <w:sz w:val="24"/>
        </w:rPr>
      </w:pPr>
      <w:r>
        <w:rPr>
          <w:rFonts w:ascii="宋体" w:hAnsi="宋体"/>
          <w:sz w:val="24"/>
        </w:rPr>
        <w:t>有防凌任务的江河，其上游水库在凌汛期间的下泄水量，必须征得有管辖权的人民政府防汛指挥部的同意，并接受其监督。</w:t>
      </w:r>
    </w:p>
    <w:p w14:paraId="682A7F58">
      <w:pPr>
        <w:ind w:firstLine="480" w:firstLineChars="200"/>
        <w:rPr>
          <w:rFonts w:ascii="宋体" w:hAnsi="宋体"/>
          <w:sz w:val="24"/>
        </w:rPr>
      </w:pPr>
      <w:r>
        <w:rPr>
          <w:rFonts w:ascii="宋体" w:hAnsi="宋体"/>
          <w:sz w:val="24"/>
        </w:rPr>
        <w:t>第十五条各级防汛指挥部应当在汛前对各类防洪设施组织检查，发现影响防洪安全的问题，责成责任单位在规定的期限内处理，不得贻误防汛抗洪工作。</w:t>
      </w:r>
    </w:p>
    <w:p w14:paraId="51661504">
      <w:pPr>
        <w:ind w:firstLine="480" w:firstLineChars="200"/>
        <w:rPr>
          <w:rFonts w:ascii="宋体" w:hAnsi="宋体"/>
          <w:sz w:val="24"/>
        </w:rPr>
      </w:pPr>
      <w:r>
        <w:rPr>
          <w:rFonts w:ascii="宋体" w:hAnsi="宋体"/>
          <w:sz w:val="24"/>
        </w:rPr>
        <w:t>各有关部门和单位按照防汛指挥部的统一部署，对所管辖的防洪工程设施进行汛前检查后，必须将影响防洪安全的问题和处理措施报有管辖权的防汛指挥部和上级主管部门，并按照该防汛指挥部的要求予以处理。</w:t>
      </w:r>
    </w:p>
    <w:p w14:paraId="2BBEB68B">
      <w:pPr>
        <w:ind w:firstLine="480" w:firstLineChars="200"/>
        <w:rPr>
          <w:rFonts w:ascii="宋体" w:hAnsi="宋体"/>
          <w:sz w:val="24"/>
        </w:rPr>
      </w:pPr>
      <w:r>
        <w:rPr>
          <w:rFonts w:ascii="宋体" w:hAnsi="宋体"/>
          <w:sz w:val="24"/>
        </w:rPr>
        <w:t>第十六条关于河道清障和对壅水、阻水严重的桥梁、引道、码头和其他跨河工程设施的改建或者拆除，按照《中华人民共和国河道管理条例》的规定执行。</w:t>
      </w:r>
    </w:p>
    <w:p w14:paraId="248DD101">
      <w:pPr>
        <w:ind w:firstLine="480" w:firstLineChars="200"/>
        <w:rPr>
          <w:rFonts w:ascii="宋体" w:hAnsi="宋体"/>
          <w:sz w:val="24"/>
        </w:rPr>
      </w:pPr>
      <w:r>
        <w:rPr>
          <w:rFonts w:ascii="宋体" w:hAnsi="宋体"/>
          <w:sz w:val="24"/>
        </w:rPr>
        <w:t>第十七条蓄滞洪区所在地的省级人民政府应当按照国务院的有关规定，组织有关部门和市、县，制定所管辖的蓄滞洪区的安全与建设规划，并予实施。</w:t>
      </w:r>
    </w:p>
    <w:p w14:paraId="1112562C">
      <w:pPr>
        <w:ind w:firstLine="480" w:firstLineChars="200"/>
        <w:rPr>
          <w:rFonts w:ascii="宋体" w:hAnsi="宋体"/>
          <w:sz w:val="24"/>
        </w:rPr>
      </w:pPr>
      <w:r>
        <w:rPr>
          <w:rFonts w:ascii="宋体" w:hAnsi="宋体"/>
          <w:sz w:val="24"/>
        </w:rPr>
        <w:t>各级地方人民政府必须对所管辖的蓄滞洪区的通信、预报警报、避洪、撤退道路等安全设施，以及紧急撤离和救生的准备工作进行汛前检查，发现影响安全的问题，及时处理。</w:t>
      </w:r>
    </w:p>
    <w:p w14:paraId="1FA00A3D">
      <w:pPr>
        <w:ind w:firstLine="480" w:firstLineChars="200"/>
        <w:rPr>
          <w:rFonts w:ascii="宋体" w:hAnsi="宋体"/>
          <w:sz w:val="24"/>
        </w:rPr>
      </w:pPr>
      <w:r>
        <w:rPr>
          <w:rFonts w:ascii="宋体" w:hAnsi="宋体"/>
          <w:sz w:val="24"/>
        </w:rPr>
        <w:t>第十八条山洪、泥石流易发地区，当地有关部门应当指定预防监测员及时监测。雨季到来之前，当地人民政府防汛指挥部应当组织有关单位进行安全检查，对险情征兆明显的地区，应当及时把群众撤离险区。</w:t>
      </w:r>
    </w:p>
    <w:p w14:paraId="4766AB67">
      <w:pPr>
        <w:ind w:firstLine="480" w:firstLineChars="200"/>
        <w:rPr>
          <w:rFonts w:ascii="宋体" w:hAnsi="宋体"/>
          <w:sz w:val="24"/>
        </w:rPr>
      </w:pPr>
      <w:r>
        <w:rPr>
          <w:rFonts w:ascii="宋体" w:hAnsi="宋体"/>
          <w:sz w:val="24"/>
        </w:rPr>
        <w:t>风暴潮易发地区，当地有关部门应当加强对水库、海堤、闸坝、高压电线等设施和房屋的安全检查，发现影响安全的问题，及时处理。</w:t>
      </w:r>
    </w:p>
    <w:p w14:paraId="37B563F5">
      <w:pPr>
        <w:ind w:firstLine="480" w:firstLineChars="200"/>
        <w:rPr>
          <w:rFonts w:ascii="宋体" w:hAnsi="宋体"/>
          <w:sz w:val="24"/>
        </w:rPr>
      </w:pPr>
      <w:r>
        <w:rPr>
          <w:rFonts w:ascii="宋体" w:hAnsi="宋体"/>
          <w:sz w:val="24"/>
        </w:rPr>
        <w:t>第十九条地区之间在防汛抗洪方面发生的水事纠纷，由发生纠纷地区共同的上一级人民政府或其授权的主管部门处理。</w:t>
      </w:r>
    </w:p>
    <w:p w14:paraId="1AA6E7F9">
      <w:pPr>
        <w:ind w:firstLine="480" w:firstLineChars="200"/>
        <w:rPr>
          <w:rFonts w:ascii="宋体" w:hAnsi="宋体"/>
          <w:sz w:val="24"/>
        </w:rPr>
      </w:pPr>
      <w:r>
        <w:rPr>
          <w:rFonts w:ascii="宋体" w:hAnsi="宋体"/>
          <w:sz w:val="24"/>
        </w:rPr>
        <w:t>前款所指人民政府或者部门在处理防汛抗洪方面的水事纠纷时，有权采取临时紧急处置措施，有关当事各方必须服从并贯彻执行。</w:t>
      </w:r>
    </w:p>
    <w:p w14:paraId="03ADF181">
      <w:pPr>
        <w:ind w:firstLine="480" w:firstLineChars="200"/>
        <w:rPr>
          <w:rFonts w:ascii="宋体" w:hAnsi="宋体"/>
          <w:sz w:val="24"/>
        </w:rPr>
      </w:pPr>
      <w:r>
        <w:rPr>
          <w:rFonts w:ascii="宋体" w:hAnsi="宋体"/>
          <w:sz w:val="24"/>
        </w:rPr>
        <w:t>第二十条有防汛任务的地方人民政府应当建设和完善江河堤防、水库、蓄滞洪区等防洪设施，以及该地区的防汛通信、预报警报系统。</w:t>
      </w:r>
    </w:p>
    <w:p w14:paraId="2BF981CC">
      <w:pPr>
        <w:ind w:firstLine="480" w:firstLineChars="200"/>
        <w:rPr>
          <w:rFonts w:ascii="宋体" w:hAnsi="宋体"/>
          <w:sz w:val="24"/>
        </w:rPr>
      </w:pPr>
      <w:r>
        <w:rPr>
          <w:rFonts w:ascii="宋体" w:hAnsi="宋体"/>
          <w:sz w:val="24"/>
        </w:rPr>
        <w:t>第二十一条各级防汛指挥部应当储备一定数量的防汛抢险物资，由商业、供销、物资部门代储的，可以支付适当的保管费。受洪水威胁的单位和群众应当储备一定的防汛抢险物料。</w:t>
      </w:r>
    </w:p>
    <w:p w14:paraId="395DA199">
      <w:pPr>
        <w:ind w:firstLine="480" w:firstLineChars="200"/>
        <w:rPr>
          <w:rFonts w:ascii="宋体" w:hAnsi="宋体"/>
          <w:sz w:val="24"/>
        </w:rPr>
      </w:pPr>
      <w:r>
        <w:rPr>
          <w:rFonts w:ascii="宋体" w:hAnsi="宋体"/>
          <w:sz w:val="24"/>
        </w:rPr>
        <w:t>防汛抢险所需的主要物资，由计划主管部门在年度计划中予以安排。</w:t>
      </w:r>
    </w:p>
    <w:p w14:paraId="5E0FB0F3">
      <w:pPr>
        <w:ind w:firstLine="480" w:firstLineChars="200"/>
        <w:rPr>
          <w:rFonts w:ascii="宋体" w:hAnsi="宋体"/>
          <w:sz w:val="24"/>
        </w:rPr>
      </w:pPr>
      <w:r>
        <w:rPr>
          <w:rFonts w:ascii="宋体" w:hAnsi="宋体"/>
          <w:sz w:val="24"/>
        </w:rPr>
        <w:t>第二十二条各级人民政府防汛指挥部汛前应当向有关单位和当地驻军介绍防御洪水方案，组织交流防汛抢险经验。有关方面汛期应当及时通报水情。</w:t>
      </w:r>
    </w:p>
    <w:p w14:paraId="76C93FBB">
      <w:pPr>
        <w:jc w:val="center"/>
        <w:rPr>
          <w:rFonts w:ascii="宋体" w:hAnsi="宋体"/>
          <w:sz w:val="24"/>
        </w:rPr>
      </w:pPr>
      <w:r>
        <w:rPr>
          <w:rFonts w:ascii="宋体" w:hAnsi="宋体"/>
          <w:sz w:val="24"/>
        </w:rPr>
        <w:t>第四章防汛与抢险</w:t>
      </w:r>
    </w:p>
    <w:p w14:paraId="37F2A88E">
      <w:pPr>
        <w:ind w:firstLine="480" w:firstLineChars="200"/>
        <w:rPr>
          <w:rFonts w:ascii="宋体" w:hAnsi="宋体"/>
          <w:sz w:val="24"/>
        </w:rPr>
      </w:pPr>
      <w:r>
        <w:rPr>
          <w:rFonts w:ascii="宋体" w:hAnsi="宋体"/>
          <w:sz w:val="24"/>
        </w:rPr>
        <w:t>第二十三条省级人民政府防汛指挥部，可以根据当地的洪水规律，规定汛期起止日期。当江河、湖泊、水库的水情接近保证水位或者安全流量时，或者防洪工程设施发生重大险情，情况紧急时，县级以上地方人民政府可以宣布进入紧急防汛期，并报告上级人民政府防汛指挥部。</w:t>
      </w:r>
    </w:p>
    <w:p w14:paraId="18F734E7">
      <w:pPr>
        <w:ind w:firstLine="480" w:firstLineChars="200"/>
        <w:rPr>
          <w:rFonts w:ascii="宋体" w:hAnsi="宋体"/>
          <w:sz w:val="24"/>
        </w:rPr>
      </w:pPr>
      <w:r>
        <w:rPr>
          <w:rFonts w:ascii="宋体" w:hAnsi="宋体"/>
          <w:sz w:val="24"/>
        </w:rPr>
        <w:t>第二十四条防汛期内，各级防汛指挥部必须有负责人主持工作。有关责任人员必须坚守岗位，及时掌握汛情，并按照防御洪水方案和汛期调度运用计划进行调度。</w:t>
      </w:r>
    </w:p>
    <w:p w14:paraId="0933FA28">
      <w:pPr>
        <w:ind w:firstLine="480" w:firstLineChars="200"/>
        <w:rPr>
          <w:rFonts w:ascii="宋体" w:hAnsi="宋体"/>
          <w:sz w:val="24"/>
        </w:rPr>
      </w:pPr>
      <w:r>
        <w:rPr>
          <w:rFonts w:ascii="宋体" w:hAnsi="宋体"/>
          <w:sz w:val="24"/>
        </w:rPr>
        <w:t>第二十五条在汛期，水利、电力、气象、海洋、农林等部门的水文站、雨量站，必须及时准确地向各级防汛指挥部提供实时水文信息；气象部门必须及时向各级防汛指挥部提供有关天气预报和实时气象信息；水文部门必须及时向各级防汛指挥部提供有关水文预报；海洋部门必须及时向沿海地区防汛指挥部提供风暴潮预报。</w:t>
      </w:r>
    </w:p>
    <w:p w14:paraId="4AF5BAEE">
      <w:pPr>
        <w:ind w:firstLine="480" w:firstLineChars="200"/>
        <w:rPr>
          <w:rFonts w:ascii="宋体" w:hAnsi="宋体"/>
          <w:sz w:val="24"/>
        </w:rPr>
      </w:pPr>
      <w:r>
        <w:rPr>
          <w:rFonts w:ascii="宋体" w:hAnsi="宋体"/>
          <w:sz w:val="24"/>
        </w:rPr>
        <w:t>第二十六条在汛期，河道、水库、闸坝、水运设施等水工程管理单位及其主管部门在执行汛期调度运用计划时，必须服从有管辖权的人民政府防汛指挥部的统一调度指挥或者监督。</w:t>
      </w:r>
    </w:p>
    <w:p w14:paraId="29E5D48A">
      <w:pPr>
        <w:ind w:firstLine="480" w:firstLineChars="200"/>
        <w:rPr>
          <w:rFonts w:ascii="宋体" w:hAnsi="宋体"/>
          <w:sz w:val="24"/>
        </w:rPr>
      </w:pPr>
      <w:r>
        <w:rPr>
          <w:rFonts w:ascii="宋体" w:hAnsi="宋体"/>
          <w:sz w:val="24"/>
        </w:rPr>
        <w:t>在汛期，以发电为主的水库，其汛限水位以上的防洪库容以及洪水调度运用必须服从有管辖权的人民政府防汛指挥部的统一调度指挥。</w:t>
      </w:r>
    </w:p>
    <w:p w14:paraId="6D42E6D1">
      <w:pPr>
        <w:ind w:firstLine="480" w:firstLineChars="200"/>
        <w:rPr>
          <w:rFonts w:ascii="宋体" w:hAnsi="宋体"/>
          <w:sz w:val="24"/>
        </w:rPr>
      </w:pPr>
      <w:r>
        <w:rPr>
          <w:rFonts w:ascii="宋体" w:hAnsi="宋体"/>
          <w:sz w:val="24"/>
        </w:rPr>
        <w:t>第二十七条在汛期，河道、水库、水电站、闸坝等水工程管理单位必须按照规定对水工程进行巡查，发现险情，必须立即采取抢护措施，并及时向防汛指挥部和上级主管部门报告。其他任何单位和个人发现水工程设施出现险情，应当立即向防汛指挥部和水工程管理单位报告。</w:t>
      </w:r>
    </w:p>
    <w:p w14:paraId="236ADDC7">
      <w:pPr>
        <w:ind w:firstLine="480" w:firstLineChars="200"/>
        <w:rPr>
          <w:rFonts w:ascii="宋体" w:hAnsi="宋体"/>
          <w:sz w:val="24"/>
        </w:rPr>
      </w:pPr>
      <w:r>
        <w:rPr>
          <w:rFonts w:ascii="宋体" w:hAnsi="宋体"/>
          <w:sz w:val="24"/>
        </w:rPr>
        <w:t>第二十八条在汛期，公路、铁路、航运、民航等部门应当及时运送防汛抢险人员和物资；电力部门应当保证防汛用电。</w:t>
      </w:r>
    </w:p>
    <w:p w14:paraId="44D8EA95">
      <w:pPr>
        <w:ind w:firstLine="480" w:firstLineChars="200"/>
        <w:rPr>
          <w:rFonts w:ascii="宋体" w:hAnsi="宋体"/>
          <w:sz w:val="24"/>
        </w:rPr>
      </w:pPr>
      <w:r>
        <w:rPr>
          <w:rFonts w:ascii="宋体" w:hAnsi="宋体"/>
          <w:sz w:val="24"/>
        </w:rPr>
        <w:t>第二十九条在汛期，电力调度通信设施必须服从防汛工作需要；邮电部门必须保证汛情和防汛指令的及时、准确传递，电视、广播、公路、铁路、航运、民航、公安、林业、石油等部门应当运用本部门的通信工具优先为防汛抗洪服务。</w:t>
      </w:r>
    </w:p>
    <w:p w14:paraId="666F5531">
      <w:pPr>
        <w:ind w:firstLine="480" w:firstLineChars="200"/>
        <w:rPr>
          <w:rFonts w:ascii="宋体" w:hAnsi="宋体"/>
          <w:sz w:val="24"/>
        </w:rPr>
      </w:pPr>
      <w:r>
        <w:rPr>
          <w:rFonts w:ascii="宋体" w:hAnsi="宋体"/>
          <w:sz w:val="24"/>
        </w:rPr>
        <w:t>电视、广播、新闻单位应当根据人民政府防汛指挥部提供的汛情，及时向公众发布防汛信息。</w:t>
      </w:r>
    </w:p>
    <w:p w14:paraId="60DF79D1">
      <w:pPr>
        <w:ind w:firstLine="480" w:firstLineChars="200"/>
        <w:rPr>
          <w:rFonts w:ascii="宋体" w:hAnsi="宋体"/>
          <w:sz w:val="24"/>
        </w:rPr>
      </w:pPr>
      <w:r>
        <w:rPr>
          <w:rFonts w:ascii="宋体" w:hAnsi="宋体"/>
          <w:sz w:val="24"/>
        </w:rPr>
        <w:t>第三十条在紧急防汛期，地方人民政府防汛指挥部必须由人民政府负责人主持工作，组织动员本地区各有关单位和个人投入抗洪抢险。所有单位和个人必须听从指挥，承担人民政府防汛指挥部分配的抗洪抢险任务。</w:t>
      </w:r>
    </w:p>
    <w:p w14:paraId="07C9AD35">
      <w:pPr>
        <w:ind w:firstLine="480" w:firstLineChars="200"/>
        <w:rPr>
          <w:rFonts w:ascii="宋体" w:hAnsi="宋体"/>
          <w:sz w:val="24"/>
        </w:rPr>
      </w:pPr>
      <w:r>
        <w:rPr>
          <w:rFonts w:ascii="宋体" w:hAnsi="宋体"/>
          <w:sz w:val="24"/>
        </w:rPr>
        <w:t>第三十一条在紧急防汛期，公安部门应当按照人民政府防汛指挥部的要求，加强治安管理和安全保卫工作。必要时须由有关部门依法实行陆地和水面交通管制。</w:t>
      </w:r>
    </w:p>
    <w:p w14:paraId="008B7715">
      <w:pPr>
        <w:ind w:firstLine="480" w:firstLineChars="200"/>
        <w:rPr>
          <w:rFonts w:ascii="宋体" w:hAnsi="宋体"/>
          <w:sz w:val="24"/>
        </w:rPr>
      </w:pPr>
      <w:r>
        <w:rPr>
          <w:rFonts w:ascii="宋体" w:hAnsi="宋体"/>
          <w:sz w:val="24"/>
        </w:rPr>
        <w:t>第三十二条在紧急防汛期，为了防汛抢险需要，防汛指挥部有权在其管辖范围内，调用物资、设备、交通运输工具和人力，事后应当及时归还或者给予适当补偿。因抢险需要取土占地、砍伐林木、清除阻水障碍物的，任何单位和个人不得阻拦。</w:t>
      </w:r>
    </w:p>
    <w:p w14:paraId="59427ECB">
      <w:pPr>
        <w:ind w:firstLine="480" w:firstLineChars="200"/>
        <w:rPr>
          <w:rFonts w:ascii="宋体" w:hAnsi="宋体"/>
          <w:sz w:val="24"/>
        </w:rPr>
      </w:pPr>
      <w:r>
        <w:rPr>
          <w:rFonts w:ascii="宋体" w:hAnsi="宋体"/>
          <w:sz w:val="24"/>
        </w:rPr>
        <w:t>前款所指取土占地、砍伐林木的，事后应当依法向有关部门补办手续。</w:t>
      </w:r>
    </w:p>
    <w:p w14:paraId="2C251CBB">
      <w:pPr>
        <w:ind w:firstLine="480" w:firstLineChars="200"/>
        <w:rPr>
          <w:rFonts w:ascii="宋体" w:hAnsi="宋体"/>
          <w:sz w:val="24"/>
        </w:rPr>
      </w:pPr>
      <w:r>
        <w:rPr>
          <w:rFonts w:ascii="宋体" w:hAnsi="宋体"/>
          <w:sz w:val="24"/>
        </w:rPr>
        <w:t>第三十三条当河道水位或者流量达到规定的分洪、滞洪标准时，有管辖权的人民政府防汛指挥部有权根据经批准的分洪、滞洪方案，采取分洪、滞洪措施。采取上述措施对毗邻地区有危害的，须经有管辖权的上级防汛指挥机构批准，并事先通知有关地区。</w:t>
      </w:r>
    </w:p>
    <w:p w14:paraId="4A2B7C41">
      <w:pPr>
        <w:ind w:firstLine="480" w:firstLineChars="200"/>
        <w:rPr>
          <w:rFonts w:ascii="宋体" w:hAnsi="宋体"/>
          <w:sz w:val="24"/>
        </w:rPr>
      </w:pPr>
      <w:r>
        <w:rPr>
          <w:rFonts w:ascii="宋体" w:hAnsi="宋体"/>
          <w:sz w:val="24"/>
        </w:rPr>
        <w:t>在非常情况下，为保护国家确定的重点地区和大局安全，必须作出局部牺牲时，在报经有管辖权的上级人民政府防汛指挥部批准后，当地人民政府防汛指挥部可以采取非常紧急措施。</w:t>
      </w:r>
    </w:p>
    <w:p w14:paraId="1E4C002C">
      <w:pPr>
        <w:ind w:firstLine="480" w:firstLineChars="200"/>
        <w:rPr>
          <w:rFonts w:ascii="宋体" w:hAnsi="宋体"/>
          <w:sz w:val="24"/>
        </w:rPr>
      </w:pPr>
      <w:r>
        <w:rPr>
          <w:rFonts w:ascii="宋体" w:hAnsi="宋体"/>
          <w:sz w:val="24"/>
        </w:rPr>
        <w:t>实施上述措施时，任何单位和个人不得阻拦，如遇到阻拦和拖延时，有管辖权的人民政府有权组织强制实施。</w:t>
      </w:r>
    </w:p>
    <w:p w14:paraId="0A30ACC8">
      <w:pPr>
        <w:ind w:firstLine="480" w:firstLineChars="200"/>
        <w:rPr>
          <w:rFonts w:ascii="宋体" w:hAnsi="宋体"/>
          <w:sz w:val="24"/>
        </w:rPr>
      </w:pPr>
      <w:r>
        <w:rPr>
          <w:rFonts w:ascii="宋体" w:hAnsi="宋体"/>
          <w:sz w:val="24"/>
        </w:rPr>
        <w:t>第三十四条当洪水威胁群众安全时，当地人民政府应当及时组织群众撤离至安全地带，并做好生活安排。</w:t>
      </w:r>
    </w:p>
    <w:p w14:paraId="15EFE2C3">
      <w:pPr>
        <w:ind w:firstLine="480" w:firstLineChars="200"/>
        <w:rPr>
          <w:rFonts w:ascii="宋体" w:hAnsi="宋体"/>
          <w:sz w:val="24"/>
        </w:rPr>
      </w:pPr>
      <w:r>
        <w:rPr>
          <w:rFonts w:ascii="宋体" w:hAnsi="宋体"/>
          <w:sz w:val="24"/>
        </w:rPr>
        <w:t>第三十五条按照水的天然流势或者防洪、排涝工程的设计标准，或者经批准的运行方案下泄的洪水，下游地区不得设障阻水或者缩小河道的过水能力；上游地区不得擅自增大下泄流量。</w:t>
      </w:r>
    </w:p>
    <w:p w14:paraId="6CC9FD3A">
      <w:pPr>
        <w:ind w:firstLine="480" w:firstLineChars="200"/>
        <w:rPr>
          <w:rFonts w:ascii="宋体" w:hAnsi="宋体"/>
          <w:sz w:val="24"/>
        </w:rPr>
      </w:pPr>
      <w:r>
        <w:rPr>
          <w:rFonts w:ascii="宋体" w:hAnsi="宋体"/>
          <w:sz w:val="24"/>
        </w:rPr>
        <w:t>未经有管辖权的人民政府或其授权的部门批准，任何单位和个人不得改变江河河势的自然控制点。</w:t>
      </w:r>
    </w:p>
    <w:p w14:paraId="790CF87D">
      <w:pPr>
        <w:jc w:val="center"/>
        <w:rPr>
          <w:rFonts w:ascii="宋体" w:hAnsi="宋体"/>
          <w:sz w:val="24"/>
        </w:rPr>
      </w:pPr>
      <w:r>
        <w:rPr>
          <w:rFonts w:ascii="宋体" w:hAnsi="宋体"/>
          <w:sz w:val="24"/>
        </w:rPr>
        <w:t>第五章善后工作</w:t>
      </w:r>
    </w:p>
    <w:p w14:paraId="613D69C9">
      <w:pPr>
        <w:ind w:firstLine="480" w:firstLineChars="200"/>
        <w:rPr>
          <w:rFonts w:ascii="宋体" w:hAnsi="宋体"/>
          <w:sz w:val="24"/>
        </w:rPr>
      </w:pPr>
      <w:r>
        <w:rPr>
          <w:rFonts w:ascii="宋体" w:hAnsi="宋体"/>
          <w:sz w:val="24"/>
        </w:rPr>
        <w:t>第三十六条在发生洪水灾害的地区，物资、商业、供销、农业、公路、铁路、航运、民航等部门应当做好抢险救灾物资的供应和运输；民政、卫生、教育等部门应当做好灾区群众的生活供给、医疗防疫、学校复课以及恢复生产等救灾工作；水利、电力、邮电、公路等部门应当做好所管辖的水毁工程的修复工作。</w:t>
      </w:r>
    </w:p>
    <w:p w14:paraId="2D37ECA8">
      <w:pPr>
        <w:ind w:firstLine="480" w:firstLineChars="200"/>
        <w:rPr>
          <w:rFonts w:ascii="宋体" w:hAnsi="宋体"/>
          <w:sz w:val="24"/>
        </w:rPr>
      </w:pPr>
      <w:r>
        <w:rPr>
          <w:rFonts w:ascii="宋体" w:hAnsi="宋体"/>
          <w:sz w:val="24"/>
        </w:rPr>
        <w:t>第三十七条地方各级人民政府防汛指挥部，应当按照国家统计部门批准的洪涝灾害统计报表的要求，核实和统计所管辖范围的洪涝灾情，报上级主管部门和同级统计部门，有关单位和个人不得虚报、瞒报、伪造、篡改。</w:t>
      </w:r>
    </w:p>
    <w:p w14:paraId="5F8426B4">
      <w:pPr>
        <w:ind w:firstLine="480" w:firstLineChars="200"/>
        <w:rPr>
          <w:rFonts w:ascii="宋体" w:hAnsi="宋体"/>
          <w:sz w:val="24"/>
        </w:rPr>
      </w:pPr>
      <w:r>
        <w:rPr>
          <w:rFonts w:ascii="宋体" w:hAnsi="宋体"/>
          <w:sz w:val="24"/>
        </w:rPr>
        <w:t>第三十八条洪水灾害发生后，各级人民政府防汛指挥部应当积极组织和帮助灾区群众恢复和发展生产。修复水毁工程所需费用，应当优先列入有关主管部门年度建设计划。</w:t>
      </w:r>
    </w:p>
    <w:p w14:paraId="59BDC5C8">
      <w:pPr>
        <w:jc w:val="center"/>
        <w:rPr>
          <w:rFonts w:ascii="宋体" w:hAnsi="宋体"/>
          <w:sz w:val="24"/>
        </w:rPr>
      </w:pPr>
      <w:r>
        <w:rPr>
          <w:rFonts w:ascii="宋体" w:hAnsi="宋体"/>
          <w:sz w:val="24"/>
        </w:rPr>
        <w:t>第六章防汛经费</w:t>
      </w:r>
    </w:p>
    <w:p w14:paraId="7667D588">
      <w:pPr>
        <w:ind w:firstLine="480" w:firstLineChars="200"/>
        <w:rPr>
          <w:rFonts w:ascii="宋体" w:hAnsi="宋体"/>
          <w:sz w:val="24"/>
        </w:rPr>
      </w:pPr>
      <w:r>
        <w:rPr>
          <w:rFonts w:ascii="宋体" w:hAnsi="宋体"/>
          <w:sz w:val="24"/>
        </w:rPr>
        <w:t>第三十九条由财政部门安排的防汛经费，按照分级管理的原则，分别列入中央财政和地方财政预算。</w:t>
      </w:r>
    </w:p>
    <w:p w14:paraId="3B37B151">
      <w:pPr>
        <w:ind w:firstLine="480" w:firstLineChars="200"/>
        <w:rPr>
          <w:rFonts w:ascii="宋体" w:hAnsi="宋体"/>
          <w:sz w:val="24"/>
        </w:rPr>
      </w:pPr>
      <w:r>
        <w:rPr>
          <w:rFonts w:ascii="宋体" w:hAnsi="宋体"/>
          <w:sz w:val="24"/>
        </w:rPr>
        <w:t>在汛期，有防汛任务的地区的单位和个人应当承担一定的防汛抢险的劳务和费用，具体办法由省、自治区、直辖市人民政府制定。</w:t>
      </w:r>
    </w:p>
    <w:p w14:paraId="14961F58">
      <w:pPr>
        <w:ind w:firstLine="480" w:firstLineChars="200"/>
        <w:rPr>
          <w:rFonts w:ascii="宋体" w:hAnsi="宋体"/>
          <w:sz w:val="24"/>
        </w:rPr>
      </w:pPr>
      <w:r>
        <w:rPr>
          <w:rFonts w:ascii="宋体" w:hAnsi="宋体"/>
          <w:sz w:val="24"/>
        </w:rPr>
        <w:t>第四十条防御特大洪水的经费管理，按照有关规定执行。</w:t>
      </w:r>
    </w:p>
    <w:p w14:paraId="68E56163">
      <w:pPr>
        <w:ind w:firstLine="480" w:firstLineChars="200"/>
        <w:rPr>
          <w:rFonts w:ascii="宋体" w:hAnsi="宋体"/>
          <w:sz w:val="24"/>
        </w:rPr>
      </w:pPr>
      <w:r>
        <w:rPr>
          <w:rFonts w:ascii="宋体" w:hAnsi="宋体"/>
          <w:sz w:val="24"/>
        </w:rPr>
        <w:t>第四十一条对蓄滞洪区，逐步推行洪水保险制度，具体办法另行制定。</w:t>
      </w:r>
    </w:p>
    <w:p w14:paraId="718B22AC">
      <w:pPr>
        <w:jc w:val="center"/>
        <w:rPr>
          <w:rFonts w:ascii="宋体" w:hAnsi="宋体"/>
          <w:sz w:val="24"/>
        </w:rPr>
      </w:pPr>
      <w:r>
        <w:rPr>
          <w:rFonts w:ascii="宋体" w:hAnsi="宋体"/>
          <w:sz w:val="24"/>
        </w:rPr>
        <w:t>第七章奖励与处罚</w:t>
      </w:r>
    </w:p>
    <w:p w14:paraId="42B8ACED">
      <w:pPr>
        <w:ind w:firstLine="480" w:firstLineChars="200"/>
        <w:rPr>
          <w:rFonts w:ascii="宋体" w:hAnsi="宋体"/>
          <w:sz w:val="24"/>
        </w:rPr>
      </w:pPr>
      <w:r>
        <w:rPr>
          <w:rFonts w:ascii="宋体" w:hAnsi="宋体"/>
          <w:sz w:val="24"/>
        </w:rPr>
        <w:t>第四十二条有下列事迹之一的单位和个人，可以由县级以上人民政府给予表彰或者奖励：</w:t>
      </w:r>
    </w:p>
    <w:p w14:paraId="0903BCF9">
      <w:pPr>
        <w:ind w:firstLine="480" w:firstLineChars="200"/>
        <w:rPr>
          <w:rFonts w:ascii="宋体" w:hAnsi="宋体"/>
          <w:sz w:val="24"/>
        </w:rPr>
      </w:pPr>
      <w:r>
        <w:rPr>
          <w:rFonts w:ascii="宋体" w:hAnsi="宋体"/>
          <w:sz w:val="24"/>
        </w:rPr>
        <w:t>（一）在执行抗洪抢险任务时，组织严密，指挥得当，防守得力，奋力抢险，出色完成任务者；</w:t>
      </w:r>
    </w:p>
    <w:p w14:paraId="6F75A25A">
      <w:pPr>
        <w:ind w:firstLine="480" w:firstLineChars="200"/>
        <w:rPr>
          <w:rFonts w:ascii="宋体" w:hAnsi="宋体"/>
          <w:sz w:val="24"/>
        </w:rPr>
      </w:pPr>
      <w:r>
        <w:rPr>
          <w:rFonts w:ascii="宋体" w:hAnsi="宋体"/>
          <w:sz w:val="24"/>
        </w:rPr>
        <w:t>（二）坚持巡堤查险，遇到险情及时报告，奋力抗洪抢险，成绩显著者；</w:t>
      </w:r>
    </w:p>
    <w:p w14:paraId="52F7CCBD">
      <w:pPr>
        <w:ind w:firstLine="480" w:firstLineChars="200"/>
        <w:rPr>
          <w:rFonts w:ascii="宋体" w:hAnsi="宋体"/>
          <w:sz w:val="24"/>
        </w:rPr>
      </w:pPr>
      <w:r>
        <w:rPr>
          <w:rFonts w:ascii="宋体" w:hAnsi="宋体"/>
          <w:sz w:val="24"/>
        </w:rPr>
        <w:t>（三）在危险关头，组织群众保护国家和人民财产，抢救群众有功者；</w:t>
      </w:r>
    </w:p>
    <w:p w14:paraId="4B2FF02A">
      <w:pPr>
        <w:ind w:firstLine="480" w:firstLineChars="200"/>
        <w:rPr>
          <w:rFonts w:ascii="宋体" w:hAnsi="宋体"/>
          <w:sz w:val="24"/>
        </w:rPr>
      </w:pPr>
      <w:r>
        <w:rPr>
          <w:rFonts w:ascii="宋体" w:hAnsi="宋体"/>
          <w:sz w:val="24"/>
        </w:rPr>
        <w:t>（四）为防汛调度、抗洪抢险献计献策，效益显著者；</w:t>
      </w:r>
    </w:p>
    <w:p w14:paraId="24CFBDAF">
      <w:pPr>
        <w:ind w:firstLine="480" w:firstLineChars="200"/>
        <w:rPr>
          <w:rFonts w:ascii="宋体" w:hAnsi="宋体"/>
          <w:sz w:val="24"/>
        </w:rPr>
      </w:pPr>
      <w:r>
        <w:rPr>
          <w:rFonts w:ascii="宋体" w:hAnsi="宋体"/>
          <w:sz w:val="24"/>
        </w:rPr>
        <w:t>（五）气象、雨情、水情测报和预报准确及时，情报传递迅速，克服困难，抢测洪水，因而减轻重大洪水灾害者；</w:t>
      </w:r>
    </w:p>
    <w:p w14:paraId="378C6FBC">
      <w:pPr>
        <w:ind w:firstLine="480" w:firstLineChars="200"/>
        <w:rPr>
          <w:rFonts w:ascii="宋体" w:hAnsi="宋体"/>
          <w:sz w:val="24"/>
        </w:rPr>
      </w:pPr>
      <w:r>
        <w:rPr>
          <w:rFonts w:ascii="宋体" w:hAnsi="宋体"/>
          <w:sz w:val="24"/>
        </w:rPr>
        <w:t>（六）及时供应防汛物料和工具，爱护防汛器材，节约经费开支，完成防汛抢险任务成绩显著者；</w:t>
      </w:r>
    </w:p>
    <w:p w14:paraId="2B3343CB">
      <w:pPr>
        <w:ind w:firstLine="480" w:firstLineChars="200"/>
        <w:rPr>
          <w:rFonts w:ascii="宋体" w:hAnsi="宋体"/>
          <w:sz w:val="24"/>
        </w:rPr>
      </w:pPr>
      <w:r>
        <w:rPr>
          <w:rFonts w:ascii="宋体" w:hAnsi="宋体"/>
          <w:sz w:val="24"/>
        </w:rPr>
        <w:t>（七）有其他特殊贡献，成绩显著者。</w:t>
      </w:r>
    </w:p>
    <w:p w14:paraId="497A2826">
      <w:pPr>
        <w:ind w:firstLine="480" w:firstLineChars="200"/>
        <w:rPr>
          <w:rFonts w:ascii="宋体" w:hAnsi="宋体"/>
          <w:sz w:val="24"/>
        </w:rPr>
      </w:pPr>
      <w:r>
        <w:rPr>
          <w:rFonts w:ascii="宋体" w:hAnsi="宋体"/>
          <w:sz w:val="24"/>
        </w:rPr>
        <w:t>第四十三条有下列行为之一者，视情节和危害后果，由其所在单位或者上级主管机关给予行政处分；应当给予治安管理处罚的，依照《中华人民共和国治安管理处罚法》的规定处罚；构成犯罪的，依法追究刑事责任：</w:t>
      </w:r>
    </w:p>
    <w:p w14:paraId="5E6FB987">
      <w:pPr>
        <w:ind w:firstLine="480" w:firstLineChars="200"/>
        <w:rPr>
          <w:rFonts w:ascii="宋体" w:hAnsi="宋体"/>
          <w:sz w:val="24"/>
        </w:rPr>
      </w:pPr>
      <w:r>
        <w:rPr>
          <w:rFonts w:ascii="宋体" w:hAnsi="宋体"/>
          <w:sz w:val="24"/>
        </w:rPr>
        <w:t>（一）拒不执行经批准的防御洪水方案、洪水调度方案，或者拒不执行有管辖权的防汛指挥机构的防汛调度方案或者防汛抢险指令的；</w:t>
      </w:r>
    </w:p>
    <w:p w14:paraId="72084B91">
      <w:pPr>
        <w:ind w:firstLine="480" w:firstLineChars="200"/>
        <w:rPr>
          <w:rFonts w:ascii="宋体" w:hAnsi="宋体"/>
          <w:sz w:val="24"/>
        </w:rPr>
      </w:pPr>
      <w:r>
        <w:rPr>
          <w:rFonts w:ascii="宋体" w:hAnsi="宋体"/>
          <w:sz w:val="24"/>
        </w:rPr>
        <w:t>（二）玩忽职守，或者在防汛抢险的紧要关头临阵逃脱的；</w:t>
      </w:r>
    </w:p>
    <w:p w14:paraId="56877EF3">
      <w:pPr>
        <w:ind w:firstLine="480" w:firstLineChars="200"/>
        <w:rPr>
          <w:rFonts w:ascii="宋体" w:hAnsi="宋体"/>
          <w:sz w:val="24"/>
        </w:rPr>
      </w:pPr>
      <w:r>
        <w:rPr>
          <w:rFonts w:ascii="宋体" w:hAnsi="宋体"/>
          <w:sz w:val="24"/>
        </w:rPr>
        <w:t>（三）非法扒口决堤或者开闸的；</w:t>
      </w:r>
    </w:p>
    <w:p w14:paraId="47CA3CF0">
      <w:pPr>
        <w:ind w:firstLine="480" w:firstLineChars="200"/>
        <w:rPr>
          <w:rFonts w:ascii="宋体" w:hAnsi="宋体"/>
          <w:sz w:val="24"/>
        </w:rPr>
      </w:pPr>
      <w:r>
        <w:rPr>
          <w:rFonts w:ascii="宋体" w:hAnsi="宋体"/>
          <w:sz w:val="24"/>
        </w:rPr>
        <w:t>（四）挪用、盗窃、贪污防汛或者救灾的钱款或者物资的；</w:t>
      </w:r>
    </w:p>
    <w:p w14:paraId="4D7EEE37">
      <w:pPr>
        <w:ind w:firstLine="480" w:firstLineChars="200"/>
        <w:rPr>
          <w:rFonts w:ascii="宋体" w:hAnsi="宋体"/>
          <w:sz w:val="24"/>
        </w:rPr>
      </w:pPr>
      <w:r>
        <w:rPr>
          <w:rFonts w:ascii="宋体" w:hAnsi="宋体"/>
          <w:sz w:val="24"/>
        </w:rPr>
        <w:t>（五）阻碍防汛指挥机构工作人员依法执行职务的；</w:t>
      </w:r>
    </w:p>
    <w:p w14:paraId="261A3101">
      <w:pPr>
        <w:ind w:firstLine="480" w:firstLineChars="200"/>
        <w:rPr>
          <w:rFonts w:ascii="宋体" w:hAnsi="宋体"/>
          <w:sz w:val="24"/>
        </w:rPr>
      </w:pPr>
      <w:r>
        <w:rPr>
          <w:rFonts w:ascii="宋体" w:hAnsi="宋体"/>
          <w:sz w:val="24"/>
        </w:rPr>
        <w:t>（六）盗窃、毁损或者破坏堤防、护岸、闸坝等水工程建筑物和防汛工程设施以及水文监测、测量设施、气象测报设施、河岸地质监测设施、通信照明设施的；</w:t>
      </w:r>
    </w:p>
    <w:p w14:paraId="52BFF836">
      <w:pPr>
        <w:ind w:firstLine="480" w:firstLineChars="200"/>
        <w:rPr>
          <w:rFonts w:ascii="宋体" w:hAnsi="宋体"/>
          <w:sz w:val="24"/>
        </w:rPr>
      </w:pPr>
      <w:r>
        <w:rPr>
          <w:rFonts w:ascii="宋体" w:hAnsi="宋体"/>
          <w:sz w:val="24"/>
        </w:rPr>
        <w:t>（七）其他危害防汛抢险工作的。</w:t>
      </w:r>
    </w:p>
    <w:p w14:paraId="1CA0658F">
      <w:pPr>
        <w:ind w:firstLine="480" w:firstLineChars="200"/>
        <w:rPr>
          <w:rFonts w:ascii="宋体" w:hAnsi="宋体"/>
          <w:sz w:val="24"/>
        </w:rPr>
      </w:pPr>
      <w:r>
        <w:rPr>
          <w:rFonts w:ascii="宋体" w:hAnsi="宋体"/>
          <w:sz w:val="24"/>
        </w:rPr>
        <w:t>第四十四条违反河道和水库大坝的安全管理，依照《中华人民共和国河道管理条例》和《水库大坝安全管理条例》的有关规定处理。</w:t>
      </w:r>
    </w:p>
    <w:p w14:paraId="1FF42365">
      <w:pPr>
        <w:ind w:firstLine="480" w:firstLineChars="200"/>
        <w:rPr>
          <w:rFonts w:ascii="宋体" w:hAnsi="宋体"/>
          <w:sz w:val="24"/>
        </w:rPr>
      </w:pPr>
      <w:r>
        <w:rPr>
          <w:rFonts w:ascii="宋体" w:hAnsi="宋体"/>
          <w:sz w:val="24"/>
        </w:rPr>
        <w:t>第四十五条虚报、瞒报洪涝灾情，或者伪造、篡改洪涝灾害统计资料的，依照《中华人民共和国统计法》及其实施细则的有关规定处理。</w:t>
      </w:r>
    </w:p>
    <w:p w14:paraId="55DBC19B">
      <w:pPr>
        <w:ind w:firstLine="480" w:firstLineChars="200"/>
        <w:rPr>
          <w:rFonts w:ascii="宋体" w:hAnsi="宋体"/>
          <w:sz w:val="24"/>
        </w:rPr>
      </w:pPr>
      <w:r>
        <w:rPr>
          <w:rFonts w:ascii="宋体" w:hAnsi="宋体"/>
          <w:sz w:val="24"/>
        </w:rPr>
        <w:t>第四十六条当事人对行政处罚不服的，可以在接到处罚通知之日起15日内，向作出处罚决定机关的上一级机关申请复议；对复议决定不服的，可以在接到复议决定之日起15日内，向人民法院起诉。当事人也可以在接到处罚通知之日起15日内，直接向人民法院起诉。</w:t>
      </w:r>
    </w:p>
    <w:p w14:paraId="3085C751">
      <w:pPr>
        <w:ind w:firstLine="480" w:firstLineChars="200"/>
        <w:rPr>
          <w:rFonts w:ascii="宋体" w:hAnsi="宋体"/>
          <w:sz w:val="24"/>
        </w:rPr>
      </w:pPr>
      <w:r>
        <w:rPr>
          <w:rFonts w:ascii="宋体" w:hAnsi="宋体"/>
          <w:sz w:val="24"/>
        </w:rPr>
        <w:t>当事人逾期不申请复议或者不向人民法院起诉，又不履行处罚决定的，由作出处罚决定的机关申请人民法院强制执行；在汛期，也可以由作出处罚决定的机关强制执行；对治安管理处罚不服的，依照《中华人民共和国治安管理处罚法》的规定办理。</w:t>
      </w:r>
    </w:p>
    <w:p w14:paraId="3DEBF4C5">
      <w:pPr>
        <w:ind w:firstLine="480" w:firstLineChars="200"/>
        <w:rPr>
          <w:rFonts w:ascii="宋体" w:hAnsi="宋体"/>
          <w:sz w:val="24"/>
        </w:rPr>
      </w:pPr>
      <w:r>
        <w:rPr>
          <w:rFonts w:ascii="宋体" w:hAnsi="宋体"/>
          <w:sz w:val="24"/>
        </w:rPr>
        <w:t>当事人在申请复议或者诉讼期间，不停止行政处罚决定的执行。</w:t>
      </w:r>
    </w:p>
    <w:p w14:paraId="7C9AFEA3">
      <w:pPr>
        <w:jc w:val="center"/>
        <w:rPr>
          <w:rFonts w:ascii="宋体" w:hAnsi="宋体"/>
          <w:sz w:val="24"/>
        </w:rPr>
      </w:pPr>
      <w:r>
        <w:rPr>
          <w:rFonts w:ascii="宋体" w:hAnsi="宋体"/>
          <w:sz w:val="24"/>
        </w:rPr>
        <w:t>第八章附则</w:t>
      </w:r>
    </w:p>
    <w:p w14:paraId="6FCDC244">
      <w:pPr>
        <w:ind w:firstLine="480" w:firstLineChars="200"/>
        <w:rPr>
          <w:rFonts w:ascii="宋体" w:hAnsi="宋体"/>
          <w:sz w:val="24"/>
        </w:rPr>
      </w:pPr>
      <w:r>
        <w:rPr>
          <w:rFonts w:ascii="宋体" w:hAnsi="宋体"/>
          <w:sz w:val="24"/>
        </w:rPr>
        <w:t>第四十七条省、自治区、直辖市人民政府，可以根据本条例的规定，结合本地区的实际情况，制定实施细则。</w:t>
      </w:r>
    </w:p>
    <w:p w14:paraId="4B4F0A51">
      <w:pPr>
        <w:ind w:firstLine="480" w:firstLineChars="200"/>
        <w:rPr>
          <w:rFonts w:ascii="宋体" w:hAnsi="宋体"/>
          <w:sz w:val="24"/>
        </w:rPr>
      </w:pPr>
      <w:r>
        <w:rPr>
          <w:rFonts w:ascii="宋体" w:hAnsi="宋体"/>
          <w:sz w:val="24"/>
        </w:rPr>
        <w:t>第四十八条本条例由国务院水行政主管部门负责解释。</w:t>
      </w:r>
    </w:p>
    <w:p w14:paraId="398E42A6">
      <w:pPr>
        <w:ind w:firstLine="480" w:firstLineChars="200"/>
        <w:rPr>
          <w:rFonts w:ascii="宋体" w:hAnsi="宋体"/>
          <w:sz w:val="24"/>
        </w:rPr>
      </w:pPr>
      <w:r>
        <w:rPr>
          <w:rFonts w:ascii="宋体" w:hAnsi="宋体"/>
          <w:sz w:val="24"/>
        </w:rPr>
        <w:t>第四十九条本条例自发布之日起施行。</w:t>
      </w:r>
    </w:p>
    <w:p w14:paraId="17B1AAC6">
      <w:pPr>
        <w:pStyle w:val="4"/>
        <w:jc w:val="center"/>
      </w:pPr>
      <w:bookmarkStart w:id="149" w:name="_Toc186131173"/>
      <w:bookmarkStart w:id="150" w:name="_Toc5276"/>
      <w:r>
        <w:t>大型群众性活动安全管理条例（2007年版）</w:t>
      </w:r>
      <w:bookmarkEnd w:id="149"/>
      <w:bookmarkEnd w:id="150"/>
    </w:p>
    <w:p w14:paraId="3E8FD656">
      <w:pPr>
        <w:ind w:firstLine="480" w:firstLineChars="200"/>
        <w:rPr>
          <w:rFonts w:ascii="宋体" w:hAnsi="宋体"/>
          <w:sz w:val="24"/>
        </w:rPr>
      </w:pPr>
      <w:r>
        <w:rPr>
          <w:rFonts w:ascii="宋体" w:hAnsi="宋体"/>
          <w:sz w:val="24"/>
        </w:rPr>
        <w:t>（2007年8月29日国务院第190次常务会议通过，2007年9月14日中华人民共和国国务院令第505号公布）</w:t>
      </w:r>
    </w:p>
    <w:p w14:paraId="0688B5F0">
      <w:pPr>
        <w:jc w:val="center"/>
        <w:rPr>
          <w:rFonts w:ascii="宋体" w:hAnsi="宋体"/>
          <w:sz w:val="24"/>
        </w:rPr>
      </w:pPr>
      <w:r>
        <w:rPr>
          <w:rFonts w:ascii="宋体" w:hAnsi="宋体"/>
          <w:sz w:val="24"/>
        </w:rPr>
        <w:t>第一章总则</w:t>
      </w:r>
    </w:p>
    <w:p w14:paraId="7110EA1D">
      <w:pPr>
        <w:ind w:firstLine="480" w:firstLineChars="200"/>
        <w:rPr>
          <w:rFonts w:ascii="宋体" w:hAnsi="宋体"/>
          <w:sz w:val="24"/>
        </w:rPr>
      </w:pPr>
      <w:r>
        <w:rPr>
          <w:rFonts w:ascii="宋体" w:hAnsi="宋体"/>
          <w:sz w:val="24"/>
        </w:rPr>
        <w:t>第一条为了加强对大型群众性活动的安全管理，保护公民生命和财产安全，维护社会治安秩序和公共安全，制定本条例。第二条本条例所称大型群众性活动，是指法人或者其他组织面向社会公众举办的每场次预计参加人数达到1000人以上的下列活动：（一）体育比赛活动；（二）演唱会、音乐会等文艺演出活动；（三）展览、展销等活动；（四）游园、灯会、庙会、花会、焰火晚会等活动；（五）人才招聘会、现场开奖的彩票销售等活动。影剧院、音乐厅、公园、娱乐场所等在其日常业务范围内举办的活动，不适用本条例的规定。第三条大型群众性活动的安全管理应当遵循安全第一、预防为主的方针，坚持承办者负责、政府监管的原则。第四条县级以上人民政府公安机关负责大型群众性活动的安全管理工作。县级以上人民政府其他有关主管部门按照各自的职责，负责大型群众性活动的有关安全工作。</w:t>
      </w:r>
    </w:p>
    <w:p w14:paraId="0D30ED84">
      <w:pPr>
        <w:jc w:val="center"/>
        <w:rPr>
          <w:rFonts w:ascii="宋体" w:hAnsi="宋体"/>
          <w:sz w:val="24"/>
        </w:rPr>
      </w:pPr>
      <w:r>
        <w:rPr>
          <w:rFonts w:ascii="宋体" w:hAnsi="宋体"/>
          <w:sz w:val="24"/>
        </w:rPr>
        <w:t>第二章安全责任</w:t>
      </w:r>
    </w:p>
    <w:p w14:paraId="61B14560">
      <w:pPr>
        <w:ind w:firstLine="480" w:firstLineChars="200"/>
        <w:rPr>
          <w:rFonts w:ascii="宋体" w:hAnsi="宋体"/>
          <w:sz w:val="24"/>
        </w:rPr>
      </w:pPr>
      <w:r>
        <w:rPr>
          <w:rFonts w:ascii="宋体" w:hAnsi="宋体"/>
          <w:sz w:val="24"/>
        </w:rPr>
        <w:t>第五条大型群众性活动的承办者（以下简称承办者）对其承办活动的安全负责，承办者的主要负责人为大型群众性活动的安全责任人。第六条举办大型群众性活动，承办者应当制订大型群众性活动安全工作方案。大型群众性活动安全工作方案包括下列内容：（一）活动的时间、地点、内容及组织方式；（二）安全工作人员的数量、任务分配和识别标志；（三）活动场所消防安全措施；（四）活动场所可容纳的人员数量以及活动预计参加人数；（五）治安缓冲区域的设定及其标识；（六）入场人员的票证查验和安全检查措施；（七）车辆停放、疏导措施；（八）现场秩序维护、人员疏导措施；（九）应急救援预案。第七条承办者具体负责下列安全事项：（一）落实大型群众性活动安全工作方案和安全责任制度，明确安全措施、安全工作人员岗位职责，开展大型群众性活动安全宣传教育；</w:t>
      </w:r>
    </w:p>
    <w:p w14:paraId="448DFC4D">
      <w:pPr>
        <w:ind w:firstLine="480" w:firstLineChars="200"/>
        <w:rPr>
          <w:rFonts w:ascii="宋体" w:hAnsi="宋体"/>
          <w:sz w:val="24"/>
        </w:rPr>
      </w:pPr>
      <w:r>
        <w:rPr>
          <w:rFonts w:ascii="宋体" w:hAnsi="宋体"/>
          <w:sz w:val="24"/>
        </w:rPr>
        <w:t>（二）保障临时搭建的设施、建筑物的安全，消除安全隐患；</w:t>
      </w:r>
    </w:p>
    <w:p w14:paraId="6CED821F">
      <w:pPr>
        <w:ind w:firstLine="480" w:firstLineChars="200"/>
        <w:rPr>
          <w:rFonts w:ascii="宋体" w:hAnsi="宋体"/>
          <w:sz w:val="24"/>
        </w:rPr>
      </w:pPr>
      <w:r>
        <w:rPr>
          <w:rFonts w:ascii="宋体" w:hAnsi="宋体"/>
          <w:sz w:val="24"/>
        </w:rPr>
        <w:t>（三）按照负责许可的公安机关的要求，配备必要的安全检查设备，对参加大型群众性活动的人员进行安全检查，对拒不接受安全检查的，承办者有权拒绝其进入；</w:t>
      </w:r>
    </w:p>
    <w:p w14:paraId="74AE0ECE">
      <w:pPr>
        <w:ind w:firstLine="480" w:firstLineChars="200"/>
        <w:rPr>
          <w:rFonts w:ascii="宋体" w:hAnsi="宋体"/>
          <w:sz w:val="24"/>
        </w:rPr>
      </w:pPr>
      <w:r>
        <w:rPr>
          <w:rFonts w:ascii="宋体" w:hAnsi="宋体"/>
          <w:sz w:val="24"/>
        </w:rPr>
        <w:t>（四）按照核准的活动场所容纳人员数量、划定的区域发放或者出售门票；</w:t>
      </w:r>
    </w:p>
    <w:p w14:paraId="74755482">
      <w:pPr>
        <w:ind w:firstLine="480" w:firstLineChars="200"/>
        <w:rPr>
          <w:rFonts w:ascii="宋体" w:hAnsi="宋体"/>
          <w:sz w:val="24"/>
        </w:rPr>
      </w:pPr>
      <w:r>
        <w:rPr>
          <w:rFonts w:ascii="宋体" w:hAnsi="宋体"/>
          <w:sz w:val="24"/>
        </w:rPr>
        <w:t>（五）落实医疗救护、灭火、应急疏散等应急救援措施并组织演练；</w:t>
      </w:r>
    </w:p>
    <w:p w14:paraId="0E0BC0D3">
      <w:pPr>
        <w:ind w:firstLine="480" w:firstLineChars="200"/>
        <w:rPr>
          <w:rFonts w:ascii="宋体" w:hAnsi="宋体"/>
          <w:sz w:val="24"/>
        </w:rPr>
      </w:pPr>
      <w:r>
        <w:rPr>
          <w:rFonts w:ascii="宋体" w:hAnsi="宋体"/>
          <w:sz w:val="24"/>
        </w:rPr>
        <w:t>（六）对妨碍大型群众性活动安全的行为及时予以制止，发现违法犯罪行为及时向公安机关报告；</w:t>
      </w:r>
    </w:p>
    <w:p w14:paraId="2915FD2F">
      <w:pPr>
        <w:ind w:firstLine="480" w:firstLineChars="200"/>
        <w:rPr>
          <w:rFonts w:ascii="宋体" w:hAnsi="宋体"/>
          <w:sz w:val="24"/>
        </w:rPr>
      </w:pPr>
      <w:r>
        <w:rPr>
          <w:rFonts w:ascii="宋体" w:hAnsi="宋体"/>
          <w:sz w:val="24"/>
        </w:rPr>
        <w:t>（七）配备与大型群众性活动安全工作需要相适应的专业保安人员以及其他安全工作人员；</w:t>
      </w:r>
    </w:p>
    <w:p w14:paraId="291D0A21">
      <w:pPr>
        <w:ind w:firstLine="480" w:firstLineChars="200"/>
        <w:rPr>
          <w:rFonts w:ascii="宋体" w:hAnsi="宋体"/>
          <w:sz w:val="24"/>
        </w:rPr>
      </w:pPr>
      <w:r>
        <w:rPr>
          <w:rFonts w:ascii="宋体" w:hAnsi="宋体"/>
          <w:sz w:val="24"/>
        </w:rPr>
        <w:t>（八）为大型群众性活动的安全工作提供必要的保障。</w:t>
      </w:r>
    </w:p>
    <w:p w14:paraId="6025C0F5">
      <w:pPr>
        <w:ind w:firstLine="480" w:firstLineChars="200"/>
        <w:rPr>
          <w:rFonts w:ascii="宋体" w:hAnsi="宋体"/>
          <w:sz w:val="24"/>
        </w:rPr>
      </w:pPr>
      <w:r>
        <w:rPr>
          <w:rFonts w:ascii="宋体" w:hAnsi="宋体"/>
          <w:sz w:val="24"/>
        </w:rPr>
        <w:t>第八条大型群众性活动的场所管理者具体负责下列安全事项：</w:t>
      </w:r>
    </w:p>
    <w:p w14:paraId="1F7647FF">
      <w:pPr>
        <w:ind w:firstLine="480" w:firstLineChars="200"/>
        <w:rPr>
          <w:rFonts w:ascii="宋体" w:hAnsi="宋体"/>
          <w:sz w:val="24"/>
        </w:rPr>
      </w:pPr>
      <w:r>
        <w:rPr>
          <w:rFonts w:ascii="宋体" w:hAnsi="宋体"/>
          <w:sz w:val="24"/>
        </w:rPr>
        <w:t>（一）保障活动场所、设施符合国家安全标准和安全规定；</w:t>
      </w:r>
    </w:p>
    <w:p w14:paraId="0305D047">
      <w:pPr>
        <w:ind w:firstLine="480" w:firstLineChars="200"/>
        <w:rPr>
          <w:rFonts w:ascii="宋体" w:hAnsi="宋体"/>
          <w:sz w:val="24"/>
        </w:rPr>
      </w:pPr>
      <w:r>
        <w:rPr>
          <w:rFonts w:ascii="宋体" w:hAnsi="宋体"/>
          <w:sz w:val="24"/>
        </w:rPr>
        <w:t>（二）保障疏散通道、安全出口、消防车通道、应急广播、应急照明、疏散指示标志符合法律、法规、技术标准的规定；</w:t>
      </w:r>
    </w:p>
    <w:p w14:paraId="7F610451">
      <w:pPr>
        <w:ind w:firstLine="480" w:firstLineChars="200"/>
        <w:rPr>
          <w:rFonts w:ascii="宋体" w:hAnsi="宋体"/>
          <w:sz w:val="24"/>
        </w:rPr>
      </w:pPr>
      <w:r>
        <w:rPr>
          <w:rFonts w:ascii="宋体" w:hAnsi="宋体"/>
          <w:sz w:val="24"/>
        </w:rPr>
        <w:t>（三）保障监控设备和消防设施、器材配置齐全、完好有效；</w:t>
      </w:r>
    </w:p>
    <w:p w14:paraId="6F6BA84A">
      <w:pPr>
        <w:ind w:firstLine="480" w:firstLineChars="200"/>
        <w:rPr>
          <w:rFonts w:ascii="宋体" w:hAnsi="宋体"/>
          <w:sz w:val="24"/>
        </w:rPr>
      </w:pPr>
      <w:r>
        <w:rPr>
          <w:rFonts w:ascii="宋体" w:hAnsi="宋体"/>
          <w:sz w:val="24"/>
        </w:rPr>
        <w:t>（四）提供必要的停车场地，并维护安全秩序。</w:t>
      </w:r>
    </w:p>
    <w:p w14:paraId="0EFC372C">
      <w:pPr>
        <w:ind w:firstLine="480" w:firstLineChars="200"/>
        <w:rPr>
          <w:rFonts w:ascii="宋体" w:hAnsi="宋体"/>
          <w:sz w:val="24"/>
        </w:rPr>
      </w:pPr>
      <w:r>
        <w:rPr>
          <w:rFonts w:ascii="宋体" w:hAnsi="宋体"/>
          <w:sz w:val="24"/>
        </w:rPr>
        <w:t>第九条参加大型群众性活动的人员应当遵守下列规定：</w:t>
      </w:r>
    </w:p>
    <w:p w14:paraId="01D9E0DE">
      <w:pPr>
        <w:ind w:firstLine="480" w:firstLineChars="200"/>
        <w:rPr>
          <w:rFonts w:ascii="宋体" w:hAnsi="宋体"/>
          <w:sz w:val="24"/>
        </w:rPr>
      </w:pPr>
      <w:r>
        <w:rPr>
          <w:rFonts w:ascii="宋体" w:hAnsi="宋体"/>
          <w:sz w:val="24"/>
        </w:rPr>
        <w:t>（一）遵守法律、法规和社会公德，不得妨碍社会治安、影响社会秩序；</w:t>
      </w:r>
    </w:p>
    <w:p w14:paraId="313D0029">
      <w:pPr>
        <w:ind w:firstLine="480" w:firstLineChars="200"/>
        <w:rPr>
          <w:rFonts w:ascii="宋体" w:hAnsi="宋体"/>
          <w:sz w:val="24"/>
        </w:rPr>
      </w:pPr>
      <w:r>
        <w:rPr>
          <w:rFonts w:ascii="宋体" w:hAnsi="宋体"/>
          <w:sz w:val="24"/>
        </w:rPr>
        <w:t>（二）遵守大型群众性活动场所治安、消防等管理制度，接受安全检查，不得携带爆炸性、易燃性、放射性、毒害性、腐蚀性等危险物质或者非法携带枪支、弹药、管制器具；</w:t>
      </w:r>
    </w:p>
    <w:p w14:paraId="7A2435EC">
      <w:pPr>
        <w:ind w:firstLine="480" w:firstLineChars="200"/>
        <w:rPr>
          <w:rFonts w:ascii="宋体" w:hAnsi="宋体"/>
          <w:sz w:val="24"/>
        </w:rPr>
      </w:pPr>
      <w:r>
        <w:rPr>
          <w:rFonts w:ascii="宋体" w:hAnsi="宋体"/>
          <w:sz w:val="24"/>
        </w:rPr>
        <w:t>（三）服从安全管理，不得展示侮辱性标语、条幅等物品，不得围攻裁判员、运动员或者其他工作人员，不得投掷杂物。</w:t>
      </w:r>
    </w:p>
    <w:p w14:paraId="2A266019">
      <w:pPr>
        <w:ind w:firstLine="480" w:firstLineChars="200"/>
        <w:rPr>
          <w:rFonts w:ascii="宋体" w:hAnsi="宋体"/>
          <w:sz w:val="24"/>
        </w:rPr>
      </w:pPr>
      <w:r>
        <w:rPr>
          <w:rFonts w:ascii="宋体" w:hAnsi="宋体"/>
          <w:sz w:val="24"/>
        </w:rPr>
        <w:t>第十条公安机关应当履行下列职责：</w:t>
      </w:r>
    </w:p>
    <w:p w14:paraId="017C5192">
      <w:pPr>
        <w:ind w:firstLine="480" w:firstLineChars="200"/>
        <w:rPr>
          <w:rFonts w:ascii="宋体" w:hAnsi="宋体"/>
          <w:sz w:val="24"/>
        </w:rPr>
      </w:pPr>
      <w:r>
        <w:rPr>
          <w:rFonts w:ascii="宋体" w:hAnsi="宋体"/>
          <w:sz w:val="24"/>
        </w:rPr>
        <w:t>（一）审核承办者提交的大型群众性活动申请材料，实施安全许可；</w:t>
      </w:r>
    </w:p>
    <w:p w14:paraId="2BE703BB">
      <w:pPr>
        <w:ind w:firstLine="480" w:firstLineChars="200"/>
        <w:rPr>
          <w:rFonts w:ascii="宋体" w:hAnsi="宋体"/>
          <w:sz w:val="24"/>
        </w:rPr>
      </w:pPr>
      <w:r>
        <w:rPr>
          <w:rFonts w:ascii="宋体" w:hAnsi="宋体"/>
          <w:sz w:val="24"/>
        </w:rPr>
        <w:t>（二）制订大型群众性活动安全监督方案和突发事件处置预案；</w:t>
      </w:r>
    </w:p>
    <w:p w14:paraId="5533A0AC">
      <w:pPr>
        <w:ind w:firstLine="480" w:firstLineChars="200"/>
        <w:rPr>
          <w:rFonts w:ascii="宋体" w:hAnsi="宋体"/>
          <w:sz w:val="24"/>
        </w:rPr>
      </w:pPr>
      <w:r>
        <w:rPr>
          <w:rFonts w:ascii="宋体" w:hAnsi="宋体"/>
          <w:sz w:val="24"/>
        </w:rPr>
        <w:t>（三）指导对安全工作人员的教育培训；</w:t>
      </w:r>
    </w:p>
    <w:p w14:paraId="4BB63C61">
      <w:pPr>
        <w:ind w:firstLine="480" w:firstLineChars="200"/>
        <w:rPr>
          <w:rFonts w:ascii="宋体" w:hAnsi="宋体"/>
          <w:sz w:val="24"/>
        </w:rPr>
      </w:pPr>
      <w:r>
        <w:rPr>
          <w:rFonts w:ascii="宋体" w:hAnsi="宋体"/>
          <w:sz w:val="24"/>
        </w:rPr>
        <w:t>（四）在大型群众性活动举办前，对活动场所组织安全检查，发现安全隐患及时责令改正；</w:t>
      </w:r>
    </w:p>
    <w:p w14:paraId="7D822716">
      <w:pPr>
        <w:ind w:firstLine="480" w:firstLineChars="200"/>
        <w:rPr>
          <w:rFonts w:ascii="宋体" w:hAnsi="宋体"/>
          <w:sz w:val="24"/>
        </w:rPr>
      </w:pPr>
      <w:r>
        <w:rPr>
          <w:rFonts w:ascii="宋体" w:hAnsi="宋体"/>
          <w:sz w:val="24"/>
        </w:rPr>
        <w:t>（五）在大型群众性活动举办过程中，对安全工作的落实情况实施监督检查，发现安全隐患及时责令改正；</w:t>
      </w:r>
    </w:p>
    <w:p w14:paraId="4A32FE6B">
      <w:pPr>
        <w:ind w:firstLine="480" w:firstLineChars="200"/>
        <w:rPr>
          <w:rFonts w:ascii="宋体" w:hAnsi="宋体"/>
          <w:sz w:val="24"/>
        </w:rPr>
      </w:pPr>
      <w:r>
        <w:rPr>
          <w:rFonts w:ascii="宋体" w:hAnsi="宋体"/>
          <w:sz w:val="24"/>
        </w:rPr>
        <w:t>（六）依法查处大型群众性活动中的违法犯罪行为，处置危害公共安全的突发事件。</w:t>
      </w:r>
    </w:p>
    <w:p w14:paraId="59DE1314">
      <w:pPr>
        <w:jc w:val="center"/>
        <w:rPr>
          <w:rFonts w:ascii="宋体" w:hAnsi="宋体"/>
          <w:sz w:val="24"/>
        </w:rPr>
      </w:pPr>
      <w:r>
        <w:rPr>
          <w:rFonts w:ascii="宋体" w:hAnsi="宋体"/>
          <w:sz w:val="24"/>
        </w:rPr>
        <w:t>第三章安全管理</w:t>
      </w:r>
    </w:p>
    <w:p w14:paraId="5ABAC6A6">
      <w:pPr>
        <w:ind w:firstLine="480" w:firstLineChars="200"/>
        <w:rPr>
          <w:rFonts w:ascii="宋体" w:hAnsi="宋体"/>
          <w:sz w:val="24"/>
        </w:rPr>
      </w:pPr>
      <w:r>
        <w:rPr>
          <w:rFonts w:ascii="宋体" w:hAnsi="宋体"/>
          <w:sz w:val="24"/>
        </w:rPr>
        <w:t>第十一条公安机关对大型群众性活动实行安全许可制度。《营业性演出管理条例》对演出活动的安全管理另有规定的，从其规定。举办大型群众性活动应当符合下列条件：（一）承办者是依照法定程序成立的法人或者其他组织；（二）大型群众性活动的内容不得违反宪法、法律、法规的规定，不得违反社会公德；</w:t>
      </w:r>
    </w:p>
    <w:p w14:paraId="64AAF8C6">
      <w:pPr>
        <w:ind w:firstLine="480" w:firstLineChars="200"/>
        <w:rPr>
          <w:rFonts w:ascii="宋体" w:hAnsi="宋体"/>
          <w:sz w:val="24"/>
        </w:rPr>
      </w:pPr>
      <w:r>
        <w:rPr>
          <w:rFonts w:ascii="宋体" w:hAnsi="宋体"/>
          <w:sz w:val="24"/>
        </w:rPr>
        <w:t>（三）具有符合本条例规定的安全工作方案，安全责任明确、措施有效；（四）活动场所、设施符合安全要求。第十二条大型群众性活动的预计参加人数在1000人以上5000人以下的，由活动所在地县级人民政府公安机关实施安全许可；预计参加人数在5000人以上的，由活动所在地设区的市级人民政府公安机关或者直辖市人民政府公安机关实施安全许可；跨省、自治区、直辖市举办大型群众性活动的，由国务院公安部门实施安全许可。</w:t>
      </w:r>
    </w:p>
    <w:p w14:paraId="5FA0C1B6">
      <w:pPr>
        <w:ind w:firstLine="480" w:firstLineChars="200"/>
        <w:rPr>
          <w:rFonts w:ascii="宋体" w:hAnsi="宋体"/>
          <w:sz w:val="24"/>
        </w:rPr>
      </w:pPr>
      <w:r>
        <w:rPr>
          <w:rFonts w:ascii="宋体" w:hAnsi="宋体"/>
          <w:sz w:val="24"/>
        </w:rPr>
        <w:t>第十三条承办者应当在活动举办日的20日前提出安全许可申请，申请时，应当提交下列材料：</w:t>
      </w:r>
    </w:p>
    <w:p w14:paraId="2DBC54B8">
      <w:pPr>
        <w:ind w:firstLine="480" w:firstLineChars="200"/>
        <w:rPr>
          <w:rFonts w:ascii="宋体" w:hAnsi="宋体"/>
          <w:sz w:val="24"/>
        </w:rPr>
      </w:pPr>
      <w:r>
        <w:rPr>
          <w:rFonts w:ascii="宋体" w:hAnsi="宋体"/>
          <w:sz w:val="24"/>
        </w:rPr>
        <w:t>（一）承办者合法成立的证明以及安全责任人的身份证明；</w:t>
      </w:r>
    </w:p>
    <w:p w14:paraId="14EA90A6">
      <w:pPr>
        <w:ind w:firstLine="480" w:firstLineChars="200"/>
        <w:rPr>
          <w:rFonts w:ascii="宋体" w:hAnsi="宋体"/>
          <w:sz w:val="24"/>
        </w:rPr>
      </w:pPr>
      <w:r>
        <w:rPr>
          <w:rFonts w:ascii="宋体" w:hAnsi="宋体"/>
          <w:sz w:val="24"/>
        </w:rPr>
        <w:t>（二）大型群众性活动方案及其说明，2个或者2个以上承办者共同承办大型群众性活动的，还应当提交联合承办的协议；</w:t>
      </w:r>
    </w:p>
    <w:p w14:paraId="1ACF22C9">
      <w:pPr>
        <w:ind w:firstLine="480" w:firstLineChars="200"/>
        <w:rPr>
          <w:rFonts w:ascii="宋体" w:hAnsi="宋体"/>
          <w:sz w:val="24"/>
        </w:rPr>
      </w:pPr>
      <w:r>
        <w:rPr>
          <w:rFonts w:ascii="宋体" w:hAnsi="宋体"/>
          <w:sz w:val="24"/>
        </w:rPr>
        <w:t>（三）大型群众性活动安全工作方案；</w:t>
      </w:r>
    </w:p>
    <w:p w14:paraId="220C837C">
      <w:pPr>
        <w:ind w:firstLine="480" w:firstLineChars="200"/>
        <w:rPr>
          <w:rFonts w:ascii="宋体" w:hAnsi="宋体"/>
          <w:sz w:val="24"/>
        </w:rPr>
      </w:pPr>
      <w:r>
        <w:rPr>
          <w:rFonts w:ascii="宋体" w:hAnsi="宋体"/>
          <w:sz w:val="24"/>
        </w:rPr>
        <w:t>（四）活动场所管理者同意提供活动场所的证明。依照法律、行政法规的规定，有关主管部门对大型群众性活动的承办者有资质、资格要求的，还应当提交有关资质、资格证明。</w:t>
      </w:r>
    </w:p>
    <w:p w14:paraId="00091AB2">
      <w:pPr>
        <w:ind w:firstLine="480" w:firstLineChars="200"/>
        <w:rPr>
          <w:rFonts w:ascii="宋体" w:hAnsi="宋体"/>
          <w:sz w:val="24"/>
        </w:rPr>
      </w:pPr>
      <w:r>
        <w:rPr>
          <w:rFonts w:ascii="宋体" w:hAnsi="宋体"/>
          <w:sz w:val="24"/>
        </w:rPr>
        <w:t>第十四条公安机关收到申请材料应当依法做出受理或者不予受理的决定。对受理的申请，应当自受理之日起7日内进行审查，对活动场所进行查验，对符合安全条件的，做出许可的决定；对不符合安全条件的，做出不予许可的决定，并书面说明理由。</w:t>
      </w:r>
    </w:p>
    <w:p w14:paraId="0E0C2780">
      <w:pPr>
        <w:ind w:firstLine="480" w:firstLineChars="200"/>
        <w:rPr>
          <w:rFonts w:ascii="宋体" w:hAnsi="宋体"/>
          <w:sz w:val="24"/>
        </w:rPr>
      </w:pPr>
      <w:r>
        <w:rPr>
          <w:rFonts w:ascii="宋体" w:hAnsi="宋体"/>
          <w:sz w:val="24"/>
        </w:rPr>
        <w:t>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承办者变更大型群众性活动地点、内容以及扩大大型群众性活动举办规模的，应当依照本条例的规定重新申请安全许可。承办者取消举办大型群众性活动的，应当在原定举办活动时间之前书面告知做出安全许可决定的公安机关，并交回公安机关颁发的准予举办大型群众性活动的安全许可证件。</w:t>
      </w:r>
    </w:p>
    <w:p w14:paraId="7E56A06D">
      <w:pPr>
        <w:ind w:firstLine="480" w:firstLineChars="200"/>
        <w:rPr>
          <w:rFonts w:ascii="宋体" w:hAnsi="宋体"/>
          <w:sz w:val="24"/>
        </w:rPr>
      </w:pPr>
      <w:r>
        <w:rPr>
          <w:rFonts w:ascii="宋体" w:hAnsi="宋体"/>
          <w:sz w:val="24"/>
        </w:rPr>
        <w:t>第十六条对经安全许可的大型群众性活动，公安机关根据安全需要组织相应警力，维持活动现场周边的治安、交通秩序，预防和处置突发治安事件，查处违法犯罪活动。</w:t>
      </w:r>
    </w:p>
    <w:p w14:paraId="56D84C18">
      <w:pPr>
        <w:ind w:firstLine="480" w:firstLineChars="200"/>
        <w:rPr>
          <w:rFonts w:ascii="宋体" w:hAnsi="宋体"/>
          <w:sz w:val="24"/>
        </w:rPr>
      </w:pPr>
      <w:r>
        <w:rPr>
          <w:rFonts w:ascii="宋体" w:hAnsi="宋体"/>
          <w:sz w:val="24"/>
        </w:rPr>
        <w:t>第十七条在大型群众性活动现场负责执行安全管理任务的公安机关工作人员，凭值勤证件进入大型群众性活动现场，依法履行安全管理职责。公安机关和其他有关主管部门及其工作人员不得向承办者索取门票。</w:t>
      </w:r>
    </w:p>
    <w:p w14:paraId="0FEDDBFF">
      <w:pPr>
        <w:ind w:firstLine="480" w:firstLineChars="200"/>
        <w:rPr>
          <w:rFonts w:ascii="宋体" w:hAnsi="宋体"/>
          <w:sz w:val="24"/>
        </w:rPr>
      </w:pPr>
      <w:r>
        <w:rPr>
          <w:rFonts w:ascii="宋体" w:hAnsi="宋体"/>
          <w:sz w:val="24"/>
        </w:rPr>
        <w:t>第十八条承办者发现进入活动场所的人员达到核准数量时，应当立即停止验票；发现持有划定区域以外的门票或者持假票的人员，应当拒绝其入场并向活动现场的公安机关工作人员报告。</w:t>
      </w:r>
    </w:p>
    <w:p w14:paraId="3A63E16C">
      <w:pPr>
        <w:ind w:firstLine="480" w:firstLineChars="200"/>
        <w:rPr>
          <w:rFonts w:ascii="宋体" w:hAnsi="宋体"/>
          <w:sz w:val="24"/>
        </w:rPr>
      </w:pPr>
      <w:r>
        <w:rPr>
          <w:rFonts w:ascii="宋体" w:hAnsi="宋体"/>
          <w:sz w:val="24"/>
        </w:rPr>
        <w:t>第十九条在大型群众性活动举办过程中发生公共安全事故、治安案件的，安全责任人应当立即启动应急救援预案，并立即报告公安机关。</w:t>
      </w:r>
    </w:p>
    <w:p w14:paraId="222C973B">
      <w:pPr>
        <w:jc w:val="center"/>
        <w:rPr>
          <w:rFonts w:ascii="宋体" w:hAnsi="宋体"/>
          <w:sz w:val="24"/>
        </w:rPr>
      </w:pPr>
      <w:r>
        <w:rPr>
          <w:rFonts w:ascii="宋体" w:hAnsi="宋体"/>
          <w:sz w:val="24"/>
        </w:rPr>
        <w:t>第四章法律责任</w:t>
      </w:r>
    </w:p>
    <w:p w14:paraId="216CE6B7">
      <w:pPr>
        <w:ind w:firstLine="480" w:firstLineChars="200"/>
        <w:rPr>
          <w:rFonts w:ascii="宋体" w:hAnsi="宋体"/>
          <w:sz w:val="24"/>
        </w:rPr>
      </w:pPr>
      <w:r>
        <w:rPr>
          <w:rFonts w:ascii="宋体" w:hAnsi="宋体"/>
          <w:sz w:val="24"/>
        </w:rPr>
        <w:t>第二十条承办者擅自变更大型群众性活动的时间、地点、内容或者擅自扩大大型群众性活动的举办规模的，由公安机关处1万元以上5万元以下罚款；有违法所得的，没收违法所得。未经公安机关安全许可的大型群众性活动由公安机关予以取缔，对承办者处10万元以上30万元以下罚款。</w:t>
      </w:r>
    </w:p>
    <w:p w14:paraId="3FD65621">
      <w:pPr>
        <w:ind w:firstLine="480" w:firstLineChars="200"/>
        <w:rPr>
          <w:rFonts w:ascii="宋体" w:hAnsi="宋体"/>
          <w:sz w:val="24"/>
        </w:rPr>
      </w:pPr>
      <w:r>
        <w:rPr>
          <w:rFonts w:ascii="宋体" w:hAnsi="宋体"/>
          <w:sz w:val="24"/>
        </w:rPr>
        <w:t>第二十一条承办者或者大型群众性活动场所管理者违反本条例规定致使发生重大伤亡事故、治安案件或者造成其他严重后果构成犯罪的，依法追究刑事责任；尚不构成犯罪的，对安全责任人和其他直接责任人员依法给予处分、治安管理处罚，对单位处1万元以上5万元以下罚款。</w:t>
      </w:r>
    </w:p>
    <w:p w14:paraId="4FCA5431">
      <w:pPr>
        <w:ind w:firstLine="480" w:firstLineChars="200"/>
        <w:rPr>
          <w:rFonts w:ascii="宋体" w:hAnsi="宋体"/>
          <w:sz w:val="24"/>
        </w:rPr>
      </w:pPr>
      <w:r>
        <w:rPr>
          <w:rFonts w:ascii="宋体" w:hAnsi="宋体"/>
          <w:sz w:val="24"/>
        </w:rPr>
        <w:t>第二十二条在大型群众性活动举办过程中发生公共安全事故，安全责任人不立即启动应急救援预案或者不立即向公安机关报告的，由公安机关对安全责任人和其他直接责任人员处5000元以上5万元以下罚款。</w:t>
      </w:r>
    </w:p>
    <w:p w14:paraId="3A33B406">
      <w:pPr>
        <w:ind w:firstLine="480" w:firstLineChars="200"/>
        <w:rPr>
          <w:rFonts w:ascii="宋体" w:hAnsi="宋体"/>
          <w:sz w:val="24"/>
        </w:rPr>
      </w:pPr>
      <w:r>
        <w:rPr>
          <w:rFonts w:ascii="宋体" w:hAnsi="宋体"/>
          <w:sz w:val="24"/>
        </w:rPr>
        <w:t>第二十三条参加大型群众性活动的人员有违反本条例第九条规定行为的，由公安机关给予批评教育；有危害社会治安秩序、威胁公共安全行为的，公安机关可以将其强行带离现场，依法给予治安管理处罚；构成犯罪的，依法追究刑事责任。</w:t>
      </w:r>
    </w:p>
    <w:p w14:paraId="44C68A56">
      <w:pPr>
        <w:ind w:firstLine="480" w:firstLineChars="200"/>
        <w:rPr>
          <w:rFonts w:ascii="宋体" w:hAnsi="宋体"/>
          <w:sz w:val="24"/>
        </w:rPr>
      </w:pPr>
      <w:r>
        <w:rPr>
          <w:rFonts w:ascii="宋体" w:hAnsi="宋体"/>
          <w:sz w:val="24"/>
        </w:rPr>
        <w:t>第二十四条有关主管部门的工作人员和直接负责的主管人员在履行大型群众性活动安全管理职责中，有滥用职权、玩忽职守、徇私舞弊行为的，依法给予处分；构成犯罪的，依法追究刑事责任。</w:t>
      </w:r>
    </w:p>
    <w:p w14:paraId="3D953411">
      <w:pPr>
        <w:jc w:val="center"/>
        <w:rPr>
          <w:rFonts w:ascii="宋体" w:hAnsi="宋体"/>
          <w:sz w:val="24"/>
        </w:rPr>
      </w:pPr>
      <w:r>
        <w:rPr>
          <w:rFonts w:ascii="宋体" w:hAnsi="宋体"/>
          <w:sz w:val="24"/>
        </w:rPr>
        <w:t>第五章附则</w:t>
      </w:r>
    </w:p>
    <w:p w14:paraId="7832B8CE">
      <w:pPr>
        <w:ind w:firstLine="480" w:firstLineChars="200"/>
        <w:rPr>
          <w:rFonts w:ascii="宋体" w:hAnsi="宋体"/>
          <w:sz w:val="24"/>
        </w:rPr>
      </w:pPr>
      <w:r>
        <w:rPr>
          <w:rFonts w:ascii="宋体" w:hAnsi="宋体"/>
          <w:sz w:val="24"/>
        </w:rPr>
        <w:t>第二十五条县级以上各级人民政府、国务院部门直接举办的大型群众性活动的安全保卫工作，由举办活动的人民政府、国务院部门负责，不实行安全许可制度，但应当按照本条例的有关规定，责成或者会同有关公安机关制订更加严格的安全保卫工作方案，并组织实施。</w:t>
      </w:r>
    </w:p>
    <w:p w14:paraId="0518C7A3">
      <w:pPr>
        <w:rPr>
          <w:rFonts w:ascii="宋体" w:hAnsi="宋体"/>
          <w:sz w:val="24"/>
        </w:rPr>
      </w:pPr>
      <w:r>
        <w:rPr>
          <w:rFonts w:ascii="宋体" w:hAnsi="宋体"/>
          <w:sz w:val="24"/>
        </w:rPr>
        <w:t>第二十六条本条例自2007年10月1日起施行。</w:t>
      </w:r>
    </w:p>
    <w:p w14:paraId="4811AF28">
      <w:pPr>
        <w:pStyle w:val="4"/>
        <w:jc w:val="center"/>
      </w:pPr>
      <w:bookmarkStart w:id="151" w:name="_Toc19286"/>
      <w:r>
        <w:rPr>
          <w:rFonts w:hint="eastAsia"/>
        </w:rPr>
        <w:t>地质灾害防治条例（2004年版）</w:t>
      </w:r>
      <w:bookmarkEnd w:id="151"/>
    </w:p>
    <w:p w14:paraId="385CE599">
      <w:pPr>
        <w:rPr>
          <w:rFonts w:ascii="宋体" w:hAnsi="宋体"/>
          <w:sz w:val="24"/>
        </w:rPr>
      </w:pPr>
      <w:r>
        <w:rPr>
          <w:rFonts w:hint="eastAsia" w:ascii="宋体" w:hAnsi="宋体"/>
          <w:sz w:val="24"/>
        </w:rPr>
        <w:t>（</w:t>
      </w:r>
      <w:r>
        <w:rPr>
          <w:rFonts w:ascii="宋体" w:hAnsi="宋体"/>
          <w:sz w:val="24"/>
        </w:rPr>
        <w:t>《地质灾害防治条例》是为了防治地质灾害，避免和减轻地质灾害造成的损失，维护人民生命和财产安全，促进经济和社会的可持续发展而制定的法规。2003年11月19日，《地质灾害防治条例》由国务院第29次常务会议通过，2003年11月24日国务院令第394号公布，自2004年3月1日起施行。</w:t>
      </w:r>
      <w:r>
        <w:rPr>
          <w:rFonts w:hint="eastAsia" w:ascii="宋体" w:hAnsi="宋体"/>
          <w:sz w:val="24"/>
        </w:rPr>
        <w:t>）</w:t>
      </w:r>
    </w:p>
    <w:p w14:paraId="35A3FF67">
      <w:pPr>
        <w:shd w:val="clear" w:color="auto" w:fill="FFFFFF"/>
        <w:spacing w:line="288" w:lineRule="atLeast"/>
        <w:jc w:val="center"/>
        <w:rPr>
          <w:rFonts w:ascii="Helvetica" w:hAnsi="Helvetica"/>
          <w:sz w:val="24"/>
          <w:szCs w:val="24"/>
        </w:rPr>
      </w:pPr>
      <w:r>
        <w:rPr>
          <w:rStyle w:val="78"/>
          <w:rFonts w:ascii="Helvetica" w:hAnsi="Helvetica"/>
          <w:sz w:val="24"/>
          <w:szCs w:val="24"/>
        </w:rPr>
        <w:t>第一章总 则</w:t>
      </w:r>
    </w:p>
    <w:p w14:paraId="06DE2F1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第一条为了防治</w:t>
      </w:r>
      <w:r>
        <w:fldChar w:fldCharType="begin"/>
      </w:r>
      <w:r>
        <w:instrText xml:space="preserve"> HYPERLINK "https://baike.baidu.com/item/%E5%9C%B0%E8%B4%A8%E7%81%BE%E5%AE%B3/0?fromModule=lemma_inlink" \t "_blank" </w:instrText>
      </w:r>
      <w:r>
        <w:fldChar w:fldCharType="separate"/>
      </w:r>
      <w:r>
        <w:rPr>
          <w:rStyle w:val="35"/>
          <w:rFonts w:ascii="Helvetica" w:hAnsi="Helvetica"/>
          <w:color w:val="auto"/>
          <w:sz w:val="24"/>
          <w:szCs w:val="24"/>
          <w:u w:val="none"/>
        </w:rPr>
        <w:t>地质灾害</w:t>
      </w:r>
      <w:r>
        <w:rPr>
          <w:rStyle w:val="35"/>
          <w:rFonts w:ascii="Helvetica" w:hAnsi="Helvetica"/>
          <w:color w:val="auto"/>
          <w:sz w:val="24"/>
          <w:szCs w:val="24"/>
          <w:u w:val="none"/>
        </w:rPr>
        <w:fldChar w:fldCharType="end"/>
      </w:r>
      <w:r>
        <w:rPr>
          <w:rStyle w:val="78"/>
          <w:rFonts w:ascii="Helvetica" w:hAnsi="Helvetica"/>
          <w:sz w:val="24"/>
          <w:szCs w:val="24"/>
        </w:rPr>
        <w:t>，避免和减轻地质灾害造成的损失，维护人民生命和财产安全，促进经济和社会的可持续发展，制定本条例。</w:t>
      </w:r>
    </w:p>
    <w:p w14:paraId="5E4A5CC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第二条本条例所称地质灾害，包括自然因素或者人为活动引发的危害人民生命和财产安全的山体崩塌、</w:t>
      </w:r>
      <w:r>
        <w:fldChar w:fldCharType="begin"/>
      </w:r>
      <w:r>
        <w:instrText xml:space="preserve"> HYPERLINK "https://baike.baidu.com/item/%E6%BB%91%E5%9D%A1/0?fromModule=lemma_inlink" \t "_blank" </w:instrText>
      </w:r>
      <w:r>
        <w:fldChar w:fldCharType="separate"/>
      </w:r>
      <w:r>
        <w:rPr>
          <w:rStyle w:val="35"/>
          <w:rFonts w:ascii="Helvetica" w:hAnsi="Helvetica"/>
          <w:color w:val="auto"/>
          <w:sz w:val="24"/>
          <w:szCs w:val="24"/>
          <w:u w:val="none"/>
        </w:rPr>
        <w:t>滑坡</w:t>
      </w:r>
      <w:r>
        <w:rPr>
          <w:rStyle w:val="35"/>
          <w:rFonts w:ascii="Helvetica" w:hAnsi="Helvetica"/>
          <w:color w:val="auto"/>
          <w:sz w:val="24"/>
          <w:szCs w:val="24"/>
          <w:u w:val="none"/>
        </w:rPr>
        <w:fldChar w:fldCharType="end"/>
      </w:r>
      <w:r>
        <w:rPr>
          <w:rStyle w:val="78"/>
          <w:rFonts w:ascii="Helvetica" w:hAnsi="Helvetica"/>
          <w:sz w:val="24"/>
          <w:szCs w:val="24"/>
        </w:rPr>
        <w:t>、</w:t>
      </w:r>
      <w:r>
        <w:fldChar w:fldCharType="begin"/>
      </w:r>
      <w:r>
        <w:instrText xml:space="preserve"> HYPERLINK "https://baike.baidu.com/item/%E6%B3%A5%E7%9F%B3%E6%B5%81/0?fromModule=lemma_inlink" \t "_blank" </w:instrText>
      </w:r>
      <w:r>
        <w:fldChar w:fldCharType="separate"/>
      </w:r>
      <w:r>
        <w:rPr>
          <w:rStyle w:val="35"/>
          <w:rFonts w:ascii="Helvetica" w:hAnsi="Helvetica"/>
          <w:color w:val="auto"/>
          <w:sz w:val="24"/>
          <w:szCs w:val="24"/>
          <w:u w:val="none"/>
        </w:rPr>
        <w:t>泥石流</w:t>
      </w:r>
      <w:r>
        <w:rPr>
          <w:rStyle w:val="35"/>
          <w:rFonts w:ascii="Helvetica" w:hAnsi="Helvetica"/>
          <w:color w:val="auto"/>
          <w:sz w:val="24"/>
          <w:szCs w:val="24"/>
          <w:u w:val="none"/>
        </w:rPr>
        <w:fldChar w:fldCharType="end"/>
      </w:r>
      <w:r>
        <w:rPr>
          <w:rStyle w:val="78"/>
          <w:rFonts w:ascii="Helvetica" w:hAnsi="Helvetica"/>
          <w:sz w:val="24"/>
          <w:szCs w:val="24"/>
        </w:rPr>
        <w:t>、</w:t>
      </w:r>
      <w:r>
        <w:fldChar w:fldCharType="begin"/>
      </w:r>
      <w:r>
        <w:instrText xml:space="preserve"> HYPERLINK "https://baike.baidu.com/item/%E5%9C%B0%E9%9D%A2%E5%A1%8C%E9%99%B7/0?fromModule=lemma_inlink" \t "_blank" </w:instrText>
      </w:r>
      <w:r>
        <w:fldChar w:fldCharType="separate"/>
      </w:r>
      <w:r>
        <w:rPr>
          <w:rStyle w:val="35"/>
          <w:rFonts w:ascii="Helvetica" w:hAnsi="Helvetica"/>
          <w:color w:val="auto"/>
          <w:sz w:val="24"/>
          <w:szCs w:val="24"/>
          <w:u w:val="none"/>
        </w:rPr>
        <w:t>地面塌陷</w:t>
      </w:r>
      <w:r>
        <w:rPr>
          <w:rStyle w:val="35"/>
          <w:rFonts w:ascii="Helvetica" w:hAnsi="Helvetica"/>
          <w:color w:val="auto"/>
          <w:sz w:val="24"/>
          <w:szCs w:val="24"/>
          <w:u w:val="none"/>
        </w:rPr>
        <w:fldChar w:fldCharType="end"/>
      </w:r>
      <w:r>
        <w:rPr>
          <w:rStyle w:val="78"/>
          <w:rFonts w:ascii="Helvetica" w:hAnsi="Helvetica"/>
          <w:sz w:val="24"/>
          <w:szCs w:val="24"/>
        </w:rPr>
        <w:t>、</w:t>
      </w:r>
      <w:r>
        <w:fldChar w:fldCharType="begin"/>
      </w:r>
      <w:r>
        <w:instrText xml:space="preserve"> HYPERLINK "https://baike.baidu.com/item/%E5%9C%B0%E8%A3%82%E7%BC%9D/0?fromModule=lemma_inlink" \t "_blank" </w:instrText>
      </w:r>
      <w:r>
        <w:fldChar w:fldCharType="separate"/>
      </w:r>
      <w:r>
        <w:rPr>
          <w:rStyle w:val="35"/>
          <w:rFonts w:ascii="Helvetica" w:hAnsi="Helvetica"/>
          <w:color w:val="auto"/>
          <w:sz w:val="24"/>
          <w:szCs w:val="24"/>
          <w:u w:val="none"/>
        </w:rPr>
        <w:t>地裂缝</w:t>
      </w:r>
      <w:r>
        <w:rPr>
          <w:rStyle w:val="35"/>
          <w:rFonts w:ascii="Helvetica" w:hAnsi="Helvetica"/>
          <w:color w:val="auto"/>
          <w:sz w:val="24"/>
          <w:szCs w:val="24"/>
          <w:u w:val="none"/>
        </w:rPr>
        <w:fldChar w:fldCharType="end"/>
      </w:r>
      <w:r>
        <w:rPr>
          <w:rStyle w:val="78"/>
          <w:rFonts w:ascii="Helvetica" w:hAnsi="Helvetica"/>
          <w:sz w:val="24"/>
          <w:szCs w:val="24"/>
        </w:rPr>
        <w:t>、地面沉降等与地质作用有关的灾害。</w:t>
      </w:r>
    </w:p>
    <w:p w14:paraId="238C24A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第三条地质灾害防治工作，应当坚持预防为主、避让与治理相结合和全面规划、突出重点的原则。</w:t>
      </w:r>
    </w:p>
    <w:p w14:paraId="51DC4AD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第四条地质灾害按照人员伤亡、经济损失的大小，分为四个等级：</w:t>
      </w:r>
    </w:p>
    <w:p w14:paraId="69FE7B0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（一）特大型：因灾死亡30人以上或者</w:t>
      </w:r>
      <w:r>
        <w:fldChar w:fldCharType="begin"/>
      </w:r>
      <w:r>
        <w:instrText xml:space="preserve"> HYPERLINK "https://baike.baidu.com/item/%E7%9B%B4%E6%8E%A5%E7%BB%8F%E6%B5%8E%E6%8D%9F%E5%A4%B1/0?fromModule=lemma_inlink" \t "_blank" </w:instrText>
      </w:r>
      <w:r>
        <w:fldChar w:fldCharType="separate"/>
      </w:r>
      <w:r>
        <w:rPr>
          <w:rStyle w:val="35"/>
          <w:rFonts w:ascii="Helvetica" w:hAnsi="Helvetica"/>
          <w:color w:val="auto"/>
          <w:sz w:val="24"/>
          <w:szCs w:val="24"/>
          <w:u w:val="none"/>
        </w:rPr>
        <w:t>直接经济损失</w:t>
      </w:r>
      <w:r>
        <w:rPr>
          <w:rStyle w:val="35"/>
          <w:rFonts w:ascii="Helvetica" w:hAnsi="Helvetica"/>
          <w:color w:val="auto"/>
          <w:sz w:val="24"/>
          <w:szCs w:val="24"/>
          <w:u w:val="none"/>
        </w:rPr>
        <w:fldChar w:fldCharType="end"/>
      </w:r>
      <w:r>
        <w:rPr>
          <w:rStyle w:val="78"/>
          <w:rFonts w:ascii="Helvetica" w:hAnsi="Helvetica"/>
          <w:sz w:val="24"/>
          <w:szCs w:val="24"/>
        </w:rPr>
        <w:t>1000万元以上的；</w:t>
      </w:r>
    </w:p>
    <w:p w14:paraId="48181D1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（二）大型：因灾死亡10人以上30人以下或者直接经济损失500万元以上1000万元以下的；</w:t>
      </w:r>
    </w:p>
    <w:p w14:paraId="164AD37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（三）中型：因灾死亡3人以上10人以下或者直接经济损失100万元以上500万元以下的；</w:t>
      </w:r>
    </w:p>
    <w:p w14:paraId="0D37815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（四）小型：因灾死亡3人以下或者直接经济损失100万元以下的。</w:t>
      </w:r>
    </w:p>
    <w:p w14:paraId="6674EED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第五条地质灾害防治工作，应当纳入</w:t>
      </w:r>
      <w:r>
        <w:fldChar w:fldCharType="begin"/>
      </w:r>
      <w:r>
        <w:instrText xml:space="preserve"> HYPERLINK "https://baike.baidu.com/item/%E5%9B%BD%E6%B0%91%E7%BB%8F%E6%B5%8E%E5%92%8C%E7%A4%BE%E4%BC%9A%E5%8F%91%E5%B1%95%E8%AE%A1%E5%88%92/0?fromModule=lemma_inlink" \t "_blank" </w:instrText>
      </w:r>
      <w:r>
        <w:fldChar w:fldCharType="separate"/>
      </w:r>
      <w:r>
        <w:rPr>
          <w:rStyle w:val="35"/>
          <w:rFonts w:ascii="Helvetica" w:hAnsi="Helvetica"/>
          <w:color w:val="auto"/>
          <w:sz w:val="24"/>
          <w:szCs w:val="24"/>
          <w:u w:val="none"/>
        </w:rPr>
        <w:t>国民经济和社会发展计划</w:t>
      </w:r>
      <w:r>
        <w:rPr>
          <w:rStyle w:val="35"/>
          <w:rFonts w:ascii="Helvetica" w:hAnsi="Helvetica"/>
          <w:color w:val="auto"/>
          <w:sz w:val="24"/>
          <w:szCs w:val="24"/>
          <w:u w:val="none"/>
        </w:rPr>
        <w:fldChar w:fldCharType="end"/>
      </w:r>
      <w:r>
        <w:rPr>
          <w:rStyle w:val="78"/>
          <w:rFonts w:ascii="Helvetica" w:hAnsi="Helvetica"/>
          <w:sz w:val="24"/>
          <w:szCs w:val="24"/>
        </w:rPr>
        <w:t>。</w:t>
      </w:r>
    </w:p>
    <w:p w14:paraId="7F808F0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因自然因素造成的地质灾害的防治经费，在划分中央和地方事权和财权的基础上，分别列入中央和地方有关人民政府的财政预算。具体办法由国务院财政部门会同国务院国土资源主管部门制定。</w:t>
      </w:r>
    </w:p>
    <w:p w14:paraId="2E8ABA2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因工程建设等人为活动引发的地质灾害的治理费用，按照谁引发、谁治理的原则由责任单位承担。</w:t>
      </w:r>
    </w:p>
    <w:p w14:paraId="6BFC70D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第六条县级以上人民政府应当加强对</w:t>
      </w:r>
      <w:r>
        <w:fldChar w:fldCharType="begin"/>
      </w:r>
      <w:r>
        <w:instrText xml:space="preserve"> HYPERLINK "https://baike.baidu.com/item/%E5%9C%B0%E8%B4%A8%E7%81%BE%E5%AE%B3%E9%98%B2%E6%B2%BB/0?fromModule=lemma_inlink" \t "_blank" </w:instrText>
      </w:r>
      <w:r>
        <w:fldChar w:fldCharType="separate"/>
      </w:r>
      <w:r>
        <w:rPr>
          <w:rStyle w:val="35"/>
          <w:rFonts w:ascii="Helvetica" w:hAnsi="Helvetica"/>
          <w:color w:val="auto"/>
          <w:sz w:val="24"/>
          <w:szCs w:val="24"/>
          <w:u w:val="none"/>
        </w:rPr>
        <w:t>地质灾害防治</w:t>
      </w:r>
      <w:r>
        <w:rPr>
          <w:rStyle w:val="35"/>
          <w:rFonts w:ascii="Helvetica" w:hAnsi="Helvetica"/>
          <w:color w:val="auto"/>
          <w:sz w:val="24"/>
          <w:szCs w:val="24"/>
          <w:u w:val="none"/>
        </w:rPr>
        <w:fldChar w:fldCharType="end"/>
      </w:r>
      <w:r>
        <w:rPr>
          <w:rStyle w:val="78"/>
          <w:rFonts w:ascii="Helvetica" w:hAnsi="Helvetica"/>
          <w:sz w:val="24"/>
          <w:szCs w:val="24"/>
        </w:rPr>
        <w:t>工作的领导，组织有关部门采取措施，做好地质灾害防治工作。</w:t>
      </w:r>
    </w:p>
    <w:p w14:paraId="69580D5C">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县级以上人民政府应当组织有关部门开展地质灾害防治知识的宣传教育，增强公众的地质灾害防治意识和自救、互救能力。</w:t>
      </w:r>
    </w:p>
    <w:p w14:paraId="109EB12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第七条国务院国土资源主管部门负责全国地质灾害防治的组织、协调、指导和监督工作。国务院其他有关部门按照各自的职责负责有关的地质灾害防治工作。</w:t>
      </w:r>
    </w:p>
    <w:p w14:paraId="1A2B69D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县级以上地方人民政府国土资源主管部门负责本行政区域内地质灾害防治的组织、协调、指导和监督工作。县级以上地方人民政府其他有关部门按照各自的职责负责有关的地质灾害防治工作。</w:t>
      </w:r>
    </w:p>
    <w:p w14:paraId="08D426D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第八条国家鼓励和支持地质灾害防治科学技术研究，推广先进的地质灾害防治技术，普及地质灾害防治的科学知识。</w:t>
      </w:r>
    </w:p>
    <w:p w14:paraId="5AC03EF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第九条任何单位和个人对地质灾害防治工作中的违法行为都有权检举和控告。</w:t>
      </w:r>
    </w:p>
    <w:p w14:paraId="42A06E6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在地质灾害防治工作中做出突出贡献的单位和个人，由人民政府给予奖励。</w:t>
      </w:r>
    </w:p>
    <w:p w14:paraId="02FA6BAE">
      <w:pPr>
        <w:shd w:val="clear" w:color="auto" w:fill="FFFFFF"/>
        <w:spacing w:line="288" w:lineRule="atLeast"/>
        <w:jc w:val="center"/>
        <w:rPr>
          <w:rFonts w:ascii="Helvetica" w:hAnsi="Helvetica"/>
          <w:sz w:val="24"/>
          <w:szCs w:val="24"/>
        </w:rPr>
      </w:pPr>
      <w:r>
        <w:rPr>
          <w:rStyle w:val="78"/>
          <w:rFonts w:ascii="Helvetica" w:hAnsi="Helvetica"/>
          <w:sz w:val="24"/>
          <w:szCs w:val="24"/>
        </w:rPr>
        <w:t>第二章地质灾害防治规划</w:t>
      </w:r>
    </w:p>
    <w:p w14:paraId="72A018E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第十条国家实行</w:t>
      </w:r>
      <w:r>
        <w:fldChar w:fldCharType="begin"/>
      </w:r>
      <w:r>
        <w:instrText xml:space="preserve"> HYPERLINK "https://baike.baidu.com/item/%E5%9C%B0%E8%B4%A8%E7%81%BE%E5%AE%B3%E8%B0%83%E6%9F%A5/0?fromModule=lemma_inlink" \t "_blank" </w:instrText>
      </w:r>
      <w:r>
        <w:fldChar w:fldCharType="separate"/>
      </w:r>
      <w:r>
        <w:rPr>
          <w:rStyle w:val="35"/>
          <w:rFonts w:ascii="Helvetica" w:hAnsi="Helvetica"/>
          <w:color w:val="auto"/>
          <w:sz w:val="24"/>
          <w:szCs w:val="24"/>
          <w:u w:val="none"/>
        </w:rPr>
        <w:t>地质灾害调查</w:t>
      </w:r>
      <w:r>
        <w:rPr>
          <w:rStyle w:val="35"/>
          <w:rFonts w:ascii="Helvetica" w:hAnsi="Helvetica"/>
          <w:color w:val="auto"/>
          <w:sz w:val="24"/>
          <w:szCs w:val="24"/>
          <w:u w:val="none"/>
        </w:rPr>
        <w:fldChar w:fldCharType="end"/>
      </w:r>
      <w:r>
        <w:rPr>
          <w:rStyle w:val="78"/>
          <w:rFonts w:ascii="Helvetica" w:hAnsi="Helvetica"/>
          <w:sz w:val="24"/>
          <w:szCs w:val="24"/>
        </w:rPr>
        <w:t>制度。</w:t>
      </w:r>
    </w:p>
    <w:p w14:paraId="63B105B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国务院国土资源主管部门会同国务院建设、水利、铁路、交通等部门结合地质环境状况组织开展全国的地质灾害调查。</w:t>
      </w:r>
    </w:p>
    <w:p w14:paraId="355F31E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县级以上地方人民政府国土资源主管部门会同同级建设、水利、交通等部门结合地质环境状况组织开展本行政区域的地质灾害调查。</w:t>
      </w:r>
    </w:p>
    <w:p w14:paraId="2E03D50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第十一条国务院国土资源主管部门会同国务院建设、水利、铁路、交通等部门，依据全国地质灾害调查结果，编制全国</w:t>
      </w:r>
      <w:r>
        <w:fldChar w:fldCharType="begin"/>
      </w:r>
      <w:r>
        <w:instrText xml:space="preserve"> HYPERLINK "https://baike.baidu.com/item/%E5%9C%B0%E8%B4%A8%E7%81%BE%E5%AE%B3%E9%98%B2%E6%B2%BB%E8%A7%84%E5%88%92/0?fromModule=lemma_inlink" \t "_blank" </w:instrText>
      </w:r>
      <w:r>
        <w:fldChar w:fldCharType="separate"/>
      </w:r>
      <w:r>
        <w:rPr>
          <w:rStyle w:val="35"/>
          <w:rFonts w:ascii="Helvetica" w:hAnsi="Helvetica"/>
          <w:color w:val="auto"/>
          <w:sz w:val="24"/>
          <w:szCs w:val="24"/>
          <w:u w:val="none"/>
        </w:rPr>
        <w:t>地质灾害防治规划</w:t>
      </w:r>
      <w:r>
        <w:rPr>
          <w:rStyle w:val="35"/>
          <w:rFonts w:ascii="Helvetica" w:hAnsi="Helvetica"/>
          <w:color w:val="auto"/>
          <w:sz w:val="24"/>
          <w:szCs w:val="24"/>
          <w:u w:val="none"/>
        </w:rPr>
        <w:fldChar w:fldCharType="end"/>
      </w:r>
      <w:r>
        <w:rPr>
          <w:rStyle w:val="78"/>
          <w:rFonts w:ascii="Helvetica" w:hAnsi="Helvetica"/>
          <w:sz w:val="24"/>
          <w:szCs w:val="24"/>
        </w:rPr>
        <w:t>，经专家论证后报国务院批准公布。</w:t>
      </w:r>
    </w:p>
    <w:p w14:paraId="12F3184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地方人民政府国土资源主管部门会同同级建设、水利、交通等部门，依据本行政区域的地质灾害调查结果和上一级地质灾害防治规划，编制本行政区域的地质灾害防治规划，经专家论证后报本级人民政府批准公布，并报上一级人民政府国土资源主管部门备案。</w:t>
      </w:r>
    </w:p>
    <w:p w14:paraId="64D1F66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修改地质灾害防治规划，应当报经原批准机关批准。</w:t>
      </w:r>
    </w:p>
    <w:p w14:paraId="7397BE0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第十二条地质灾害防治规划包括以下内容：</w:t>
      </w:r>
    </w:p>
    <w:p w14:paraId="1B8B834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（一）地质灾害现状和发展趋势预测；</w:t>
      </w:r>
    </w:p>
    <w:p w14:paraId="2415974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（二）地质灾害的防治原则和目标；</w:t>
      </w:r>
    </w:p>
    <w:p w14:paraId="056BABE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w:t>
      </w:r>
      <w:r>
        <w:fldChar w:fldCharType="begin"/>
      </w:r>
      <w:r>
        <w:instrText xml:space="preserve"> HYPERLINK "https://baike.baidu.com/item/%E5%9C%B0%E8%B4%A8%E7%81%BE%E5%AE%B3%E6%98%93%E5%8F%91%E5%8C%BA/0?fromModule=lemma_inlink" \t "_blank" </w:instrText>
      </w:r>
      <w:r>
        <w:fldChar w:fldCharType="separate"/>
      </w:r>
      <w:r>
        <w:rPr>
          <w:rStyle w:val="35"/>
          <w:rFonts w:ascii="Helvetica" w:hAnsi="Helvetica"/>
          <w:color w:val="auto"/>
          <w:sz w:val="24"/>
          <w:szCs w:val="24"/>
          <w:u w:val="none"/>
        </w:rPr>
        <w:t>地质灾害易发区</w:t>
      </w:r>
      <w:r>
        <w:rPr>
          <w:rStyle w:val="35"/>
          <w:rFonts w:ascii="Helvetica" w:hAnsi="Helvetica"/>
          <w:color w:val="auto"/>
          <w:sz w:val="24"/>
          <w:szCs w:val="24"/>
          <w:u w:val="none"/>
        </w:rPr>
        <w:fldChar w:fldCharType="end"/>
      </w:r>
      <w:r>
        <w:rPr>
          <w:rStyle w:val="78"/>
          <w:rFonts w:ascii="Helvetica" w:hAnsi="Helvetica"/>
          <w:sz w:val="24"/>
          <w:szCs w:val="24"/>
        </w:rPr>
        <w:t>、重点防治区；</w:t>
      </w:r>
    </w:p>
    <w:p w14:paraId="48F7801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（四）地质灾害防治项目；</w:t>
      </w:r>
    </w:p>
    <w:p w14:paraId="473A011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（五）地质灾害防治措施等。</w:t>
      </w:r>
    </w:p>
    <w:p w14:paraId="68F138E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县级以上人民政府应当将城镇、人口集中居住区、风景名胜区、大中型工矿企业所在地和交通干线、重点水利电力工程等基础设施作为地质灾害重点防治区中的防护重点。</w:t>
      </w:r>
    </w:p>
    <w:p w14:paraId="1D459F1B">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第十三条编制和实施</w:t>
      </w:r>
      <w:r>
        <w:fldChar w:fldCharType="begin"/>
      </w:r>
      <w:r>
        <w:instrText xml:space="preserve"> HYPERLINK "https://baike.baidu.com/item/%E5%9C%9F%E5%9C%B0%E5%88%A9%E7%94%A8%E6%80%BB%E4%BD%93%E8%A7%84%E5%88%92/0?fromModule=lemma_inlink" \t "_blank" </w:instrText>
      </w:r>
      <w:r>
        <w:fldChar w:fldCharType="separate"/>
      </w:r>
      <w:r>
        <w:rPr>
          <w:rStyle w:val="35"/>
          <w:rFonts w:ascii="Helvetica" w:hAnsi="Helvetica"/>
          <w:color w:val="auto"/>
          <w:sz w:val="24"/>
          <w:szCs w:val="24"/>
          <w:u w:val="none"/>
        </w:rPr>
        <w:t>土地利用总体规划</w:t>
      </w:r>
      <w:r>
        <w:rPr>
          <w:rStyle w:val="35"/>
          <w:rFonts w:ascii="Helvetica" w:hAnsi="Helvetica"/>
          <w:color w:val="auto"/>
          <w:sz w:val="24"/>
          <w:szCs w:val="24"/>
          <w:u w:val="none"/>
        </w:rPr>
        <w:fldChar w:fldCharType="end"/>
      </w:r>
      <w:r>
        <w:rPr>
          <w:rStyle w:val="78"/>
          <w:rFonts w:ascii="Helvetica" w:hAnsi="Helvetica"/>
          <w:sz w:val="24"/>
          <w:szCs w:val="24"/>
        </w:rPr>
        <w:t>、</w:t>
      </w:r>
      <w:r>
        <w:fldChar w:fldCharType="begin"/>
      </w:r>
      <w:r>
        <w:instrText xml:space="preserve"> HYPERLINK "https://baike.baidu.com/item/%E7%9F%BF%E4%BA%A7%E8%B5%84%E6%BA%90%E8%A7%84%E5%88%92/0?fromModule=lemma_inlink" \t "_blank" </w:instrText>
      </w:r>
      <w:r>
        <w:fldChar w:fldCharType="separate"/>
      </w:r>
      <w:r>
        <w:rPr>
          <w:rStyle w:val="35"/>
          <w:rFonts w:ascii="Helvetica" w:hAnsi="Helvetica"/>
          <w:color w:val="auto"/>
          <w:sz w:val="24"/>
          <w:szCs w:val="24"/>
          <w:u w:val="none"/>
        </w:rPr>
        <w:t>矿产资源规划</w:t>
      </w:r>
      <w:r>
        <w:rPr>
          <w:rStyle w:val="35"/>
          <w:rFonts w:ascii="Helvetica" w:hAnsi="Helvetica"/>
          <w:color w:val="auto"/>
          <w:sz w:val="24"/>
          <w:szCs w:val="24"/>
          <w:u w:val="none"/>
        </w:rPr>
        <w:fldChar w:fldCharType="end"/>
      </w:r>
      <w:r>
        <w:rPr>
          <w:rStyle w:val="78"/>
          <w:rFonts w:ascii="Helvetica" w:hAnsi="Helvetica"/>
          <w:sz w:val="24"/>
          <w:szCs w:val="24"/>
        </w:rPr>
        <w:t>以及水利、铁路、交通、能源等重大</w:t>
      </w:r>
      <w:r>
        <w:fldChar w:fldCharType="begin"/>
      </w:r>
      <w:r>
        <w:instrText xml:space="preserve"> HYPERLINK "https://baike.baidu.com/item/%E5%BB%BA%E8%AE%BE%E5%B7%A5%E7%A8%8B%E9%A1%B9%E7%9B%AE/0?fromModule=lemma_inlink" \t "_blank" </w:instrText>
      </w:r>
      <w:r>
        <w:fldChar w:fldCharType="separate"/>
      </w:r>
      <w:r>
        <w:rPr>
          <w:rStyle w:val="35"/>
          <w:rFonts w:ascii="Helvetica" w:hAnsi="Helvetica"/>
          <w:color w:val="auto"/>
          <w:sz w:val="24"/>
          <w:szCs w:val="24"/>
          <w:u w:val="none"/>
        </w:rPr>
        <w:t>建设工程项目</w:t>
      </w:r>
      <w:r>
        <w:rPr>
          <w:rStyle w:val="35"/>
          <w:rFonts w:ascii="Helvetica" w:hAnsi="Helvetica"/>
          <w:color w:val="auto"/>
          <w:sz w:val="24"/>
          <w:szCs w:val="24"/>
          <w:u w:val="none"/>
        </w:rPr>
        <w:fldChar w:fldCharType="end"/>
      </w:r>
      <w:r>
        <w:rPr>
          <w:rStyle w:val="78"/>
          <w:rFonts w:ascii="Helvetica" w:hAnsi="Helvetica"/>
          <w:sz w:val="24"/>
          <w:szCs w:val="24"/>
        </w:rPr>
        <w:t>规划，应当充分考虑地质灾害防治要求，避免和减轻地质灾害造成的损失。</w:t>
      </w:r>
    </w:p>
    <w:p w14:paraId="0C6F269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编制城市总体规划、</w:t>
      </w:r>
      <w:r>
        <w:fldChar w:fldCharType="begin"/>
      </w:r>
      <w:r>
        <w:instrText xml:space="preserve"> HYPERLINK "https://baike.baidu.com/item/%E6%9D%91%E5%BA%84%E5%92%8C%E9%9B%86%E9%95%87%E8%A7%84%E5%88%92/0?fromModule=lemma_inlink" \t "_blank" </w:instrText>
      </w:r>
      <w:r>
        <w:fldChar w:fldCharType="separate"/>
      </w:r>
      <w:r>
        <w:rPr>
          <w:rStyle w:val="35"/>
          <w:rFonts w:ascii="Helvetica" w:hAnsi="Helvetica"/>
          <w:color w:val="auto"/>
          <w:sz w:val="24"/>
          <w:szCs w:val="24"/>
          <w:u w:val="none"/>
        </w:rPr>
        <w:t>村庄和集镇规划</w:t>
      </w:r>
      <w:r>
        <w:rPr>
          <w:rStyle w:val="35"/>
          <w:rFonts w:ascii="Helvetica" w:hAnsi="Helvetica"/>
          <w:color w:val="auto"/>
          <w:sz w:val="24"/>
          <w:szCs w:val="24"/>
          <w:u w:val="none"/>
        </w:rPr>
        <w:fldChar w:fldCharType="end"/>
      </w:r>
      <w:r>
        <w:rPr>
          <w:rStyle w:val="78"/>
          <w:rFonts w:ascii="Helvetica" w:hAnsi="Helvetica"/>
          <w:sz w:val="24"/>
          <w:szCs w:val="24"/>
        </w:rPr>
        <w:t>，应当将地质灾害防治规划作为其组成部分。</w:t>
      </w:r>
    </w:p>
    <w:p w14:paraId="52B7705B">
      <w:pPr>
        <w:shd w:val="clear" w:color="auto" w:fill="FFFFFF"/>
        <w:spacing w:line="288" w:lineRule="atLeast"/>
        <w:jc w:val="center"/>
        <w:rPr>
          <w:rFonts w:ascii="Helvetica" w:hAnsi="Helvetica"/>
          <w:sz w:val="24"/>
          <w:szCs w:val="24"/>
        </w:rPr>
      </w:pPr>
      <w:r>
        <w:rPr>
          <w:rStyle w:val="78"/>
          <w:rFonts w:ascii="Helvetica" w:hAnsi="Helvetica"/>
          <w:sz w:val="24"/>
          <w:szCs w:val="24"/>
        </w:rPr>
        <w:t>第三章 地质灾害预防</w:t>
      </w:r>
    </w:p>
    <w:p w14:paraId="508E7F3B">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第十四条国家建立</w:t>
      </w:r>
      <w:r>
        <w:fldChar w:fldCharType="begin"/>
      </w:r>
      <w:r>
        <w:instrText xml:space="preserve"> HYPERLINK "https://baike.baidu.com/item/%E5%9C%B0%E8%B4%A8%E7%81%BE%E5%AE%B3%E7%9B%91%E6%B5%8B/0?fromModule=lemma_inlink" \t "_blank" </w:instrText>
      </w:r>
      <w:r>
        <w:fldChar w:fldCharType="separate"/>
      </w:r>
      <w:r>
        <w:rPr>
          <w:rStyle w:val="35"/>
          <w:rFonts w:ascii="Helvetica" w:hAnsi="Helvetica"/>
          <w:color w:val="auto"/>
          <w:sz w:val="24"/>
          <w:szCs w:val="24"/>
          <w:u w:val="none"/>
        </w:rPr>
        <w:t>地质灾害监测</w:t>
      </w:r>
      <w:r>
        <w:rPr>
          <w:rStyle w:val="35"/>
          <w:rFonts w:ascii="Helvetica" w:hAnsi="Helvetica"/>
          <w:color w:val="auto"/>
          <w:sz w:val="24"/>
          <w:szCs w:val="24"/>
          <w:u w:val="none"/>
        </w:rPr>
        <w:fldChar w:fldCharType="end"/>
      </w:r>
      <w:r>
        <w:rPr>
          <w:rStyle w:val="78"/>
          <w:rFonts w:ascii="Helvetica" w:hAnsi="Helvetica"/>
          <w:sz w:val="24"/>
          <w:szCs w:val="24"/>
        </w:rPr>
        <w:t>网络和预警信息系统。</w:t>
      </w:r>
    </w:p>
    <w:p w14:paraId="54FBD8E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县级以上人民政府国土资源主管部门应当会同建设、水利、交通等部门加强对地质灾害险情的动态监测。</w:t>
      </w:r>
    </w:p>
    <w:p w14:paraId="0D0C608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因工程建设可能引发地质灾害的，建设单位应当加强地质灾害监测。</w:t>
      </w:r>
    </w:p>
    <w:p w14:paraId="7322AE1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第十五条地质灾害易发区的县、乡、村应当加强地质灾害的</w:t>
      </w:r>
      <w:r>
        <w:fldChar w:fldCharType="begin"/>
      </w:r>
      <w:r>
        <w:instrText xml:space="preserve"> HYPERLINK "https://baike.baidu.com/item/%E7%BE%A4%E6%B5%8B%E7%BE%A4%E9%98%B2/0?fromModule=lemma_inlink" \t "_blank" </w:instrText>
      </w:r>
      <w:r>
        <w:fldChar w:fldCharType="separate"/>
      </w:r>
      <w:r>
        <w:rPr>
          <w:rStyle w:val="35"/>
          <w:rFonts w:ascii="Helvetica" w:hAnsi="Helvetica"/>
          <w:color w:val="auto"/>
          <w:sz w:val="24"/>
          <w:szCs w:val="24"/>
          <w:u w:val="none"/>
        </w:rPr>
        <w:t>群测群防</w:t>
      </w:r>
      <w:r>
        <w:rPr>
          <w:rStyle w:val="35"/>
          <w:rFonts w:ascii="Helvetica" w:hAnsi="Helvetica"/>
          <w:color w:val="auto"/>
          <w:sz w:val="24"/>
          <w:szCs w:val="24"/>
          <w:u w:val="none"/>
        </w:rPr>
        <w:fldChar w:fldCharType="end"/>
      </w:r>
      <w:r>
        <w:rPr>
          <w:rStyle w:val="78"/>
          <w:rFonts w:ascii="Helvetica" w:hAnsi="Helvetica"/>
          <w:sz w:val="24"/>
          <w:szCs w:val="24"/>
        </w:rPr>
        <w:t>工作。在地质灾害重点防范期内，乡镇人民政府、</w:t>
      </w:r>
      <w:r>
        <w:fldChar w:fldCharType="begin"/>
      </w:r>
      <w:r>
        <w:instrText xml:space="preserve"> HYPERLINK "https://baike.baidu.com/item/%E5%9F%BA%E5%B1%82%E7%BE%A4%E4%BC%97%E8%87%AA%E6%B2%BB%E7%BB%84%E7%BB%87/0?fromModule=lemma_inlink" \t "_blank" </w:instrText>
      </w:r>
      <w:r>
        <w:fldChar w:fldCharType="separate"/>
      </w:r>
      <w:r>
        <w:rPr>
          <w:rStyle w:val="35"/>
          <w:rFonts w:ascii="Helvetica" w:hAnsi="Helvetica"/>
          <w:color w:val="auto"/>
          <w:sz w:val="24"/>
          <w:szCs w:val="24"/>
          <w:u w:val="none"/>
        </w:rPr>
        <w:t>基层群众自治组织</w:t>
      </w:r>
      <w:r>
        <w:rPr>
          <w:rStyle w:val="35"/>
          <w:rFonts w:ascii="Helvetica" w:hAnsi="Helvetica"/>
          <w:color w:val="auto"/>
          <w:sz w:val="24"/>
          <w:szCs w:val="24"/>
          <w:u w:val="none"/>
        </w:rPr>
        <w:fldChar w:fldCharType="end"/>
      </w:r>
      <w:r>
        <w:rPr>
          <w:rStyle w:val="78"/>
          <w:rFonts w:ascii="Helvetica" w:hAnsi="Helvetica"/>
          <w:sz w:val="24"/>
          <w:szCs w:val="24"/>
        </w:rPr>
        <w:t>应当加强地质灾害险情的巡回检查，发现险情及时处理和报告。</w:t>
      </w:r>
    </w:p>
    <w:p w14:paraId="31445763">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国家鼓励单位和个人提供地质灾害前兆信息。</w:t>
      </w:r>
    </w:p>
    <w:p w14:paraId="77BF430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第十六条国家保护地质灾害监测设施。任何单位和个人不得侵占、损毁、损坏地质灾害监测设施。</w:t>
      </w:r>
    </w:p>
    <w:p w14:paraId="3E1BF26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第十七条国家实行</w:t>
      </w:r>
      <w:r>
        <w:fldChar w:fldCharType="begin"/>
      </w:r>
      <w:r>
        <w:instrText xml:space="preserve"> HYPERLINK "https://baike.baidu.com/item/%E5%9C%B0%E8%B4%A8%E7%81%BE%E5%AE%B3%E9%A2%84%E6%8A%A5/0?fromModule=lemma_inlink" \t "_blank" </w:instrText>
      </w:r>
      <w:r>
        <w:fldChar w:fldCharType="separate"/>
      </w:r>
      <w:r>
        <w:rPr>
          <w:rStyle w:val="35"/>
          <w:rFonts w:ascii="Helvetica" w:hAnsi="Helvetica"/>
          <w:color w:val="auto"/>
          <w:sz w:val="24"/>
          <w:szCs w:val="24"/>
          <w:u w:val="none"/>
        </w:rPr>
        <w:t>地质灾害预报</w:t>
      </w:r>
      <w:r>
        <w:rPr>
          <w:rStyle w:val="35"/>
          <w:rFonts w:ascii="Helvetica" w:hAnsi="Helvetica"/>
          <w:color w:val="auto"/>
          <w:sz w:val="24"/>
          <w:szCs w:val="24"/>
          <w:u w:val="none"/>
        </w:rPr>
        <w:fldChar w:fldCharType="end"/>
      </w:r>
      <w:r>
        <w:rPr>
          <w:rStyle w:val="78"/>
          <w:rFonts w:ascii="Helvetica" w:hAnsi="Helvetica"/>
          <w:sz w:val="24"/>
          <w:szCs w:val="24"/>
        </w:rPr>
        <w:t>制度。预报内容主要包括地质灾害可能发生的时间、地点、成灾范围和影响程度等。</w:t>
      </w:r>
    </w:p>
    <w:p w14:paraId="34A725B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地质灾害预报由县级以上人民政府国土资源主管部门会同气象主管机构发布。</w:t>
      </w:r>
    </w:p>
    <w:p w14:paraId="2920633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任何单位和个人不得擅自向社会发布地质灾害预报。</w:t>
      </w:r>
    </w:p>
    <w:p w14:paraId="20BC802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第十八条县级以上地方人民政府国土资源主管部门会同同级建设、水利、交通等部门依据地质灾害防治规划，拟订年度地质灾害防治方案，报本级人民政府批准后公布。</w:t>
      </w:r>
    </w:p>
    <w:p w14:paraId="46925AE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年度地质灾害防治方案包括下列内容：</w:t>
      </w:r>
    </w:p>
    <w:p w14:paraId="2BE2F85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（一）主要灾害点的分布；</w:t>
      </w:r>
    </w:p>
    <w:p w14:paraId="07B558F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（二）地质灾害的威胁对象、范围；</w:t>
      </w:r>
    </w:p>
    <w:p w14:paraId="6298E36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（三）重点防范期；</w:t>
      </w:r>
    </w:p>
    <w:p w14:paraId="41919E1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（四）地质灾害防治措施；</w:t>
      </w:r>
    </w:p>
    <w:p w14:paraId="70BB201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（五）地质灾害的监测、预防责任人。</w:t>
      </w:r>
    </w:p>
    <w:p w14:paraId="5677F42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第十九条对出现地质灾害前兆、可能造成人员伤亡或者重大财产损失的区域和地段，县级人民政府应当及时划定为</w:t>
      </w:r>
      <w:r>
        <w:fldChar w:fldCharType="begin"/>
      </w:r>
      <w:r>
        <w:instrText xml:space="preserve"> HYPERLINK "https://baike.baidu.com/item/%E5%9C%B0%E8%B4%A8%E7%81%BE%E5%AE%B3%E5%8D%B1%E9%99%A9%E5%8C%BA/0?fromModule=lemma_inlink" \t "_blank" </w:instrText>
      </w:r>
      <w:r>
        <w:fldChar w:fldCharType="separate"/>
      </w:r>
      <w:r>
        <w:rPr>
          <w:rStyle w:val="35"/>
          <w:rFonts w:ascii="Helvetica" w:hAnsi="Helvetica"/>
          <w:color w:val="auto"/>
          <w:sz w:val="24"/>
          <w:szCs w:val="24"/>
          <w:u w:val="none"/>
        </w:rPr>
        <w:t>地质灾害危险区</w:t>
      </w:r>
      <w:r>
        <w:rPr>
          <w:rStyle w:val="35"/>
          <w:rFonts w:ascii="Helvetica" w:hAnsi="Helvetica"/>
          <w:color w:val="auto"/>
          <w:sz w:val="24"/>
          <w:szCs w:val="24"/>
          <w:u w:val="none"/>
        </w:rPr>
        <w:fldChar w:fldCharType="end"/>
      </w:r>
      <w:r>
        <w:rPr>
          <w:rStyle w:val="78"/>
          <w:rFonts w:ascii="Helvetica" w:hAnsi="Helvetica"/>
          <w:sz w:val="24"/>
          <w:szCs w:val="24"/>
        </w:rPr>
        <w:t>，予以公告，并在地质灾害危险区的边界设置明显警示标志。</w:t>
      </w:r>
    </w:p>
    <w:p w14:paraId="216358C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在地质灾害危险区内，禁止爆破、削坡、进行工程建设以及从事其他可能引发地质灾害的活动。</w:t>
      </w:r>
    </w:p>
    <w:p w14:paraId="7F59AC0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县级以上人民政府应当组织有关部门及时采取工程治理或者搬迁避让措施，保证地质灾害危险区内居民的生命和财产安全。</w:t>
      </w:r>
    </w:p>
    <w:p w14:paraId="61F7DD4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第二十条地质灾害险情已经消除或者得到有效控制的，县级人民政府应当及时撤销原划定的地质灾害危险区，并予以公告。</w:t>
      </w:r>
    </w:p>
    <w:p w14:paraId="018A076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第二十一条在地质灾害易发区内进行工程建设应当在可行性研究阶段进行地质灾害危险性评估，并将评估结果作为</w:t>
      </w:r>
      <w:r>
        <w:fldChar w:fldCharType="begin"/>
      </w:r>
      <w:r>
        <w:instrText xml:space="preserve"> HYPERLINK "https://baike.baidu.com/item/%E5%8F%AF%E8%A1%8C%E6%80%A7%E7%A0%94%E7%A9%B6%E6%8A%A5%E5%91%8A/0?fromModule=lemma_inlink" \t "_blank" </w:instrText>
      </w:r>
      <w:r>
        <w:fldChar w:fldCharType="separate"/>
      </w:r>
      <w:r>
        <w:rPr>
          <w:rStyle w:val="35"/>
          <w:rFonts w:ascii="Helvetica" w:hAnsi="Helvetica"/>
          <w:color w:val="auto"/>
          <w:sz w:val="24"/>
          <w:szCs w:val="24"/>
          <w:u w:val="none"/>
        </w:rPr>
        <w:t>可行性研究报告</w:t>
      </w:r>
      <w:r>
        <w:rPr>
          <w:rStyle w:val="35"/>
          <w:rFonts w:ascii="Helvetica" w:hAnsi="Helvetica"/>
          <w:color w:val="auto"/>
          <w:sz w:val="24"/>
          <w:szCs w:val="24"/>
          <w:u w:val="none"/>
        </w:rPr>
        <w:fldChar w:fldCharType="end"/>
      </w:r>
      <w:r>
        <w:rPr>
          <w:rStyle w:val="78"/>
          <w:rFonts w:ascii="Helvetica" w:hAnsi="Helvetica"/>
          <w:sz w:val="24"/>
          <w:szCs w:val="24"/>
        </w:rPr>
        <w:t>的组成部分；可行性研究报告未包含地质灾害危险性评估结果的，不得批准其可行性研究报告。</w:t>
      </w:r>
    </w:p>
    <w:p w14:paraId="4C3A9D6C">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编制地质灾害易发区内的城市总体规划、村庄和集镇规划时，应当对规划区进行地质灾害危险性评估。</w:t>
      </w:r>
    </w:p>
    <w:p w14:paraId="037FFD5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二条国家对从事地质灾害危险性评估的单位实行资质管理制度。地质灾害危险性评估单位应当具备下列条件，经省级以上人民政府国土资源主管部门资质审查合格，取得国土资源主管部门颁发的相应等级的资质证书后，方可在资质等级许可的范围内从事地质灾害危险性评估业务：</w:t>
      </w:r>
    </w:p>
    <w:p w14:paraId="75662A5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（一）有独立的法人资格；</w:t>
      </w:r>
    </w:p>
    <w:p w14:paraId="24E79C9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（二）有一定数量的工程地质、环境地质和岩土工程等相应专业的技术人员；</w:t>
      </w:r>
    </w:p>
    <w:p w14:paraId="04EB011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（三）有相应的技术装备。</w:t>
      </w:r>
    </w:p>
    <w:p w14:paraId="7F89A74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地质灾害危险性评估单位进行评估时，应当对建设工程遭受地质灾害危害的可能性和该工程建设中、建成后引发地质灾害的可能性做出评价，提出具体的预防治理措施，并对评估结果负责。</w:t>
      </w:r>
    </w:p>
    <w:p w14:paraId="780ECCA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第二十三条禁止地质灾害危险性评估单位超越其资质等级许可的范围或者以其他地质灾害危险性评估单位的名义承揽地质灾害危险性评估业务。</w:t>
      </w:r>
    </w:p>
    <w:p w14:paraId="56B392B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禁止地质灾害危险性评估单位允许其他单位以本单位的名义承揽地质灾害危险性评估业务。</w:t>
      </w:r>
    </w:p>
    <w:p w14:paraId="4DA6B09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禁止任何单位和个人伪造、变造、买卖地质灾害危险性评估资质证书。</w:t>
      </w:r>
    </w:p>
    <w:p w14:paraId="33FD1E2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第二十四条对经评估认为可能引发地质灾害或者可能遭受地质灾害危害的建设工程，应当配套建设地质灾害治理工程。地质灾害治理工程的设计、施工和验收应当与主体工程的设计、施工、验收同时进行。</w:t>
      </w:r>
    </w:p>
    <w:p w14:paraId="500E9D1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配套的地质灾害治理工程未经验收或者经验收不合格的，主体工程不得投入生产或者使用。</w:t>
      </w:r>
    </w:p>
    <w:p w14:paraId="2FFA4C69">
      <w:pPr>
        <w:shd w:val="clear" w:color="auto" w:fill="FFFFFF"/>
        <w:spacing w:line="288" w:lineRule="atLeast"/>
        <w:jc w:val="center"/>
        <w:rPr>
          <w:rFonts w:ascii="Helvetica" w:hAnsi="Helvetica"/>
          <w:sz w:val="24"/>
          <w:szCs w:val="24"/>
        </w:rPr>
      </w:pPr>
      <w:r>
        <w:rPr>
          <w:rStyle w:val="78"/>
          <w:rFonts w:ascii="Helvetica" w:hAnsi="Helvetica"/>
          <w:sz w:val="24"/>
          <w:szCs w:val="24"/>
        </w:rPr>
        <w:t>第四章 地质灾害应急</w:t>
      </w:r>
    </w:p>
    <w:p w14:paraId="241F667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第二十五条国务院国土资源主管部门会同国务院建设、水利、铁路、交通等部门拟订全国</w:t>
      </w:r>
      <w:r>
        <w:fldChar w:fldCharType="begin"/>
      </w:r>
      <w:r>
        <w:instrText xml:space="preserve"> HYPERLINK "https://baike.baidu.com/item/%E7%AA%81%E5%8F%91%E6%80%A7%E5%9C%B0%E8%B4%A8%E7%81%BE%E5%AE%B3/0?fromModule=lemma_inlink" \t "_blank" </w:instrText>
      </w:r>
      <w:r>
        <w:fldChar w:fldCharType="separate"/>
      </w:r>
      <w:r>
        <w:rPr>
          <w:rStyle w:val="35"/>
          <w:rFonts w:ascii="Helvetica" w:hAnsi="Helvetica"/>
          <w:color w:val="auto"/>
          <w:sz w:val="24"/>
          <w:szCs w:val="24"/>
          <w:u w:val="none"/>
        </w:rPr>
        <w:t>突发性地质灾害</w:t>
      </w:r>
      <w:r>
        <w:rPr>
          <w:rStyle w:val="35"/>
          <w:rFonts w:ascii="Helvetica" w:hAnsi="Helvetica"/>
          <w:color w:val="auto"/>
          <w:sz w:val="24"/>
          <w:szCs w:val="24"/>
          <w:u w:val="none"/>
        </w:rPr>
        <w:fldChar w:fldCharType="end"/>
      </w:r>
      <w:r>
        <w:rPr>
          <w:rStyle w:val="78"/>
          <w:rFonts w:ascii="Helvetica" w:hAnsi="Helvetica"/>
          <w:sz w:val="24"/>
          <w:szCs w:val="24"/>
        </w:rPr>
        <w:t>应急预案，报国务院批准后公布。</w:t>
      </w:r>
    </w:p>
    <w:p w14:paraId="4C6F947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县级以上地方人民政府国土资源主管部门会同同级建设、水利、交通等部门拟订本行政区域的突发性地质灾害应急预案，报本级人民政府批准后公布。</w:t>
      </w:r>
    </w:p>
    <w:p w14:paraId="024748E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第二十六条突发性地质灾害应急预案包括下列内容：</w:t>
      </w:r>
    </w:p>
    <w:p w14:paraId="393B680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（一）应急机构和有关部门的职责分工；</w:t>
      </w:r>
    </w:p>
    <w:p w14:paraId="06004DE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（二）抢险救援人员的组织和应急、救助装备、资金、物资的准备；</w:t>
      </w:r>
    </w:p>
    <w:p w14:paraId="60192A7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（三）地质灾害的等级与影响分析准备；</w:t>
      </w:r>
    </w:p>
    <w:p w14:paraId="56C4FC3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（四）地质灾害调查、报告和处理程序；</w:t>
      </w:r>
    </w:p>
    <w:p w14:paraId="56AEC65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（五）发生地质灾害时的预警信号、应急通信保障；</w:t>
      </w:r>
    </w:p>
    <w:p w14:paraId="0C1BF2D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（六）人员财产撤离、转移路线、医疗救治、疾病控制等应急行动方案。</w:t>
      </w:r>
    </w:p>
    <w:p w14:paraId="7A456D1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第二十七条发生特大型或者大型地质灾害时，有关省、自治区、直辖市人民政府应当成立地质灾害抢险救灾指挥机构。必要时，国务院可以成立地质灾害抢险救灾指挥机构。</w:t>
      </w:r>
    </w:p>
    <w:p w14:paraId="00ECE6E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发生其他地质灾害或者出现地质灾害险情时，有关市、县人民政府可以根据地质灾害抢险救灾工作的需要，成立地质灾害抢险救灾指挥机构。</w:t>
      </w:r>
    </w:p>
    <w:p w14:paraId="6EF3B1C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地质灾害抢险救灾指挥机构由政府领导负责、有关部门组成，在本级人民政府的领导下，统一指挥和组织地</w:t>
      </w:r>
    </w:p>
    <w:p w14:paraId="1918AC7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质灾害的抢险救灾工作。</w:t>
      </w:r>
    </w:p>
    <w:p w14:paraId="171ECFD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第二十八条发现地质灾害险情或者灾情的单位和个人，应当立即向当地人民政府或者国土资源主管部门报告。其他部门或者基层群众自治组织接到报告的，应当立即转报当地人民政府。</w:t>
      </w:r>
    </w:p>
    <w:p w14:paraId="4F454A3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当地人民政府或者县级人民政府国土资源主管部门接到报告后，应当立即派人赶赴现场，进行现场调查，采取有效措施，防止灾害发生或者灾情扩大，并按照国务院国土资源主管部门关于</w:t>
      </w:r>
      <w:r>
        <w:fldChar w:fldCharType="begin"/>
      </w:r>
      <w:r>
        <w:instrText xml:space="preserve"> HYPERLINK "https://baike.baidu.com/item/%E5%9C%B0%E8%B4%A8%E7%81%BE%E5%AE%B3%E7%81%BE%E6%83%85/0?fromModule=lemma_inlink" \t "_blank" </w:instrText>
      </w:r>
      <w:r>
        <w:fldChar w:fldCharType="separate"/>
      </w:r>
      <w:r>
        <w:rPr>
          <w:rStyle w:val="35"/>
          <w:rFonts w:ascii="Helvetica" w:hAnsi="Helvetica"/>
          <w:color w:val="auto"/>
          <w:sz w:val="24"/>
          <w:szCs w:val="24"/>
          <w:u w:val="none"/>
        </w:rPr>
        <w:t>地质灾害灾情</w:t>
      </w:r>
      <w:r>
        <w:rPr>
          <w:rStyle w:val="35"/>
          <w:rFonts w:ascii="Helvetica" w:hAnsi="Helvetica"/>
          <w:color w:val="auto"/>
          <w:sz w:val="24"/>
          <w:szCs w:val="24"/>
          <w:u w:val="none"/>
        </w:rPr>
        <w:fldChar w:fldCharType="end"/>
      </w:r>
      <w:r>
        <w:rPr>
          <w:rStyle w:val="78"/>
          <w:rFonts w:ascii="Helvetica" w:hAnsi="Helvetica"/>
          <w:sz w:val="24"/>
          <w:szCs w:val="24"/>
        </w:rPr>
        <w:t>分级报告的规定，向上级人民政府和国土资源主管部门报告。</w:t>
      </w:r>
    </w:p>
    <w:p w14:paraId="7AD343A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第二十九条接到地质灾害险情报告的当地人民政府、基层群众自治组织应当根据实际情况，及时动员受到地质灾害威胁的居民以及其他人员转移到安全地带；情况紧急时，可以强行组织避灾疏散。</w:t>
      </w:r>
    </w:p>
    <w:p w14:paraId="14995D4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第三十条地质灾害发生后，县级以上人民政府应当启动并组织实施相应的突发性地质灾害应急预案。有关地方人民政府应当及时将灾情及其发展趋势等信息报告上级人民政府。</w:t>
      </w:r>
    </w:p>
    <w:p w14:paraId="71C2929F">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禁止隐瞒、谎报或者授意他人隐瞒、谎报地质灾害灾情。</w:t>
      </w:r>
    </w:p>
    <w:p w14:paraId="17B57683">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第三十一条县级以上人民政府有关部门应当按照突发性</w:t>
      </w:r>
      <w:r>
        <w:fldChar w:fldCharType="begin"/>
      </w:r>
      <w:r>
        <w:instrText xml:space="preserve"> HYPERLINK "https://baike.baidu.com/item/%E5%9C%B0%E8%B4%A8%E7%81%BE%E5%AE%B3%E5%BA%94%E6%80%A5/0?fromModule=lemma_inlink" \t "_blank" </w:instrText>
      </w:r>
      <w:r>
        <w:fldChar w:fldCharType="separate"/>
      </w:r>
      <w:r>
        <w:rPr>
          <w:rStyle w:val="35"/>
          <w:rFonts w:ascii="Helvetica" w:hAnsi="Helvetica"/>
          <w:color w:val="auto"/>
          <w:sz w:val="24"/>
          <w:szCs w:val="24"/>
          <w:u w:val="none"/>
        </w:rPr>
        <w:t>地质灾害应急</w:t>
      </w:r>
      <w:r>
        <w:rPr>
          <w:rStyle w:val="35"/>
          <w:rFonts w:ascii="Helvetica" w:hAnsi="Helvetica"/>
          <w:color w:val="auto"/>
          <w:sz w:val="24"/>
          <w:szCs w:val="24"/>
          <w:u w:val="none"/>
        </w:rPr>
        <w:fldChar w:fldCharType="end"/>
      </w:r>
      <w:r>
        <w:rPr>
          <w:rStyle w:val="78"/>
          <w:rFonts w:ascii="Helvetica" w:hAnsi="Helvetica"/>
          <w:sz w:val="24"/>
          <w:szCs w:val="24"/>
        </w:rPr>
        <w:t>预案的分工，做好相应的应急工作。</w:t>
      </w:r>
    </w:p>
    <w:p w14:paraId="27C571F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国土资源主管部门应当会同同级建设、水利、交通等部门尽快查明地质灾害发生原因、影响范围等情况，提出应急治理措施，减轻和控制地质灾害灾情。</w:t>
      </w:r>
    </w:p>
    <w:p w14:paraId="0187B7E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民政、卫生、食品</w:t>
      </w:r>
      <w:r>
        <w:fldChar w:fldCharType="begin"/>
      </w:r>
      <w:r>
        <w:instrText xml:space="preserve"> HYPERLINK "https://baike.baidu.com/item/%E8%8D%AF%E5%93%81%E7%9B%91%E7%9D%A3%E7%AE%A1%E7%90%86/0?fromModule=lemma_inlink" \t "_blank" </w:instrText>
      </w:r>
      <w:r>
        <w:fldChar w:fldCharType="separate"/>
      </w:r>
      <w:r>
        <w:rPr>
          <w:rStyle w:val="35"/>
          <w:rFonts w:ascii="Helvetica" w:hAnsi="Helvetica"/>
          <w:color w:val="auto"/>
          <w:sz w:val="24"/>
          <w:szCs w:val="24"/>
          <w:u w:val="none"/>
        </w:rPr>
        <w:t>药品监督管理</w:t>
      </w:r>
      <w:r>
        <w:rPr>
          <w:rStyle w:val="35"/>
          <w:rFonts w:ascii="Helvetica" w:hAnsi="Helvetica"/>
          <w:color w:val="auto"/>
          <w:sz w:val="24"/>
          <w:szCs w:val="24"/>
          <w:u w:val="none"/>
        </w:rPr>
        <w:fldChar w:fldCharType="end"/>
      </w:r>
      <w:r>
        <w:rPr>
          <w:rStyle w:val="78"/>
          <w:rFonts w:ascii="Helvetica" w:hAnsi="Helvetica"/>
          <w:sz w:val="24"/>
          <w:szCs w:val="24"/>
        </w:rPr>
        <w:t>、商务、公安部门，应当及时设置避难场所和救济物资供应点，妥善安排灾民生活，做好医疗救护、卫生防疫、药品供应、社会治安工作；气象主管机构应当做好气象服务保障工作；通信、航空、铁路、交通部门应当保证地质灾害应急的通信畅通和救灾物资、设备、药物、食品的运送。</w:t>
      </w:r>
    </w:p>
    <w:p w14:paraId="6304231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第三十二条根据地质灾害应急处理的需要，县级以上人民政府应当紧急调集人员，调用物资、交通工具和相关的设施、设备；必要时，可以根据需要在抢险救灾区域范围内采取交通管制等措施。</w:t>
      </w:r>
    </w:p>
    <w:p w14:paraId="6C2B6C5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因救灾需要，临时调用单位和个人的物资、设施、设备或者占用其房屋、土地的，事后应当及时归还；无法归还或者造成损失的，应当给予相应的补偿。</w:t>
      </w:r>
    </w:p>
    <w:p w14:paraId="1FDB068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第三十三条县级以上地方人民政府应当根据地质灾害灾情和地质灾害防治需要，统筹规划、安排受灾地区的重建工作。</w:t>
      </w:r>
    </w:p>
    <w:p w14:paraId="22C0DDEB">
      <w:pPr>
        <w:shd w:val="clear" w:color="auto" w:fill="FFFFFF"/>
        <w:spacing w:line="288" w:lineRule="atLeast"/>
        <w:jc w:val="center"/>
        <w:rPr>
          <w:rFonts w:ascii="Helvetica" w:hAnsi="Helvetica"/>
          <w:sz w:val="24"/>
          <w:szCs w:val="24"/>
        </w:rPr>
      </w:pPr>
      <w:r>
        <w:rPr>
          <w:rStyle w:val="78"/>
          <w:rFonts w:ascii="Helvetica" w:hAnsi="Helvetica"/>
          <w:sz w:val="24"/>
          <w:szCs w:val="24"/>
        </w:rPr>
        <w:t>第五章 地质灾害治理</w:t>
      </w:r>
    </w:p>
    <w:p w14:paraId="2A29660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第三十四条因自然因素造成的特大型地质灾害，确需治理的，由国务院国土资源主管部门会同灾害发生地的省、自治区、直辖市人民政府组织治理。</w:t>
      </w:r>
    </w:p>
    <w:p w14:paraId="0D8604B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因自然因素造成的其他地质灾害，确需治理的，在县级以上地方人民政府的领导下，由本级人民政府国土资源主管部门组织治理。</w:t>
      </w:r>
    </w:p>
    <w:p w14:paraId="059EE4B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因自然因素造成的跨行政区域的地质灾害，确需治理的，由所跨行政区域的地方人民政府国土资源主管部门共同组织治理。</w:t>
      </w:r>
    </w:p>
    <w:p w14:paraId="7F40EEA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第三十五条因工程建设等人为活动引发的地质灾害，由责任单位承担治理责任。</w:t>
      </w:r>
    </w:p>
    <w:p w14:paraId="1F148B2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责任单位由地质灾害发生地的县级以上人民政府国土资源主管部门负责组织专家对地质灾害的成因进行分析论证后认定。</w:t>
      </w:r>
    </w:p>
    <w:p w14:paraId="69A6CC6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对地质灾害的治理责任认定结果有异议的，可以依法申请行政复议或者提起行政诉讼。</w:t>
      </w:r>
    </w:p>
    <w:p w14:paraId="54C83B7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第三十六条地质灾害治理工程的确定，应当与地质灾害形成的原因、规模以及对人民生命和财产安全的危害程度相适应。</w:t>
      </w:r>
    </w:p>
    <w:p w14:paraId="04E010E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承担专项地质灾害治理工程勘查、设计、施工和监理的单位，应当具备下列条件，经省级以上人民政府国土资源主管部门资质审查合格，取得国土资源主管部门颁发的相应等级的资质证书后，方可在资质等级许可的范围内从事地质灾害治理工程的勘查、设计、施工和监理活动，并承担相应的责任：</w:t>
      </w:r>
    </w:p>
    <w:p w14:paraId="40997B7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（一）有独立的法人资格；</w:t>
      </w:r>
    </w:p>
    <w:p w14:paraId="125F92B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（二）有一定数量的水文地质、环境地质、工程地质等相应专业的技术人员；</w:t>
      </w:r>
    </w:p>
    <w:p w14:paraId="56D26CE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（三）有相应的技术装备；</w:t>
      </w:r>
    </w:p>
    <w:p w14:paraId="65C2D69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（四）有完善的工程质量管理制度。</w:t>
      </w:r>
    </w:p>
    <w:p w14:paraId="16DD408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地质灾害治理工程的勘查、设计、施工和监理应当符合国家有关标准和技术规范。</w:t>
      </w:r>
    </w:p>
    <w:p w14:paraId="12AA1FB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第三十七条禁止地质灾害治理工程勘查、设计、施工和监理单位超越其资质等级许可的范围或者以其他地质灾害治理工程勘查、设计、施工和监理单位的名义承揽地质灾害治理工程勘查、设计、施工和监理业务。</w:t>
      </w:r>
    </w:p>
    <w:p w14:paraId="3ED6E2D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禁止地质灾害治理工程勘查、设计、施工和监理单位允许其他单位以本单位的名义承揽地质灾害治理工程勘查、设计、施工和监理业务。</w:t>
      </w:r>
    </w:p>
    <w:p w14:paraId="5E30B570">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禁止任何单位和个人伪造、变造、买卖地质灾害治理工程勘查、设计、施工和监理资质证书。</w:t>
      </w:r>
    </w:p>
    <w:p w14:paraId="76A092B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第三十八条政府投资的地质灾害治理工程竣工后，由县级以上人民政府国土资源主管部门组织竣工验收。其他地质灾害治理工程竣工后，由责任单位组织竣工验收；竣工验收时，应当有国土资源主管部门参加。</w:t>
      </w:r>
    </w:p>
    <w:p w14:paraId="2B0F2DE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三十九条政府投资的地质灾害治理工程经竣工验收合格后，由县级以上人民政府国土资源主管部门指定的单位负责管理和维护；其他地质灾害治理工程经竣工验收合格后，由负责治理的责任单位负责管理和维护。</w:t>
      </w:r>
    </w:p>
    <w:p w14:paraId="74161F53">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任何单位和个人不得侵占、损毁、损坏地质灾害治理工程设施。</w:t>
      </w:r>
    </w:p>
    <w:p w14:paraId="769CFE32">
      <w:pPr>
        <w:shd w:val="clear" w:color="auto" w:fill="FFFFFF"/>
        <w:spacing w:line="288" w:lineRule="atLeast"/>
        <w:jc w:val="center"/>
        <w:rPr>
          <w:rFonts w:ascii="Helvetica" w:hAnsi="Helvetica"/>
          <w:sz w:val="24"/>
          <w:szCs w:val="24"/>
        </w:rPr>
      </w:pPr>
      <w:r>
        <w:rPr>
          <w:rStyle w:val="78"/>
          <w:rFonts w:ascii="Helvetica" w:hAnsi="Helvetica"/>
          <w:sz w:val="24"/>
          <w:szCs w:val="24"/>
        </w:rPr>
        <w:t>第六章 法律责任</w:t>
      </w:r>
    </w:p>
    <w:p w14:paraId="1EBFDC7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条违反本条例规定，有关县级以上地方人民政府、国土资源主管部门和其他有关部门有下列行为之一的，对直接负责的主管人员和其他直接责任人员，依法给予降级或者撤职的行政处分；造成地质灾害导致人员伤亡和重大财产损失的，依法给予开除的行政处分；构成犯罪的，依法追究刑事责任：</w:t>
      </w:r>
    </w:p>
    <w:p w14:paraId="2030563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（一）未按照规定编制突发性地质灾害应急预案，或者未按照突发性地质灾害应急预案的要求采取有关措施、履行有关义务的；</w:t>
      </w:r>
    </w:p>
    <w:p w14:paraId="692A329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（二）在编制地质灾害易发区内的城市总体规划、村庄和集镇规划时，未按照规定对规划区进行地质灾害危险性评估的；</w:t>
      </w:r>
    </w:p>
    <w:p w14:paraId="6C07C12B">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（三）批准未包含地质灾害危险性评估结果的可行性研究报告的；</w:t>
      </w:r>
    </w:p>
    <w:p w14:paraId="40F7F6D7">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（四）隐瞒、谎报或者授意他人隐瞒、谎报地质灾害灾情，或者擅自发布地质灾害预报的；</w:t>
      </w:r>
    </w:p>
    <w:p w14:paraId="199825F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（五）给不符合条件的单位颁发地质灾害危险性评估资质证书或者地质灾害治理工程勘查、设计、施工、监理资质证书的；</w:t>
      </w:r>
    </w:p>
    <w:p w14:paraId="71A14036">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（六）在地质灾害防治工作中有其他渎职行为的。</w:t>
      </w:r>
    </w:p>
    <w:p w14:paraId="2A90CA9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一条违反本条例规定，建设单位有下列行为之一的，由县级以上地方人民政府国土资源主管部门责令限期改正；逾期不改正的，责令停止生产、施工或者使用，处10万元以上50万元以下的罚款；构成犯罪的，依法追究刑事责任：</w:t>
      </w:r>
    </w:p>
    <w:p w14:paraId="05EAB50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（一）未按照规定对地质灾害易发区内的建设工程进行地质灾害危险性评估的；</w:t>
      </w:r>
    </w:p>
    <w:p w14:paraId="263A945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（二）配套的地质灾害治理工程未经验收或者经验收不合格，主体工程即投入生产或者使用的。</w:t>
      </w:r>
    </w:p>
    <w:p w14:paraId="5E1E975C">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第四十二条违反本条例规定，对工程建设等人为活动引发的地质灾害不予治理的，由县级以上人民政府国土资源主管部门</w:t>
      </w:r>
      <w:r>
        <w:fldChar w:fldCharType="begin"/>
      </w:r>
      <w:r>
        <w:instrText xml:space="preserve"> HYPERLINK "https://baike.baidu.com/item/%E8%B4%A3%E4%BB%A4%E9%99%90%E6%9C%9F%E6%B2%BB%E7%90%86/0?fromModule=lemma_inlink" \t "_blank" </w:instrText>
      </w:r>
      <w:r>
        <w:fldChar w:fldCharType="separate"/>
      </w:r>
      <w:r>
        <w:rPr>
          <w:rStyle w:val="35"/>
          <w:rFonts w:ascii="Helvetica" w:hAnsi="Helvetica"/>
          <w:color w:val="auto"/>
          <w:sz w:val="24"/>
          <w:szCs w:val="24"/>
          <w:u w:val="none"/>
        </w:rPr>
        <w:t>责令限期治理</w:t>
      </w:r>
      <w:r>
        <w:rPr>
          <w:rStyle w:val="35"/>
          <w:rFonts w:ascii="Helvetica" w:hAnsi="Helvetica"/>
          <w:color w:val="auto"/>
          <w:sz w:val="24"/>
          <w:szCs w:val="24"/>
          <w:u w:val="none"/>
        </w:rPr>
        <w:fldChar w:fldCharType="end"/>
      </w:r>
      <w:r>
        <w:rPr>
          <w:rStyle w:val="78"/>
          <w:rFonts w:ascii="Helvetica" w:hAnsi="Helvetica"/>
          <w:sz w:val="24"/>
          <w:szCs w:val="24"/>
        </w:rPr>
        <w:t>；逾期不治理或者治理不符合要求的，由责令限期治理的国土资源主管部门组织治理，所需费用由责任单位承担，处10万元以上50万元以下的罚款；给他人造成损失的，依法承担赔偿责任。</w:t>
      </w:r>
    </w:p>
    <w:p w14:paraId="074180B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三条违反本条例规定，在地质灾害危险区内爆破、削坡、进行工程建设以及从事其他可能引发地质灾害活动的，由县级以上地方人民政府国土资源主管部门责令停止违法行为，对单位处5万元以上20万元以下的罚款，对个人处1万元以上5万元以下的罚款；构成犯罪的，依法追究刑事责任；给他人造成损失的，依法承担赔偿责任。</w:t>
      </w:r>
    </w:p>
    <w:p w14:paraId="50C19F7D">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6871C8A9">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（一）在地质灾害危险性评估中弄虚作假或者故意隐瞒地质灾害真实情况的；</w:t>
      </w:r>
    </w:p>
    <w:p w14:paraId="26D4A025">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（二）在地质灾害治理工程勘查、设计、施工以及监理活动中弄虚作假、降低工程质量的；</w:t>
      </w:r>
    </w:p>
    <w:p w14:paraId="6072BC4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（三）无资质证书或者超越其资质等级许可的范围承揽地质灾害危险性评估、地质灾害治理工程勘查、设计、施工及监理业务的；</w:t>
      </w:r>
    </w:p>
    <w:p w14:paraId="036D7971">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（四）以其他单位的名义或者允许其他单位以本单位的名义承揽地质灾害危险性评估、地质灾害治理工程勘查、设计、施工和监理业务的。</w:t>
      </w:r>
    </w:p>
    <w:p w14:paraId="5202AD3A">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五条违反本条例规定，伪造、变造、买卖地质灾害危险性评估资质证书、地质灾害治理工程勘查、设计、施工和监理资质证书的，由省级以上人民政府国土资源主管部门收缴或者吊销其资质证书，没收违法所得，并处5万元以上10万元以下的罚款；构成犯罪的，依法追究刑事责任。</w:t>
      </w:r>
    </w:p>
    <w:p w14:paraId="7EFF566E">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六条违反本条例规定，侵占、损毁、损坏地质灾害监测设施或者地质灾害治理工程设施的，由县级以上地方人民政府国土资源主管部门责令停止违法行为，限期恢复原状或者采取补救措施，可以处5万元以下的罚款；构成犯罪的，依法追究刑事责任。</w:t>
      </w:r>
    </w:p>
    <w:p w14:paraId="15958101">
      <w:pPr>
        <w:shd w:val="clear" w:color="auto" w:fill="FFFFFF"/>
        <w:spacing w:line="288" w:lineRule="atLeast"/>
        <w:jc w:val="center"/>
        <w:rPr>
          <w:rFonts w:ascii="Helvetica" w:hAnsi="Helvetica"/>
          <w:sz w:val="24"/>
          <w:szCs w:val="24"/>
        </w:rPr>
      </w:pPr>
      <w:r>
        <w:rPr>
          <w:rStyle w:val="78"/>
          <w:rFonts w:ascii="Helvetica" w:hAnsi="Helvetica"/>
          <w:sz w:val="24"/>
          <w:szCs w:val="24"/>
        </w:rPr>
        <w:t>第七章 附 则</w:t>
      </w:r>
    </w:p>
    <w:p w14:paraId="23810B68">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第四十七条在地质灾害防治工作中形成的地质资料，应当按照《</w:t>
      </w:r>
      <w:r>
        <w:fldChar w:fldCharType="begin"/>
      </w:r>
      <w:r>
        <w:instrText xml:space="preserve"> HYPERLINK "https://baike.baidu.com/item/%E5%9C%B0%E8%B4%A8%E8%B5%84%E6%96%99%E7%AE%A1%E7%90%86%E6%9D%A1%E4%BE%8B/0?fromModule=lemma_inlink" \t "_blank" </w:instrText>
      </w:r>
      <w:r>
        <w:fldChar w:fldCharType="separate"/>
      </w:r>
      <w:r>
        <w:rPr>
          <w:rStyle w:val="35"/>
          <w:rFonts w:ascii="Helvetica" w:hAnsi="Helvetica"/>
          <w:color w:val="auto"/>
          <w:sz w:val="24"/>
          <w:szCs w:val="24"/>
          <w:u w:val="none"/>
        </w:rPr>
        <w:t>地质资料管理条例</w:t>
      </w:r>
      <w:r>
        <w:rPr>
          <w:rStyle w:val="35"/>
          <w:rFonts w:ascii="Helvetica" w:hAnsi="Helvetica"/>
          <w:color w:val="auto"/>
          <w:sz w:val="24"/>
          <w:szCs w:val="24"/>
          <w:u w:val="none"/>
        </w:rPr>
        <w:fldChar w:fldCharType="end"/>
      </w:r>
      <w:r>
        <w:rPr>
          <w:rStyle w:val="78"/>
          <w:rFonts w:ascii="Helvetica" w:hAnsi="Helvetica"/>
          <w:sz w:val="24"/>
          <w:szCs w:val="24"/>
        </w:rPr>
        <w:t>》的规定汇交。</w:t>
      </w:r>
    </w:p>
    <w:p w14:paraId="14D21082">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第四十八条</w:t>
      </w:r>
      <w:r>
        <w:fldChar w:fldCharType="begin"/>
      </w:r>
      <w:r>
        <w:instrText xml:space="preserve"> HYPERLINK "https://baike.baidu.com/item/%E5%9C%B0%E9%9C%87%E7%81%BE%E5%AE%B3/0?fromModule=lemma_inlink" \t "_blank" </w:instrText>
      </w:r>
      <w:r>
        <w:fldChar w:fldCharType="separate"/>
      </w:r>
      <w:r>
        <w:rPr>
          <w:rStyle w:val="35"/>
          <w:rFonts w:ascii="Helvetica" w:hAnsi="Helvetica"/>
          <w:color w:val="auto"/>
          <w:sz w:val="24"/>
          <w:szCs w:val="24"/>
          <w:u w:val="none"/>
        </w:rPr>
        <w:t>地震灾害</w:t>
      </w:r>
      <w:r>
        <w:rPr>
          <w:rStyle w:val="35"/>
          <w:rFonts w:ascii="Helvetica" w:hAnsi="Helvetica"/>
          <w:color w:val="auto"/>
          <w:sz w:val="24"/>
          <w:szCs w:val="24"/>
          <w:u w:val="none"/>
        </w:rPr>
        <w:fldChar w:fldCharType="end"/>
      </w:r>
      <w:r>
        <w:rPr>
          <w:rStyle w:val="78"/>
          <w:rFonts w:ascii="Helvetica" w:hAnsi="Helvetica"/>
          <w:sz w:val="24"/>
          <w:szCs w:val="24"/>
        </w:rPr>
        <w:t>的防御和减轻依照防震减灾的法律、行政法规的规定执行。</w:t>
      </w:r>
    </w:p>
    <w:p w14:paraId="3B78A764">
      <w:pPr>
        <w:shd w:val="clear" w:color="auto" w:fill="FFFFFF"/>
        <w:spacing w:line="288" w:lineRule="atLeast"/>
        <w:ind w:firstLine="480" w:firstLineChars="200"/>
        <w:jc w:val="left"/>
        <w:rPr>
          <w:rFonts w:ascii="Helvetica" w:hAnsi="Helvetica"/>
          <w:sz w:val="24"/>
          <w:szCs w:val="24"/>
        </w:rPr>
      </w:pPr>
      <w:r>
        <w:rPr>
          <w:rStyle w:val="78"/>
          <w:rFonts w:ascii="Helvetica" w:hAnsi="Helvetica"/>
          <w:sz w:val="24"/>
          <w:szCs w:val="24"/>
        </w:rPr>
        <w:t>防洪法律、行政法规对洪水引发的崩塌、滑坡、泥石流的防治有规定的，从其规定。</w:t>
      </w:r>
    </w:p>
    <w:p w14:paraId="76420EA9">
      <w:pPr>
        <w:shd w:val="clear" w:color="auto" w:fill="FFFFFF"/>
        <w:spacing w:line="288" w:lineRule="atLeast"/>
        <w:ind w:firstLine="480" w:firstLineChars="200"/>
        <w:jc w:val="left"/>
        <w:rPr>
          <w:rStyle w:val="78"/>
          <w:rFonts w:ascii="Helvetica" w:hAnsi="Helvetica"/>
          <w:sz w:val="24"/>
          <w:szCs w:val="24"/>
        </w:rPr>
      </w:pPr>
      <w:r>
        <w:rPr>
          <w:rStyle w:val="78"/>
          <w:rFonts w:ascii="Helvetica" w:hAnsi="Helvetica"/>
          <w:sz w:val="24"/>
          <w:szCs w:val="24"/>
        </w:rPr>
        <w:t>第四十九条本条例自2004年3月1日起施行。</w:t>
      </w:r>
    </w:p>
    <w:p w14:paraId="14F878A8">
      <w:pPr>
        <w:pStyle w:val="4"/>
        <w:jc w:val="center"/>
        <w:rPr>
          <w:rStyle w:val="78"/>
          <w:szCs w:val="24"/>
        </w:rPr>
      </w:pPr>
      <w:bookmarkStart w:id="152" w:name="_Toc22044"/>
      <w:r>
        <w:rPr>
          <w:rStyle w:val="78"/>
          <w:rFonts w:hint="eastAsia"/>
          <w:szCs w:val="24"/>
        </w:rPr>
        <w:t>森林防火条例（2009年版）</w:t>
      </w:r>
      <w:bookmarkEnd w:id="152"/>
    </w:p>
    <w:p w14:paraId="6D60C76A">
      <w:pPr>
        <w:ind w:firstLine="480" w:firstLineChars="200"/>
        <w:jc w:val="left"/>
        <w:rPr>
          <w:rStyle w:val="78"/>
          <w:rFonts w:asciiTheme="minorEastAsia" w:hAnsiTheme="minorEastAsia"/>
          <w:sz w:val="24"/>
          <w:szCs w:val="24"/>
        </w:rPr>
      </w:pPr>
      <w:r>
        <w:rPr>
          <w:rStyle w:val="78"/>
          <w:rFonts w:hint="eastAsia" w:asciiTheme="minorEastAsia" w:hAnsiTheme="minorEastAsia"/>
          <w:sz w:val="24"/>
          <w:szCs w:val="24"/>
        </w:rPr>
        <w:t>（</w:t>
      </w:r>
      <w:r>
        <w:rPr>
          <w:rStyle w:val="78"/>
          <w:rFonts w:asciiTheme="minorEastAsia" w:hAnsiTheme="minorEastAsia"/>
          <w:sz w:val="24"/>
          <w:szCs w:val="24"/>
        </w:rPr>
        <w:t>《森林防火条例》已经2008年11月19日国务院第36次常务会议修订通过，现将修订后的《森林防火条例》公布，自2009年1月1日起施行。</w:t>
      </w:r>
      <w:r>
        <w:rPr>
          <w:rStyle w:val="78"/>
          <w:rFonts w:hint="eastAsia" w:asciiTheme="minorEastAsia" w:hAnsiTheme="minorEastAsia"/>
          <w:sz w:val="24"/>
          <w:szCs w:val="24"/>
        </w:rPr>
        <w:t>）</w:t>
      </w:r>
    </w:p>
    <w:p w14:paraId="4272472C">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第一章总则</w:t>
      </w:r>
    </w:p>
    <w:p w14:paraId="3DC675D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第一条为了有效预防和扑救森林火灾，保障人民生命财产安全，保护森林资源，维护生态安全，根据《中华人民共和国森林法》，制定本条例。</w:t>
      </w:r>
    </w:p>
    <w:p w14:paraId="311401AF">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第二条本条例适用于中华人民共和国境内森林火灾的预防和扑救。但是，城市市区的除外。</w:t>
      </w:r>
    </w:p>
    <w:p w14:paraId="73D96D6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第三条森林防火工作实行预防为主、积极消灭的方针。</w:t>
      </w:r>
    </w:p>
    <w:p w14:paraId="0A4CF21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第四条国家森林防火指挥机构负责组织、协调和指导全国的森林防火工作。</w:t>
      </w:r>
    </w:p>
    <w:p w14:paraId="72EF398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国务院林业主管部门负责全国森林防火的监督和管理工作，承担国家森林防火指挥机构的日常工作。</w:t>
      </w:r>
    </w:p>
    <w:p w14:paraId="505FCCF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国务院其他有关部门按照职责分工，负责有关的森林防火工作。</w:t>
      </w:r>
    </w:p>
    <w:p w14:paraId="5CAFCE4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第五条森林防火工作实行地方各级人民政府行政首长负责制。</w:t>
      </w:r>
    </w:p>
    <w:p w14:paraId="6C53A4C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县级以上地方人民政府根据实际需要设立的森林防火指挥机构，负责组织、协调和指导本行政区域的森林防火工作。</w:t>
      </w:r>
    </w:p>
    <w:p w14:paraId="31DED61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县级以上地方人民政府林业主管部门负责本行政区域森林防火的监督和管理工作，承担本级人民政府森林防火指挥机构的日常工作。</w:t>
      </w:r>
    </w:p>
    <w:p w14:paraId="16C28CDF">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县级以上地方人民政府其他有关部门按照职责分工，负责有关的森林防火工作。</w:t>
      </w:r>
    </w:p>
    <w:p w14:paraId="64217DA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第六条森林、林木、林地的经营单位和个人，在其经营范围内承担森林防火责任。</w:t>
      </w:r>
    </w:p>
    <w:p w14:paraId="7A5DFCF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第七条森林防火工作涉及两个以上行政区域的，有关地方人民政府应当建立森林防火联防机制，确定联防区域，建立联防制度，实行信息共享，并加强监督检查。</w:t>
      </w:r>
    </w:p>
    <w:p w14:paraId="06C79FC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第八条县级以上人民政府应当将森林防火基础设施建设纳入国民经济和社会发展规划，将森林防火经费纳入本级财政预算。</w:t>
      </w:r>
    </w:p>
    <w:p w14:paraId="7E4E582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第九条国家支持森林防火科学研究，推广和应用先进的科学技术，提高森林防火科技水平。</w:t>
      </w:r>
    </w:p>
    <w:p w14:paraId="49A1FF7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第十条各级人民政府、有关部门应当组织经常性的森林防火宣传活动，普及森林防火知识，做好森林火灾预防工作。</w:t>
      </w:r>
    </w:p>
    <w:p w14:paraId="669BC31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第十一条国家鼓励通过保险形式转移森林火灾风险，提高林业防灾减灾能力和灾后自我救助能力。</w:t>
      </w:r>
    </w:p>
    <w:p w14:paraId="3D5BF69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第十二条对在森林防火工作中作出突出成绩的单位和个人，按照国家有关规定，给予表彰和奖励。</w:t>
      </w:r>
    </w:p>
    <w:p w14:paraId="2A0841E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对在扑救重大、特别重大森林火灾中表现突出的单位和个人，可以由森林防火指挥机构当场给予表彰和奖励。</w:t>
      </w:r>
    </w:p>
    <w:p w14:paraId="624A1DC1">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第二章森林火灾的预防</w:t>
      </w:r>
    </w:p>
    <w:p w14:paraId="1288D5A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第十三条省、自治区、直辖市人民政府林业主管部门应当按照国务院林业主管部门制定的森林火险区划等级标准，以县为单位确定本行政区域的森林火险区划等级，向社会公布，并报国务院林业主管部门备案。</w:t>
      </w:r>
    </w:p>
    <w:p w14:paraId="5CD8C08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第十四条国务院林业主管部门应当根据全国森林火险区划等级和实际工作需要，编制全国森林防火规划，报国务院或者国务院授权的部门批准后组织实施。</w:t>
      </w:r>
    </w:p>
    <w:p w14:paraId="2422552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县级以上地方人民政府林业主管部门根据全国森林防火规划，结合本地实际，编制本行政区域的森林防火规划，报本级人民政府批准后组织实施。</w:t>
      </w:r>
    </w:p>
    <w:p w14:paraId="647C9C0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第十五条国务院有关部门和县级以上地方人民政府应当按照森林防火规划，加强森林防火基础设施建设，储备必要的森林防火物资，根据实际需要整合、完善森林防火指挥信息系统。</w:t>
      </w:r>
    </w:p>
    <w:p w14:paraId="7EEC2B5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和省、自治区、直辖市人民政府根据森林防火实际需要，充分利用卫星遥感技术和现有军用、民用航空基础设施，建立相关单位参与的航空护林协作机制，完善航空护林基础设施，并保障航空护林所需经费。</w:t>
      </w:r>
    </w:p>
    <w:p w14:paraId="00C3D32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第十六条国务院林业主管部门应当按照有关规定编制国家重大、特别重大森林火灾应急预案，报国务院批准。</w:t>
      </w:r>
    </w:p>
    <w:p w14:paraId="4BD96AF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县级以上地方人民政府林业主管部门应当按照有关规定编制森林火灾应急预案，报本级人民政府批准，并报上一级人民政府林业主管部门备案。</w:t>
      </w:r>
    </w:p>
    <w:p w14:paraId="19C7B55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县级人民政府应当组织乡（镇）人民政府根据森林火灾应急预案制定森林火灾应急处置办法；村民委员会应当按照森林火灾应急预案和森林火灾应急处置办法的规定，协助做好森林火灾应急处置工作。</w:t>
      </w:r>
    </w:p>
    <w:p w14:paraId="2F69308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县级以上人民政府及其有关部门应当组织开展必要的森林火灾应急预案的演练。</w:t>
      </w:r>
    </w:p>
    <w:p w14:paraId="1CDA6EC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第十七条森林火灾应急预案应当包括下列内容：</w:t>
      </w:r>
    </w:p>
    <w:p w14:paraId="09AD4A5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（一）森林火灾应急组织指挥机构及其职责；</w:t>
      </w:r>
    </w:p>
    <w:p w14:paraId="4B2EEEC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（二）森林火灾的预警、监测、信息报告和处理；</w:t>
      </w:r>
    </w:p>
    <w:p w14:paraId="0AF1C52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（三）森林火灾的应急响应机制和措施；</w:t>
      </w:r>
    </w:p>
    <w:p w14:paraId="3461742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（四）资金、物资和技术等保障措施；</w:t>
      </w:r>
    </w:p>
    <w:p w14:paraId="3F35280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（五）灾后处置。</w:t>
      </w:r>
    </w:p>
    <w:p w14:paraId="285A05A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第十八条在林区依法开办工矿企业、设立旅游区或者新建开发区的，其森林防火设施应当与该建设项目同步规划、同步设计、同步施工、同步验收；在林区成片造林的，应当同时配套建设森林防火设施。</w:t>
      </w:r>
    </w:p>
    <w:p w14:paraId="2BF75F5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第十九条铁路的经营单位应当负责本单位所属林地的防火工作，并配合县级以上地方人民政府做好铁路沿线森林火灾危险地段的防火工作。</w:t>
      </w:r>
    </w:p>
    <w:p w14:paraId="2A4986F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电力、电信线路和石油天然气管道的森林防火责任单位，应当在森林火灾危险地段开设防火隔离带，并组织人员进行巡护。</w:t>
      </w:r>
    </w:p>
    <w:p w14:paraId="6B5DE0B5">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第二十条森林、林木、林地的经营单位和个人应当按照林业主管部门的规定，建立森林防火责任制，划定森林防火责任区，确定森林防火责任人，并配备森林防火设施和设备。</w:t>
      </w:r>
    </w:p>
    <w:p w14:paraId="504409A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一条地方各级人民政府和国有林业企业、事业单位应当根据实际需要，成立森林火灾专业扑救队伍；县级以上地方人民政府应当指导森林经营单位和林区的居民委员会、村民委员会、企业、事业单位建立森林火灾群众扑救队伍。专业的和群众的火灾扑救队伍应当定期进行培训和演练。</w:t>
      </w:r>
    </w:p>
    <w:p w14:paraId="14A60A7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第二十二条森林、林木、林地的经营单位配备的兼职或者专职护林员负责巡护森林，管理野外用火，及时报告火情，协助有关机关调查森林火灾案件。</w:t>
      </w:r>
    </w:p>
    <w:p w14:paraId="3543A90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第二十三条县级以上地方人民政府应当根据本行政区域内森林资源分布状况和森林火灾发生规律，划定森林防火区，规定森林防火期，并向社会公布。</w:t>
      </w:r>
    </w:p>
    <w:p w14:paraId="47627DC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森林防火期内，各级人民政府森林防火指挥机构和森林、林木、林地的经营单位和个人，应当根据森林火险预报，采取相应的预防和应急准备措施。</w:t>
      </w:r>
    </w:p>
    <w:p w14:paraId="5E52524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四条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w:t>
      </w:r>
    </w:p>
    <w:p w14:paraId="213C817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被检查单位应当积极配合，不得阻挠、妨碍检查活动。</w:t>
      </w:r>
    </w:p>
    <w:p w14:paraId="3F71C8A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五条森林防火期内，禁止在森林防火区野外用火。因防治病虫鼠害、冻害等特殊情况确需野外用火的，应当经县级人民政府批准，并按照要求采取防火措施，严防失火；需要进入森林防火区进行实弹演习、爆破等活动的，应当经省、自治区、直辖市人民政府林业主管部门批准，并采取必要的防火措施；中国人民解放军和中国人民武装警察部队因处置突发事件和执行其他紧急任务需要进入森林防火区的，应当经其上级主管部门批准，并采取必要的防火措施。</w:t>
      </w:r>
    </w:p>
    <w:p w14:paraId="36C6DC5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第二十六条森林防火期内，森林、林木、林地的经营单位应当设置森林防火警示宣传标志，并对进入其经营范围的人员进行森林防火安全宣传。</w:t>
      </w:r>
    </w:p>
    <w:p w14:paraId="392974E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森林防火期内，进入森林防火区的各种机动车辆应当按照规定安装防火装置，配备灭火器材。</w:t>
      </w:r>
    </w:p>
    <w:p w14:paraId="6A1CB96F">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第二十七条森林防火期内，经省、自治区、直辖市人民政府批准，林业主管部门、国务院确定的重点国有林区的管理机构可以设立临时性的森林防火检查站，对进入森林防火区的车辆和人员进行森林防火检查。</w:t>
      </w:r>
    </w:p>
    <w:p w14:paraId="27A320F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八条森林防火期内，预报有高温、干旱、大风等高火险天气的，县级以上地方人民政府应当划定森林高火险区，规定森林高火险期。必要时，县级以上地方人民政府可以根据需要发布命令，严禁一切野外用火；对可能引起森林火灾的居民生活用火应当严格管理。</w:t>
      </w:r>
    </w:p>
    <w:p w14:paraId="7FAB252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第二十九条森林高火险期内，进入森林高火险区的，应当经县级以上地方人民政府批准，严格按照批准的时间、地点、范围活动，并接受县级以上地方人民政府林业主管部门的监督管理。</w:t>
      </w:r>
    </w:p>
    <w:p w14:paraId="6E29A98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第三十条县级以上人民政府林业主管部门和气象主管机构应当根据森林防火需要，建设森林火险监测和预报台站，建立联合会商机制，及时制作发布森林火险预警预报信息。</w:t>
      </w:r>
    </w:p>
    <w:p w14:paraId="7486892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气象主管机构应当无偿提供森林火险天气预报服务。广播、电视、报纸、互联网等媒体应当及时播发或者刊登森林火险天气预报。</w:t>
      </w:r>
    </w:p>
    <w:p w14:paraId="762CCF96">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第三章森林火灾的扑救</w:t>
      </w:r>
    </w:p>
    <w:p w14:paraId="1E7D175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第三十一条县级以上地方人民政府应当公布森林火警电话，建立森林防火值班制度。</w:t>
      </w:r>
    </w:p>
    <w:p w14:paraId="3A531EE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任何单位和个人发现森林火灾，应当立即报告。接到报告的当地人民政府或者森林防火指挥机构应当立即派人赶赴现场，调查核实，采取相应的扑救措施，并按照有关规定逐级报上级人民政府和森林防火指挥机构。</w:t>
      </w:r>
    </w:p>
    <w:p w14:paraId="3ED4608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第三十二条发生下列森林火灾，省、自治区、直辖市人民政府森林防火指挥机构应当立即报告国家森林防火指挥机构，由国家森林防火指挥机构按照规定报告国务院，并及时通报国务院有关部门：</w:t>
      </w:r>
    </w:p>
    <w:p w14:paraId="14E3430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（一）国界附近的森林火灾；</w:t>
      </w:r>
    </w:p>
    <w:p w14:paraId="7D75D24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（二）重大、特别重大森林火灾；</w:t>
      </w:r>
    </w:p>
    <w:p w14:paraId="42087D7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（三）造成3人以上死亡或者10人以上重伤的森林火灾；</w:t>
      </w:r>
    </w:p>
    <w:p w14:paraId="47AFA57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（四）威胁居民区或者重要设施的森林火灾；</w:t>
      </w:r>
    </w:p>
    <w:p w14:paraId="0705238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（五）24小时尚未扑灭明火的森林火灾；</w:t>
      </w:r>
    </w:p>
    <w:p w14:paraId="62E2695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（六）未开发原始林区的森林火灾；</w:t>
      </w:r>
    </w:p>
    <w:p w14:paraId="6F3E647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（七）省、自治区、直辖市交界地区危险性大的森林火灾；</w:t>
      </w:r>
    </w:p>
    <w:p w14:paraId="3196C07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（八）需要国家支援扑救的森林火灾。</w:t>
      </w:r>
    </w:p>
    <w:p w14:paraId="307F3FA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本条第一款所称“以上”包括本数。</w:t>
      </w:r>
    </w:p>
    <w:p w14:paraId="7D0CC1B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三条发生森林火灾，县级以上地方人民政府森林防火指挥机构应当按照规定立即启动森林火灾应急预案；发生重大、特别重大森林火灾，国家森林防火指挥机构应当立即启动重大、特别重大森林火灾应急预案。</w:t>
      </w:r>
    </w:p>
    <w:p w14:paraId="16D6878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森林火灾应急预案启动后，有关森林防火指挥机构应当在核实火灾准确位置、范围以及风力、风向、火势的基础上，根据火灾现场天气、地理条件，合理确定扑救方案，划分扑救地段，确定扑救责任人，并指定负责人及时到达森林火灾现场具体指挥森林火灾的扑救。</w:t>
      </w:r>
    </w:p>
    <w:p w14:paraId="16176D9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第三十四条森林防火指挥机构应当按照森林火灾应急预案，统一组织和指挥森林火灾的扑救。</w:t>
      </w:r>
    </w:p>
    <w:p w14:paraId="7F450F1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扑救森林火灾，应当坚持以人为本、科学扑救，及时疏散、撤离受火灾威胁的群众，并做好火灾扑救人员的安全防护，尽最大可能避免人员伤亡。</w:t>
      </w:r>
    </w:p>
    <w:p w14:paraId="7424709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第三十五条扑救森林火灾应当以专业火灾扑救队伍为主要力量；组织群众扑救队伍扑救森林火灾的，不得动员残疾人、孕妇和未成年人以及其他不适宜参加森林火灾扑救的人员参加。</w:t>
      </w:r>
    </w:p>
    <w:p w14:paraId="0DD41C19">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六条武装警察森林部队负责执行国家赋予的森林防火任务。武装警察森林部队执行森林火灾扑救任务，应当接受火灾发生地县级以上地方人民政府森林防火指挥机构的统一指挥；执行跨省、自治区、直辖市森林火灾扑救任务的，应当接受国家森林防火指挥机构的统一指挥。</w:t>
      </w:r>
    </w:p>
    <w:p w14:paraId="4B80201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中国人民解放军执行森林火灾扑救任务的，依照《军队参加抢险救灾条例》的有关规定执行。</w:t>
      </w:r>
    </w:p>
    <w:p w14:paraId="78365EB5">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第三十七条发生森林火灾，有关部门应当按照森林火灾应急预案和森林防火指挥机构的统一指挥，做好扑救森林火灾的有关工作。</w:t>
      </w:r>
    </w:p>
    <w:p w14:paraId="3CDF43F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气象主管机构应当及时提供火灾地区天气预报和相关信息，并根据天气条件适时开展人工增雨作业。</w:t>
      </w:r>
    </w:p>
    <w:p w14:paraId="3DBEED8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交通运输主管部门应当优先组织运送森林火灾扑救人员和扑救物资。</w:t>
      </w:r>
    </w:p>
    <w:p w14:paraId="7193DA1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通信主管部门应当组织提供应急通信保障。</w:t>
      </w:r>
    </w:p>
    <w:p w14:paraId="3335CEB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民政部门应当及时设置避难场所和救灾物资供应点，紧急转移并妥善安置灾民，开展受灾群众救助工作。</w:t>
      </w:r>
    </w:p>
    <w:p w14:paraId="18165F0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公安机关应当维护治安秩序，加强治安管理。</w:t>
      </w:r>
    </w:p>
    <w:p w14:paraId="4960FEE2">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商务、卫生等主管部门应当做好物资供应、医疗救护和卫生防疫等工作。</w:t>
      </w:r>
    </w:p>
    <w:p w14:paraId="06FD2F4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第三十八条因扑救森林火灾的需要，县级以上人民政府森林防火指挥机构可以决定采取开设防火隔离带、清除障碍物、应急取水、局部交通管制等应急措施。</w:t>
      </w:r>
    </w:p>
    <w:p w14:paraId="210ACD2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因扑救森林火灾需要征用物资、设备、交通运输工具的，由县级以上人民政府决定。扑火工作结束后，应当及时返还被征用的物资、设备和交通工具，并依照有关法律规定给予补偿。</w:t>
      </w:r>
    </w:p>
    <w:p w14:paraId="316AAFA9">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第三十九条森林火灾扑灭后，火灾扑救队伍应当对火灾现场进行全面检查，清理余火，并留有足够人员看守火场，经当地人民政府森林防火指挥机构检查验收合格，方可撤出看守人员。</w:t>
      </w:r>
    </w:p>
    <w:p w14:paraId="66899609">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第四章灾后处置</w:t>
      </w:r>
    </w:p>
    <w:p w14:paraId="3F5B3EC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第四十条按照受害森林面积和伤亡人数，森林火灾分为一般森林火灾、较大森林火灾、重大森林火灾和特别重大森林火灾：</w:t>
      </w:r>
    </w:p>
    <w:p w14:paraId="6A979B7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（一）一般森林火灾：受害森林面积在1公顷以下或者其他林地起火的，或者死亡1人以上3人以下的，或者重伤1人以上10人以下的；</w:t>
      </w:r>
    </w:p>
    <w:p w14:paraId="08A1BEC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（二）较大森林火灾：受害森林面积在1公顷以上100公顷以下的，或者死亡3人以上10人以下的，或者重伤10人以上50人以下的；</w:t>
      </w:r>
    </w:p>
    <w:p w14:paraId="370F7B2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（三）重大森林火灾：受害森林面积在100公顷以上1000公顷以下的，或者死亡10人以上30人以下的，或者重伤50人以上100人以下的；</w:t>
      </w:r>
    </w:p>
    <w:p w14:paraId="4D390217">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（四）特别重大森林火灾：受害森林面积在1000公顷以上的，或者死亡30人以上的，或者重伤100人以上的。</w:t>
      </w:r>
    </w:p>
    <w:p w14:paraId="45B18CF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本条第一款所称“以上”包括本数，“以下”不包括本数。</w:t>
      </w:r>
    </w:p>
    <w:p w14:paraId="2CF93BB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一条县级以上人民政府林业主管部门应当会同有关部门及时对森林火灾发生原因、肇事者、受害森林面积和蓄积、人员伤亡、其他经济损失等情况进行调查和评估，向当地人民政府提出调查报告；当地人民政府应当根据调查报告，确定森林火灾责任单位和责任人，并依法处理。</w:t>
      </w:r>
    </w:p>
    <w:p w14:paraId="0FE2DD76">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森林火灾损失评估标准，由国务院林业主管部门会同有关部门制定。</w:t>
      </w:r>
    </w:p>
    <w:p w14:paraId="45CF6A58">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第四十二条县级以上地方人民政府林业主管部门应当按照有关要求对森林火灾情况进行统计，报上级人民政府林业主管部门和本级人民政府统计机构，并及时通报本级人民政府有关部门。</w:t>
      </w:r>
    </w:p>
    <w:p w14:paraId="524DE53F">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森林火灾统计报告表由国务院林业主管部门制定，报国家统计局备案。</w:t>
      </w:r>
    </w:p>
    <w:p w14:paraId="3219C1A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第四十三条森林火灾信息由县级以上人民政府森林防火指挥机构或者林业主管部门向社会发布。重大、特别重大森林火灾信息由国务院林业主管部门发布。</w:t>
      </w:r>
    </w:p>
    <w:p w14:paraId="23FCE07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第四十四条对因扑救森林火灾负伤、致残或者死亡的人员，按照国家有关规定给予医疗、抚恤。</w:t>
      </w:r>
    </w:p>
    <w:p w14:paraId="494694F5">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五条参加森林火灾扑救的人员的误工补贴和生活补助以及扑救森林火灾所发生的其他费用，按照省、自治区、直辖市人民政府规定的标准，由火灾肇事单位或者个人支付；起火原因不清的，由起火单位支付；火灾肇事单位、个人或者起火单位确实无力支付的部分，由当地人民政府支付。误工补贴和生活补助以及扑救森林火灾所发生的其他费用，可以由当地人民政府先行支付。</w:t>
      </w:r>
    </w:p>
    <w:p w14:paraId="5AE3101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第四十六条森林火灾发生后，森林、林木、林地的经营单位和个人应当及时采取更新造林措施，恢复火烧迹地森林植被。</w:t>
      </w:r>
    </w:p>
    <w:p w14:paraId="593CDE53">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第五章法律责任</w:t>
      </w:r>
    </w:p>
    <w:p w14:paraId="64A6429D">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七条违反本条例规定，县级以上地方人民政府及其森林防火指挥机构、县级以上人民政府林业主管部门或者其他有关部门及其工作人员，有下列行为之一的，由其上级行政机关或者监察机关责令改正；情节严重的，对直接负责的主管人员和其他直接责任人员依法给予处分；构成犯罪的，依法追究刑事责任：</w:t>
      </w:r>
    </w:p>
    <w:p w14:paraId="675B1F9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（一）未按照有关规定编制森林火灾应急预案的；</w:t>
      </w:r>
    </w:p>
    <w:p w14:paraId="38262ED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（二）发现森林火灾隐患未及时下达森林火灾隐患整改通知书的；</w:t>
      </w:r>
    </w:p>
    <w:p w14:paraId="07EF25A1">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（三）对不符合森林防火要求的野外用火或者实弹演习、爆破等活动予以批准的；</w:t>
      </w:r>
    </w:p>
    <w:p w14:paraId="0E41DFC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（四）瞒报、谎报或者故意拖延报告森林火灾的；</w:t>
      </w:r>
    </w:p>
    <w:p w14:paraId="3F6C2BBC">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（五）未及时采取森林火灾扑救措施的；</w:t>
      </w:r>
    </w:p>
    <w:p w14:paraId="45EE8C9A">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（六）不依法履行职责的其他行为。</w:t>
      </w:r>
    </w:p>
    <w:p w14:paraId="7B8BE5B5">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八条违反本条例规定，森林、林木、林地的经营单位或者个人未履行森林防火责任的，由县级以上地方人民政府林业主管部门责令改正，对个人处500元以上5000元以下罚款，对单位处1万元以上5万元以下罚款。</w:t>
      </w:r>
    </w:p>
    <w:p w14:paraId="790AF744">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九条违反本条例规定，森林防火区内的有关单位或者个人拒绝接受森林防火检查或者接到森林火灾隐患整改通知书逾期不消除火灾隐患的，由县级以上地方人民政府林业主管部门责令改正，给予警告，对个人并处200元以上2000元以下罚款，对单位并处5000元以上1万元以下罚款。</w:t>
      </w:r>
    </w:p>
    <w:p w14:paraId="4C872E8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条违反本条例规定，森林防火期内未经批准擅自在森林防火区内野外用火的，由县级以上地方人民政府林业主管部门责令停止违法行为，给予警告，对个人并处200元以上3000元以下罚款，对单位并处1万元以上5万元以下罚款。</w:t>
      </w:r>
    </w:p>
    <w:p w14:paraId="69F63B59">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第五十一条违反本条例规定，森林防火期内未经批准在森林防火区内进行实弹演习、爆破等活动的，由县级以上地方人民政府林业主管部门责令停止违法行为，给予警告，并处5万元以上10万元以下罚款。</w:t>
      </w:r>
    </w:p>
    <w:p w14:paraId="4C8717F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第五十二条违反本条例规定，有下列行为之一的，由县级以上地方人民政府林业主管部门责令改正，给予警告，对个人并处200元以上2000元以下罚款，对单位并处2000元以上5000元以下罚款：</w:t>
      </w:r>
    </w:p>
    <w:p w14:paraId="5C160FB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（一）森林防火期内，森林、林木、林地的经营单位未设置森林防火警示宣传标志的；</w:t>
      </w:r>
    </w:p>
    <w:p w14:paraId="6FC02239">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（二）森林防火期内，进入森林防火区的机动车辆未安装森林防火装置的；</w:t>
      </w:r>
    </w:p>
    <w:p w14:paraId="668BA499">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（三）森林高火险期内，未经批准擅自进入森林高火险区活动的。</w:t>
      </w:r>
    </w:p>
    <w:p w14:paraId="4879D763">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三条违反本条例规定，造成森林火灾，构成犯罪的，依法追究刑事责任；尚不构成犯罪的，除依照本条例第四十八条、第四十九条、第五十条、第五十一条、第五十二条的规定追究法律责任外，县级以上地方人民政府林业主管部门可以责令责任人补种树木。</w:t>
      </w:r>
    </w:p>
    <w:p w14:paraId="3CE67EC8">
      <w:pPr>
        <w:widowControl/>
        <w:shd w:val="clear" w:color="auto" w:fill="FFFFFF"/>
        <w:spacing w:line="288" w:lineRule="atLeast"/>
        <w:jc w:val="center"/>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第六章附则</w:t>
      </w:r>
    </w:p>
    <w:p w14:paraId="29D3484B">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第五十四条森林消防专用车辆应当按照规定喷涂标志图案，安装警报器、标志灯具。</w:t>
      </w:r>
    </w:p>
    <w:p w14:paraId="3089184E">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第五十五条在中华人民共和国边境地区发生的森林火灾，按照中华人民共和国政府与有关国家政府签订的有关协定开展扑救工作；没有协定的，由中华人民共和国政府和有关国家政府协商办理。</w:t>
      </w:r>
    </w:p>
    <w:p w14:paraId="5731DDE0">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第五十六条本条例自2009年1月1日起施行。</w:t>
      </w:r>
    </w:p>
    <w:p w14:paraId="3955CEBF">
      <w:pPr>
        <w:pStyle w:val="4"/>
        <w:jc w:val="center"/>
        <w:rPr>
          <w:shd w:val="clear" w:color="auto" w:fill="FFFFFF"/>
        </w:rPr>
      </w:pPr>
      <w:bookmarkStart w:id="153" w:name="_Toc218"/>
      <w:r>
        <w:rPr>
          <w:shd w:val="clear" w:color="auto" w:fill="FFFFFF"/>
        </w:rPr>
        <w:t>农业机械安全监督管理条例（</w:t>
      </w:r>
      <w:r>
        <w:rPr>
          <w:rFonts w:hint="eastAsia"/>
          <w:shd w:val="clear" w:color="auto" w:fill="FFFFFF"/>
        </w:rPr>
        <w:t>2019年版</w:t>
      </w:r>
      <w:r>
        <w:rPr>
          <w:shd w:val="clear" w:color="auto" w:fill="FFFFFF"/>
        </w:rPr>
        <w:t>）</w:t>
      </w:r>
      <w:bookmarkEnd w:id="153"/>
    </w:p>
    <w:p w14:paraId="1379E7BF">
      <w:pPr>
        <w:widowControl/>
        <w:shd w:val="clear" w:color="auto" w:fill="FFFFFF"/>
        <w:spacing w:line="288"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kern w:val="0"/>
          <w:sz w:val="24"/>
          <w:szCs w:val="24"/>
        </w:rPr>
        <w:t>2009年9月17日，中华人民共和国国务院令（第563号）公布，《农业机械安全监督管理条例》自2009年11月1日起施行。</w:t>
      </w:r>
      <w:r>
        <w:rPr>
          <w:rFonts w:cs="宋体" w:asciiTheme="minorEastAsia" w:hAnsiTheme="minorEastAsia"/>
          <w:color w:val="333333"/>
          <w:kern w:val="0"/>
          <w:sz w:val="24"/>
          <w:szCs w:val="24"/>
        </w:rPr>
        <w:t> [1]</w:t>
      </w:r>
      <w:r>
        <w:rPr>
          <w:rFonts w:cs="宋体" w:asciiTheme="minorEastAsia" w:hAnsiTheme="minorEastAsia"/>
          <w:kern w:val="0"/>
          <w:sz w:val="24"/>
          <w:szCs w:val="24"/>
        </w:rPr>
        <w:t>2016年2月6日，根据《</w:t>
      </w:r>
      <w:r>
        <w:fldChar w:fldCharType="begin"/>
      </w:r>
      <w:r>
        <w:instrText xml:space="preserve"> HYPERLINK "https://baike.baidu.com/item/%E5%9B%BD%E5%8A%A1%E9%99%A2%E5%85%B3%E4%BA%8E%E4%BF%AE%E6%94%B9%E9%83%A8%E5%88%86%E8%A1%8C%E6%94%BF%E6%B3%95%E8%A7%84%E7%9A%84%E5%86%B3%E5%AE%9A/19426635?fromModule=lemma_inlink" \t "_blank" </w:instrText>
      </w:r>
      <w:r>
        <w:fldChar w:fldCharType="separate"/>
      </w:r>
      <w:r>
        <w:rPr>
          <w:rFonts w:cs="宋体" w:asciiTheme="minorEastAsia" w:hAnsiTheme="minorEastAsia"/>
          <w:color w:val="333333"/>
          <w:kern w:val="0"/>
          <w:sz w:val="24"/>
          <w:szCs w:val="24"/>
        </w:rPr>
        <w:t>国务院关于修改部分行政法规的决定</w:t>
      </w:r>
      <w:r>
        <w:rPr>
          <w:rFonts w:cs="宋体" w:asciiTheme="minorEastAsia" w:hAnsiTheme="minorEastAsia"/>
          <w:color w:val="333333"/>
          <w:kern w:val="0"/>
          <w:sz w:val="24"/>
          <w:szCs w:val="24"/>
        </w:rPr>
        <w:fldChar w:fldCharType="end"/>
      </w:r>
      <w:r>
        <w:rPr>
          <w:rFonts w:cs="宋体" w:asciiTheme="minorEastAsia" w:hAnsiTheme="minorEastAsia"/>
          <w:kern w:val="0"/>
          <w:sz w:val="24"/>
          <w:szCs w:val="24"/>
        </w:rPr>
        <w:t>》第一次修订。2019年3月2日，根据《</w:t>
      </w:r>
      <w:r>
        <w:fldChar w:fldCharType="begin"/>
      </w:r>
      <w:r>
        <w:instrText xml:space="preserve"> HYPERLINK "https://baike.baidu.com/item/%E5%9B%BD%E5%8A%A1%E9%99%A2%E5%85%B3%E4%BA%8E%E4%BF%AE%E6%94%B9%E9%83%A8%E5%88%86%E8%A1%8C%E6%94%BF%E6%B3%95%E8%A7%84%E7%9A%84%E5%86%B3%E5%AE%9A/23357078?fromModule=lemma_inlink" \t "_blank" </w:instrText>
      </w:r>
      <w:r>
        <w:fldChar w:fldCharType="separate"/>
      </w:r>
      <w:r>
        <w:rPr>
          <w:rFonts w:cs="宋体" w:asciiTheme="minorEastAsia" w:hAnsiTheme="minorEastAsia"/>
          <w:color w:val="333333"/>
          <w:kern w:val="0"/>
          <w:sz w:val="24"/>
          <w:szCs w:val="24"/>
        </w:rPr>
        <w:t>国务院关于修改部分行政法规的决定</w:t>
      </w:r>
      <w:r>
        <w:rPr>
          <w:rFonts w:cs="宋体" w:asciiTheme="minorEastAsia" w:hAnsiTheme="minorEastAsia"/>
          <w:color w:val="333333"/>
          <w:kern w:val="0"/>
          <w:sz w:val="24"/>
          <w:szCs w:val="24"/>
        </w:rPr>
        <w:fldChar w:fldCharType="end"/>
      </w:r>
      <w:r>
        <w:rPr>
          <w:rFonts w:cs="宋体" w:asciiTheme="minorEastAsia" w:hAnsiTheme="minorEastAsia"/>
          <w:kern w:val="0"/>
          <w:sz w:val="24"/>
          <w:szCs w:val="24"/>
        </w:rPr>
        <w:t>》第二次修订。</w:t>
      </w:r>
      <w:r>
        <w:rPr>
          <w:rFonts w:hint="eastAsia" w:cs="宋体" w:asciiTheme="minorEastAsia" w:hAnsiTheme="minorEastAsia"/>
          <w:color w:val="333333"/>
          <w:kern w:val="0"/>
          <w:sz w:val="24"/>
          <w:szCs w:val="24"/>
        </w:rPr>
        <w:t>）</w:t>
      </w:r>
    </w:p>
    <w:p w14:paraId="13F9557A">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第一章　总则</w:t>
      </w:r>
    </w:p>
    <w:p w14:paraId="1FCBEDE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第一条　为了加强农业机械安全监督管理，预防和减少农业机械事故，保障人民生命和财产安全，制定本条例。</w:t>
      </w:r>
    </w:p>
    <w:p w14:paraId="30D650E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第二条　在中华人民共和国境内从事农业机械的生产、销售、维修、使用操作以及安全监督管理等活动，应当遵守本条例。</w:t>
      </w:r>
    </w:p>
    <w:p w14:paraId="122F489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本条例所称农业机械，是指用于农业生产及其产品初加工等相关农事活动的机械、设备。</w:t>
      </w:r>
    </w:p>
    <w:p w14:paraId="1801C3DF">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第三条　农业机械安全监督管理应当遵循以人为本、预防事故、保障安全、促进发展的原则。</w:t>
      </w:r>
    </w:p>
    <w:p w14:paraId="24A1E44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第四条　县级以上人民政府应当加强对农业机械安全监督管理工作的领导，完善农业机械安全监督管理体系，增加对农民购买农业机械的补贴，保障农业机械安全的财政投入，建立健全农业机械</w:t>
      </w:r>
      <w:r>
        <w:fldChar w:fldCharType="begin"/>
      </w:r>
      <w:r>
        <w:instrText xml:space="preserve"> HYPERLINK "https://baike.baidu.com/item/%E5%AE%89%E5%85%A8%E7%94%9F%E4%BA%A7%E8%B4%A3%E4%BB%BB%E5%88%B6/3112410?fromModule=lemma_inlink" \t "_blank" </w:instrText>
      </w:r>
      <w:r>
        <w:fldChar w:fldCharType="separate"/>
      </w:r>
      <w:r>
        <w:rPr>
          <w:rStyle w:val="35"/>
          <w:rFonts w:ascii="宋体" w:hAnsi="宋体" w:eastAsia="宋体"/>
          <w:color w:val="auto"/>
          <w:sz w:val="24"/>
          <w:szCs w:val="24"/>
          <w:u w:val="none"/>
        </w:rPr>
        <w:t>安全生产责任制</w:t>
      </w:r>
      <w:r>
        <w:rPr>
          <w:rStyle w:val="35"/>
          <w:rFonts w:ascii="宋体" w:hAnsi="宋体" w:eastAsia="宋体"/>
          <w:color w:val="auto"/>
          <w:sz w:val="24"/>
          <w:szCs w:val="24"/>
          <w:u w:val="none"/>
        </w:rPr>
        <w:fldChar w:fldCharType="end"/>
      </w:r>
      <w:r>
        <w:rPr>
          <w:rStyle w:val="78"/>
          <w:rFonts w:ascii="宋体" w:hAnsi="宋体" w:eastAsia="宋体"/>
          <w:sz w:val="24"/>
          <w:szCs w:val="24"/>
        </w:rPr>
        <w:t>。</w:t>
      </w:r>
    </w:p>
    <w:p w14:paraId="0197FE7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第五条　国务院有关部门和地方各级人民政府、有关部门应当加强农业机械安全法律、法规、标准和知识的宣传教育。</w:t>
      </w:r>
    </w:p>
    <w:p w14:paraId="7CBCA06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农业生产经营组织、农业机械所有人应当对农业机械操作人员及相关人员进行农业机械安全使用教育，提高其安全意识。</w:t>
      </w:r>
    </w:p>
    <w:p w14:paraId="3051AA9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第六条　国家鼓励和支持开发、生产、推广、应用先进适用、安全可靠、节能环保的农业机械，建立健全农业机械安全技术标准和安全操作规程。</w:t>
      </w:r>
    </w:p>
    <w:p w14:paraId="4FCC629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第七条　国家鼓励农业机械操作人员、维修技术人员参加职业技能培训和依法成立安全互助组织，提高农业机械安全操作水平。</w:t>
      </w:r>
    </w:p>
    <w:p w14:paraId="5E1B1F0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第八条　国家建立落后农业机械淘汰制度和危及人身财产安全的农业机械报废制度，并对淘汰和报废的农业机械依法实行回收。</w:t>
      </w:r>
    </w:p>
    <w:p w14:paraId="379C85F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第九条　国务院农业机械化主管部门、工业主管部门、市场监督管理部门等有关部门依照本条例和国务院规定的职责，负责农业机械安全监督管理工作。</w:t>
      </w:r>
    </w:p>
    <w:p w14:paraId="74E8B87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县级以上地方人民政府农业机械化主管部门、工业主管部门和市场监督管理部门等有关部门按照各自职责，负责本行政区域的农业机械安全监督管理工作。</w:t>
      </w:r>
    </w:p>
    <w:p w14:paraId="50867518">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第二章　生产、销售和维修</w:t>
      </w:r>
    </w:p>
    <w:p w14:paraId="6A9467D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第十条　国务院工业主管部门负责制定并组织实施农业机械工业产业政策和有关规划。</w:t>
      </w:r>
    </w:p>
    <w:p w14:paraId="6D7026A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国务院标准化主管部门负责制定发布农业机械安全技术国家标准，并根据实际情况及时修订。农业机械安全技术标准是强制执行的标准。</w:t>
      </w:r>
    </w:p>
    <w:p w14:paraId="04CCFFE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第十一条　农业机械生产者应当依据农业机械工业产业政策和有关规划，按照农业机械安全技术标准组织生产，并建立健全质量保障控制体系。</w:t>
      </w:r>
    </w:p>
    <w:p w14:paraId="3DD7E08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对依法实行工业产品生产许可证管理的农业机械，其生产者应当取得相应资质，并按照许可的范围和条件组织生产。</w:t>
      </w:r>
    </w:p>
    <w:p w14:paraId="5E23B7E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第十二条　农业机械生产者应当按照农业机械安全技术标准对生产的农业机械进行检验；农业机械经检验合格并附具详尽的安全操作说明书和标注安全警示标志后，方可出厂销售；依法必须进行认证的农业机械，在出厂前应当标注认证标志。</w:t>
      </w:r>
    </w:p>
    <w:p w14:paraId="0D112C6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上道路行驶的</w:t>
      </w:r>
      <w:r>
        <w:fldChar w:fldCharType="begin"/>
      </w:r>
      <w:r>
        <w:instrText xml:space="preserve"> HYPERLINK "https://baike.baidu.com/item/%E6%8B%96%E6%8B%89%E6%9C%BA/84458?fromModule=lemma_inlink" \t "_blank" </w:instrText>
      </w:r>
      <w:r>
        <w:fldChar w:fldCharType="separate"/>
      </w:r>
      <w:r>
        <w:rPr>
          <w:rStyle w:val="35"/>
          <w:rFonts w:ascii="宋体" w:hAnsi="宋体" w:eastAsia="宋体"/>
          <w:color w:val="auto"/>
          <w:sz w:val="24"/>
          <w:szCs w:val="24"/>
          <w:u w:val="none"/>
        </w:rPr>
        <w:t>拖拉机</w:t>
      </w:r>
      <w:r>
        <w:rPr>
          <w:rStyle w:val="35"/>
          <w:rFonts w:ascii="宋体" w:hAnsi="宋体" w:eastAsia="宋体"/>
          <w:color w:val="auto"/>
          <w:sz w:val="24"/>
          <w:szCs w:val="24"/>
          <w:u w:val="none"/>
        </w:rPr>
        <w:fldChar w:fldCharType="end"/>
      </w:r>
      <w:r>
        <w:rPr>
          <w:rStyle w:val="78"/>
          <w:rFonts w:ascii="宋体" w:hAnsi="宋体" w:eastAsia="宋体"/>
          <w:sz w:val="24"/>
          <w:szCs w:val="24"/>
        </w:rPr>
        <w:t>，依法必须经过认证的，在出厂前应当标注认证标志，并符合机动车国家安全技术标准。</w:t>
      </w:r>
    </w:p>
    <w:p w14:paraId="57AB89E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农业机械生产者应当建立产品出厂记录制度，如实记录农业机械的名称、规格、数量、生产日期、生产批号、检验合格证号、购货者名称及联系方式、销售日期等内容。出厂记录保存期限不得少于3年。</w:t>
      </w:r>
    </w:p>
    <w:p w14:paraId="05CE409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第十三条　进口的农业机械应当符合我国农业机械安全技术标准，并依法由出入境检验检疫机构检验合格。依法必须进行认证的农业机械，还应当由出入境检验检疫机构进行入境验证。</w:t>
      </w:r>
    </w:p>
    <w:p w14:paraId="4D6F1B3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第十四条　农业机械销售者对购进的农业机械应当查验产品合格证明。对依法实行工业产品生产许可证管理、依法必须进行认证的农业机械，还应当验明相应的证明文件或者标志。</w:t>
      </w:r>
    </w:p>
    <w:p w14:paraId="0E88FD4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农业机械销售者应当建立销售记录制度，如实记录农业机械的名称、规格、生产批号、供货者名称及联系方式、销售流向等内容。销售记录保存期限不得少于3年。</w:t>
      </w:r>
    </w:p>
    <w:p w14:paraId="3ECE83F1">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农业机械销售者应当向购买者说明农业机械操作方法和安全注意事项，并依法开具销售发票。</w:t>
      </w:r>
    </w:p>
    <w:p w14:paraId="14EC2AE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第十五条　农业机械生产者、销售者应当建立健全农业机械销售服务体系，依法承担</w:t>
      </w:r>
      <w:r>
        <w:fldChar w:fldCharType="begin"/>
      </w:r>
      <w:r>
        <w:instrText xml:space="preserve"> HYPERLINK "https://baike.baidu.com/item/%E4%BA%A7%E5%93%81%E8%B4%A8%E9%87%8F%E8%B4%A3%E4%BB%BB/9598634?fromModule=lemma_inlink" \t "_blank" </w:instrText>
      </w:r>
      <w:r>
        <w:fldChar w:fldCharType="separate"/>
      </w:r>
      <w:r>
        <w:rPr>
          <w:rStyle w:val="35"/>
          <w:rFonts w:ascii="宋体" w:hAnsi="宋体" w:eastAsia="宋体"/>
          <w:color w:val="auto"/>
          <w:sz w:val="24"/>
          <w:szCs w:val="24"/>
          <w:u w:val="none"/>
        </w:rPr>
        <w:t>产品质量责任</w:t>
      </w:r>
      <w:r>
        <w:rPr>
          <w:rStyle w:val="35"/>
          <w:rFonts w:ascii="宋体" w:hAnsi="宋体" w:eastAsia="宋体"/>
          <w:color w:val="auto"/>
          <w:sz w:val="24"/>
          <w:szCs w:val="24"/>
          <w:u w:val="none"/>
        </w:rPr>
        <w:fldChar w:fldCharType="end"/>
      </w:r>
      <w:r>
        <w:rPr>
          <w:rStyle w:val="78"/>
          <w:rFonts w:ascii="宋体" w:hAnsi="宋体" w:eastAsia="宋体"/>
          <w:sz w:val="24"/>
          <w:szCs w:val="24"/>
        </w:rPr>
        <w:t>。</w:t>
      </w:r>
    </w:p>
    <w:p w14:paraId="5AFC407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第十六条　农业机械生产者、销售者发现其生产、销售的农业机械存在设计、制造等缺陷，可能对人身财产安全造成损害的，应当立即停止生产、销售，及时报告当地市场监督管理部门，通知农业机械使用者停止使用。农业机械生产者应当及时召回存在设计、制造等缺陷的农业机械。</w:t>
      </w:r>
    </w:p>
    <w:p w14:paraId="4DBEC9A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农业机械生产者、销售者不履行本条第一款义务的，市场监督管理部门可以责令生产者召回农业机械，责令销售者停止销售农业机械。</w:t>
      </w:r>
    </w:p>
    <w:p w14:paraId="5CC9DE9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第十七条　禁止生产、销售下列农业机械：</w:t>
      </w:r>
    </w:p>
    <w:p w14:paraId="6EFB42F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（一）不符合农业机械安全技术标准的；</w:t>
      </w:r>
    </w:p>
    <w:p w14:paraId="03AE702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（二）依法实行工业产品生产许可证管理而未取得许可证的；</w:t>
      </w:r>
    </w:p>
    <w:p w14:paraId="44AC789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（三）依法必须进行认证而未经认证的；</w:t>
      </w:r>
    </w:p>
    <w:p w14:paraId="0CA7463F">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（四）利用残次零配件或者报废农业机械的发动机、方向机、变速器、车架等部件拼装的；</w:t>
      </w:r>
    </w:p>
    <w:p w14:paraId="43266B81">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（五）国家明令淘汰的。</w:t>
      </w:r>
    </w:p>
    <w:p w14:paraId="5554B63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第十八条　从事农业机械维修经营，应当有必要的维修场地，有必要的维修设施、设备和检测仪器，有相应的维修技术人员，有安全防护和环境保护措施。</w:t>
      </w:r>
    </w:p>
    <w:p w14:paraId="7A250AF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第十九条　农业机械维修经营者应当遵守国家有关维修质量安全技术规范和维修质量保证期的规定，确保维修质量。</w:t>
      </w:r>
    </w:p>
    <w:p w14:paraId="4041798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从事农业机械维修不得有下列行为：</w:t>
      </w:r>
    </w:p>
    <w:p w14:paraId="56AF48E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（一）使用不符合农业机械安全技术标准的零配件；</w:t>
      </w:r>
    </w:p>
    <w:p w14:paraId="010D8FA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（二）拼装、改装农业机械整机；</w:t>
      </w:r>
    </w:p>
    <w:p w14:paraId="6682F04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（三）承揽维修已经达到报废条件的农业机械；</w:t>
      </w:r>
    </w:p>
    <w:p w14:paraId="7F84E9B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（四）法律、法规和国务院农业机械化主管部门规定的其他禁止性行为。</w:t>
      </w:r>
    </w:p>
    <w:p w14:paraId="41950DE4">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第三章　使用操作</w:t>
      </w:r>
    </w:p>
    <w:p w14:paraId="6F62B27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第二十条　农业机械操作人员可以参加农业机械操作人员的技能培训，可以向有关农业机械化主管部门、人力资源和社会保障部门申请职业技能鉴定，获取相应等级的</w:t>
      </w:r>
      <w:r>
        <w:fldChar w:fldCharType="begin"/>
      </w:r>
      <w:r>
        <w:instrText xml:space="preserve"> HYPERLINK "https://baike.baidu.com/item/%E5%9B%BD%E5%AE%B6%E8%81%8C%E4%B8%9A%E8%B5%84%E6%A0%BC%E8%AF%81%E4%B9%A6/9428809?fromModule=lemma_inlink" \t "_blank" </w:instrText>
      </w:r>
      <w:r>
        <w:fldChar w:fldCharType="separate"/>
      </w:r>
      <w:r>
        <w:rPr>
          <w:rStyle w:val="35"/>
          <w:rFonts w:ascii="宋体" w:hAnsi="宋体" w:eastAsia="宋体"/>
          <w:color w:val="auto"/>
          <w:sz w:val="24"/>
          <w:szCs w:val="24"/>
          <w:u w:val="none"/>
        </w:rPr>
        <w:t>国家职业资格证书</w:t>
      </w:r>
      <w:r>
        <w:rPr>
          <w:rStyle w:val="35"/>
          <w:rFonts w:ascii="宋体" w:hAnsi="宋体" w:eastAsia="宋体"/>
          <w:color w:val="auto"/>
          <w:sz w:val="24"/>
          <w:szCs w:val="24"/>
          <w:u w:val="none"/>
        </w:rPr>
        <w:fldChar w:fldCharType="end"/>
      </w:r>
      <w:r>
        <w:rPr>
          <w:rStyle w:val="78"/>
          <w:rFonts w:ascii="宋体" w:hAnsi="宋体" w:eastAsia="宋体"/>
          <w:sz w:val="24"/>
          <w:szCs w:val="24"/>
        </w:rPr>
        <w:t>。</w:t>
      </w:r>
    </w:p>
    <w:p w14:paraId="3BF3371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第二十一条　拖拉机、</w:t>
      </w:r>
      <w:r>
        <w:fldChar w:fldCharType="begin"/>
      </w:r>
      <w:r>
        <w:instrText xml:space="preserve"> HYPERLINK "https://baike.baidu.com/item/%E8%81%94%E5%90%88%E6%94%B6%E5%89%B2%E6%9C%BA/1213925?fromModule=lemma_inlink" \t "_blank" </w:instrText>
      </w:r>
      <w:r>
        <w:fldChar w:fldCharType="separate"/>
      </w:r>
      <w:r>
        <w:rPr>
          <w:rStyle w:val="35"/>
          <w:rFonts w:ascii="宋体" w:hAnsi="宋体" w:eastAsia="宋体"/>
          <w:color w:val="auto"/>
          <w:sz w:val="24"/>
          <w:szCs w:val="24"/>
          <w:u w:val="none"/>
        </w:rPr>
        <w:t>联合收割机</w:t>
      </w:r>
      <w:r>
        <w:rPr>
          <w:rStyle w:val="35"/>
          <w:rFonts w:ascii="宋体" w:hAnsi="宋体" w:eastAsia="宋体"/>
          <w:color w:val="auto"/>
          <w:sz w:val="24"/>
          <w:szCs w:val="24"/>
          <w:u w:val="none"/>
        </w:rPr>
        <w:fldChar w:fldCharType="end"/>
      </w:r>
      <w:r>
        <w:rPr>
          <w:rStyle w:val="78"/>
          <w:rFonts w:ascii="宋体" w:hAnsi="宋体" w:eastAsia="宋体"/>
          <w:sz w:val="24"/>
          <w:szCs w:val="24"/>
        </w:rPr>
        <w:t>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w:t>
      </w:r>
    </w:p>
    <w:p w14:paraId="02A43EC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拖拉机、联合收割机使用期间登记事项发生变更的，其所有人应当按照国务院农业机械化主管部门的规定申请变更登记。</w:t>
      </w:r>
    </w:p>
    <w:p w14:paraId="107967C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第二十二条　拖拉机、联合收割机操作人员经过培训后，应当按照国务院农业机械化主管部门的规定，参加县级人民政府农业机械化主管部门组织的考试。考试合格的，农业机械化主管部门应当在2个工作日内核发相应的操作证件。</w:t>
      </w:r>
    </w:p>
    <w:p w14:paraId="424989B1">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拖拉机、联合收割机操作证件有效期为6年；有效期满，拖拉机、联合收割机操作人员可以向原发证机关申请续展。未满18周岁不得操作拖拉机、联合收割机。操作人员年满70周岁的，县级人民政府农业机械化主管部门应当注销其操作证件。</w:t>
      </w:r>
    </w:p>
    <w:p w14:paraId="41427F3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第二十三条　拖拉机、联合收割机应当悬挂牌照。拖拉机上道路行驶，联合收割机因转场作业、维修、安全检验等需要转移的，其操作人员应当携带操作证件。</w:t>
      </w:r>
    </w:p>
    <w:p w14:paraId="37571B1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拖拉机、联合收割机操作人员不得有下列行为：</w:t>
      </w:r>
    </w:p>
    <w:p w14:paraId="74F8BC2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（一）操作与本人操作证件规定不相符的拖拉机、联合收割机；</w:t>
      </w:r>
    </w:p>
    <w:p w14:paraId="403D10A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（二）操作未按照规定登记、检验或者检验不合格、安全设施不全、机件失效的拖拉机、联合收割机；</w:t>
      </w:r>
    </w:p>
    <w:p w14:paraId="3B89158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（三）使用国家管制的精神药品、麻醉品后操作拖拉机、联合收割机；</w:t>
      </w:r>
    </w:p>
    <w:p w14:paraId="237E580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（四）患有妨碍安全操作的疾病操作拖拉机、联合收割机；</w:t>
      </w:r>
    </w:p>
    <w:p w14:paraId="12E44D1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（五）国务院农业机械化主管部门规定的其他禁止行为。</w:t>
      </w:r>
    </w:p>
    <w:p w14:paraId="5A9B559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禁止使用拖拉机、联合收割机违反规定载人。</w:t>
      </w:r>
    </w:p>
    <w:p w14:paraId="69FA3142">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第二十四条　农业机械操作人员作业前，应当对农业机械进行安全查验；作业时，应当遵守国务院农业机械化主管部门和省、自治区、直辖市人民政府农业机械化主管部门制定的安全操作规程。</w:t>
      </w:r>
    </w:p>
    <w:p w14:paraId="740C92C7">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第四章　事故处理</w:t>
      </w:r>
    </w:p>
    <w:p w14:paraId="53CACEA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第二十五条　县级以上地方人民政府农业机械化主管部门负责农业机械事故责任的认定和调解处理。</w:t>
      </w:r>
    </w:p>
    <w:p w14:paraId="5B8038C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本条例所称农业机械事故，是指农业机械在作业或者转移等过程中造成人身伤亡、财产损失的事件。</w:t>
      </w:r>
    </w:p>
    <w:p w14:paraId="3D28133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在道路上发生的交通事故，由公安机关交通管理部门依照道路交通安全法律、法规处理；拖拉机在道路以外通行时发生的事故，公安机关交通管理部门接到报案的，参照道路交通安全法律、法规处理。农业机械事故造成公路及其附属设施损坏的，由交通主管部门依照公路法律、法规处理。</w:t>
      </w:r>
    </w:p>
    <w:p w14:paraId="79A2BAD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第二十六条　在道路以外发生的农业机械事故，操作人员和现场其他人员应当立即停止作业或者停止农业机械的转移，保护现场，造成人员伤害的，应当向事故发生地农业机械化主管部门报告；造成人员死亡的，还应当向事故发生地公安机关报告。造成人身伤害的，应当立即采取措施，抢救受伤人员。因抢救受伤人员变动现场的，应当标明位置。</w:t>
      </w:r>
    </w:p>
    <w:p w14:paraId="738C701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接到报告的农业机械化主管部门和公安机关应当立即派人赶赴现场进行勘验、检查，收集证据，组织抢救受伤人员，尽快恢复正常的生产秩序。</w:t>
      </w:r>
    </w:p>
    <w:p w14:paraId="63FB28D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第二十七条　对经过现场勘验、检查的农业机械事故，农业机械化主管部门应当在10个工作日内制作完成农业机械事故认定书；需要进行农业机械鉴定的，应当自收到农业机械鉴定机构出具的鉴定结论之日起5个工作日内制作农业机械事故认定书。</w:t>
      </w:r>
    </w:p>
    <w:p w14:paraId="28B3F43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农业机械事故认定书应当载明农业机械事故的基本事实、成因和当事人的责任，并在制作完成农业机械事故认定书之日起3个工作日内送达当事人。</w:t>
      </w:r>
    </w:p>
    <w:p w14:paraId="028E75D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第二十八条　当事人对农业机械事故损害赔偿有争议，请求调解的，应当自收到事故认定书之日起10个工作日内向农业机械化主管部门书面提出调解申请。</w:t>
      </w:r>
    </w:p>
    <w:p w14:paraId="10D51E0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调解达成协议的，农业机械化主管部门应当制作调解书送交各方当事人。调解书经各方当事人共同签字后生效。调解不能达成协议或者当事人向人民法院提起诉讼的，农业机械化主管部门应当终止调解并书面通知当事人。调解达成协议后当事人反悔的，可以向人民法院提起诉讼。</w:t>
      </w:r>
    </w:p>
    <w:p w14:paraId="7425A37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第二十九条　农业机械化主管部门应当为当事人处理农业机械事故损害赔偿等后续事宜提供帮助和便利。因农业机械产品质量原因导致事故的，农业机械化主管部门应当依法出具有关证明材料。</w:t>
      </w:r>
    </w:p>
    <w:p w14:paraId="060189B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农业机械化主管部门应当定期将农业机械事故统计情况及说明材料报送上级农业机械化主管部门并抄送同级安全生产监督管理部门。</w:t>
      </w:r>
    </w:p>
    <w:p w14:paraId="59EA274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农业机械事故构成</w:t>
      </w:r>
      <w:r>
        <w:fldChar w:fldCharType="begin"/>
      </w:r>
      <w:r>
        <w:instrText xml:space="preserve"> HYPERLINK "https://baike.baidu.com/item/%E7%94%9F%E4%BA%A7%E5%AE%89%E5%85%A8%E4%BA%8B%E6%95%85/7330952?fromModule=lemma_inlink" \t "_blank" </w:instrText>
      </w:r>
      <w:r>
        <w:fldChar w:fldCharType="separate"/>
      </w:r>
      <w:r>
        <w:rPr>
          <w:rStyle w:val="35"/>
          <w:rFonts w:ascii="宋体" w:hAnsi="宋体" w:eastAsia="宋体"/>
          <w:color w:val="auto"/>
          <w:sz w:val="24"/>
          <w:szCs w:val="24"/>
          <w:u w:val="none"/>
        </w:rPr>
        <w:t>生产安全事故</w:t>
      </w:r>
      <w:r>
        <w:rPr>
          <w:rStyle w:val="35"/>
          <w:rFonts w:ascii="宋体" w:hAnsi="宋体" w:eastAsia="宋体"/>
          <w:color w:val="auto"/>
          <w:sz w:val="24"/>
          <w:szCs w:val="24"/>
          <w:u w:val="none"/>
        </w:rPr>
        <w:fldChar w:fldCharType="end"/>
      </w:r>
      <w:r>
        <w:rPr>
          <w:rStyle w:val="78"/>
          <w:rFonts w:ascii="宋体" w:hAnsi="宋体" w:eastAsia="宋体"/>
          <w:sz w:val="24"/>
          <w:szCs w:val="24"/>
        </w:rPr>
        <w:t>的，应当依照相关法律、行政法规的规定调查处理并追究责任。</w:t>
      </w:r>
    </w:p>
    <w:p w14:paraId="07C63DBC">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第五章　服务与监督</w:t>
      </w:r>
    </w:p>
    <w:p w14:paraId="19443D2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第三十条　县级以上地方人民政府农业机械化主管部门应当定期对危及人身财产安全的农业机械进行免费实地安全检验。但是道路交通安全法律对拖拉机的安全检验另有规定的，从其规定。</w:t>
      </w:r>
    </w:p>
    <w:p w14:paraId="69AD8E2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拖拉机、联合收割机的安全检验为每年1次。</w:t>
      </w:r>
    </w:p>
    <w:p w14:paraId="754EE07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实施安全技术检验的机构应当对检验结果承担法律责任。</w:t>
      </w:r>
    </w:p>
    <w:p w14:paraId="3B8D1C6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第三十一条　农业机械化主管部门在安全检验中发现农业机械存在事故隐患的，应当告知其所有人停止使用并及时排除隐患。</w:t>
      </w:r>
    </w:p>
    <w:p w14:paraId="644C0EC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实施安全检验的农业机械化主管部门应当对安全检验情况进行汇总，建立农业机械安全监督管理档案。</w:t>
      </w:r>
    </w:p>
    <w:p w14:paraId="666B7DF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第三十二条　联合收割机跨行政区域作业前，当地县级人民政府农业机械化主管部门应当会同有关部门，对跨行政区域作业的联合收割机进行必要的安全检查，并对操作人员进行安全教育。</w:t>
      </w:r>
    </w:p>
    <w:p w14:paraId="536A68F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第三十三条　国务院农业机械化主管部门应当定期对农业机械安全使用状况进行分析评估，发布相关信息。</w:t>
      </w:r>
    </w:p>
    <w:p w14:paraId="2F77A115">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第三十四条　国务院工业主管部门应当定期对农业机械生产行业运行态势进行监测和分析，并按照先进适用、安全可靠、节能环保的要求，会同国务院农业机械化主管部门、市场监督管理部门等有关部门制定、公布国家明令淘汰的农业机械产品目录。</w:t>
      </w:r>
    </w:p>
    <w:p w14:paraId="51DD7EA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第三十五条　危及人身财产安全的农业机械达到报废条件的，应当停止使用，予以报废。农业机械的报废条件由国务院农业机械化主管部门会同国务院市场监督管理部门、工业主管部门规定。</w:t>
      </w:r>
    </w:p>
    <w:p w14:paraId="3978C366">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县级人民政府农业机械化主管部门对达到报废条件的危及人身财产安全的农业机械，应当书面告知其所有人。</w:t>
      </w:r>
    </w:p>
    <w:p w14:paraId="5ABBB82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第三十六条　国家对达到报废条件或者正在使用的国家已经明令淘汰的农业机械实行回收。农业机械回收办法由国务院农业机械化主管部门会同国务院财政部门、商务主管部门制定。</w:t>
      </w:r>
    </w:p>
    <w:p w14:paraId="63F6723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第三十七条　回收的农业机械由县级人民政府农业机械化主管部门监督回收单位进行解体或者销毁。</w:t>
      </w:r>
    </w:p>
    <w:p w14:paraId="74EC2A1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第三十八条　使用操作过程中发现农业机械存在产品质量、维修质量问题的，当事人可以向县级以上地方人民政府农业机械化主管部门或者市场监督管理部门投诉。接到投诉的部门对属于职责范围内的事项，应当依法及时处理；对不属于职责范围内的事项，应当及时移交有权处理的部门，有权处理的部门应当立即处理，不得推诿。</w:t>
      </w:r>
    </w:p>
    <w:p w14:paraId="191D4B8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县级以上地方人民政府农业机械化主管部门和市场监督管理部门应当定期汇总农业机械产品质量、维修质量投诉情况并逐级上报。</w:t>
      </w:r>
    </w:p>
    <w:p w14:paraId="4E4B89E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第三十九条　国务院农业机械化主管部门和省、自治区、直辖市人民政府农业机械化主管部门应当根据投诉情况和农业安全生产需要，组织开展在用的特定种类农业机械的安全鉴定和重点检查，并公布结果。</w:t>
      </w:r>
    </w:p>
    <w:p w14:paraId="6E38D07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第四十条　农业机械安全监督管理执法人员在农田、场院等场所进行农业机械安全监督检查时，可以采取下列措施：</w:t>
      </w:r>
    </w:p>
    <w:p w14:paraId="621A8D4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（一）向有关单位和个人了解情况，查阅、复制有关资料；</w:t>
      </w:r>
    </w:p>
    <w:p w14:paraId="202CBA8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（二）查验拖拉机、联合收割机证书、牌照及有关操作证件；</w:t>
      </w:r>
    </w:p>
    <w:p w14:paraId="0FC2D23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（三）检查危及人身财产安全的农业机械的安全状况，对存在重大事故隐患的农业机械，责令当事人立即停止作业或者停止农业机械的转移，并进行维修；</w:t>
      </w:r>
    </w:p>
    <w:p w14:paraId="1F3D8D3C">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（四）责令农业机械操作人员改正违规操作行为。</w:t>
      </w:r>
    </w:p>
    <w:p w14:paraId="3126C5C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第四十一条　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p w14:paraId="2131ACA1">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第四十二条　农业机械安全监督管理执法人员进行安全监督检查时，应当佩戴统一标志，出示行政执法证件。农业机械安全监督检查、事故勘察车辆应当在车身喷涂统一标识。</w:t>
      </w:r>
    </w:p>
    <w:p w14:paraId="40AD03C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第四十三条　农业机械化主管部门不得为农业机械指定维修经营者。</w:t>
      </w:r>
    </w:p>
    <w:p w14:paraId="335729B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第四十四条　农业机械化主管部门应当定期向同级公安机关交通管理部门通报拖拉机登记、检验以及有关证书、牌照、操作证件发放情况。公安机关交通管理部门应当定期向同级农业机械化主管部门通报农业机械在道路上发生的交通事故及处理情况。</w:t>
      </w:r>
    </w:p>
    <w:p w14:paraId="1C4062D4">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第六章　法律责任</w:t>
      </w:r>
    </w:p>
    <w:p w14:paraId="6E9713C7">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第四十五条　县级以上地方人民政府农业机械化主管部门、工业主管部门、市场监督管理部门及其工作人员有下列行为之一的，对直接负责的主管人员和其他直接责任人员，依法给予处分，构成犯罪的，依法追究</w:t>
      </w:r>
      <w:r>
        <w:fldChar w:fldCharType="begin"/>
      </w:r>
      <w:r>
        <w:instrText xml:space="preserve"> HYPERLINK "https://baike.baidu.com/item/%E5%88%91%E4%BA%8B%E8%B4%A3%E4%BB%BB/514759?fromModule=lemma_inlink" \t "_blank" </w:instrText>
      </w:r>
      <w:r>
        <w:fldChar w:fldCharType="separate"/>
      </w:r>
      <w:r>
        <w:rPr>
          <w:rStyle w:val="35"/>
          <w:rFonts w:ascii="宋体" w:hAnsi="宋体" w:eastAsia="宋体"/>
          <w:color w:val="auto"/>
          <w:sz w:val="24"/>
          <w:szCs w:val="24"/>
          <w:u w:val="none"/>
        </w:rPr>
        <w:t>刑事责任</w:t>
      </w:r>
      <w:r>
        <w:rPr>
          <w:rStyle w:val="35"/>
          <w:rFonts w:ascii="宋体" w:hAnsi="宋体" w:eastAsia="宋体"/>
          <w:color w:val="auto"/>
          <w:sz w:val="24"/>
          <w:szCs w:val="24"/>
          <w:u w:val="none"/>
        </w:rPr>
        <w:fldChar w:fldCharType="end"/>
      </w:r>
      <w:r>
        <w:rPr>
          <w:rStyle w:val="78"/>
          <w:rFonts w:ascii="宋体" w:hAnsi="宋体" w:eastAsia="宋体"/>
          <w:sz w:val="24"/>
          <w:szCs w:val="24"/>
        </w:rPr>
        <w:t>：</w:t>
      </w:r>
    </w:p>
    <w:p w14:paraId="7100937F">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（一）不依法对拖拉机、联合收割机实施安全检验、登记，或者不依法核发拖拉机、联合收割机证书、牌照的；</w:t>
      </w:r>
    </w:p>
    <w:p w14:paraId="73BBC68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（二）对未经考试合格者核发拖拉机、联合收割机操作证件，或者对经考试合格者拒不核发拖拉机、联合收割机操作证件的；</w:t>
      </w:r>
    </w:p>
    <w:p w14:paraId="4DFFE431">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（三）不依法处理农业机械事故，或者不依法出具农业机械事故认定书和其他证明材料的；</w:t>
      </w:r>
    </w:p>
    <w:p w14:paraId="7FA10B8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（四）在农业机械生产、销售等过程中不依法履行监督管理职责的；</w:t>
      </w:r>
    </w:p>
    <w:p w14:paraId="14E6BEC8">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（五）其他未依照本条例的规定履行职责的行为。</w:t>
      </w:r>
    </w:p>
    <w:p w14:paraId="32AB389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第四十六条　生产、销售利用残次零配件或者报废农业机械的发动机、方向机、变速器、车架等部件拼装的农业机械的，由县级以上人民政府市场监督管理部门责令停止生产、销售，没收违法所得和违法生产、销售的农业机械，并处违法产品货值金额1倍以上3倍以下罚款；情节严重的，吊销营业执照。</w:t>
      </w:r>
    </w:p>
    <w:p w14:paraId="564851AE">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农业机械生产者、销售者违反工业产品生产许可证管理、认证认可管理、安全技术标准管理以及产品质量管理的，依照有关法律、行政法规处罚。</w:t>
      </w:r>
    </w:p>
    <w:p w14:paraId="16A5A77B">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第四十七条　农业机械销售者未依照本条例的规定建立、保存销售记录的，由县级以上人民政府市场监督管理部门责令改正，给予警告；拒不改正的，处1000元以上1万元以下罚款，并责令停业整顿；情节严重的，吊销营业执照。</w:t>
      </w:r>
    </w:p>
    <w:p w14:paraId="2202B5F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第四十八条　从事农业机械维修经营不符合本条例第十八条规定的，由县级以上地方人民政府农业机械化主管部门责令改正；拒不改正的，处5000元以上1万元以下罚款。</w:t>
      </w:r>
    </w:p>
    <w:p w14:paraId="4DC5246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第四十九条　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1倍以上2倍以下罚款；拒不改正的，处违法经营额2倍以上5倍以下罚款。</w:t>
      </w:r>
    </w:p>
    <w:p w14:paraId="75C7E32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第五十条　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w:t>
      </w:r>
    </w:p>
    <w:p w14:paraId="3EDF4F0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当事人补办相关手续的，应当及时退还扣押的拖拉机、联合收割机。</w:t>
      </w:r>
    </w:p>
    <w:p w14:paraId="6A41F3A5">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第五十一条　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200元以上2000元以下罚款。</w:t>
      </w:r>
    </w:p>
    <w:p w14:paraId="4E9E82A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第五十二条　未取得拖拉机、联合收割机操作证件而操作拖拉机、联合收割机的，由县级以上地方人民政府农业机械化主管部门责令改正，处100元以上500元以下罚款。</w:t>
      </w:r>
    </w:p>
    <w:p w14:paraId="4623A9C4">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第五十三条　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100元以上500元以下罚款；情节严重的，吊销有关人员的操作证件。</w:t>
      </w:r>
    </w:p>
    <w:p w14:paraId="581B598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第五十四条　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p w14:paraId="725E99D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当事人改正违法行为的，应当及时退还扣押的拖拉机、联合收割机的证书、牌照。</w:t>
      </w:r>
    </w:p>
    <w:p w14:paraId="3B939EA9">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第五十五条　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p w14:paraId="11DFDE8A">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事故隐患排除后，应当及时退还扣押的农业机械。</w:t>
      </w:r>
    </w:p>
    <w:p w14:paraId="1B62995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第五十六条　违反本条例规定，造成他人人身伤亡或者财产损失的，依法承担民事责任；构成违反治安管理行为的，依法给予治安管理处罚；构成犯罪的，依法追究刑事责任。</w:t>
      </w:r>
    </w:p>
    <w:p w14:paraId="4BB3E5E2">
      <w:pPr>
        <w:shd w:val="clear" w:color="auto" w:fill="FFFFFF"/>
        <w:spacing w:line="288" w:lineRule="atLeast"/>
        <w:ind w:firstLine="480"/>
        <w:rPr>
          <w:rFonts w:ascii="宋体" w:hAnsi="宋体" w:eastAsia="宋体"/>
          <w:sz w:val="24"/>
          <w:szCs w:val="24"/>
        </w:rPr>
      </w:pPr>
      <w:r>
        <w:rPr>
          <w:rStyle w:val="78"/>
          <w:rFonts w:ascii="宋体" w:hAnsi="宋体" w:eastAsia="宋体"/>
          <w:b/>
          <w:bCs/>
          <w:sz w:val="24"/>
          <w:szCs w:val="24"/>
        </w:rPr>
        <w:t>第七章　附则</w:t>
      </w:r>
    </w:p>
    <w:p w14:paraId="53A64653">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第五十七条　本条例所称危及人身财产安全的农业机械，是指对人身财产安全可能造成损害的农业机械，包括拖拉机、联合收割机、机动植保机械、机动</w:t>
      </w:r>
      <w:r>
        <w:fldChar w:fldCharType="begin"/>
      </w:r>
      <w:r>
        <w:instrText xml:space="preserve"> HYPERLINK "https://baike.baidu.com/item/%E8%84%B1%E7%B2%92%E6%9C%BA/9874634?fromModule=lemma_inlink" \t "_blank" </w:instrText>
      </w:r>
      <w:r>
        <w:fldChar w:fldCharType="separate"/>
      </w:r>
      <w:r>
        <w:rPr>
          <w:rStyle w:val="35"/>
          <w:rFonts w:ascii="宋体" w:hAnsi="宋体" w:eastAsia="宋体"/>
          <w:color w:val="auto"/>
          <w:sz w:val="24"/>
          <w:szCs w:val="24"/>
          <w:u w:val="none"/>
        </w:rPr>
        <w:t>脱粒机</w:t>
      </w:r>
      <w:r>
        <w:rPr>
          <w:rStyle w:val="35"/>
          <w:rFonts w:ascii="宋体" w:hAnsi="宋体" w:eastAsia="宋体"/>
          <w:color w:val="auto"/>
          <w:sz w:val="24"/>
          <w:szCs w:val="24"/>
          <w:u w:val="none"/>
        </w:rPr>
        <w:fldChar w:fldCharType="end"/>
      </w:r>
      <w:r>
        <w:rPr>
          <w:rStyle w:val="78"/>
          <w:rFonts w:ascii="宋体" w:hAnsi="宋体" w:eastAsia="宋体"/>
          <w:sz w:val="24"/>
          <w:szCs w:val="24"/>
        </w:rPr>
        <w:t>、</w:t>
      </w:r>
      <w:r>
        <w:fldChar w:fldCharType="begin"/>
      </w:r>
      <w:r>
        <w:instrText xml:space="preserve"> HYPERLINK "https://baike.baidu.com/item/%E9%A5%B2%E6%96%99%E7%B2%89%E7%A2%8E%E6%9C%BA/6062130?fromModule=lemma_inlink" \t "_blank" </w:instrText>
      </w:r>
      <w:r>
        <w:fldChar w:fldCharType="separate"/>
      </w:r>
      <w:r>
        <w:rPr>
          <w:rStyle w:val="35"/>
          <w:rFonts w:ascii="宋体" w:hAnsi="宋体" w:eastAsia="宋体"/>
          <w:color w:val="auto"/>
          <w:sz w:val="24"/>
          <w:szCs w:val="24"/>
          <w:u w:val="none"/>
        </w:rPr>
        <w:t>饲料粉碎机</w:t>
      </w:r>
      <w:r>
        <w:rPr>
          <w:rStyle w:val="35"/>
          <w:rFonts w:ascii="宋体" w:hAnsi="宋体" w:eastAsia="宋体"/>
          <w:color w:val="auto"/>
          <w:sz w:val="24"/>
          <w:szCs w:val="24"/>
          <w:u w:val="none"/>
        </w:rPr>
        <w:fldChar w:fldCharType="end"/>
      </w:r>
      <w:r>
        <w:rPr>
          <w:rStyle w:val="78"/>
          <w:rFonts w:ascii="宋体" w:hAnsi="宋体" w:eastAsia="宋体"/>
          <w:sz w:val="24"/>
          <w:szCs w:val="24"/>
        </w:rPr>
        <w:t>、</w:t>
      </w:r>
      <w:r>
        <w:fldChar w:fldCharType="begin"/>
      </w:r>
      <w:r>
        <w:instrText xml:space="preserve"> HYPERLINK "https://baike.baidu.com/item/%E6%8F%92%E7%A7%A7%E6%9C%BA/7615985?fromModule=lemma_inlink" \t "_blank" </w:instrText>
      </w:r>
      <w:r>
        <w:fldChar w:fldCharType="separate"/>
      </w:r>
      <w:r>
        <w:rPr>
          <w:rStyle w:val="35"/>
          <w:rFonts w:ascii="宋体" w:hAnsi="宋体" w:eastAsia="宋体"/>
          <w:color w:val="auto"/>
          <w:sz w:val="24"/>
          <w:szCs w:val="24"/>
          <w:u w:val="none"/>
        </w:rPr>
        <w:t>插秧机</w:t>
      </w:r>
      <w:r>
        <w:rPr>
          <w:rStyle w:val="35"/>
          <w:rFonts w:ascii="宋体" w:hAnsi="宋体" w:eastAsia="宋体"/>
          <w:color w:val="auto"/>
          <w:sz w:val="24"/>
          <w:szCs w:val="24"/>
          <w:u w:val="none"/>
        </w:rPr>
        <w:fldChar w:fldCharType="end"/>
      </w:r>
      <w:r>
        <w:rPr>
          <w:rStyle w:val="78"/>
          <w:rFonts w:ascii="宋体" w:hAnsi="宋体" w:eastAsia="宋体"/>
          <w:sz w:val="24"/>
          <w:szCs w:val="24"/>
        </w:rPr>
        <w:t>、</w:t>
      </w:r>
      <w:r>
        <w:fldChar w:fldCharType="begin"/>
      </w:r>
      <w:r>
        <w:instrText xml:space="preserve"> HYPERLINK "https://baike.baidu.com/item/%E9%93%A1%E8%8D%89%E6%9C%BA/7862911?fromModule=lemma_inlink" \t "_blank" </w:instrText>
      </w:r>
      <w:r>
        <w:fldChar w:fldCharType="separate"/>
      </w:r>
      <w:r>
        <w:rPr>
          <w:rStyle w:val="35"/>
          <w:rFonts w:ascii="宋体" w:hAnsi="宋体" w:eastAsia="宋体"/>
          <w:color w:val="auto"/>
          <w:sz w:val="24"/>
          <w:szCs w:val="24"/>
          <w:u w:val="none"/>
        </w:rPr>
        <w:t>铡草机</w:t>
      </w:r>
      <w:r>
        <w:rPr>
          <w:rStyle w:val="35"/>
          <w:rFonts w:ascii="宋体" w:hAnsi="宋体" w:eastAsia="宋体"/>
          <w:color w:val="auto"/>
          <w:sz w:val="24"/>
          <w:szCs w:val="24"/>
          <w:u w:val="none"/>
        </w:rPr>
        <w:fldChar w:fldCharType="end"/>
      </w:r>
      <w:r>
        <w:rPr>
          <w:rStyle w:val="78"/>
          <w:rFonts w:ascii="宋体" w:hAnsi="宋体" w:eastAsia="宋体"/>
          <w:sz w:val="24"/>
          <w:szCs w:val="24"/>
        </w:rPr>
        <w:t>等。</w:t>
      </w:r>
    </w:p>
    <w:p w14:paraId="0655A63D">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第五十八条　本条例规定的农业机械证书、牌照、操作证件，由国务院农业机械化主管部门会同国务院有关部门统一规定式样，由国务院农业机械化主管部门监制。</w:t>
      </w:r>
    </w:p>
    <w:p w14:paraId="2F4771B0">
      <w:pPr>
        <w:shd w:val="clear" w:color="auto" w:fill="FFFFFF"/>
        <w:spacing w:line="288" w:lineRule="atLeast"/>
        <w:ind w:firstLine="480"/>
        <w:rPr>
          <w:rFonts w:ascii="宋体" w:hAnsi="宋体" w:eastAsia="宋体"/>
          <w:sz w:val="24"/>
          <w:szCs w:val="24"/>
        </w:rPr>
      </w:pPr>
      <w:r>
        <w:rPr>
          <w:rStyle w:val="78"/>
          <w:rFonts w:ascii="宋体" w:hAnsi="宋体" w:eastAsia="宋体"/>
          <w:sz w:val="24"/>
          <w:szCs w:val="24"/>
        </w:rPr>
        <w:t>第五十九条　拖拉机操作证件考试收费、安全技术检验收费和牌证的工本费，应当严格执行国务院价格主管部门核定的收费标准。</w:t>
      </w:r>
    </w:p>
    <w:p w14:paraId="70FADB8A">
      <w:pPr>
        <w:shd w:val="clear" w:color="auto" w:fill="FFFFFF"/>
        <w:spacing w:line="288" w:lineRule="atLeast"/>
        <w:ind w:firstLine="480"/>
        <w:rPr>
          <w:rStyle w:val="78"/>
          <w:rFonts w:ascii="宋体" w:hAnsi="宋体" w:eastAsia="宋体"/>
          <w:sz w:val="24"/>
          <w:szCs w:val="24"/>
        </w:rPr>
      </w:pPr>
      <w:r>
        <w:rPr>
          <w:rStyle w:val="78"/>
          <w:rFonts w:ascii="宋体" w:hAnsi="宋体" w:eastAsia="宋体"/>
          <w:sz w:val="24"/>
          <w:szCs w:val="24"/>
        </w:rPr>
        <w:t>第六十条　本条例自2009年11月1日起施行。</w:t>
      </w:r>
    </w:p>
    <w:p w14:paraId="6E5F8C16">
      <w:pPr>
        <w:pStyle w:val="4"/>
        <w:jc w:val="center"/>
        <w:rPr>
          <w:rStyle w:val="78"/>
          <w:szCs w:val="24"/>
        </w:rPr>
      </w:pPr>
      <w:bookmarkStart w:id="154" w:name="_Toc22431"/>
      <w:r>
        <w:rPr>
          <w:rStyle w:val="78"/>
          <w:rFonts w:hint="eastAsia"/>
          <w:szCs w:val="24"/>
        </w:rPr>
        <w:t>水库大坝安全管理条例（2018年版）</w:t>
      </w:r>
      <w:bookmarkEnd w:id="154"/>
    </w:p>
    <w:p w14:paraId="7EC55CFF">
      <w:pPr>
        <w:ind w:firstLine="480" w:firstLineChars="200"/>
        <w:rPr>
          <w:rStyle w:val="78"/>
          <w:rFonts w:ascii="宋体" w:hAnsi="宋体" w:eastAsia="宋体"/>
          <w:sz w:val="24"/>
          <w:szCs w:val="24"/>
        </w:rPr>
      </w:pPr>
      <w:r>
        <w:rPr>
          <w:rStyle w:val="78"/>
          <w:rFonts w:hint="eastAsia" w:ascii="宋体" w:hAnsi="宋体" w:eastAsia="宋体"/>
          <w:sz w:val="24"/>
          <w:szCs w:val="24"/>
        </w:rPr>
        <w:t>（</w:t>
      </w:r>
      <w:r>
        <w:rPr>
          <w:rStyle w:val="78"/>
          <w:rFonts w:ascii="宋体" w:hAnsi="宋体" w:eastAsia="宋体"/>
          <w:sz w:val="24"/>
          <w:szCs w:val="24"/>
        </w:rPr>
        <w:t>为了加强水库大坝安全管理，保障人民生命财产和社会主义建设的安全，根据《中华人民共和国水法》，我国于1991年颁布实施了《水库大坝安全管理条例》。根据2011年1月8日《国务院关于废止和修改部分行政法规的决定》第一次修订。根据2018年3月19日《国务院关于修改和废止部分行政法规的决定》第二次修订。</w:t>
      </w:r>
      <w:r>
        <w:rPr>
          <w:rStyle w:val="78"/>
          <w:rFonts w:hint="eastAsia" w:ascii="宋体" w:hAnsi="宋体" w:eastAsia="宋体"/>
          <w:sz w:val="24"/>
          <w:szCs w:val="24"/>
        </w:rPr>
        <w:t>）</w:t>
      </w:r>
    </w:p>
    <w:p w14:paraId="4C826627">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第一章　总　　则</w:t>
      </w:r>
    </w:p>
    <w:p w14:paraId="7EA7167E">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第一条　为加强水库大坝安全管理，保障人民生命财产和社会主义建设的安全，根据《中华人民共和国水法》，制定本条例。</w:t>
      </w:r>
    </w:p>
    <w:p w14:paraId="64BAADA0">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第二条　本条例适用于中华人民共和国境内坝高15米以上或者库容100万立方米以上的水库大坝（以下简称大坝）。大坝包括永久性挡水建筑物以及与其配合运用的泄洪、输水和过船建筑物等。</w:t>
      </w:r>
    </w:p>
    <w:p w14:paraId="7F9DD3E2">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坝高15米以下、10米以上或者库容100万立方米以下、10万立方米以上，对重要城镇、交通干线、重要军事设施、工矿区安全有潜在危险的大坝，其安全管理参照本条例执行。</w:t>
      </w:r>
    </w:p>
    <w:p w14:paraId="56C8DA06">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第三条　国务院水行政主管部门会同国务院有关主管部门对全国的大坝安全实施监督。县级以上地方人民政府水行政主管部门会同有关主管部门对本行政区域内的大坝安全实施监督。</w:t>
      </w:r>
    </w:p>
    <w:p w14:paraId="05B700CF">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各级水利、能源、建设、交通、农业等有关部门，是其所管辖的大坝的主管部门。</w:t>
      </w:r>
    </w:p>
    <w:p w14:paraId="0D94B139">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第四条　各级人民政府及其大坝主管部门对其所管辖的大坝的安全实行行政领导负责制。</w:t>
      </w:r>
    </w:p>
    <w:p w14:paraId="391FB448">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第五条　大坝的建设和管理应当贯彻安全第一的方针。</w:t>
      </w:r>
    </w:p>
    <w:p w14:paraId="113190D8">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第六条　任何单位和个人都有保护大坝安全的义务。</w:t>
      </w:r>
    </w:p>
    <w:p w14:paraId="2AF35EA8">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第二章　大坝建设</w:t>
      </w:r>
    </w:p>
    <w:p w14:paraId="54D60EE6">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第七条　兴建大坝必须符合由国务院水行政主管部门会同有关大坝主管部门制定的大坝安全技术标准。</w:t>
      </w:r>
    </w:p>
    <w:p w14:paraId="4F853BC5">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第八条　兴建大坝必须进行工程设计。大坝的工程设计必须由具有相应资格证书的单位承担。</w:t>
      </w:r>
    </w:p>
    <w:p w14:paraId="51FCD8D5">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大坝的工程设计应当包括工程观测、通信、动力、照明、交通、消防等管理设施的设计。</w:t>
      </w:r>
    </w:p>
    <w:p w14:paraId="3386B82C">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第九条　大坝施工必须由具有相应资格证书的单位承担。大坝施工单位必须按照施工承包合同规定的设计文件、图纸要求和有关技术标准进行施工。</w:t>
      </w:r>
    </w:p>
    <w:p w14:paraId="1D9410B0">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建设单位和设计单位应当派驻代表，对施工质量进行监督检查。质量不符合设计要求的，必须返工或者采取补救措施。</w:t>
      </w:r>
    </w:p>
    <w:p w14:paraId="6EEB140C">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第十条　兴建大坝时，建设单位应当按照批准的设计，提请县级以上人民政府依照国家规定划定管理和保护范围，树立标志。</w:t>
      </w:r>
    </w:p>
    <w:p w14:paraId="5BFDB924">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已建大坝尚未划定管理和保护范围的，大坝主管部门应当根据安全管理的需要，提请县级以上人民政府划定。</w:t>
      </w:r>
    </w:p>
    <w:p w14:paraId="611DE8FD">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第十一条　大坝开工后，大坝主管部门应当组建大坝管理单位，由其按照工程基本建设验收规程参与质量检查以及大坝分部、分项验收和蓄水验收工作。</w:t>
      </w:r>
    </w:p>
    <w:p w14:paraId="353B10FE">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大坝竣工后，建设单位应当申请大坝主管部门组织验收。</w:t>
      </w:r>
    </w:p>
    <w:p w14:paraId="7CCB4536">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第三章　大坝管理</w:t>
      </w:r>
    </w:p>
    <w:p w14:paraId="1AEEF758">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第十二条　大坝及其设施受国家保护，任何单位和个人不得侵占、毁坏。大坝管理单位应当加强大坝的安全保卫工作。</w:t>
      </w:r>
    </w:p>
    <w:p w14:paraId="21A0F083">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第十三条　禁止在大坝管理和保护范围内进行爆破、打井、采石、采矿、挖沙、取土、修坟等危害大坝安全的活动。</w:t>
      </w:r>
    </w:p>
    <w:p w14:paraId="41BD3237">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第十四条　非大坝管理人员不得操作大坝的泄洪闸门、输水闸门以及其他设施，大坝管理人员操作时应当遵守有关的规章制度。禁止任何单位和个人干扰大坝的正常管理工作。</w:t>
      </w:r>
    </w:p>
    <w:p w14:paraId="1C03F92A">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第十五条　禁止在大坝的集水区域内乱伐林木、陡坡开荒等导致水库淤积的活动。禁止在库区内围垦和进行采石、取土等危及山体的活动。</w:t>
      </w:r>
    </w:p>
    <w:p w14:paraId="13B790AB">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第十六条　大坝坝顶确需兼做公路的，须经科学论证和县级以上地方人民政府大坝主管部门批准，并采取相应的安全维护措施。</w:t>
      </w:r>
    </w:p>
    <w:p w14:paraId="0901AAC1">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第十七条　禁止在坝体修建码头、渠道、堆放杂物、晾晒粮草。在大坝管理和保护范围内修建码头、鱼塘的，须经大坝主管部门批准，并与坝脚和泄水、输水建筑物保持一定距离，不得影响大坝安全、工程管理和抢险工作。</w:t>
      </w:r>
    </w:p>
    <w:p w14:paraId="69A49DEF">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第十八条　大坝主管部门应当配备具有相应业务水平的大坝安全管理人员。</w:t>
      </w:r>
    </w:p>
    <w:p w14:paraId="3ADCFBEC">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大坝管理单位应当建立、健全安全管理规章制度。</w:t>
      </w:r>
    </w:p>
    <w:p w14:paraId="177A0AC2">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第十九条　大坝管理单位必须按照有关技术标准，对大坝进行安全监测和检查；对监测资料应当及时整理分析，随时掌握大坝运行状况。发现异常现象和不安全因素时，大坝管理单位应当立即报告大坝主管部门，及时采取措施。</w:t>
      </w:r>
    </w:p>
    <w:p w14:paraId="0C0A34C3">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第二十条　大坝管理单位必须做好大坝的养护修理工作，保证大坝和闸门启闭设备完好。</w:t>
      </w:r>
    </w:p>
    <w:p w14:paraId="2B42223E">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第二十一条　大坝的运行，必须在保证安全的前提下，发挥综合效益。大坝管理单位应当根据批准的计划和大坝主管部门的指令进行水库的调度运用。</w:t>
      </w:r>
    </w:p>
    <w:p w14:paraId="5D4212DB">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在汛期，综合利用的水库，其调度运用必须服从防汛指挥机构的统一指挥；以发电为主的水库，其汛限水位以上的防洪库容及其洪水调度运用，必须服从防汛指挥机构的统一指挥。</w:t>
      </w:r>
    </w:p>
    <w:p w14:paraId="05771BD0">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任何单位和个人不得非法干预水库的调度运用。</w:t>
      </w:r>
    </w:p>
    <w:p w14:paraId="6E86965A">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第二十二条　大坝主管部门应当建立大坝定期安全检查、鉴定制度。</w:t>
      </w:r>
    </w:p>
    <w:p w14:paraId="79901BA9">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汛前、汛后，以及暴风、暴雨、特大洪水或者强烈地震发生后，大坝主管部门应当组织对其所管辖的大坝的安全进行检查。</w:t>
      </w:r>
    </w:p>
    <w:p w14:paraId="398E706D">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第二十三条　大坝主管部门对其所管辖的大坝应当按期注册登记，建立技术档案。大坝注册登记办法由国务院水行政主管部门会同有关主管部门制定。</w:t>
      </w:r>
    </w:p>
    <w:p w14:paraId="3CAF978F">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第二十四条　大坝管理单位和有关部门应当做好防汛抢险物料的准备和气象水情预报，并保证水情传递、报警以及大坝管理单位与大坝主管部门、上级防汛指挥机构之间联系通畅。</w:t>
      </w:r>
    </w:p>
    <w:p w14:paraId="697078EF">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第二十五条　大坝出现险情征兆时，大坝管理单位应当立即报告大坝主管部门和上级防汛指挥机构，并采取抢救措施；有垮坝危险时，应当采取一切措施向预计的垮坝淹没地区发出警报，做好转移工作。</w:t>
      </w:r>
    </w:p>
    <w:p w14:paraId="62F0E906">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第四章　险坝处理</w:t>
      </w:r>
    </w:p>
    <w:p w14:paraId="6ED1526D">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第二十六条　对尚未达到设计洪水标准、抗震设防标准或者有严重质量缺陷的险坝，大坝主管部门应当组织有关单位进行分类，采取除险加固等措施，或者废弃重建。</w:t>
      </w:r>
    </w:p>
    <w:p w14:paraId="02DC6D29">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在险坝加固前，大坝管理单位应当制定保坝应急措施；经论证必须改变原设计运行方式的，应当报请大坝主管部门审批。</w:t>
      </w:r>
    </w:p>
    <w:p w14:paraId="432ADD72">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第二十七条　大坝主管部门应当对其所管辖的需要加固的险坝制定加固计划，限期消除危险；有关人民政府应当优先安排所需资金和物料。</w:t>
      </w:r>
    </w:p>
    <w:p w14:paraId="23445F01">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险坝加固必须由具有相应设计资格证书的单位作出加固设计，经审批后组织实施。险坝加固竣工后，由大坝主管部门组织验收。</w:t>
      </w:r>
    </w:p>
    <w:p w14:paraId="3DD17392">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第二十八条　大坝主管部门应当组织有关单位，对险坝可能出现的垮坝方式、淹没范围作出预估，并制定应急方案，报防汛指挥机构批准。</w:t>
      </w:r>
    </w:p>
    <w:p w14:paraId="188D0B4A">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第五章　罚　　则</w:t>
      </w:r>
    </w:p>
    <w:p w14:paraId="55564665">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第二十九条　违反本条例规定，有下列行为之一的，由大坝主管部门责令其停止违法行为，赔偿损失，采取补救措施，可以并处罚款；应当给予治安管理处罚的，由公安机关依照《中华人民共和国治安管理处罚法》的规定处罚；构成犯罪的，依法追究刑事责任：</w:t>
      </w:r>
    </w:p>
    <w:p w14:paraId="619E40C4">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（一）毁坏大坝或者其观测、通信、动力、照明、交通、消防等管理设施的；</w:t>
      </w:r>
    </w:p>
    <w:p w14:paraId="374213D4">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（二）在大坝管理和保护范围内进行爆破、打井、采石、采矿、取土、挖沙、修坟等危害大坝安全活动的；</w:t>
      </w:r>
    </w:p>
    <w:p w14:paraId="72AA39E7">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（三）擅自操作大坝的泄洪闸门、输水闸门以及其他设施，破坏大坝正常运行的；</w:t>
      </w:r>
    </w:p>
    <w:p w14:paraId="3C3F66C8">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（四）在库区内围垦的；</w:t>
      </w:r>
    </w:p>
    <w:p w14:paraId="38A8C8C2">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（五）在坝体修建码头、渠道或者堆放杂物、晾晒粮草的；</w:t>
      </w:r>
    </w:p>
    <w:p w14:paraId="07A8374E">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（六）擅自在大坝管理和保护范围内修建码头、鱼塘的。</w:t>
      </w:r>
    </w:p>
    <w:p w14:paraId="523141FE">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第三十条　盗窃或者抢夺大坝工程设施、器材的，依照刑法规定追究刑事责任。</w:t>
      </w:r>
    </w:p>
    <w:p w14:paraId="1167C1A4">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第三十一条　由于勘测设计失误、施工质量低劣、调度运用不当以及滥用职权，玩忽职守，导致大坝事故的，由其所在单位或者上级主管机关对责任人员给予行政处分；构成犯罪的，依法追究刑事责任。</w:t>
      </w:r>
    </w:p>
    <w:p w14:paraId="68F876EB">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第三十二条　当事人对行政处罚决定不服的，可以在接到处罚通知之日起15日内，向作出处罚决定机关的上一级机关申请复议；对复议决定不服的，可以在接到复议决定之日起15日内，向人民法院起诉。当事人也可以在接到处罚通知之日起15日内，直接向人民法院起诉。当事人逾期不申请复议或者不向人民法院起诉又不履行处罚决定的，由作出处罚决定的机关申请人民法院强制执行。</w:t>
      </w:r>
    </w:p>
    <w:p w14:paraId="6E00F249">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对治安管理处罚不服的，依照《中华人民共和国治安管理处罚法》的规定办理。</w:t>
      </w:r>
    </w:p>
    <w:p w14:paraId="746F5EB6">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第六章　附　　则</w:t>
      </w:r>
    </w:p>
    <w:p w14:paraId="3AC53A11">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第三十三条　国务院有关部门和各省、自治区、直辖市人民政府可以根据本条例制定实施细则。</w:t>
      </w:r>
    </w:p>
    <w:p w14:paraId="39043EF4">
      <w:pPr>
        <w:widowControl/>
        <w:shd w:val="clear" w:color="auto" w:fill="FFFFFF"/>
        <w:spacing w:line="288" w:lineRule="atLeast"/>
        <w:ind w:firstLine="480"/>
        <w:jc w:val="left"/>
        <w:rPr>
          <w:rFonts w:cs="宋体" w:asciiTheme="minorEastAsia" w:hAnsiTheme="minorEastAsia"/>
          <w:kern w:val="0"/>
          <w:sz w:val="24"/>
          <w:szCs w:val="24"/>
        </w:rPr>
      </w:pPr>
      <w:r>
        <w:rPr>
          <w:rFonts w:cs="宋体" w:asciiTheme="minorEastAsia" w:hAnsiTheme="minorEastAsia"/>
          <w:kern w:val="0"/>
          <w:sz w:val="24"/>
          <w:szCs w:val="24"/>
        </w:rPr>
        <w:t>第三十四条　本条例自发布之日起施行。</w:t>
      </w:r>
    </w:p>
    <w:p w14:paraId="18170F0C">
      <w:pPr>
        <w:pStyle w:val="4"/>
        <w:jc w:val="center"/>
        <w:rPr>
          <w:shd w:val="clear" w:color="auto" w:fill="FFFFFF"/>
        </w:rPr>
      </w:pPr>
      <w:bookmarkStart w:id="155" w:name="_Toc26051"/>
      <w:r>
        <w:rPr>
          <w:shd w:val="clear" w:color="auto" w:fill="FFFFFF"/>
        </w:rPr>
        <w:t>电力安全事故应急处置和调查处理条例（</w:t>
      </w:r>
      <w:r>
        <w:rPr>
          <w:rFonts w:hint="eastAsia"/>
          <w:shd w:val="clear" w:color="auto" w:fill="FFFFFF"/>
        </w:rPr>
        <w:t>2011年版</w:t>
      </w:r>
      <w:r>
        <w:rPr>
          <w:shd w:val="clear" w:color="auto" w:fill="FFFFFF"/>
        </w:rPr>
        <w:t>）</w:t>
      </w:r>
      <w:bookmarkEnd w:id="155"/>
    </w:p>
    <w:p w14:paraId="3AB53167">
      <w:pPr>
        <w:widowControl/>
        <w:shd w:val="clear" w:color="auto" w:fill="FFFFFF"/>
        <w:spacing w:line="288" w:lineRule="atLeast"/>
        <w:ind w:firstLine="480"/>
        <w:jc w:val="left"/>
        <w:rPr>
          <w:rFonts w:cs="宋体" w:asciiTheme="minorEastAsia" w:hAnsiTheme="minorEastAsia"/>
          <w:kern w:val="0"/>
          <w:sz w:val="24"/>
          <w:szCs w:val="24"/>
        </w:rPr>
      </w:pPr>
      <w:r>
        <w:rPr>
          <w:rFonts w:hint="eastAsia" w:cs="宋体" w:asciiTheme="minorEastAsia" w:hAnsiTheme="minorEastAsia"/>
          <w:kern w:val="0"/>
          <w:sz w:val="24"/>
          <w:szCs w:val="24"/>
        </w:rPr>
        <w:t>（</w:t>
      </w:r>
      <w:r>
        <w:rPr>
          <w:rFonts w:cs="宋体" w:asciiTheme="minorEastAsia" w:hAnsiTheme="minorEastAsia"/>
          <w:kern w:val="0"/>
          <w:sz w:val="24"/>
          <w:szCs w:val="24"/>
        </w:rPr>
        <w:t>《电力安全事故应急处置和调查处理条例》是2011年6月15日国务院第159次常务会议通过并经过2011年7月7日</w:t>
      </w:r>
      <w:r>
        <w:fldChar w:fldCharType="begin"/>
      </w:r>
      <w:r>
        <w:instrText xml:space="preserve"> HYPERLINK "https://baike.baidu.com/item/%E4%B8%AD%E5%8D%8E%E4%BA%BA%E6%B0%91%E5%85%B1%E5%92%8C%E5%9B%BD%E5%9B%BD%E5%8A%A1%E9%99%A2%E4%BB%A4/0?fromModule=lemma_inlink" \t "_blank" </w:instrText>
      </w:r>
      <w:r>
        <w:fldChar w:fldCharType="separate"/>
      </w:r>
      <w:r>
        <w:rPr>
          <w:rFonts w:cs="宋体" w:asciiTheme="minorEastAsia" w:hAnsiTheme="minorEastAsia"/>
          <w:kern w:val="0"/>
          <w:sz w:val="24"/>
          <w:szCs w:val="24"/>
        </w:rPr>
        <w:t>中华人民共和国国务院令</w:t>
      </w:r>
      <w:r>
        <w:rPr>
          <w:rFonts w:cs="宋体" w:asciiTheme="minorEastAsia" w:hAnsiTheme="minorEastAsia"/>
          <w:kern w:val="0"/>
          <w:sz w:val="24"/>
          <w:szCs w:val="24"/>
        </w:rPr>
        <w:fldChar w:fldCharType="end"/>
      </w:r>
      <w:r>
        <w:rPr>
          <w:rFonts w:cs="宋体" w:asciiTheme="minorEastAsia" w:hAnsiTheme="minorEastAsia"/>
          <w:kern w:val="0"/>
          <w:sz w:val="24"/>
          <w:szCs w:val="24"/>
        </w:rPr>
        <w:t>第599号发布的文件。该《条例》共6章37条，自2011年9月1日起施行。</w:t>
      </w:r>
      <w:r>
        <w:rPr>
          <w:rFonts w:hint="eastAsia" w:cs="宋体" w:asciiTheme="minorEastAsia" w:hAnsiTheme="minorEastAsia"/>
          <w:kern w:val="0"/>
          <w:sz w:val="24"/>
          <w:szCs w:val="24"/>
        </w:rPr>
        <w:t>）</w:t>
      </w:r>
    </w:p>
    <w:p w14:paraId="72E7439C">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第一章　总 则</w:t>
      </w:r>
    </w:p>
    <w:p w14:paraId="40F55E4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第一条　为了加强电力安全事故的应急处置工作，规范电力安全事故的调查处理，控制、减轻和消除电力安全事故损害，制定本条例。</w:t>
      </w:r>
    </w:p>
    <w:p w14:paraId="15753DE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第二条　本条例所称电力安全事故，是指电力生产或者电网运行过程中发生的影响电力系统安全稳定运行或者影响电力正常供应的事故（包括热电厂发生的影响热力正常供应的事故）。</w:t>
      </w:r>
    </w:p>
    <w:p w14:paraId="531F3FA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第三条　根据电力安全事故（以下简称事故）影响电力系统安全稳定运行或者影响电力（热力）正常供应的程度，事故分为</w:t>
      </w:r>
      <w:r>
        <w:fldChar w:fldCharType="begin"/>
      </w:r>
      <w:r>
        <w:instrText xml:space="preserve"> HYPERLINK "https://baike.baidu.com/item/%E7%89%B9%E5%88%AB%E9%87%8D%E5%A4%A7%E4%BA%8B%E6%95%85/0?fromModule=lemma_inlink" \t "_blank" </w:instrText>
      </w:r>
      <w:r>
        <w:fldChar w:fldCharType="separate"/>
      </w:r>
      <w:r>
        <w:rPr>
          <w:rStyle w:val="35"/>
          <w:rFonts w:asciiTheme="minorEastAsia" w:hAnsiTheme="minorEastAsia"/>
          <w:color w:val="auto"/>
          <w:sz w:val="24"/>
          <w:szCs w:val="24"/>
          <w:u w:val="none"/>
        </w:rPr>
        <w:t>特别重大事故</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、重大事故、较大事故和一般事故。事故等级划分标准由本条例附表列示。事故等级划分标准的部分项目需要调整的，由国务院</w:t>
      </w:r>
      <w:r>
        <w:fldChar w:fldCharType="begin"/>
      </w:r>
      <w:r>
        <w:instrText xml:space="preserve"> HYPERLINK "https://baike.baidu.com/item/%E7%94%B5%E5%8A%9B%E7%9B%91%E7%AE%A1%E6%9C%BA%E6%9E%84/0?fromModule=lemma_inlink" \t "_blank" </w:instrText>
      </w:r>
      <w:r>
        <w:fldChar w:fldCharType="separate"/>
      </w:r>
      <w:r>
        <w:rPr>
          <w:rStyle w:val="35"/>
          <w:rFonts w:asciiTheme="minorEastAsia" w:hAnsiTheme="minorEastAsia"/>
          <w:color w:val="auto"/>
          <w:sz w:val="24"/>
          <w:szCs w:val="24"/>
          <w:u w:val="none"/>
        </w:rPr>
        <w:t>电力监管机构</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提出方案，报国务院批准。</w:t>
      </w:r>
    </w:p>
    <w:p w14:paraId="12482BA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由独立的或者通过单一</w:t>
      </w:r>
      <w:r>
        <w:fldChar w:fldCharType="begin"/>
      </w:r>
      <w:r>
        <w:instrText xml:space="preserve"> HYPERLINK "https://baike.baidu.com/item/%E8%BE%93%E7%94%B5%E7%BA%BF%E8%B7%AF/0?fromModule=lemma_inlink" \t "_blank" </w:instrText>
      </w:r>
      <w:r>
        <w:fldChar w:fldCharType="separate"/>
      </w:r>
      <w:r>
        <w:rPr>
          <w:rStyle w:val="35"/>
          <w:rFonts w:asciiTheme="minorEastAsia" w:hAnsiTheme="minorEastAsia"/>
          <w:color w:val="auto"/>
          <w:sz w:val="24"/>
          <w:szCs w:val="24"/>
          <w:u w:val="none"/>
        </w:rPr>
        <w:t>输电线路</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与外省连接的省级电网供电的省级人民政府所在地城市，以及由单一输电线路或者单一变电站供电的其他设区的市、县级市，其电网减供负荷或者造成供电用户停电的事故等级划分标准，由国务院电力监管机构另行制定，报国务院批准。</w:t>
      </w:r>
    </w:p>
    <w:p w14:paraId="68ABAB4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第四条　国务院电力监管机构应当加强电力安全监督管理，依法建立健全事故应急处置和调查处理的各项制度，组织或者参与事故的调查处理。</w:t>
      </w:r>
    </w:p>
    <w:p w14:paraId="41AFCF2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国务院电力监管机构、国务院能源主管部门和国务院其他有关部门、地方人民政府及有关部门按照国家规定的权限和程序，组织、协调、参与事故的应急处置工作。</w:t>
      </w:r>
    </w:p>
    <w:p w14:paraId="69E4D00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第五条　电力企业、电力用户以及其他有关单位和个人，应当遵守电力安全管理规定，落实事故预防措施，防止和避免事故发生。</w:t>
      </w:r>
    </w:p>
    <w:p w14:paraId="07EEC93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县级以上地方人民政府有关部门确定的</w:t>
      </w:r>
      <w:r>
        <w:fldChar w:fldCharType="begin"/>
      </w:r>
      <w:r>
        <w:instrText xml:space="preserve"> HYPERLINK "https://baike.baidu.com/item/%E9%87%8D%E8%A6%81%E7%94%B5%E5%8A%9B%E7%94%A8%E6%88%B7/0?fromModule=lemma_inlink" \t "_blank" </w:instrText>
      </w:r>
      <w:r>
        <w:fldChar w:fldCharType="separate"/>
      </w:r>
      <w:r>
        <w:rPr>
          <w:rStyle w:val="35"/>
          <w:rFonts w:asciiTheme="minorEastAsia" w:hAnsiTheme="minorEastAsia"/>
          <w:color w:val="auto"/>
          <w:sz w:val="24"/>
          <w:szCs w:val="24"/>
          <w:u w:val="none"/>
        </w:rPr>
        <w:t>重要电力用户</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，应当按照国务院电力监管机构的规定配置自备应急电源，并加强安全使用管理。</w:t>
      </w:r>
    </w:p>
    <w:p w14:paraId="2DDB9D9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第六条　事故发生后，电力企业和其他有关单位应当按照规定及时、准确报告事故情况，开展应急处置工作，防止事故扩大，减轻事故损害。电力企业应当尽快恢复电力生产、电网运行和电力（热力）正常供应。</w:t>
      </w:r>
    </w:p>
    <w:p w14:paraId="59208EF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第七条　任何单位和个人不得阻挠和干涉对事故的报告、应急处置和依法调查处理。</w:t>
      </w:r>
    </w:p>
    <w:p w14:paraId="308643DF">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第二章　事故报告</w:t>
      </w:r>
    </w:p>
    <w:p w14:paraId="300C364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第八条　事故发生后，事故现场有关人员应当立即向发电厂、变电站运行值班人员、</w:t>
      </w:r>
      <w:r>
        <w:fldChar w:fldCharType="begin"/>
      </w:r>
      <w:r>
        <w:instrText xml:space="preserve"> HYPERLINK "https://baike.baidu.com/item/%E7%94%B5%E5%8A%9B%E8%B0%83%E5%BA%A6%E6%9C%BA%E6%9E%84/0?fromModule=lemma_inlink" \t "_blank" </w:instrText>
      </w:r>
      <w:r>
        <w:fldChar w:fldCharType="separate"/>
      </w:r>
      <w:r>
        <w:rPr>
          <w:rStyle w:val="35"/>
          <w:rFonts w:asciiTheme="minorEastAsia" w:hAnsiTheme="minorEastAsia"/>
          <w:color w:val="auto"/>
          <w:sz w:val="24"/>
          <w:szCs w:val="24"/>
          <w:u w:val="none"/>
        </w:rPr>
        <w:t>电力调度机构</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值班人员或者本企业现场负责人报告。有关人员接到报告后，应当立即向上一级电力调度机构和本企业负责人报告。本企业负责人接到报告后，应当立即向国务院电力监管机构设在当地的派出机构（以下称事故发生地电力监管机构）、县级以上人民政府安全生产监督管理部门报告；热电厂事故影响热力正常供应的，还应当向供热管理部门报告；事故涉及水电厂（站）大坝安全的，还应当同时向有管辖权的</w:t>
      </w:r>
      <w:r>
        <w:fldChar w:fldCharType="begin"/>
      </w:r>
      <w:r>
        <w:instrText xml:space="preserve"> HYPERLINK "https://baike.baidu.com/item/%E6%B0%B4%E8%A1%8C%E6%94%BF%E4%B8%BB%E7%AE%A1%E9%83%A8%E9%97%A8/0?fromModule=lemma_inlink" \t "_blank" </w:instrText>
      </w:r>
      <w:r>
        <w:fldChar w:fldCharType="separate"/>
      </w:r>
      <w:r>
        <w:rPr>
          <w:rStyle w:val="35"/>
          <w:rFonts w:asciiTheme="minorEastAsia" w:hAnsiTheme="minorEastAsia"/>
          <w:color w:val="auto"/>
          <w:sz w:val="24"/>
          <w:szCs w:val="24"/>
          <w:u w:val="none"/>
        </w:rPr>
        <w:t>水行政主管部门</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或者流域管理机构报告。</w:t>
      </w:r>
    </w:p>
    <w:p w14:paraId="3A332E9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电力企业及其有关人员不得迟报、漏报或者瞒报、谎报事故情况。</w:t>
      </w:r>
    </w:p>
    <w:p w14:paraId="0FF3F14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第九条　事故发生地电力监管机构接到事故报告后，应当立即核实有关情况，向国务院电力监管机构报告；事故造成供电用户停电的，应当同时通报事故发生地县级以上地方人民政府。</w:t>
      </w:r>
    </w:p>
    <w:p w14:paraId="665EF80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对特别重大事故、重大事故，国务院电力监管机构接到事故报告后应当立即报告国务院，并通报国务院安全生产监督管理部门、国务院能源主管部门等有关部门。</w:t>
      </w:r>
    </w:p>
    <w:p w14:paraId="0C638EA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第十条　事故报告应当包括下列内容：</w:t>
      </w:r>
    </w:p>
    <w:p w14:paraId="1D0231E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（一）事故发生的时间、地点（区域）以及事故发生单位；</w:t>
      </w:r>
    </w:p>
    <w:p w14:paraId="39B41C5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（二）已知的电力设备、设施损坏情况，停运的发电（供热）机组数量、电网减供负荷或者发电厂减少出力的数值、停电（停热）范围；</w:t>
      </w:r>
    </w:p>
    <w:p w14:paraId="083C8D6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（三）事故原因的初步判断；</w:t>
      </w:r>
    </w:p>
    <w:p w14:paraId="53CDE1D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（四）事故发生后采取的措施、电网运行方式、发电机组运行状况以及事故控制情况；</w:t>
      </w:r>
    </w:p>
    <w:p w14:paraId="135B762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（五）其他应当报告的情况。</w:t>
      </w:r>
    </w:p>
    <w:p w14:paraId="5E38B6E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事故报告后出现新情况的，应当及时补报。</w:t>
      </w:r>
    </w:p>
    <w:p w14:paraId="382DF4D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第十一条　事故发生后，有关单位和人员应当妥善保护事故现场以及工作日志、工作票、操作票等相关材料，及时保存故障录波图、电力调度数据、发电机组运行数据和输变电设备运行数据等相关资料，并在事故调查组成立后将相关材料、资料移交事故调查组。</w:t>
      </w:r>
    </w:p>
    <w:p w14:paraId="6EB87EC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因抢救人员或者采取恢复电力生产、电网运行和电力供应等紧急措施，需要改变事故现场、移动电力设备的，应当作出标记、绘制现场简图，妥善保存重要痕迹、物证，并作出书面记录。</w:t>
      </w:r>
    </w:p>
    <w:p w14:paraId="74FB9DE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任何单位和个人不得故意破坏事故现场，不得伪造、隐匿或者毁灭相关证据。</w:t>
      </w:r>
    </w:p>
    <w:p w14:paraId="070AF1AC">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第三章　事故应急处置</w:t>
      </w:r>
    </w:p>
    <w:p w14:paraId="6026EAAE">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第十二条　国务院电力监管机构依照《中华人民共和国突发事件应对法》和《</w:t>
      </w:r>
      <w:r>
        <w:fldChar w:fldCharType="begin"/>
      </w:r>
      <w:r>
        <w:instrText xml:space="preserve"> HYPERLINK "https://baike.baidu.com/item/%E5%9B%BD%E5%AE%B6%E7%AA%81%E5%8F%91%E5%85%AC%E5%85%B1%E4%BA%8B%E4%BB%B6%E6%80%BB%E4%BD%93%E5%BA%94%E6%80%A5%E9%A2%84%E6%A1%88/0?fromModule=lemma_inlink" \t "_blank" </w:instrText>
      </w:r>
      <w:r>
        <w:fldChar w:fldCharType="separate"/>
      </w:r>
      <w:r>
        <w:rPr>
          <w:rStyle w:val="35"/>
          <w:rFonts w:asciiTheme="minorEastAsia" w:hAnsiTheme="minorEastAsia"/>
          <w:color w:val="auto"/>
          <w:sz w:val="24"/>
          <w:szCs w:val="24"/>
          <w:u w:val="none"/>
        </w:rPr>
        <w:t>国家突发公共事件总体应急预案</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》，组织编制国家处置电网大面积停电事件应急预案，报国务院批准。</w:t>
      </w:r>
    </w:p>
    <w:p w14:paraId="289A95E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有关地方人民政府应当依照法律、行政法规和国家处置电网大面积停电事件应急预案，组织制定本行政区域处置电网大面积停电事件应急预案。</w:t>
      </w:r>
    </w:p>
    <w:p w14:paraId="5213214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处置电网大面积停电事件应急预案应当对应急组织指挥体系及职责，应急处置的各项措施，以及人员、资金、物资、技术等应急保障作出具体规定。</w:t>
      </w:r>
    </w:p>
    <w:p w14:paraId="0E3D451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第十三条　电力企业应当按照国家有关规定，制定本企业事故应急预案。</w:t>
      </w:r>
    </w:p>
    <w:p w14:paraId="492C856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电力监管机构应当指导电力企业加强电力应急救援队伍建设，完善应急物资储备制度。</w:t>
      </w:r>
    </w:p>
    <w:p w14:paraId="6B86E3E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第十四条　事故发生后，有关电力企业应当立即采取相应的紧急处置措施，控制事故范围，防止发生电网系统性崩溃和瓦解；事故危及人身和设备安全的，发电厂、变电站运行值班人员可以按照有关规定，立即采取停运发电机组和输变电设备等紧急处置措施。</w:t>
      </w:r>
    </w:p>
    <w:p w14:paraId="17BEFE1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事故造成电力设备、设施损坏的，有关电力企业应当立即组织抢修。</w:t>
      </w:r>
    </w:p>
    <w:p w14:paraId="2E365E5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第十五条　根据事故的具体情况，电力调度机构可以发布开启或者关停发电机组、调整发电机组有功和无功负荷、调整电网运行方式、调整供电调度计划等电力调度命令，发电企业、电力用户应当执行。</w:t>
      </w:r>
    </w:p>
    <w:p w14:paraId="01ED4F9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事故可能导致破坏电力系统稳定和电网大面积停电的，电力调度机构有权决定采取拉限负荷、解列电网、解列发电机组等必要措施。</w:t>
      </w:r>
    </w:p>
    <w:p w14:paraId="0BFF62E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第十六条　事故造成电网大面积停电的，国务院电力监管机构和国务院其他有关部门、有关地方人民政府、电力企业应当按照国家有关规定，启动相应的应急预案，成立应急指挥机构，尽快恢复电网运行和电力供应，防止各种次生灾害的发生。</w:t>
      </w:r>
    </w:p>
    <w:p w14:paraId="26F14D7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第十七条　事故造成电网大面积停电的，有关地方人民政府及有关部门应当立即组织开展下列应急处置工作：</w:t>
      </w:r>
    </w:p>
    <w:p w14:paraId="67103E4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（一）加强对停电地区关系国计民生、国家安全和公共安全的重点单位的安全保卫，防范破坏社会秩序的行为，维护社会稳定；</w:t>
      </w:r>
    </w:p>
    <w:p w14:paraId="791215E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（二）及时排除因停电发生的各种险情；</w:t>
      </w:r>
    </w:p>
    <w:p w14:paraId="6D06931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（三）事故造成重大人员伤亡或者需要紧急转移、安置受困人员的，及时组织实施救治、转移、安置工作；</w:t>
      </w:r>
    </w:p>
    <w:p w14:paraId="7C76AFC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（四）加强停电地区道路交通指挥和疏导，做好铁路、民航运输以及通信保障工作；</w:t>
      </w:r>
    </w:p>
    <w:p w14:paraId="207E203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（五）组织应急物资的紧急生产和调用，保证电网恢复运行所需物资和居民基本生活资料的供给。</w:t>
      </w:r>
    </w:p>
    <w:p w14:paraId="68C2723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第十八条　事故造成重要电力用户供电中断的，重要电力用户应当按照有关技术要求迅速启动自备应急电源；启动自备应急电源无效的，电网企业应当提供必要的支援。</w:t>
      </w:r>
    </w:p>
    <w:p w14:paraId="5A10141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事故造成地铁、机场、高层建筑、商场、影剧院、体育场馆等人员聚集场所停电的，应当迅速启用应急照明，组织人员有序疏散。</w:t>
      </w:r>
    </w:p>
    <w:p w14:paraId="205D5A1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第十九条　恢复电网运行和电力供应，应当优先保证重要电厂厂用电源、重要输变电设备、电力主干网架的恢复，优先恢复重要电力用户、重要城市、重点地区的电力供应。</w:t>
      </w:r>
    </w:p>
    <w:p w14:paraId="558CCEE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第二十条　事故应急指挥机构或者电力监管机构应当按照有关规定，统一、准确、及时发布有关事故影响范围、处置工作进度、预计恢复供电时间等信息。</w:t>
      </w:r>
    </w:p>
    <w:p w14:paraId="60E92B0F">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第四章　事故调查处理</w:t>
      </w:r>
    </w:p>
    <w:p w14:paraId="367E41A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第二十一条　特别重大事故由国务院或者国务院授权的部门组织事故调查组进行调查。</w:t>
      </w:r>
    </w:p>
    <w:p w14:paraId="62B0DA8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重大事故由国务院电力监管机构组织事故调查组进行调查。</w:t>
      </w:r>
    </w:p>
    <w:p w14:paraId="54D41C2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较大事故、一般事故由事故发生地电力监管机构组织事故调查组进行调查。国务院电力监管机构认为必要的，可以组织事故调查组对较大事故进行调查。</w:t>
      </w:r>
    </w:p>
    <w:p w14:paraId="6F9CB21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未造成供电用户停电的一般事故，事故发生地电力监管机构也可以委托事故发生单位调查处理。</w:t>
      </w:r>
    </w:p>
    <w:p w14:paraId="70E71BD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第二十二条　根据事故的具体情况，事故调查组由电力监管机构、有关地方人民政府、安全生产监督管理部门、负有安全生产监督管理职责的有关部门派人组成；有关人员涉嫌失职、渎职或者涉嫌犯罪的，应当邀请监察机关、公安机关、人民检察院派人参加。</w:t>
      </w:r>
    </w:p>
    <w:p w14:paraId="64EE225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根据事故调查工作的需要，事故调查组可以聘请有关专家协助调查。</w:t>
      </w:r>
    </w:p>
    <w:p w14:paraId="3286EE0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事故调查组组长由组织事故调查组的机关指定。</w:t>
      </w:r>
    </w:p>
    <w:p w14:paraId="474699A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第二十三条　事故调查组应当按照国家有关规定开展事故调查，并在下列期限内向组织事故调查组的机关提交事故调查报告：</w:t>
      </w:r>
    </w:p>
    <w:p w14:paraId="00F4522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（一）特别重大事故和重大事故的调查期限为60日；特殊情况下，经组织事故调查组的机关批准，可以适当延长，但延长的期限不得超过60日。</w:t>
      </w:r>
    </w:p>
    <w:p w14:paraId="4C128BF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（二）较大事故和一般事故的调查期限为45日；特殊情况下，经组织事故调查组的机关批准，可以适当延长，但延长的期限不得超过45日。</w:t>
      </w:r>
    </w:p>
    <w:p w14:paraId="5AA310A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事故调查期限自事故发生之日起计算。</w:t>
      </w:r>
    </w:p>
    <w:p w14:paraId="66FFCA5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第二十四条　事故调查报告应当包括下列内容：</w:t>
      </w:r>
    </w:p>
    <w:p w14:paraId="0E00CC2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（一）事故发生单位概况和事故发生经过；</w:t>
      </w:r>
    </w:p>
    <w:p w14:paraId="16FC320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（二）事故造成的</w:t>
      </w:r>
      <w:r>
        <w:fldChar w:fldCharType="begin"/>
      </w:r>
      <w:r>
        <w:instrText xml:space="preserve"> HYPERLINK "https://baike.baidu.com/item/%E7%9B%B4%E6%8E%A5%E7%BB%8F%E6%B5%8E%E6%8D%9F%E5%A4%B1/0?fromModule=lemma_inlink" \t "_blank" </w:instrText>
      </w:r>
      <w:r>
        <w:fldChar w:fldCharType="separate"/>
      </w:r>
      <w:r>
        <w:rPr>
          <w:rStyle w:val="35"/>
          <w:rFonts w:asciiTheme="minorEastAsia" w:hAnsiTheme="minorEastAsia"/>
          <w:color w:val="auto"/>
          <w:sz w:val="24"/>
          <w:szCs w:val="24"/>
          <w:u w:val="none"/>
        </w:rPr>
        <w:t>直接经济损失</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和事故对电网运行、电力（热力）正常供应的影响情况；</w:t>
      </w:r>
    </w:p>
    <w:p w14:paraId="7DB5773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（三）事故发生的原因和事故性质；</w:t>
      </w:r>
    </w:p>
    <w:p w14:paraId="6676D67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（四）事故应急处置和恢复电力生产、电网运行的情况；</w:t>
      </w:r>
    </w:p>
    <w:p w14:paraId="1205942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（五）事故责任认定和对事故责任单位、责任人的处理建议；</w:t>
      </w:r>
    </w:p>
    <w:p w14:paraId="5BA0AD5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（六）事故防范和整改措施。</w:t>
      </w:r>
    </w:p>
    <w:p w14:paraId="09DA830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事故调查报告应当附具有关证据材料和技术分析报告。事故调查组成员应当在事故调查报告上签字。</w:t>
      </w:r>
    </w:p>
    <w:p w14:paraId="2826366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第二十五条　事故调查报告报经组织事故调查组的机关同意，事故调查工作即告结束；委托事故发生单位调查的一般事故，事故调查报告应当报经事故发生地电力监管机构同意。</w:t>
      </w:r>
    </w:p>
    <w:p w14:paraId="0A2AB66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有关机关应当依法对事故发生单位和有关人员进行处罚，对负有事故责任的国家工作人员给予处分。</w:t>
      </w:r>
    </w:p>
    <w:p w14:paraId="537BB23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事故发生单位应当对本单位负有事故责任的人员进行处理。</w:t>
      </w:r>
    </w:p>
    <w:p w14:paraId="0AE8306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第二十六条　事故发生单位和有关人员应当认真吸取事故教训，落实事故防范和整改措施，防止事故再次发生。</w:t>
      </w:r>
    </w:p>
    <w:p w14:paraId="4D25EF9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电力监管机构、安全生产监督管理部门和负有安全生产监督管理职责的有关部门应当对事故发生单位和有关人员落实事故防范和整改措施的情况进行监督检查。</w:t>
      </w:r>
    </w:p>
    <w:p w14:paraId="1B77D596">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第五章　法律责任</w:t>
      </w:r>
    </w:p>
    <w:p w14:paraId="2E2AD13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第二十七条　发生事故的电力企业主要负责人有下列行为之一的，由电力监管机构处其上一年年收入40%至80%的罚款；属于国家工作人员的，并依法给予处分；构成犯罪的，依法追究刑事责任：</w:t>
      </w:r>
    </w:p>
    <w:p w14:paraId="166A815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（一）不立即组织事故抢救的；</w:t>
      </w:r>
    </w:p>
    <w:p w14:paraId="46B0559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（二）迟报或者漏报事故的；</w:t>
      </w:r>
    </w:p>
    <w:p w14:paraId="0CB26B6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（三）在事故调查处理期间擅离职守的。</w:t>
      </w:r>
    </w:p>
    <w:p w14:paraId="7697113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第二十八条　发生事故的电力企业及其有关人员有下列行为之一的，由电力监管机构对电力企业处100万元以上500万元以下的罚款；对主要负责人、直接负责的主管人员和其他直接责任人员处其上一年年收入60%至100%的罚款，属于国家工作人员的，并依法给予处分；构成违反治安管理行为的，由公安机关依法给予</w:t>
      </w:r>
      <w:r>
        <w:fldChar w:fldCharType="begin"/>
      </w:r>
      <w:r>
        <w:instrText xml:space="preserve"> HYPERLINK "https://baike.baidu.com/item/%E6%B2%BB%E5%AE%89%E7%AE%A1%E7%90%86%E5%A4%84%E7%BD%9A/0?fromModule=lemma_inlink" \t "_blank" </w:instrText>
      </w:r>
      <w:r>
        <w:fldChar w:fldCharType="separate"/>
      </w:r>
      <w:r>
        <w:rPr>
          <w:rStyle w:val="35"/>
          <w:rFonts w:asciiTheme="minorEastAsia" w:hAnsiTheme="minorEastAsia"/>
          <w:color w:val="auto"/>
          <w:sz w:val="24"/>
          <w:szCs w:val="24"/>
          <w:u w:val="none"/>
        </w:rPr>
        <w:t>治安管理处罚</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；构成犯罪的，依法追究刑事责任：</w:t>
      </w:r>
    </w:p>
    <w:p w14:paraId="41C6A1F1">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（一）谎报或者瞒报事故的；</w:t>
      </w:r>
    </w:p>
    <w:p w14:paraId="32C2280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（二）伪造或者故意破坏事故现场的；</w:t>
      </w:r>
    </w:p>
    <w:p w14:paraId="4C8D0F7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（三）转移、隐匿资金、财产，或者销毁有关证据、资料的；</w:t>
      </w:r>
    </w:p>
    <w:p w14:paraId="47ABE2D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（四）拒绝接受调查或者拒绝提供有关情况和资料的；</w:t>
      </w:r>
    </w:p>
    <w:p w14:paraId="08D021A7">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（五）在事故调查中作伪证或者指使他人作伪证的；</w:t>
      </w:r>
    </w:p>
    <w:p w14:paraId="30A420D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（六）事故发生后逃匿的。</w:t>
      </w:r>
    </w:p>
    <w:p w14:paraId="529CF69A">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第二十九条　电力企业对事故发生负有责任的，由电力监管机构依照下列规定处以罚款：</w:t>
      </w:r>
    </w:p>
    <w:p w14:paraId="2F32AA0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（一）发生一般事故的，处10万元以上20万元以下的罚款；</w:t>
      </w:r>
    </w:p>
    <w:p w14:paraId="44C61A6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（二）发生较大事故的，处20万元以上50万元以下的罚款；</w:t>
      </w:r>
    </w:p>
    <w:p w14:paraId="470E2EB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（三）发生重大事故的，处50万元以上200万元以下的罚款；</w:t>
      </w:r>
    </w:p>
    <w:p w14:paraId="0060AFC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（四）发生特别重大事故的，处200万元以上500万元以下的罚款。</w:t>
      </w:r>
    </w:p>
    <w:p w14:paraId="553B732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第三十条　电力企业主要负责人未依法履行</w:t>
      </w:r>
      <w:r>
        <w:fldChar w:fldCharType="begin"/>
      </w:r>
      <w:r>
        <w:instrText xml:space="preserve"> HYPERLINK "https://baike.baidu.com/item/%E5%AE%89%E5%85%A8%E7%94%9F%E4%BA%A7%E7%AE%A1%E7%90%86/0?fromModule=lemma_inlink" \t "_blank" </w:instrText>
      </w:r>
      <w:r>
        <w:fldChar w:fldCharType="separate"/>
      </w:r>
      <w:r>
        <w:rPr>
          <w:rStyle w:val="35"/>
          <w:rFonts w:asciiTheme="minorEastAsia" w:hAnsiTheme="minorEastAsia"/>
          <w:color w:val="auto"/>
          <w:sz w:val="24"/>
          <w:szCs w:val="24"/>
          <w:u w:val="none"/>
        </w:rPr>
        <w:t>安全生产管理</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职责，导致事故发生的，由电力监管机构依照下列规定处以罚款；属于国家工作人员的，并依法给予处分；构成犯罪的，依法追究刑事责任：</w:t>
      </w:r>
    </w:p>
    <w:p w14:paraId="03304372">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（一）发生一般事故的，处其上一年年收入30%的罚款；</w:t>
      </w:r>
    </w:p>
    <w:p w14:paraId="48FFCAD4">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（二）发生较大事故的，处其上一年年收入40%的罚款；</w:t>
      </w:r>
    </w:p>
    <w:p w14:paraId="59A5499D">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（三）发生重大事故的，处其上一年年收入60%的罚款；</w:t>
      </w:r>
    </w:p>
    <w:p w14:paraId="5A15590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（四）发生特别重大事故的，处其上一年年收入80%的罚款。</w:t>
      </w:r>
    </w:p>
    <w:p w14:paraId="30E35ACF">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第三十一条　电力企业主要负责人依照本条例第二十七条、第二十八条、第三十条规定受到撤职处分或者刑事处罚的，自受处分之日或者刑罚执行完毕之日起5年内，不得担任任何生产经营单位主要负责人。</w:t>
      </w:r>
    </w:p>
    <w:p w14:paraId="373A8235">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第三十二条　电力监管机构、有关地方人民政府以及其他负有安全生产监督管理职责的有关部门有下列行为之一的，对直接负责的主管人员和其他直接责任人员依法给予处分；直接负责的主管人员和其他直接责任人员构成犯罪的，依法追究刑事责任：</w:t>
      </w:r>
    </w:p>
    <w:p w14:paraId="247C0479">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（一）不立即组织事故抢救的；</w:t>
      </w:r>
    </w:p>
    <w:p w14:paraId="4086C91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（二）迟报、漏报或者瞒报、谎报事故的；</w:t>
      </w:r>
    </w:p>
    <w:p w14:paraId="053AA54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（三）阻碍、干涉事故调查工作的；</w:t>
      </w:r>
    </w:p>
    <w:p w14:paraId="7CBE8AD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（四）在事故调查中作伪证或者指使他人作伪证的。</w:t>
      </w:r>
    </w:p>
    <w:p w14:paraId="4AFC13C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第三十三条　参与事故调查的人员在事故调查中有下列行为之一的，依法给予处分；构成犯罪的，依法追究刑事责任：</w:t>
      </w:r>
    </w:p>
    <w:p w14:paraId="376EE198">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（一）对事故调查工作不负责任，致使事故调查工作有重大疏漏的；</w:t>
      </w:r>
    </w:p>
    <w:p w14:paraId="07E84D3B">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（二）包庇、袒护负有事故责任的人员或者借机打击报复的。</w:t>
      </w:r>
    </w:p>
    <w:p w14:paraId="5DB30AC1">
      <w:pPr>
        <w:shd w:val="clear" w:color="auto" w:fill="FFFFFF"/>
        <w:spacing w:line="288" w:lineRule="atLeast"/>
        <w:ind w:firstLine="480"/>
        <w:rPr>
          <w:rFonts w:asciiTheme="minorEastAsia" w:hAnsiTheme="minorEastAsia"/>
          <w:sz w:val="24"/>
          <w:szCs w:val="24"/>
        </w:rPr>
      </w:pPr>
      <w:r>
        <w:rPr>
          <w:rStyle w:val="78"/>
          <w:rFonts w:asciiTheme="minorEastAsia" w:hAnsiTheme="minorEastAsia"/>
          <w:b/>
          <w:bCs/>
          <w:sz w:val="24"/>
          <w:szCs w:val="24"/>
        </w:rPr>
        <w:t>第六章　附则</w:t>
      </w:r>
    </w:p>
    <w:p w14:paraId="0B6E467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第三十四条　发生本条例规定的事故，同时造成人员伤亡或者直接经济损失，依照本条例确定的事故等级与依照《</w:t>
      </w:r>
      <w:r>
        <w:fldChar w:fldCharType="begin"/>
      </w:r>
      <w:r>
        <w:instrText xml:space="preserve"> HYPERLINK "https://baike.baidu.com/item/%E7%94%9F%E4%BA%A7%E5%AE%89%E5%85%A8%E4%BA%8B%E6%95%85%E6%8A%A5%E5%91%8A%E5%92%8C%E8%B0%83%E6%9F%A5%E5%A4%84%E7%90%86%E6%9D%A1%E4%BE%8B/0?fromModule=lemma_inlink" \t "_blank" </w:instrText>
      </w:r>
      <w:r>
        <w:fldChar w:fldCharType="separate"/>
      </w:r>
      <w:r>
        <w:rPr>
          <w:rStyle w:val="35"/>
          <w:rFonts w:asciiTheme="minorEastAsia" w:hAnsiTheme="minorEastAsia"/>
          <w:color w:val="auto"/>
          <w:sz w:val="24"/>
          <w:szCs w:val="24"/>
          <w:u w:val="none"/>
        </w:rPr>
        <w:t>生产安全事故报告和调查处理条例</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确定的事故等级不相同的，按事故等级较高者确定事故等级，依照本条例的规定调查处理；事故造成人员伤亡，构成《生产安全事故报告和调查处理条例》规定的重大事故或者特别重大事故的，依照《生产安全事故报告和调查处理条例》的规定调查处理。</w:t>
      </w:r>
    </w:p>
    <w:p w14:paraId="38380863">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电力生产或者电网运行过程中发生发电设备或者输变电设备损坏，造成直接经济损失的事故，未影响电力系统安全稳定运行以及电力正常供应的，由电力监管机构依照《生产安全事故报告和调查处理条例》的规定组成事故调查组对重大事故、较大事故、一般事故进行调查处理。</w:t>
      </w:r>
    </w:p>
    <w:p w14:paraId="40F3ADE6">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第三十五条　本条例对事故报告和调查处理未作规定的，适用《生产安全事故报告和调查处理条例》的规定。</w:t>
      </w:r>
    </w:p>
    <w:p w14:paraId="07876470">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第三十六条　核电厂核事故的应急处置和调查处理，依照《</w:t>
      </w:r>
      <w:r>
        <w:fldChar w:fldCharType="begin"/>
      </w:r>
      <w:r>
        <w:instrText xml:space="preserve"> HYPERLINK "https://baike.baidu.com/item/%E6%A0%B8%E7%94%B5%E5%8E%82%E6%A0%B8%E4%BA%8B%E6%95%85%E5%BA%94%E6%80%A5%E7%AE%A1%E7%90%86%E6%9D%A1%E4%BE%8B/0?fromModule=lemma_inlink" \t "_blank" </w:instrText>
      </w:r>
      <w:r>
        <w:fldChar w:fldCharType="separate"/>
      </w:r>
      <w:r>
        <w:rPr>
          <w:rStyle w:val="35"/>
          <w:rFonts w:asciiTheme="minorEastAsia" w:hAnsiTheme="minorEastAsia"/>
          <w:color w:val="auto"/>
          <w:sz w:val="24"/>
          <w:szCs w:val="24"/>
          <w:u w:val="none"/>
        </w:rPr>
        <w:t>核电厂核事故应急管理条例</w:t>
      </w:r>
      <w:r>
        <w:rPr>
          <w:rStyle w:val="35"/>
          <w:rFonts w:asciiTheme="minorEastAsia" w:hAnsiTheme="minorEastAsia"/>
          <w:color w:val="auto"/>
          <w:sz w:val="24"/>
          <w:szCs w:val="24"/>
          <w:u w:val="none"/>
        </w:rPr>
        <w:fldChar w:fldCharType="end"/>
      </w:r>
      <w:r>
        <w:rPr>
          <w:rStyle w:val="78"/>
          <w:rFonts w:asciiTheme="minorEastAsia" w:hAnsiTheme="minorEastAsia"/>
          <w:sz w:val="24"/>
          <w:szCs w:val="24"/>
        </w:rPr>
        <w:t>》的规定执行。</w:t>
      </w:r>
    </w:p>
    <w:p w14:paraId="41C1BA7C">
      <w:pPr>
        <w:shd w:val="clear" w:color="auto" w:fill="FFFFFF"/>
        <w:spacing w:line="288" w:lineRule="atLeast"/>
        <w:ind w:firstLine="480"/>
        <w:rPr>
          <w:rFonts w:asciiTheme="minorEastAsia" w:hAnsiTheme="minorEastAsia"/>
          <w:sz w:val="24"/>
          <w:szCs w:val="24"/>
        </w:rPr>
      </w:pPr>
      <w:r>
        <w:rPr>
          <w:rStyle w:val="78"/>
          <w:rFonts w:asciiTheme="minorEastAsia" w:hAnsiTheme="minorEastAsia"/>
          <w:sz w:val="24"/>
          <w:szCs w:val="24"/>
        </w:rPr>
        <w:t>第三十七条　本条例自2011年9月1日起施行。</w:t>
      </w:r>
    </w:p>
    <w:p w14:paraId="23CD4A07">
      <w:pPr>
        <w:pStyle w:val="3"/>
      </w:pPr>
      <w:bookmarkStart w:id="156" w:name="_Toc32174"/>
      <w:r>
        <w:t>部门规章</w:t>
      </w:r>
      <w:bookmarkEnd w:id="156"/>
    </w:p>
    <w:p w14:paraId="1B2454B3">
      <w:pPr>
        <w:pStyle w:val="4"/>
        <w:jc w:val="center"/>
      </w:pPr>
      <w:bookmarkStart w:id="157" w:name="_Toc186131177"/>
      <w:bookmarkStart w:id="158" w:name="_Toc16854"/>
      <w:r>
        <w:rPr>
          <w:rFonts w:hint="eastAsia"/>
        </w:rPr>
        <w:t>地方党政领导干部安全生产责任制规定（</w:t>
      </w:r>
      <w:r>
        <w:t>2018</w:t>
      </w:r>
      <w:r>
        <w:rPr>
          <w:rFonts w:hint="eastAsia"/>
        </w:rPr>
        <w:t>年版）</w:t>
      </w:r>
      <w:bookmarkEnd w:id="157"/>
      <w:bookmarkEnd w:id="158"/>
    </w:p>
    <w:p w14:paraId="7C59C0B0">
      <w:pPr>
        <w:ind w:firstLine="480" w:firstLineChars="200"/>
        <w:rPr>
          <w:rFonts w:ascii="宋体" w:hAnsi="宋体"/>
          <w:sz w:val="24"/>
        </w:rPr>
      </w:pPr>
      <w:r>
        <w:rPr>
          <w:rFonts w:hint="eastAsia" w:ascii="宋体" w:hAnsi="宋体"/>
          <w:sz w:val="24"/>
        </w:rPr>
        <w:t>（</w:t>
      </w:r>
      <w:r>
        <w:rPr>
          <w:rFonts w:ascii="宋体" w:hAnsi="宋体"/>
          <w:sz w:val="24"/>
        </w:rPr>
        <w:t>2018</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8</w:t>
      </w:r>
      <w:r>
        <w:rPr>
          <w:rFonts w:hint="eastAsia" w:ascii="宋体" w:hAnsi="宋体"/>
          <w:sz w:val="24"/>
        </w:rPr>
        <w:t>日《中共中央办公厅国务院办公厅关于印发〈地方党政领导干部安全生产责任制规定〉的通知》（厅字〔</w:t>
      </w:r>
      <w:r>
        <w:rPr>
          <w:rFonts w:ascii="宋体" w:hAnsi="宋体"/>
          <w:sz w:val="24"/>
        </w:rPr>
        <w:t>2018</w:t>
      </w:r>
      <w:r>
        <w:rPr>
          <w:rFonts w:hint="eastAsia" w:ascii="宋体" w:hAnsi="宋体"/>
          <w:sz w:val="24"/>
        </w:rPr>
        <w:t>〕</w:t>
      </w:r>
      <w:r>
        <w:rPr>
          <w:rFonts w:ascii="宋体" w:hAnsi="宋体"/>
          <w:sz w:val="24"/>
        </w:rPr>
        <w:t>13</w:t>
      </w:r>
      <w:r>
        <w:rPr>
          <w:rFonts w:hint="eastAsia" w:ascii="宋体" w:hAnsi="宋体"/>
          <w:sz w:val="24"/>
        </w:rPr>
        <w:t>号）公布）</w:t>
      </w:r>
    </w:p>
    <w:p w14:paraId="15932231">
      <w:pPr>
        <w:ind w:firstLine="480" w:firstLineChars="200"/>
        <w:rPr>
          <w:rFonts w:ascii="宋体" w:hAnsi="宋体"/>
          <w:sz w:val="24"/>
        </w:rPr>
      </w:pPr>
      <w:r>
        <w:rPr>
          <w:rFonts w:hint="eastAsia" w:ascii="宋体" w:hAnsi="宋体"/>
          <w:sz w:val="24"/>
        </w:rPr>
        <w:t>第一章总则</w:t>
      </w:r>
    </w:p>
    <w:p w14:paraId="3560F8EF">
      <w:pPr>
        <w:ind w:firstLine="480" w:firstLineChars="200"/>
        <w:rPr>
          <w:rFonts w:ascii="宋体" w:hAnsi="宋体"/>
          <w:sz w:val="24"/>
        </w:rPr>
      </w:pPr>
      <w:r>
        <w:rPr>
          <w:rFonts w:hint="eastAsia" w:ascii="宋体" w:hAnsi="宋体"/>
          <w:sz w:val="24"/>
        </w:rPr>
        <w:t>第一条为了加强地方各级党委和政府对安全生产工作的领导，健全落实安全生产责任制，树立安全发展理念，根据《中华人民共和国安全生产法》、《中华人民共和国公务员法》等法律规定和《中共中央、国务院关于推进安全生产领域改革发展的意见》、《中国共产党地方委员会工作条例》、《中国共产党问责条例》等中央有关规定，制定本规定。</w:t>
      </w:r>
    </w:p>
    <w:p w14:paraId="4874B225">
      <w:pPr>
        <w:ind w:firstLine="480" w:firstLineChars="200"/>
        <w:rPr>
          <w:rFonts w:ascii="宋体" w:hAnsi="宋体"/>
          <w:sz w:val="24"/>
        </w:rPr>
      </w:pPr>
      <w:r>
        <w:rPr>
          <w:rFonts w:hint="eastAsia" w:ascii="宋体" w:hAnsi="宋体"/>
          <w:sz w:val="24"/>
        </w:rPr>
        <w:t>第二条本规定适用于县级以上地方各级党委和政府领导班子成员（以下统称地方党政领导干部）。</w:t>
      </w:r>
    </w:p>
    <w:p w14:paraId="2036A4C0">
      <w:pPr>
        <w:ind w:firstLine="480" w:firstLineChars="200"/>
        <w:rPr>
          <w:rFonts w:ascii="宋体" w:hAnsi="宋体"/>
          <w:sz w:val="24"/>
        </w:rPr>
      </w:pPr>
      <w:r>
        <w:rPr>
          <w:rFonts w:hint="eastAsia" w:ascii="宋体" w:hAnsi="宋体"/>
          <w:sz w:val="24"/>
        </w:rPr>
        <w:t>县级以上地方各级党委工作机关、政府工作部门及相关机构领导干部，乡镇（街道）党政领导干部，各类开发区管理机构党政领导干部，参照本规定执行。</w:t>
      </w:r>
    </w:p>
    <w:p w14:paraId="0B29B8E2">
      <w:pPr>
        <w:ind w:firstLine="480" w:firstLineChars="200"/>
        <w:rPr>
          <w:rFonts w:ascii="宋体" w:hAnsi="宋体"/>
          <w:sz w:val="24"/>
        </w:rPr>
      </w:pPr>
      <w:r>
        <w:rPr>
          <w:rFonts w:hint="eastAsia" w:ascii="宋体" w:hAnsi="宋体"/>
          <w:sz w:val="24"/>
        </w:rPr>
        <w:t>第三条实行地方党政领导干部安全生产责任制，必须以习近平新时代中国特色社会主义思想为指导，切实增强政治意识、大局意识、核心意识、看齐意识，牢固树立发展决不能以牺牲安全为代价的红线意识，按照高质量发展要求，坚持安全发展、依法治理，综合运用巡查督查、考核考察、激励惩戒等措施，加强组织领导，强化属地管理，完善体制机制，有效防范安全生产风险，坚决遏制重特大生产安全事故，促使地方各级党政领导干部切实承担起</w:t>
      </w:r>
      <w:r>
        <w:rPr>
          <w:rFonts w:ascii="宋体" w:hAnsi="宋体"/>
          <w:sz w:val="24"/>
        </w:rPr>
        <w:t>“</w:t>
      </w:r>
      <w:r>
        <w:rPr>
          <w:rFonts w:hint="eastAsia" w:ascii="宋体" w:hAnsi="宋体"/>
          <w:sz w:val="24"/>
        </w:rPr>
        <w:t>促一方发展、保一方平安</w:t>
      </w:r>
      <w:r>
        <w:rPr>
          <w:rFonts w:ascii="宋体" w:hAnsi="宋体"/>
          <w:sz w:val="24"/>
        </w:rPr>
        <w:t>”</w:t>
      </w:r>
      <w:r>
        <w:rPr>
          <w:rFonts w:hint="eastAsia" w:ascii="宋体" w:hAnsi="宋体"/>
          <w:sz w:val="24"/>
        </w:rPr>
        <w:t>的政治责任，为统筹推进</w:t>
      </w:r>
      <w:r>
        <w:rPr>
          <w:rFonts w:ascii="宋体" w:hAnsi="宋体"/>
          <w:sz w:val="24"/>
        </w:rPr>
        <w:t>“</w:t>
      </w:r>
      <w:r>
        <w:rPr>
          <w:rFonts w:hint="eastAsia" w:ascii="宋体" w:hAnsi="宋体"/>
          <w:sz w:val="24"/>
        </w:rPr>
        <w:t>五位一体</w:t>
      </w:r>
      <w:r>
        <w:rPr>
          <w:rFonts w:ascii="宋体" w:hAnsi="宋体"/>
          <w:sz w:val="24"/>
        </w:rPr>
        <w:t>”</w:t>
      </w:r>
      <w:r>
        <w:rPr>
          <w:rFonts w:hint="eastAsia" w:ascii="宋体" w:hAnsi="宋体"/>
          <w:sz w:val="24"/>
        </w:rPr>
        <w:t>总体布局和协调推进</w:t>
      </w:r>
      <w:r>
        <w:rPr>
          <w:rFonts w:ascii="宋体" w:hAnsi="宋体"/>
          <w:sz w:val="24"/>
        </w:rPr>
        <w:t>“</w:t>
      </w:r>
      <w:r>
        <w:rPr>
          <w:rFonts w:hint="eastAsia" w:ascii="宋体" w:hAnsi="宋体"/>
          <w:sz w:val="24"/>
        </w:rPr>
        <w:t>四个全面</w:t>
      </w:r>
      <w:r>
        <w:rPr>
          <w:rFonts w:ascii="宋体" w:hAnsi="宋体"/>
          <w:sz w:val="24"/>
        </w:rPr>
        <w:t>”</w:t>
      </w:r>
      <w:r>
        <w:rPr>
          <w:rFonts w:hint="eastAsia" w:ascii="宋体" w:hAnsi="宋体"/>
          <w:sz w:val="24"/>
        </w:rPr>
        <w:t>战略布局营造良好稳定的安全生产环境。</w:t>
      </w:r>
    </w:p>
    <w:p w14:paraId="2794D813">
      <w:pPr>
        <w:ind w:firstLine="480" w:firstLineChars="200"/>
        <w:rPr>
          <w:rFonts w:ascii="宋体" w:hAnsi="宋体"/>
          <w:sz w:val="24"/>
        </w:rPr>
      </w:pPr>
      <w:r>
        <w:rPr>
          <w:rFonts w:hint="eastAsia" w:ascii="宋体" w:hAnsi="宋体"/>
          <w:sz w:val="24"/>
        </w:rPr>
        <w:t>第四条实行地方党政领导干部安全生产责任制，应当坚持党政同责、一岗双责、齐抓共管、失职追责，坚持管行业必须管安全、管业务必须管安全、管生产经营必须管安全。</w:t>
      </w:r>
    </w:p>
    <w:p w14:paraId="04C0F6CB">
      <w:pPr>
        <w:ind w:firstLine="480" w:firstLineChars="200"/>
        <w:rPr>
          <w:rFonts w:ascii="宋体" w:hAnsi="宋体"/>
          <w:sz w:val="24"/>
        </w:rPr>
      </w:pPr>
      <w:r>
        <w:rPr>
          <w:rFonts w:hint="eastAsia" w:ascii="宋体" w:hAnsi="宋体"/>
          <w:sz w:val="24"/>
        </w:rPr>
        <w:t>地方各级党委和政府主要负责人是本地区安全生产第一责任人，班子其他成员对分管范围内的安全生产工作负领导责任。</w:t>
      </w:r>
    </w:p>
    <w:p w14:paraId="5BA4A13C">
      <w:pPr>
        <w:ind w:firstLine="480" w:firstLineChars="200"/>
        <w:rPr>
          <w:rFonts w:ascii="宋体" w:hAnsi="宋体"/>
          <w:sz w:val="24"/>
        </w:rPr>
      </w:pPr>
      <w:r>
        <w:rPr>
          <w:rFonts w:hint="eastAsia" w:ascii="宋体" w:hAnsi="宋体"/>
          <w:sz w:val="24"/>
        </w:rPr>
        <w:t>第二章职责</w:t>
      </w:r>
    </w:p>
    <w:p w14:paraId="2B9BC6B8">
      <w:pPr>
        <w:ind w:firstLine="480" w:firstLineChars="200"/>
        <w:rPr>
          <w:rFonts w:ascii="宋体" w:hAnsi="宋体"/>
          <w:sz w:val="24"/>
        </w:rPr>
      </w:pPr>
      <w:r>
        <w:rPr>
          <w:rFonts w:hint="eastAsia" w:ascii="宋体" w:hAnsi="宋体"/>
          <w:sz w:val="24"/>
        </w:rPr>
        <w:t>第五条地方各级党委主要负责人安全生产职责主要包括：</w:t>
      </w:r>
    </w:p>
    <w:p w14:paraId="6B65E912">
      <w:pPr>
        <w:ind w:firstLine="480" w:firstLineChars="200"/>
        <w:rPr>
          <w:rFonts w:ascii="宋体" w:hAnsi="宋体"/>
          <w:sz w:val="24"/>
        </w:rPr>
      </w:pPr>
      <w:r>
        <w:rPr>
          <w:rFonts w:hint="eastAsia" w:ascii="宋体" w:hAnsi="宋体"/>
          <w:sz w:val="24"/>
        </w:rPr>
        <w:t>（一）认真贯彻执行党中央以及上级党委关于安全生产的决策部署和指示精神，安全生产方针政策、法律法规；</w:t>
      </w:r>
    </w:p>
    <w:p w14:paraId="37786E35">
      <w:pPr>
        <w:ind w:firstLine="480" w:firstLineChars="200"/>
        <w:rPr>
          <w:rFonts w:ascii="宋体" w:hAnsi="宋体"/>
          <w:sz w:val="24"/>
        </w:rPr>
      </w:pPr>
      <w:r>
        <w:rPr>
          <w:rFonts w:hint="eastAsia" w:ascii="宋体" w:hAnsi="宋体"/>
          <w:sz w:val="24"/>
        </w:rPr>
        <w:t>（二）把安全生产纳入党委议事日程和向全会报告工作的内容，及时组织研究解决安全生产重大问题；</w:t>
      </w:r>
    </w:p>
    <w:p w14:paraId="760DD764">
      <w:pPr>
        <w:ind w:firstLine="480" w:firstLineChars="200"/>
        <w:rPr>
          <w:rFonts w:ascii="宋体" w:hAnsi="宋体"/>
          <w:sz w:val="24"/>
        </w:rPr>
      </w:pPr>
      <w:r>
        <w:rPr>
          <w:rFonts w:hint="eastAsia" w:ascii="宋体" w:hAnsi="宋体"/>
          <w:sz w:val="24"/>
        </w:rPr>
        <w:t>（三）把安全生产纳入党委常委会及其成员职责清单，督促落实安全生产</w:t>
      </w:r>
      <w:r>
        <w:rPr>
          <w:rFonts w:ascii="宋体" w:hAnsi="宋体"/>
          <w:sz w:val="24"/>
        </w:rPr>
        <w:t>“</w:t>
      </w:r>
      <w:r>
        <w:rPr>
          <w:rFonts w:hint="eastAsia" w:ascii="宋体" w:hAnsi="宋体"/>
          <w:sz w:val="24"/>
        </w:rPr>
        <w:t>一岗双责</w:t>
      </w:r>
      <w:r>
        <w:rPr>
          <w:rFonts w:ascii="宋体" w:hAnsi="宋体"/>
          <w:sz w:val="24"/>
        </w:rPr>
        <w:t>”</w:t>
      </w:r>
      <w:r>
        <w:rPr>
          <w:rFonts w:hint="eastAsia" w:ascii="宋体" w:hAnsi="宋体"/>
          <w:sz w:val="24"/>
        </w:rPr>
        <w:t>制度；</w:t>
      </w:r>
    </w:p>
    <w:p w14:paraId="669CAC84">
      <w:pPr>
        <w:ind w:firstLine="480" w:firstLineChars="200"/>
        <w:rPr>
          <w:rFonts w:ascii="宋体" w:hAnsi="宋体"/>
          <w:sz w:val="24"/>
        </w:rPr>
      </w:pPr>
      <w:r>
        <w:rPr>
          <w:rFonts w:hint="eastAsia" w:ascii="宋体" w:hAnsi="宋体"/>
          <w:sz w:val="24"/>
        </w:rPr>
        <w:t>（四）加强安全生产监管部门领导班子建设、干部队伍建设和机构建设，支持人大、</w:t>
      </w:r>
      <w:r>
        <w:rPr>
          <w:rFonts w:ascii="宋体" w:hAnsi="宋体"/>
          <w:sz w:val="24"/>
        </w:rPr>
        <w:t>政协监督安全生产工作，统筹协调各方面重视支持安全生产工作；</w:t>
      </w:r>
    </w:p>
    <w:p w14:paraId="656A1F90">
      <w:pPr>
        <w:ind w:firstLine="480" w:firstLineChars="200"/>
        <w:rPr>
          <w:rFonts w:ascii="宋体" w:hAnsi="宋体"/>
          <w:sz w:val="24"/>
        </w:rPr>
      </w:pPr>
      <w:r>
        <w:rPr>
          <w:rFonts w:ascii="宋体" w:hAnsi="宋体"/>
          <w:sz w:val="24"/>
        </w:rPr>
        <w:t>（五）推动将安全生产纳入经济社会发展全局，纳入国民经济和社会发展考核评价体系，作为衡量经济发展、社会治安综合治理、精神文明建设成效的重要指标和领导干部政绩考核的重要内容；</w:t>
      </w:r>
    </w:p>
    <w:p w14:paraId="2C7C62BE">
      <w:pPr>
        <w:ind w:firstLine="480" w:firstLineChars="200"/>
        <w:rPr>
          <w:rFonts w:ascii="宋体" w:hAnsi="宋体"/>
          <w:sz w:val="24"/>
        </w:rPr>
      </w:pPr>
      <w:r>
        <w:rPr>
          <w:rFonts w:ascii="宋体" w:hAnsi="宋体"/>
          <w:sz w:val="24"/>
        </w:rPr>
        <w:t>（六）大力弘扬生命至上、安全第一的思想，强化安全生产宣传教育和舆论引导，将安全生产方针政策和法律法规纳入党委理论学习中心组学习内容和干部培训内容。</w:t>
      </w:r>
    </w:p>
    <w:p w14:paraId="6DE07FDD">
      <w:pPr>
        <w:ind w:firstLine="480" w:firstLineChars="200"/>
        <w:rPr>
          <w:rFonts w:ascii="宋体" w:hAnsi="宋体"/>
          <w:sz w:val="24"/>
        </w:rPr>
      </w:pPr>
      <w:r>
        <w:rPr>
          <w:rFonts w:ascii="宋体" w:hAnsi="宋体"/>
          <w:sz w:val="24"/>
        </w:rPr>
        <w:t>第六条县级以上地方各级政府主要负责人安全生产职责主要包括：</w:t>
      </w:r>
    </w:p>
    <w:p w14:paraId="3698781D">
      <w:pPr>
        <w:ind w:firstLine="480" w:firstLineChars="200"/>
        <w:rPr>
          <w:rFonts w:ascii="宋体" w:hAnsi="宋体"/>
          <w:sz w:val="24"/>
        </w:rPr>
      </w:pPr>
      <w:r>
        <w:rPr>
          <w:rFonts w:ascii="宋体" w:hAnsi="宋体"/>
          <w:sz w:val="24"/>
        </w:rPr>
        <w:t>（一）认真贯彻落实党中央、国务院以及上级党委和政府、本级党委关于安全生产的决策部署和指示精神，安全生产方针政策、法律法规；</w:t>
      </w:r>
    </w:p>
    <w:p w14:paraId="7EA4B296">
      <w:pPr>
        <w:ind w:firstLine="480" w:firstLineChars="200"/>
        <w:rPr>
          <w:rFonts w:ascii="宋体" w:hAnsi="宋体"/>
          <w:sz w:val="24"/>
        </w:rPr>
      </w:pPr>
      <w:r>
        <w:rPr>
          <w:rFonts w:ascii="宋体" w:hAnsi="宋体"/>
          <w:sz w:val="24"/>
        </w:rPr>
        <w:t>（二）把安全生产纳入政府重点工作和政府工作报告的重要内容，组织制定安全生产规划并纳入国民经济和社会发展规划，及时组织研究解决安全生产突出问题；</w:t>
      </w:r>
    </w:p>
    <w:p w14:paraId="2D081DCE">
      <w:pPr>
        <w:ind w:firstLine="480" w:firstLineChars="200"/>
        <w:rPr>
          <w:rFonts w:ascii="宋体" w:hAnsi="宋体"/>
          <w:sz w:val="24"/>
        </w:rPr>
      </w:pPr>
      <w:r>
        <w:rPr>
          <w:rFonts w:ascii="宋体" w:hAnsi="宋体"/>
          <w:sz w:val="24"/>
        </w:rPr>
        <w:t>（三）组织制定政府领导干部年度安全生产重点工作责任清单并定期检查考核，在政府有关工作部门“三定”规定中明确安全生产职责；</w:t>
      </w:r>
    </w:p>
    <w:p w14:paraId="506053AD">
      <w:pPr>
        <w:ind w:firstLine="480" w:firstLineChars="200"/>
        <w:rPr>
          <w:rFonts w:ascii="宋体" w:hAnsi="宋体"/>
          <w:sz w:val="24"/>
        </w:rPr>
      </w:pPr>
      <w:r>
        <w:rPr>
          <w:rFonts w:ascii="宋体" w:hAnsi="宋体"/>
          <w:sz w:val="24"/>
        </w:rPr>
        <w:t>（四）组织设立安全生产专项资金并列入本级财政预算、与财政收入保持同步增长，加强安全生产基础建设和监管能力建设，保障监管执法必需的人员、经费和车辆等装备；</w:t>
      </w:r>
    </w:p>
    <w:p w14:paraId="7709CC4B">
      <w:pPr>
        <w:ind w:firstLine="480" w:firstLineChars="200"/>
        <w:rPr>
          <w:rFonts w:ascii="宋体" w:hAnsi="宋体"/>
          <w:sz w:val="24"/>
        </w:rPr>
      </w:pPr>
      <w:r>
        <w:rPr>
          <w:rFonts w:ascii="宋体" w:hAnsi="宋体"/>
          <w:sz w:val="24"/>
        </w:rPr>
        <w:t>（五）严格安全准入标准，推动构建安全风险分级管控和隐患排查治理预防工作机制，按照分级属地管理原则明确本地区各类生产经营单位的安全生产监管部门，依法领导和组织生产安全事故应急救援、调查处理及信息公开工作；</w:t>
      </w:r>
    </w:p>
    <w:p w14:paraId="0C5168E7">
      <w:pPr>
        <w:ind w:firstLine="480" w:firstLineChars="200"/>
        <w:rPr>
          <w:rFonts w:ascii="宋体" w:hAnsi="宋体"/>
          <w:sz w:val="24"/>
        </w:rPr>
      </w:pPr>
      <w:r>
        <w:rPr>
          <w:rFonts w:ascii="宋体" w:hAnsi="宋体"/>
          <w:sz w:val="24"/>
        </w:rPr>
        <w:t>（六）领导本地区安全生产委员会工作，统筹协调安全生产工作，推动构建安全生产责任体系，组织开展安全生产巡查、考核等工作，推动加强高素质专业化安全监管执法队伍建设。</w:t>
      </w:r>
    </w:p>
    <w:p w14:paraId="72C84A0D">
      <w:pPr>
        <w:ind w:firstLine="480" w:firstLineChars="200"/>
        <w:rPr>
          <w:rFonts w:ascii="宋体" w:hAnsi="宋体"/>
          <w:sz w:val="24"/>
        </w:rPr>
      </w:pPr>
      <w:r>
        <w:rPr>
          <w:rFonts w:ascii="宋体" w:hAnsi="宋体"/>
          <w:sz w:val="24"/>
        </w:rPr>
        <w:t>第七条地方各级党委常委会其他成员按照职责分工，协调纪检监察机关和组织、宣传、政法、机构编制等单位支持保障安全生产工作，动员社会各界力量积极参与、支持、监督安全生产工作，抓好分管行业（领域）、部门（单位）的安全生产工作。</w:t>
      </w:r>
    </w:p>
    <w:p w14:paraId="6E35B5CA">
      <w:pPr>
        <w:ind w:firstLine="480" w:firstLineChars="200"/>
        <w:rPr>
          <w:rFonts w:ascii="宋体" w:hAnsi="宋体"/>
          <w:sz w:val="24"/>
        </w:rPr>
      </w:pPr>
      <w:r>
        <w:rPr>
          <w:rFonts w:ascii="宋体" w:hAnsi="宋体"/>
          <w:sz w:val="24"/>
        </w:rPr>
        <w:t>第八条县级以上地方各级政府原则上由担任本级党委常委的政府领导干部分管安全生产工作，其安全生产职责主要包括：</w:t>
      </w:r>
    </w:p>
    <w:p w14:paraId="54A7E622">
      <w:pPr>
        <w:ind w:firstLine="480" w:firstLineChars="200"/>
        <w:rPr>
          <w:rFonts w:ascii="宋体" w:hAnsi="宋体"/>
          <w:sz w:val="24"/>
        </w:rPr>
      </w:pPr>
      <w:r>
        <w:rPr>
          <w:rFonts w:ascii="宋体" w:hAnsi="宋体"/>
          <w:sz w:val="24"/>
        </w:rPr>
        <w:t>（一）组织制定贯彻落实党中央、国务院以及上级及本级党委和政府关于安全生产决策部署，安全生产方针政策、法律法规的具体措施；</w:t>
      </w:r>
    </w:p>
    <w:p w14:paraId="19A6DD42">
      <w:pPr>
        <w:ind w:firstLine="480" w:firstLineChars="200"/>
        <w:rPr>
          <w:rFonts w:ascii="宋体" w:hAnsi="宋体"/>
          <w:sz w:val="24"/>
        </w:rPr>
      </w:pPr>
      <w:r>
        <w:rPr>
          <w:rFonts w:ascii="宋体" w:hAnsi="宋体"/>
          <w:sz w:val="24"/>
        </w:rPr>
        <w:t>（二）协助党委主要负责人落实党委对安全生产的领导职责，督促落实本级党委关于安全生产的决策部署；</w:t>
      </w:r>
    </w:p>
    <w:p w14:paraId="0C8DA35C">
      <w:pPr>
        <w:ind w:firstLine="480" w:firstLineChars="200"/>
        <w:rPr>
          <w:rFonts w:ascii="宋体" w:hAnsi="宋体"/>
          <w:sz w:val="24"/>
        </w:rPr>
      </w:pPr>
      <w:r>
        <w:rPr>
          <w:rFonts w:ascii="宋体" w:hAnsi="宋体"/>
          <w:sz w:val="24"/>
        </w:rPr>
        <w:t>（三）协助政府主要负责人统筹推进本地区安全生产工作，负责领导安全生产委员会日常工作，组织实施安全生产监督检查、巡查、考核等工作，协调解决重点难点问题；</w:t>
      </w:r>
    </w:p>
    <w:p w14:paraId="573CC8F2">
      <w:pPr>
        <w:ind w:firstLine="480" w:firstLineChars="200"/>
        <w:rPr>
          <w:rFonts w:ascii="宋体" w:hAnsi="宋体"/>
          <w:sz w:val="24"/>
        </w:rPr>
      </w:pPr>
      <w:r>
        <w:rPr>
          <w:rFonts w:ascii="宋体" w:hAnsi="宋体"/>
          <w:sz w:val="24"/>
        </w:rPr>
        <w:t>（四）组织实施安全风险分级管控和隐患排查治理预防工作机制建设，指导安全生产专项整治和联合执法行动，组织查处各类违法违规行为；</w:t>
      </w:r>
    </w:p>
    <w:p w14:paraId="4B3AB120">
      <w:pPr>
        <w:ind w:firstLine="480" w:firstLineChars="200"/>
        <w:rPr>
          <w:rFonts w:ascii="宋体" w:hAnsi="宋体"/>
          <w:sz w:val="24"/>
        </w:rPr>
      </w:pPr>
      <w:r>
        <w:rPr>
          <w:rFonts w:ascii="宋体" w:hAnsi="宋体"/>
          <w:sz w:val="24"/>
        </w:rPr>
        <w:t>（五）加强安全生产应急救援体系建设，依法组织或者参与生产安全事故抢险救援和调查处理，组织开展生产安全事故责任追究和整改措施落实情况评估；</w:t>
      </w:r>
    </w:p>
    <w:p w14:paraId="5A46C8D0">
      <w:pPr>
        <w:ind w:firstLine="480" w:firstLineChars="200"/>
        <w:rPr>
          <w:rFonts w:ascii="宋体" w:hAnsi="宋体"/>
          <w:sz w:val="24"/>
        </w:rPr>
      </w:pPr>
      <w:r>
        <w:rPr>
          <w:rFonts w:ascii="宋体" w:hAnsi="宋体"/>
          <w:sz w:val="24"/>
        </w:rPr>
        <w:t>（六）统筹推进安全生产社会化服务体系建设、信息化建设、诚信体系建设和教育培训、科技支撑等工作。</w:t>
      </w:r>
    </w:p>
    <w:p w14:paraId="6BBE4500">
      <w:pPr>
        <w:ind w:firstLine="480" w:firstLineChars="200"/>
        <w:rPr>
          <w:rFonts w:ascii="宋体" w:hAnsi="宋体"/>
          <w:sz w:val="24"/>
        </w:rPr>
      </w:pPr>
      <w:r>
        <w:rPr>
          <w:rFonts w:ascii="宋体" w:hAnsi="宋体"/>
          <w:sz w:val="24"/>
        </w:rPr>
        <w:t>第九条县级以上地方各级政府其他领导干部安全生产职责主要包括：</w:t>
      </w:r>
    </w:p>
    <w:p w14:paraId="5854A17B">
      <w:pPr>
        <w:ind w:firstLine="480" w:firstLineChars="200"/>
        <w:rPr>
          <w:rFonts w:ascii="宋体" w:hAnsi="宋体"/>
          <w:sz w:val="24"/>
        </w:rPr>
      </w:pPr>
      <w:r>
        <w:rPr>
          <w:rFonts w:ascii="宋体" w:hAnsi="宋体"/>
          <w:sz w:val="24"/>
        </w:rPr>
        <w:t>（一）组织分管行业（领域）、部门（单位）贯彻执行党中央、国务院以及上级及本级党委和政府关于安全生产的决策部署，安全生产方针政策、法律法规；</w:t>
      </w:r>
    </w:p>
    <w:p w14:paraId="337C4887">
      <w:pPr>
        <w:ind w:firstLine="480" w:firstLineChars="200"/>
        <w:rPr>
          <w:rFonts w:ascii="宋体" w:hAnsi="宋体"/>
          <w:sz w:val="24"/>
        </w:rPr>
      </w:pPr>
      <w:r>
        <w:rPr>
          <w:rFonts w:ascii="宋体" w:hAnsi="宋体"/>
          <w:sz w:val="24"/>
        </w:rPr>
        <w:t>（二）组织分管行业（领域）、部门（单位）健全和落实安全生产责任制，将安全生产工作与业务工作同时安排部署、同时组织实施、同时监督检查；</w:t>
      </w:r>
    </w:p>
    <w:p w14:paraId="73D1DB93">
      <w:pPr>
        <w:ind w:firstLine="480" w:firstLineChars="200"/>
        <w:rPr>
          <w:rFonts w:ascii="宋体" w:hAnsi="宋体"/>
          <w:sz w:val="24"/>
        </w:rPr>
      </w:pPr>
      <w:r>
        <w:rPr>
          <w:rFonts w:ascii="宋体" w:hAnsi="宋体"/>
          <w:sz w:val="24"/>
        </w:rPr>
        <w:t>（三）指导分管行业（领域）、部门（单位）把安全生产工作纳入相关发展规划和年度工作计划，从行业规划、科技创新、产业政策、法规标准、行政许可、资产管理等方面加强和支持安全生产工作；</w:t>
      </w:r>
    </w:p>
    <w:p w14:paraId="3F1225C5">
      <w:pPr>
        <w:ind w:firstLine="480" w:firstLineChars="200"/>
        <w:rPr>
          <w:rFonts w:ascii="宋体" w:hAnsi="宋体"/>
          <w:sz w:val="24"/>
        </w:rPr>
      </w:pPr>
      <w:r>
        <w:rPr>
          <w:rFonts w:ascii="宋体" w:hAnsi="宋体"/>
          <w:sz w:val="24"/>
        </w:rPr>
        <w:t>（四）统筹推进分管行业（领域）、部门（单位）安全生产工作，每年定期组织分析安全生产形势，及时研究解决安全生产问题，支持有关部门依法履行安全生产工作职责；</w:t>
      </w:r>
    </w:p>
    <w:p w14:paraId="52471ED7">
      <w:pPr>
        <w:ind w:firstLine="480" w:firstLineChars="200"/>
        <w:rPr>
          <w:rFonts w:ascii="宋体" w:hAnsi="宋体"/>
          <w:sz w:val="24"/>
        </w:rPr>
      </w:pPr>
      <w:r>
        <w:rPr>
          <w:rFonts w:ascii="宋体" w:hAnsi="宋体"/>
          <w:sz w:val="24"/>
        </w:rPr>
        <w:t>（五）组织开展分管行业（领域）、部门（单位）安全生产专项整治、目标管理、应急管理、查处违法违规生产经营行为等工作，推动构建安全风险分级管控和隐患排查治理预防工作机制。</w:t>
      </w:r>
    </w:p>
    <w:p w14:paraId="1B578131">
      <w:pPr>
        <w:ind w:firstLine="480" w:firstLineChars="200"/>
        <w:rPr>
          <w:rFonts w:ascii="宋体" w:hAnsi="宋体"/>
          <w:sz w:val="24"/>
        </w:rPr>
      </w:pPr>
      <w:r>
        <w:rPr>
          <w:rFonts w:ascii="宋体" w:hAnsi="宋体"/>
          <w:sz w:val="24"/>
        </w:rPr>
        <w:t>第三章考核考察</w:t>
      </w:r>
    </w:p>
    <w:p w14:paraId="672356B8">
      <w:pPr>
        <w:ind w:firstLine="480" w:firstLineChars="200"/>
        <w:rPr>
          <w:rFonts w:ascii="宋体" w:hAnsi="宋体"/>
          <w:sz w:val="24"/>
        </w:rPr>
      </w:pPr>
      <w:r>
        <w:rPr>
          <w:rFonts w:ascii="宋体" w:hAnsi="宋体"/>
          <w:sz w:val="24"/>
        </w:rPr>
        <w:t>第十条把地方党政领导干部落实安全生产责任情况纳入党委和政府督查督办重要内容，一并进行督促检查。</w:t>
      </w:r>
    </w:p>
    <w:p w14:paraId="2C6F7D86">
      <w:pPr>
        <w:ind w:firstLine="480" w:firstLineChars="200"/>
        <w:rPr>
          <w:rFonts w:ascii="宋体" w:hAnsi="宋体"/>
          <w:sz w:val="24"/>
        </w:rPr>
      </w:pPr>
      <w:r>
        <w:rPr>
          <w:rFonts w:ascii="宋体" w:hAnsi="宋体"/>
          <w:sz w:val="24"/>
        </w:rPr>
        <w:t>第十一条建立完善地方各级党委和政府安全生产巡查工作制度，加强对下级党委和政府的安全生产巡查，推动安全生产责任措施落实。将巡查结果作为对被巡查地区党委和政府领导班子和有关领导干部考核、奖惩和使用的重要参考。</w:t>
      </w:r>
    </w:p>
    <w:p w14:paraId="3089FAB5">
      <w:pPr>
        <w:ind w:firstLine="480" w:firstLineChars="200"/>
        <w:rPr>
          <w:rFonts w:ascii="宋体" w:hAnsi="宋体"/>
          <w:sz w:val="24"/>
        </w:rPr>
      </w:pPr>
      <w:r>
        <w:rPr>
          <w:rFonts w:ascii="宋体" w:hAnsi="宋体"/>
          <w:sz w:val="24"/>
        </w:rPr>
        <w:t>第十二条建立完善地方各级党委和政府安全生产责任考核制度，对下级党委和政府安全生产工作情况进行全面评价，将考核结果与有关地方党政领导干部履职评定挂钩。</w:t>
      </w:r>
    </w:p>
    <w:p w14:paraId="2CB87DCB">
      <w:pPr>
        <w:ind w:firstLine="480" w:firstLineChars="200"/>
        <w:rPr>
          <w:rFonts w:ascii="宋体" w:hAnsi="宋体"/>
          <w:sz w:val="24"/>
        </w:rPr>
      </w:pPr>
      <w:r>
        <w:rPr>
          <w:rFonts w:ascii="宋体" w:hAnsi="宋体"/>
          <w:sz w:val="24"/>
        </w:rPr>
        <w:t>第十三条在对地方各级党委和政府领导班子及其成员的年度考核、目标责任考核、绩效考核以及其他考核中，应当考核其落实安全生产责任情况，并将其作为确定考核结果的重要参考。</w:t>
      </w:r>
    </w:p>
    <w:p w14:paraId="0F902604">
      <w:pPr>
        <w:ind w:firstLine="480" w:firstLineChars="200"/>
        <w:rPr>
          <w:rFonts w:ascii="宋体" w:hAnsi="宋体"/>
          <w:sz w:val="24"/>
        </w:rPr>
      </w:pPr>
      <w:r>
        <w:rPr>
          <w:rFonts w:ascii="宋体" w:hAnsi="宋体"/>
          <w:sz w:val="24"/>
        </w:rPr>
        <w:t>地方各级党委和政府领导班子及其成员在年度考核中，应当按照“一岗双责”要求，将履行安全生产工作责任情况列入述职内容。</w:t>
      </w:r>
    </w:p>
    <w:p w14:paraId="6BF00A17">
      <w:pPr>
        <w:ind w:firstLine="480" w:firstLineChars="200"/>
        <w:rPr>
          <w:rFonts w:ascii="宋体" w:hAnsi="宋体"/>
          <w:sz w:val="24"/>
        </w:rPr>
      </w:pPr>
      <w:r>
        <w:rPr>
          <w:rFonts w:ascii="宋体" w:hAnsi="宋体"/>
          <w:sz w:val="24"/>
        </w:rPr>
        <w:t>第十四条党委组织部门在考察地方党政领导干部拟任人选时，应当考察其履行安全生产工作职责情况。</w:t>
      </w:r>
    </w:p>
    <w:p w14:paraId="0E73B553">
      <w:pPr>
        <w:ind w:firstLine="480" w:firstLineChars="200"/>
        <w:rPr>
          <w:rFonts w:ascii="宋体" w:hAnsi="宋体"/>
          <w:sz w:val="24"/>
        </w:rPr>
      </w:pPr>
      <w:r>
        <w:rPr>
          <w:rFonts w:ascii="宋体" w:hAnsi="宋体"/>
          <w:sz w:val="24"/>
        </w:rPr>
        <w:t>有关部门在推荐、评选地方党政领导干部作为奖励人选时，应当考察其履行安全生产工作职责情况。</w:t>
      </w:r>
    </w:p>
    <w:p w14:paraId="7ABF3596">
      <w:pPr>
        <w:ind w:firstLine="480" w:firstLineChars="200"/>
        <w:rPr>
          <w:rFonts w:ascii="宋体" w:hAnsi="宋体"/>
          <w:sz w:val="24"/>
        </w:rPr>
      </w:pPr>
      <w:r>
        <w:rPr>
          <w:rFonts w:ascii="宋体" w:hAnsi="宋体"/>
          <w:sz w:val="24"/>
        </w:rPr>
        <w:t>第十五条实行安全生产责任考核情况公开制度。定期采取适当方式公布或者通报地方党政领导干部安全生产工作考核结果。</w:t>
      </w:r>
    </w:p>
    <w:p w14:paraId="67493242">
      <w:pPr>
        <w:ind w:firstLine="480" w:firstLineChars="200"/>
        <w:rPr>
          <w:rFonts w:ascii="宋体" w:hAnsi="宋体"/>
          <w:sz w:val="24"/>
        </w:rPr>
      </w:pPr>
      <w:r>
        <w:rPr>
          <w:rFonts w:ascii="宋体" w:hAnsi="宋体"/>
          <w:sz w:val="24"/>
        </w:rPr>
        <w:t>第四章表彰奖励</w:t>
      </w:r>
    </w:p>
    <w:p w14:paraId="66EB884D">
      <w:pPr>
        <w:ind w:firstLine="480" w:firstLineChars="200"/>
        <w:rPr>
          <w:rFonts w:ascii="宋体" w:hAnsi="宋体"/>
          <w:sz w:val="24"/>
        </w:rPr>
      </w:pPr>
      <w:r>
        <w:rPr>
          <w:rFonts w:ascii="宋体" w:hAnsi="宋体"/>
          <w:sz w:val="24"/>
        </w:rPr>
        <w:t>第十六条对在加强安全生产工作、承担安全生产专项重要工作、参加抢险救护等方面作出显著成绩和重要贡献的地方党政领导干部，上级党委和政府应当按照有关规定给予表彰奖励。</w:t>
      </w:r>
    </w:p>
    <w:p w14:paraId="0EB33435">
      <w:pPr>
        <w:ind w:firstLine="480" w:firstLineChars="200"/>
        <w:rPr>
          <w:rFonts w:ascii="宋体" w:hAnsi="宋体"/>
          <w:sz w:val="24"/>
        </w:rPr>
      </w:pPr>
      <w:r>
        <w:rPr>
          <w:rFonts w:ascii="宋体" w:hAnsi="宋体"/>
          <w:sz w:val="24"/>
        </w:rPr>
        <w:t>第十七条对在安全生产工作考核中成绩优秀的地方党政领导干部，上级党委和政府按照有关规定给予记功或者嘉奖。</w:t>
      </w:r>
    </w:p>
    <w:p w14:paraId="5258EF9E">
      <w:pPr>
        <w:ind w:firstLine="480" w:firstLineChars="200"/>
        <w:rPr>
          <w:rFonts w:ascii="宋体" w:hAnsi="宋体"/>
          <w:sz w:val="24"/>
        </w:rPr>
      </w:pPr>
      <w:r>
        <w:rPr>
          <w:rFonts w:ascii="宋体" w:hAnsi="宋体"/>
          <w:sz w:val="24"/>
        </w:rPr>
        <w:t>第五章责任追究</w:t>
      </w:r>
    </w:p>
    <w:p w14:paraId="389AD96F">
      <w:pPr>
        <w:ind w:firstLine="480" w:firstLineChars="200"/>
        <w:rPr>
          <w:rFonts w:ascii="宋体" w:hAnsi="宋体"/>
          <w:sz w:val="24"/>
        </w:rPr>
      </w:pPr>
      <w:r>
        <w:rPr>
          <w:rFonts w:ascii="宋体" w:hAnsi="宋体"/>
          <w:sz w:val="24"/>
        </w:rPr>
        <w:t>第十八条地方党政领导干部在落实安全生产工作责任中存在下列情形之一的，应当按照有关规定进行问责：</w:t>
      </w:r>
    </w:p>
    <w:p w14:paraId="5CC23204">
      <w:pPr>
        <w:ind w:firstLine="480" w:firstLineChars="200"/>
        <w:rPr>
          <w:rFonts w:ascii="宋体" w:hAnsi="宋体"/>
          <w:sz w:val="24"/>
        </w:rPr>
      </w:pPr>
      <w:r>
        <w:rPr>
          <w:rFonts w:ascii="宋体" w:hAnsi="宋体"/>
          <w:sz w:val="24"/>
        </w:rPr>
        <w:t>（一）履行本规定第二章所规定职责不到位的；</w:t>
      </w:r>
    </w:p>
    <w:p w14:paraId="1AD2630A">
      <w:pPr>
        <w:ind w:firstLine="480" w:firstLineChars="200"/>
        <w:rPr>
          <w:rFonts w:ascii="宋体" w:hAnsi="宋体"/>
          <w:sz w:val="24"/>
        </w:rPr>
      </w:pPr>
      <w:r>
        <w:rPr>
          <w:rFonts w:ascii="宋体" w:hAnsi="宋体"/>
          <w:sz w:val="24"/>
        </w:rPr>
        <w:t>（二）阻挠、干涉安全生产监管执法或者生产安全事故调查处理工作的；</w:t>
      </w:r>
    </w:p>
    <w:p w14:paraId="758FE5CC">
      <w:pPr>
        <w:ind w:firstLine="480" w:firstLineChars="200"/>
        <w:rPr>
          <w:rFonts w:ascii="宋体" w:hAnsi="宋体"/>
          <w:sz w:val="24"/>
        </w:rPr>
      </w:pPr>
      <w:r>
        <w:rPr>
          <w:rFonts w:ascii="宋体" w:hAnsi="宋体"/>
          <w:sz w:val="24"/>
        </w:rPr>
        <w:t>（三）对迟报、漏报、谎报或者瞒报生产安全事故负有领导责任的；</w:t>
      </w:r>
    </w:p>
    <w:p w14:paraId="71A07EF3">
      <w:pPr>
        <w:ind w:firstLine="480" w:firstLineChars="200"/>
        <w:rPr>
          <w:rFonts w:ascii="宋体" w:hAnsi="宋体"/>
          <w:sz w:val="24"/>
        </w:rPr>
      </w:pPr>
      <w:r>
        <w:rPr>
          <w:rFonts w:ascii="宋体" w:hAnsi="宋体"/>
          <w:sz w:val="24"/>
        </w:rPr>
        <w:t>（四）对发生生产安全事故负有领导责任的；</w:t>
      </w:r>
    </w:p>
    <w:p w14:paraId="66B13B00">
      <w:pPr>
        <w:ind w:firstLine="480" w:firstLineChars="200"/>
        <w:rPr>
          <w:rFonts w:ascii="宋体" w:hAnsi="宋体"/>
          <w:sz w:val="24"/>
        </w:rPr>
      </w:pPr>
      <w:r>
        <w:rPr>
          <w:rFonts w:ascii="宋体" w:hAnsi="宋体"/>
          <w:sz w:val="24"/>
        </w:rPr>
        <w:t>（五）有其他应当问责情形的。</w:t>
      </w:r>
    </w:p>
    <w:p w14:paraId="73C53B9E">
      <w:pPr>
        <w:ind w:firstLine="480" w:firstLineChars="200"/>
        <w:rPr>
          <w:rFonts w:ascii="宋体" w:hAnsi="宋体"/>
          <w:sz w:val="24"/>
        </w:rPr>
      </w:pPr>
      <w:r>
        <w:rPr>
          <w:rFonts w:ascii="宋体" w:hAnsi="宋体"/>
          <w:sz w:val="24"/>
        </w:rPr>
        <w:t>第十九条对存在本规定第十八条情形的责任人员，应当根据情况采取通报、诫勉、停职检查、调整职务、责令辞职、降职、免职或者处分等方式问责；涉嫌职务违法犯罪的，由监察机关依法调查处置。</w:t>
      </w:r>
    </w:p>
    <w:p w14:paraId="23E306DF">
      <w:pPr>
        <w:ind w:firstLine="480" w:firstLineChars="200"/>
        <w:rPr>
          <w:rFonts w:ascii="宋体" w:hAnsi="宋体"/>
          <w:sz w:val="24"/>
        </w:rPr>
      </w:pPr>
      <w:r>
        <w:rPr>
          <w:rFonts w:ascii="宋体" w:hAnsi="宋体"/>
          <w:sz w:val="24"/>
        </w:rPr>
        <w:t>第二十条严格落实安全生产“一票否决”制度，对因发生生产安全事故被追究领导责任的地方党政领导干部，在相关规定时限内，取消考核评优和评选各类先进资格，不得晋升职务、级别或者重用任职。</w:t>
      </w:r>
    </w:p>
    <w:p w14:paraId="317310ED">
      <w:pPr>
        <w:ind w:firstLine="480" w:firstLineChars="200"/>
        <w:rPr>
          <w:rFonts w:ascii="宋体" w:hAnsi="宋体"/>
          <w:sz w:val="24"/>
        </w:rPr>
      </w:pPr>
      <w:r>
        <w:rPr>
          <w:rFonts w:ascii="宋体" w:hAnsi="宋体"/>
          <w:sz w:val="24"/>
        </w:rPr>
        <w:t>第二十一条对工作不力导致生产安全事故人员伤亡和经济损失扩大，或者造成严重社会影响负有主要领导责任的地方党政领导干部，应当从重追究责任。</w:t>
      </w:r>
    </w:p>
    <w:p w14:paraId="3CE2EF9A">
      <w:pPr>
        <w:ind w:firstLine="480" w:firstLineChars="200"/>
        <w:rPr>
          <w:rFonts w:ascii="宋体" w:hAnsi="宋体"/>
          <w:sz w:val="24"/>
        </w:rPr>
      </w:pPr>
      <w:r>
        <w:rPr>
          <w:rFonts w:ascii="宋体" w:hAnsi="宋体"/>
          <w:sz w:val="24"/>
        </w:rPr>
        <w:t>第二十二条对主动采取补救措施，减少生产安全事故损失或者挽回社会不良影响的地方党政领导干部，可以从轻、减轻追究责任。</w:t>
      </w:r>
    </w:p>
    <w:p w14:paraId="2017DE93">
      <w:pPr>
        <w:ind w:firstLine="480" w:firstLineChars="200"/>
        <w:rPr>
          <w:rFonts w:ascii="宋体" w:hAnsi="宋体"/>
          <w:sz w:val="24"/>
        </w:rPr>
      </w:pPr>
      <w:r>
        <w:rPr>
          <w:rFonts w:ascii="宋体" w:hAnsi="宋体"/>
          <w:sz w:val="24"/>
        </w:rPr>
        <w:t>第二十三条对职责范围内发生生产安全事故，经查实已经全面履行了本规定第二章所规定职责、法律法规规定有关职责，并全面落实了党委和政府有关工作部署的，不予追究地方有关党政领导干部的领导责任。</w:t>
      </w:r>
    </w:p>
    <w:p w14:paraId="1E157076">
      <w:pPr>
        <w:ind w:firstLine="480" w:firstLineChars="200"/>
        <w:rPr>
          <w:rFonts w:ascii="宋体" w:hAnsi="宋体"/>
          <w:sz w:val="24"/>
        </w:rPr>
      </w:pPr>
      <w:r>
        <w:rPr>
          <w:rFonts w:ascii="宋体" w:hAnsi="宋体"/>
          <w:sz w:val="24"/>
        </w:rPr>
        <w:t>第二十四条地方党政领导干部对发生生产安全事故负有领导责任且失职失责性质恶劣、后果严重的，不论是否已调离转岗、提拔或者退休，都应当严格追究其责任。</w:t>
      </w:r>
    </w:p>
    <w:p w14:paraId="7C7F9ECC">
      <w:pPr>
        <w:ind w:firstLine="480" w:firstLineChars="200"/>
        <w:rPr>
          <w:rFonts w:ascii="宋体" w:hAnsi="宋体"/>
          <w:sz w:val="24"/>
        </w:rPr>
      </w:pPr>
      <w:r>
        <w:rPr>
          <w:rFonts w:ascii="宋体" w:hAnsi="宋体"/>
          <w:sz w:val="24"/>
        </w:rPr>
        <w:t>第二十五条实施安全生产责任追究，应当依法依规、实事求是、客观公正，根据岗位职责、履职情况、履职条件等因素合理确定相应责任。</w:t>
      </w:r>
    </w:p>
    <w:p w14:paraId="1B5DA8D6">
      <w:pPr>
        <w:ind w:firstLine="480" w:firstLineChars="200"/>
        <w:rPr>
          <w:rFonts w:ascii="宋体" w:hAnsi="宋体"/>
          <w:sz w:val="24"/>
        </w:rPr>
      </w:pPr>
      <w:r>
        <w:rPr>
          <w:rFonts w:ascii="宋体" w:hAnsi="宋体"/>
          <w:sz w:val="24"/>
        </w:rPr>
        <w:t>第二十六条存在本规定第十八条情形应当问责的，由纪检监察机关、组织人事部门和安全生产监管部门按照权限和职责分别负责。</w:t>
      </w:r>
    </w:p>
    <w:p w14:paraId="75AA29B5">
      <w:pPr>
        <w:ind w:firstLine="480" w:firstLineChars="200"/>
        <w:rPr>
          <w:rFonts w:ascii="宋体" w:hAnsi="宋体"/>
          <w:sz w:val="24"/>
        </w:rPr>
      </w:pPr>
      <w:r>
        <w:rPr>
          <w:rFonts w:ascii="宋体" w:hAnsi="宋体"/>
          <w:sz w:val="24"/>
        </w:rPr>
        <w:t>第六章附则</w:t>
      </w:r>
    </w:p>
    <w:p w14:paraId="4B4ECC53">
      <w:pPr>
        <w:ind w:firstLine="480" w:firstLineChars="200"/>
        <w:rPr>
          <w:rFonts w:ascii="宋体" w:hAnsi="宋体"/>
          <w:sz w:val="24"/>
        </w:rPr>
      </w:pPr>
      <w:r>
        <w:rPr>
          <w:rFonts w:ascii="宋体" w:hAnsi="宋体"/>
          <w:sz w:val="24"/>
        </w:rPr>
        <w:t>第二十七条各省、自治区、直辖市党委和政府应当根据本规定制定实施细则。</w:t>
      </w:r>
    </w:p>
    <w:p w14:paraId="7113B488">
      <w:pPr>
        <w:ind w:firstLine="480" w:firstLineChars="200"/>
        <w:rPr>
          <w:rFonts w:ascii="宋体" w:hAnsi="宋体"/>
          <w:sz w:val="24"/>
        </w:rPr>
      </w:pPr>
      <w:r>
        <w:rPr>
          <w:rFonts w:ascii="宋体" w:hAnsi="宋体"/>
          <w:sz w:val="24"/>
        </w:rPr>
        <w:t>第二十八条本规定由应急管理部商中共中央组织部解释。</w:t>
      </w:r>
    </w:p>
    <w:p w14:paraId="214C31E0">
      <w:pPr>
        <w:ind w:firstLine="480" w:firstLineChars="200"/>
        <w:rPr>
          <w:rFonts w:ascii="宋体" w:hAnsi="宋体"/>
          <w:sz w:val="24"/>
        </w:rPr>
      </w:pPr>
      <w:r>
        <w:rPr>
          <w:rFonts w:ascii="宋体" w:hAnsi="宋体"/>
          <w:sz w:val="24"/>
        </w:rPr>
        <w:t>第二十九条本规定自2018年4月8日起施行。</w:t>
      </w:r>
    </w:p>
    <w:p w14:paraId="2A3E0DD9">
      <w:pPr>
        <w:pStyle w:val="4"/>
        <w:jc w:val="center"/>
      </w:pPr>
      <w:bookmarkStart w:id="159" w:name="_Toc186131179"/>
      <w:bookmarkStart w:id="160" w:name="_Toc6359"/>
      <w:r>
        <w:t>安全生产执法程序规定（2016年版）</w:t>
      </w:r>
      <w:bookmarkEnd w:id="159"/>
      <w:bookmarkEnd w:id="160"/>
    </w:p>
    <w:p w14:paraId="70D5C7C5">
      <w:pPr>
        <w:ind w:firstLine="480" w:firstLineChars="200"/>
        <w:rPr>
          <w:rFonts w:ascii="宋体" w:hAnsi="宋体"/>
          <w:sz w:val="24"/>
        </w:rPr>
      </w:pPr>
      <w:r>
        <w:rPr>
          <w:rFonts w:ascii="宋体" w:hAnsi="宋体"/>
          <w:sz w:val="24"/>
        </w:rPr>
        <w:t>（2016年7月15日《国家安全监管总局关于印发〈安全生产执法程序规定〉的通知》（安监总政法〔2016〕72号）公布）</w:t>
      </w:r>
    </w:p>
    <w:p w14:paraId="6D007CF3">
      <w:pPr>
        <w:ind w:firstLine="480" w:firstLineChars="200"/>
        <w:rPr>
          <w:rFonts w:ascii="宋体" w:hAnsi="宋体"/>
          <w:sz w:val="24"/>
        </w:rPr>
      </w:pPr>
      <w:r>
        <w:rPr>
          <w:rFonts w:ascii="宋体" w:hAnsi="宋体"/>
          <w:sz w:val="24"/>
        </w:rPr>
        <w:t>第一章总则</w:t>
      </w:r>
    </w:p>
    <w:p w14:paraId="5009905D">
      <w:pPr>
        <w:ind w:firstLine="480" w:firstLineChars="200"/>
        <w:rPr>
          <w:rFonts w:ascii="宋体" w:hAnsi="宋体"/>
          <w:sz w:val="24"/>
        </w:rPr>
      </w:pPr>
      <w:r>
        <w:rPr>
          <w:rFonts w:ascii="宋体" w:hAnsi="宋体"/>
          <w:sz w:val="24"/>
        </w:rPr>
        <w:t>第一条为了规范安全生产执法行为，保障公民、法人或者其他组织的合法权益，根据有关法律、行政法规、规章，制定本规定。</w:t>
      </w:r>
    </w:p>
    <w:p w14:paraId="300FCF0C">
      <w:pPr>
        <w:ind w:firstLine="480" w:firstLineChars="200"/>
        <w:rPr>
          <w:rFonts w:ascii="宋体" w:hAnsi="宋体"/>
          <w:sz w:val="24"/>
        </w:rPr>
      </w:pPr>
      <w:r>
        <w:rPr>
          <w:rFonts w:ascii="宋体" w:hAnsi="宋体"/>
          <w:sz w:val="24"/>
        </w:rPr>
        <w:t>第二条本规定所称安全生产执法，是指安全生产监督管理部门依照法律、行政法规和规章，在履行安全生产（含职业卫生，下同）监督管理职权中，作出的行政许可、行政处罚、行政强制等行政行为。</w:t>
      </w:r>
    </w:p>
    <w:p w14:paraId="68716CA8">
      <w:pPr>
        <w:ind w:firstLine="480" w:firstLineChars="200"/>
        <w:rPr>
          <w:rFonts w:ascii="宋体" w:hAnsi="宋体"/>
          <w:sz w:val="24"/>
        </w:rPr>
      </w:pPr>
      <w:r>
        <w:rPr>
          <w:rFonts w:ascii="宋体" w:hAnsi="宋体"/>
          <w:sz w:val="24"/>
        </w:rPr>
        <w:t>第三条安全生产监督管理部门应当建立安全生产执法信息公示制度，将执法的依据、程序和结果等事项向当事人公开，并在本单位官方网站上向社会公示，接受社会公众的监督；涉及国家秘密、商业秘密、个人隐私的除外。</w:t>
      </w:r>
    </w:p>
    <w:p w14:paraId="4F8D0659">
      <w:pPr>
        <w:ind w:firstLine="480" w:firstLineChars="200"/>
        <w:rPr>
          <w:rFonts w:ascii="宋体" w:hAnsi="宋体"/>
          <w:sz w:val="24"/>
        </w:rPr>
      </w:pPr>
      <w:r>
        <w:rPr>
          <w:rFonts w:ascii="宋体" w:hAnsi="宋体"/>
          <w:sz w:val="24"/>
        </w:rPr>
        <w:t>第四条安全生产监督管理部门应当公正行使安全生产执法职权。行使裁量权应当符合立法目的和原则，采取的措施和手段应当合法、必要、适当；可以采取多种措施和手段实现执法目的的，应当选择有利于保护公民、法人或者其他组织合法权益的措施和手段。</w:t>
      </w:r>
    </w:p>
    <w:p w14:paraId="7F19F12E">
      <w:pPr>
        <w:ind w:firstLine="480" w:firstLineChars="200"/>
        <w:rPr>
          <w:rFonts w:ascii="宋体" w:hAnsi="宋体"/>
          <w:sz w:val="24"/>
        </w:rPr>
      </w:pPr>
      <w:r>
        <w:rPr>
          <w:rFonts w:ascii="宋体" w:hAnsi="宋体"/>
          <w:sz w:val="24"/>
        </w:rPr>
        <w:t>第五条安全生产监督管理部门在安全生产执法过程中应当依法及时告知当事人、利害关系人相关的执法事实、理由、依据、法定权利和义务。</w:t>
      </w:r>
    </w:p>
    <w:p w14:paraId="0D7B0ED3">
      <w:pPr>
        <w:ind w:firstLine="480" w:firstLineChars="200"/>
        <w:rPr>
          <w:rFonts w:ascii="宋体" w:hAnsi="宋体"/>
          <w:sz w:val="24"/>
        </w:rPr>
      </w:pPr>
      <w:r>
        <w:rPr>
          <w:rFonts w:ascii="宋体" w:hAnsi="宋体"/>
          <w:sz w:val="24"/>
        </w:rPr>
        <w:t>当事人对安全生产执法，依法享有陈述权、申辩权；有权依法申请行政复议或者提起行政诉讼。</w:t>
      </w:r>
    </w:p>
    <w:p w14:paraId="0ABC93CF">
      <w:pPr>
        <w:ind w:firstLine="480" w:firstLineChars="200"/>
        <w:rPr>
          <w:rFonts w:ascii="宋体" w:hAnsi="宋体"/>
          <w:sz w:val="24"/>
        </w:rPr>
      </w:pPr>
      <w:r>
        <w:rPr>
          <w:rFonts w:ascii="宋体" w:hAnsi="宋体"/>
          <w:sz w:val="24"/>
        </w:rPr>
        <w:t>第六条安全生产执法采用国家安全生产监督管理总局统一制定的《安全生产监督管理部门行政执法文书》格式。</w:t>
      </w:r>
    </w:p>
    <w:p w14:paraId="46613539">
      <w:pPr>
        <w:ind w:firstLine="480" w:firstLineChars="200"/>
        <w:rPr>
          <w:rFonts w:ascii="宋体" w:hAnsi="宋体"/>
          <w:sz w:val="24"/>
        </w:rPr>
      </w:pPr>
      <w:r>
        <w:rPr>
          <w:rFonts w:ascii="宋体" w:hAnsi="宋体"/>
          <w:sz w:val="24"/>
        </w:rPr>
        <w:t>第二章安全生产执法主体和管辖</w:t>
      </w:r>
    </w:p>
    <w:p w14:paraId="3043AB0B">
      <w:pPr>
        <w:ind w:firstLine="480" w:firstLineChars="200"/>
        <w:rPr>
          <w:rFonts w:ascii="宋体" w:hAnsi="宋体"/>
          <w:sz w:val="24"/>
        </w:rPr>
      </w:pPr>
      <w:r>
        <w:rPr>
          <w:rFonts w:ascii="宋体" w:hAnsi="宋体"/>
          <w:sz w:val="24"/>
        </w:rPr>
        <w:t>第七条安全生产监督管理部门的内设机构或者派出机构对外行使执法职权时，应当以安全生产监督管理部门的名义作出行政决定，并由该部门承担法律责任。</w:t>
      </w:r>
    </w:p>
    <w:p w14:paraId="5E686BEF">
      <w:pPr>
        <w:ind w:firstLine="480" w:firstLineChars="200"/>
        <w:rPr>
          <w:rFonts w:ascii="宋体" w:hAnsi="宋体"/>
          <w:sz w:val="24"/>
        </w:rPr>
      </w:pPr>
      <w:r>
        <w:rPr>
          <w:rFonts w:ascii="宋体" w:hAnsi="宋体"/>
          <w:sz w:val="24"/>
        </w:rPr>
        <w:t>第八条依法受委托的机关或者组织在委托的范围内，以委托的安全生产监督管理部门名义行使安全生产执法职权，由此所产生的后果由委托的安全生产监督管理部门承担法律责任。</w:t>
      </w:r>
    </w:p>
    <w:p w14:paraId="7B3F520E">
      <w:pPr>
        <w:ind w:firstLine="480" w:firstLineChars="200"/>
        <w:rPr>
          <w:rFonts w:ascii="宋体" w:hAnsi="宋体"/>
          <w:sz w:val="24"/>
        </w:rPr>
      </w:pPr>
      <w:r>
        <w:rPr>
          <w:rFonts w:ascii="宋体" w:hAnsi="宋体"/>
          <w:sz w:val="24"/>
        </w:rPr>
        <w:t>第九条委托的安全生产监督管理部门与受委托的机关或者组织之间应当签订委托书。委托书应当载明委托依据、委托事项、权限、期限、双方权利和义务、法律责任等事项。委托的安全生产监督管理部门、受委托的机关或者组织应当将委托的事项、权限、期限向社会公开。</w:t>
      </w:r>
    </w:p>
    <w:p w14:paraId="2C0B35C7">
      <w:pPr>
        <w:ind w:firstLine="480" w:firstLineChars="200"/>
        <w:rPr>
          <w:rFonts w:ascii="宋体" w:hAnsi="宋体"/>
          <w:sz w:val="24"/>
        </w:rPr>
      </w:pPr>
      <w:r>
        <w:rPr>
          <w:rFonts w:ascii="宋体" w:hAnsi="宋体"/>
          <w:sz w:val="24"/>
        </w:rPr>
        <w:t>第十条委托的安全生产监督管理部门应当对受委托机关或者组织办理受委托事项的行为进行指导、监督。</w:t>
      </w:r>
    </w:p>
    <w:p w14:paraId="0000560D">
      <w:pPr>
        <w:ind w:firstLine="480" w:firstLineChars="200"/>
        <w:rPr>
          <w:rFonts w:ascii="宋体" w:hAnsi="宋体"/>
          <w:sz w:val="24"/>
        </w:rPr>
      </w:pPr>
      <w:r>
        <w:rPr>
          <w:rFonts w:ascii="宋体" w:hAnsi="宋体"/>
          <w:sz w:val="24"/>
        </w:rPr>
        <w:t>受委托的机关或者组织应当自行完成受委托的事项，不得将受委托的事项再委托给其他行政机关、组织或者个人。</w:t>
      </w:r>
    </w:p>
    <w:p w14:paraId="5068F497">
      <w:pPr>
        <w:ind w:firstLine="480" w:firstLineChars="200"/>
        <w:rPr>
          <w:rFonts w:ascii="宋体" w:hAnsi="宋体"/>
          <w:sz w:val="24"/>
        </w:rPr>
      </w:pPr>
      <w:r>
        <w:rPr>
          <w:rFonts w:ascii="宋体" w:hAnsi="宋体"/>
          <w:sz w:val="24"/>
        </w:rPr>
        <w:t>有下列情形之一的，委托的安全生产监督管理部门应当及时解除委托，并向社会公布：</w:t>
      </w:r>
    </w:p>
    <w:p w14:paraId="0BCFE7EF">
      <w:pPr>
        <w:ind w:firstLine="480" w:firstLineChars="200"/>
        <w:rPr>
          <w:rFonts w:ascii="宋体" w:hAnsi="宋体"/>
          <w:sz w:val="24"/>
        </w:rPr>
      </w:pPr>
      <w:r>
        <w:rPr>
          <w:rFonts w:ascii="宋体" w:hAnsi="宋体"/>
          <w:sz w:val="24"/>
        </w:rPr>
        <w:t>（一）委托期限届满的；</w:t>
      </w:r>
    </w:p>
    <w:p w14:paraId="0086BE2C">
      <w:pPr>
        <w:ind w:firstLine="480" w:firstLineChars="200"/>
        <w:rPr>
          <w:rFonts w:ascii="宋体" w:hAnsi="宋体"/>
          <w:sz w:val="24"/>
        </w:rPr>
      </w:pPr>
      <w:r>
        <w:rPr>
          <w:rFonts w:ascii="宋体" w:hAnsi="宋体"/>
          <w:sz w:val="24"/>
        </w:rPr>
        <w:t>（二）受委托行政机关或者组织超越、滥用行政职权或者不履行行政职责的；</w:t>
      </w:r>
    </w:p>
    <w:p w14:paraId="60C2FE44">
      <w:pPr>
        <w:ind w:firstLine="480" w:firstLineChars="200"/>
        <w:rPr>
          <w:rFonts w:ascii="宋体" w:hAnsi="宋体"/>
          <w:sz w:val="24"/>
        </w:rPr>
      </w:pPr>
      <w:r>
        <w:rPr>
          <w:rFonts w:ascii="宋体" w:hAnsi="宋体"/>
          <w:sz w:val="24"/>
        </w:rPr>
        <w:t>（三）受委托行政机关或者组织不再具备履行相应职责的条件的；</w:t>
      </w:r>
    </w:p>
    <w:p w14:paraId="340CFF7C">
      <w:pPr>
        <w:ind w:firstLine="480" w:firstLineChars="200"/>
        <w:rPr>
          <w:rFonts w:ascii="宋体" w:hAnsi="宋体"/>
          <w:sz w:val="24"/>
        </w:rPr>
      </w:pPr>
      <w:r>
        <w:rPr>
          <w:rFonts w:ascii="宋体" w:hAnsi="宋体"/>
          <w:sz w:val="24"/>
        </w:rPr>
        <w:t>（四）应当解除委托的其他情形。</w:t>
      </w:r>
    </w:p>
    <w:p w14:paraId="587C881F">
      <w:pPr>
        <w:ind w:firstLine="480" w:firstLineChars="200"/>
        <w:rPr>
          <w:rFonts w:ascii="宋体" w:hAnsi="宋体"/>
          <w:sz w:val="24"/>
        </w:rPr>
      </w:pPr>
      <w:r>
        <w:rPr>
          <w:rFonts w:ascii="宋体" w:hAnsi="宋体"/>
          <w:sz w:val="24"/>
        </w:rPr>
        <w:t>第十一条法律、法规和规章对安全生产执法地域管辖未作明确规定的，由行政管理事项发生地的安全生产监督管理部门管辖，但涉及个人资格许可事项的，由行政管理事项发生所在地或者实施资格许可的安全生产监督管理部门管辖。</w:t>
      </w:r>
    </w:p>
    <w:p w14:paraId="1933A5B7">
      <w:pPr>
        <w:ind w:firstLine="480" w:firstLineChars="200"/>
        <w:rPr>
          <w:rFonts w:ascii="宋体" w:hAnsi="宋体"/>
          <w:sz w:val="24"/>
        </w:rPr>
      </w:pPr>
      <w:r>
        <w:rPr>
          <w:rFonts w:ascii="宋体" w:hAnsi="宋体"/>
          <w:sz w:val="24"/>
        </w:rPr>
        <w:t>第十二条安全生产监督管理部门依照职权启动执法程序后，认为不属于自己管辖的，应当移送有管辖权的同级安全生产监督管理部门，并通知当事人；受移送的安全生产监督管理部门对于不属于自己管辖的，不得再行移送，应当报请其共同的上一级安全生产监督管理部门指定管辖。</w:t>
      </w:r>
    </w:p>
    <w:p w14:paraId="04876EC5">
      <w:pPr>
        <w:ind w:firstLine="480" w:firstLineChars="200"/>
        <w:rPr>
          <w:rFonts w:ascii="宋体" w:hAnsi="宋体"/>
          <w:sz w:val="24"/>
        </w:rPr>
      </w:pPr>
      <w:r>
        <w:rPr>
          <w:rFonts w:ascii="宋体" w:hAnsi="宋体"/>
          <w:sz w:val="24"/>
        </w:rPr>
        <w:t>第十三条两个以上安全生产监督管理部门对同一事项都有管辖权的，由最先受理的予以管辖；发生管辖权争议的，由其共同的上一级安全生产监督管理部门指定管辖。情况紧急、不及时采取措施将对公共利益或者公民、法人或者其他组织合法权益造成重大损害的，行政管理事项发生地的安全生产监督管理部门应当进行必要处理，并立即通知有管辖权的安全生产监督管理部门。</w:t>
      </w:r>
    </w:p>
    <w:p w14:paraId="1B3EB8E9">
      <w:pPr>
        <w:ind w:firstLine="480" w:firstLineChars="200"/>
        <w:rPr>
          <w:rFonts w:ascii="宋体" w:hAnsi="宋体"/>
          <w:sz w:val="24"/>
        </w:rPr>
      </w:pPr>
      <w:r>
        <w:rPr>
          <w:rFonts w:ascii="宋体" w:hAnsi="宋体"/>
          <w:sz w:val="24"/>
        </w:rPr>
        <w:t>第十四条开展安全生产执法时，有下列情形之一的，安全生产执法人员应当自行申请回避；本人未申请回避的，本级安全生产监督管理部门应当责令其回避；公民、法人或者其他组织依法以书面形式提出回避申请：</w:t>
      </w:r>
    </w:p>
    <w:p w14:paraId="6B48E1A0">
      <w:pPr>
        <w:ind w:firstLine="480" w:firstLineChars="200"/>
        <w:rPr>
          <w:rFonts w:ascii="宋体" w:hAnsi="宋体"/>
          <w:sz w:val="24"/>
        </w:rPr>
      </w:pPr>
      <w:r>
        <w:rPr>
          <w:rFonts w:ascii="宋体" w:hAnsi="宋体"/>
          <w:sz w:val="24"/>
        </w:rPr>
        <w:t>（一）本人是本案的当事人或者当事人的近亲属的；</w:t>
      </w:r>
    </w:p>
    <w:p w14:paraId="58880671">
      <w:pPr>
        <w:ind w:firstLine="480" w:firstLineChars="200"/>
        <w:rPr>
          <w:rFonts w:ascii="宋体" w:hAnsi="宋体"/>
          <w:sz w:val="24"/>
        </w:rPr>
      </w:pPr>
      <w:r>
        <w:rPr>
          <w:rFonts w:ascii="宋体" w:hAnsi="宋体"/>
          <w:sz w:val="24"/>
        </w:rPr>
        <w:t>（二）与本人或者本人近亲属有直接利害关系的；</w:t>
      </w:r>
    </w:p>
    <w:p w14:paraId="041F51A3">
      <w:pPr>
        <w:ind w:firstLine="480" w:firstLineChars="200"/>
        <w:rPr>
          <w:rFonts w:ascii="宋体" w:hAnsi="宋体"/>
          <w:sz w:val="24"/>
        </w:rPr>
      </w:pPr>
      <w:r>
        <w:rPr>
          <w:rFonts w:ascii="宋体" w:hAnsi="宋体"/>
          <w:sz w:val="24"/>
        </w:rPr>
        <w:t>（三）与本人有其他利害关系，可能影响公正执行公务的。</w:t>
      </w:r>
    </w:p>
    <w:p w14:paraId="545E42F3">
      <w:pPr>
        <w:ind w:firstLine="480" w:firstLineChars="200"/>
        <w:rPr>
          <w:rFonts w:ascii="宋体" w:hAnsi="宋体"/>
          <w:sz w:val="24"/>
        </w:rPr>
      </w:pPr>
      <w:r>
        <w:rPr>
          <w:rFonts w:ascii="宋体" w:hAnsi="宋体"/>
          <w:sz w:val="24"/>
        </w:rPr>
        <w:t>安全生产执法人员的回避，由指派其进行执法工作的安全生产监督管理部门的负责人决定。实施执法工作的安全生产监督管理部门负责人的回避，由该部门负责人集体讨论决定。回避决定作出之前，安全生产执法人员不得擅自停止执法行为。</w:t>
      </w:r>
    </w:p>
    <w:p w14:paraId="1E56B0A9">
      <w:pPr>
        <w:ind w:firstLine="480" w:firstLineChars="200"/>
        <w:rPr>
          <w:rFonts w:ascii="宋体" w:hAnsi="宋体"/>
          <w:sz w:val="24"/>
        </w:rPr>
      </w:pPr>
      <w:r>
        <w:rPr>
          <w:rFonts w:ascii="宋体" w:hAnsi="宋体"/>
          <w:sz w:val="24"/>
        </w:rPr>
        <w:t>第三章安全生产行政许可程序</w:t>
      </w:r>
    </w:p>
    <w:p w14:paraId="4CEDD4D2">
      <w:pPr>
        <w:ind w:firstLine="480" w:firstLineChars="200"/>
        <w:rPr>
          <w:rFonts w:ascii="宋体" w:hAnsi="宋体"/>
          <w:sz w:val="24"/>
        </w:rPr>
      </w:pPr>
      <w:r>
        <w:rPr>
          <w:rFonts w:ascii="宋体" w:hAnsi="宋体"/>
          <w:sz w:val="24"/>
        </w:rPr>
        <w:t>第十五条安全生产监督管理部门应当将本部门依法实施的行政许可事项、依据、条件、数量、程序、期限以及需要提交的全部材料的目录和申请书示范文本等进行公示。公示应当采取下列方式：</w:t>
      </w:r>
    </w:p>
    <w:p w14:paraId="2EB93D49">
      <w:pPr>
        <w:ind w:firstLine="480" w:firstLineChars="200"/>
        <w:rPr>
          <w:rFonts w:ascii="宋体" w:hAnsi="宋体"/>
          <w:sz w:val="24"/>
        </w:rPr>
      </w:pPr>
      <w:r>
        <w:rPr>
          <w:rFonts w:ascii="宋体" w:hAnsi="宋体"/>
          <w:sz w:val="24"/>
        </w:rPr>
        <w:t>（一）在实施许可的办公场所设置公示栏、电子显示屏或者将公示信息资料集中在本部门专门场所供公众查阅；</w:t>
      </w:r>
    </w:p>
    <w:p w14:paraId="02485CE4">
      <w:pPr>
        <w:ind w:firstLine="480" w:firstLineChars="200"/>
        <w:rPr>
          <w:rFonts w:ascii="宋体" w:hAnsi="宋体"/>
          <w:sz w:val="24"/>
        </w:rPr>
      </w:pPr>
      <w:r>
        <w:rPr>
          <w:rFonts w:ascii="宋体" w:hAnsi="宋体"/>
          <w:sz w:val="24"/>
        </w:rPr>
        <w:t>（二）在联合办理、集中办理行政许可的场所公示；</w:t>
      </w:r>
    </w:p>
    <w:p w14:paraId="59F7FAED">
      <w:pPr>
        <w:ind w:firstLine="480" w:firstLineChars="200"/>
        <w:rPr>
          <w:rFonts w:ascii="宋体" w:hAnsi="宋体"/>
          <w:sz w:val="24"/>
        </w:rPr>
      </w:pPr>
      <w:r>
        <w:rPr>
          <w:rFonts w:ascii="宋体" w:hAnsi="宋体"/>
          <w:sz w:val="24"/>
        </w:rPr>
        <w:t>（三）在本部门官方网站上公示。</w:t>
      </w:r>
    </w:p>
    <w:p w14:paraId="3D74480D">
      <w:pPr>
        <w:ind w:firstLine="480" w:firstLineChars="200"/>
        <w:rPr>
          <w:rFonts w:ascii="宋体" w:hAnsi="宋体"/>
          <w:sz w:val="24"/>
        </w:rPr>
      </w:pPr>
      <w:r>
        <w:rPr>
          <w:rFonts w:ascii="宋体" w:hAnsi="宋体"/>
          <w:sz w:val="24"/>
        </w:rPr>
        <w:t>第十六条公民、法人或者其他组织依法申请安全生产行政许可的，应当依法向实施许可的安全生产监督管理部门提出。</w:t>
      </w:r>
    </w:p>
    <w:p w14:paraId="64B9E0A6">
      <w:pPr>
        <w:ind w:firstLine="480" w:firstLineChars="200"/>
        <w:rPr>
          <w:rFonts w:ascii="宋体" w:hAnsi="宋体"/>
          <w:sz w:val="24"/>
        </w:rPr>
      </w:pPr>
      <w:r>
        <w:rPr>
          <w:rFonts w:ascii="宋体" w:hAnsi="宋体"/>
          <w:sz w:val="24"/>
        </w:rPr>
        <w:t>第十七条申请人申请安全生产行政许可，应当如实向实施许可的安全生产监督管理部门提交有关材料和反映真实情况，并对其申请材料实质内容的真实性负责。</w:t>
      </w:r>
    </w:p>
    <w:p w14:paraId="1453425A">
      <w:pPr>
        <w:ind w:firstLine="480" w:firstLineChars="200"/>
        <w:rPr>
          <w:rFonts w:ascii="宋体" w:hAnsi="宋体"/>
          <w:sz w:val="24"/>
        </w:rPr>
      </w:pPr>
      <w:r>
        <w:rPr>
          <w:rFonts w:ascii="宋体" w:hAnsi="宋体"/>
          <w:sz w:val="24"/>
        </w:rPr>
        <w:t>第十八条安全生产监督管理部门有多个内设机构办理安全生产行政许可事项的，应当确定一个机构统一受理申请人的申请，统一送达安全生产行政许可决定。</w:t>
      </w:r>
    </w:p>
    <w:p w14:paraId="2901DEC6">
      <w:pPr>
        <w:ind w:firstLine="480" w:firstLineChars="200"/>
        <w:rPr>
          <w:rFonts w:ascii="宋体" w:hAnsi="宋体"/>
          <w:sz w:val="24"/>
        </w:rPr>
      </w:pPr>
      <w:r>
        <w:rPr>
          <w:rFonts w:ascii="宋体" w:hAnsi="宋体"/>
          <w:sz w:val="24"/>
        </w:rPr>
        <w:t>第十九条申请人可以委托代理人代为提出安全生产行政许可申请，但依法应当由申请人本人申请的除外。</w:t>
      </w:r>
    </w:p>
    <w:p w14:paraId="785C67AD">
      <w:pPr>
        <w:ind w:firstLine="480" w:firstLineChars="200"/>
        <w:rPr>
          <w:rFonts w:ascii="宋体" w:hAnsi="宋体"/>
          <w:sz w:val="24"/>
        </w:rPr>
      </w:pPr>
      <w:r>
        <w:rPr>
          <w:rFonts w:ascii="宋体" w:hAnsi="宋体"/>
          <w:sz w:val="24"/>
        </w:rPr>
        <w:t>代理人代为提出申请的，应当出具载明委托事项和代理人权限的授权委托书，并出示能证明其身份的证件。</w:t>
      </w:r>
    </w:p>
    <w:p w14:paraId="6D0188DC">
      <w:pPr>
        <w:ind w:firstLine="480" w:firstLineChars="200"/>
        <w:rPr>
          <w:rFonts w:ascii="宋体" w:hAnsi="宋体"/>
          <w:sz w:val="24"/>
        </w:rPr>
      </w:pPr>
      <w:r>
        <w:rPr>
          <w:rFonts w:ascii="宋体" w:hAnsi="宋体"/>
          <w:sz w:val="24"/>
        </w:rPr>
        <w:t>第二十条公民、法人或者其他组织因安全生产行政许可行为取得的正当权益受法律保护。非因法定事由并经法定程序，安全生产监督管理部门不得撤销、变更、注销已经生效的行政许可决定。</w:t>
      </w:r>
    </w:p>
    <w:p w14:paraId="27634CE6">
      <w:pPr>
        <w:ind w:firstLine="480" w:firstLineChars="200"/>
        <w:rPr>
          <w:rFonts w:ascii="宋体" w:hAnsi="宋体"/>
          <w:sz w:val="24"/>
        </w:rPr>
      </w:pPr>
      <w:r>
        <w:rPr>
          <w:rFonts w:ascii="宋体" w:hAnsi="宋体"/>
          <w:sz w:val="24"/>
        </w:rPr>
        <w:t>安全生产监督管理部门不得增加法律、法规规定以外的其他行政许可条件。</w:t>
      </w:r>
    </w:p>
    <w:p w14:paraId="4BD2F96E">
      <w:pPr>
        <w:ind w:firstLine="480" w:firstLineChars="200"/>
        <w:rPr>
          <w:rFonts w:ascii="宋体" w:hAnsi="宋体"/>
          <w:sz w:val="24"/>
        </w:rPr>
      </w:pPr>
      <w:r>
        <w:rPr>
          <w:rFonts w:ascii="宋体" w:hAnsi="宋体"/>
          <w:sz w:val="24"/>
        </w:rPr>
        <w:t>第二十一条安全生产监督管理部门实施安全生产行政许可，应当按照以下程序办理：</w:t>
      </w:r>
    </w:p>
    <w:p w14:paraId="135C7689">
      <w:pPr>
        <w:ind w:firstLine="480" w:firstLineChars="200"/>
        <w:rPr>
          <w:rFonts w:ascii="宋体" w:hAnsi="宋体"/>
          <w:sz w:val="24"/>
        </w:rPr>
      </w:pPr>
      <w:r>
        <w:rPr>
          <w:rFonts w:ascii="宋体" w:hAnsi="宋体"/>
          <w:sz w:val="24"/>
        </w:rPr>
        <w:t>（一）申请。申请人向实施许可的安全生产监督管理部门提交申请书和法定的文件资料，也可以按规定通过信函、传真、互联网和电子邮件等方式提出安全生产行政许可申请；</w:t>
      </w:r>
    </w:p>
    <w:p w14:paraId="1A0A76E8">
      <w:pPr>
        <w:ind w:firstLine="480" w:firstLineChars="200"/>
        <w:rPr>
          <w:rFonts w:ascii="宋体" w:hAnsi="宋体"/>
          <w:sz w:val="24"/>
        </w:rPr>
      </w:pPr>
      <w:r>
        <w:rPr>
          <w:rFonts w:ascii="宋体" w:hAnsi="宋体"/>
          <w:sz w:val="24"/>
        </w:rPr>
        <w:t>（二）受理。实施许可的安全生产监督管理部门按照规定进行初步审查，对符合条件的申请予以受理并出具书面凭证；对申请文件、资料不齐全或者不符合要求的，应当当场告知或者在收到申请文件、资料之日起5个工作日内出具补正通知书，一次告知申请人需要补正的全部内容；对不符合条件的，不予受理并书面告知申请人理由；逾期不告知的，自收到申请材料之日起，即为受理；</w:t>
      </w:r>
    </w:p>
    <w:p w14:paraId="325BB91C">
      <w:pPr>
        <w:ind w:firstLine="480" w:firstLineChars="200"/>
        <w:rPr>
          <w:rFonts w:ascii="宋体" w:hAnsi="宋体"/>
          <w:sz w:val="24"/>
        </w:rPr>
      </w:pPr>
      <w:r>
        <w:rPr>
          <w:rFonts w:ascii="宋体" w:hAnsi="宋体"/>
          <w:sz w:val="24"/>
        </w:rPr>
        <w:t>（三）审查。实施许可的安全生产监督管理部门对申请材料进行书面审查，按照规定，需要征求有关部门意见的，应当书面征求有关部门意见，并得到书面回复；属于法定听证情形的，实施许可的安全生产监督管理部门应当举行听证；发现行政许可事项直接关系他人重大利益的，应当告知该利害关系人。需要到现场核查的，应当指派两名以上执法人员实施核查，并提交现场核查报告；</w:t>
      </w:r>
    </w:p>
    <w:p w14:paraId="574B94FE">
      <w:pPr>
        <w:ind w:firstLine="480" w:firstLineChars="200"/>
        <w:rPr>
          <w:rFonts w:ascii="宋体" w:hAnsi="宋体"/>
          <w:sz w:val="24"/>
        </w:rPr>
      </w:pPr>
      <w:r>
        <w:rPr>
          <w:rFonts w:ascii="宋体" w:hAnsi="宋体"/>
          <w:sz w:val="24"/>
        </w:rPr>
        <w:t>（四）作出决定。实施许可的安全生产监督管理部门应当在规定的时间内，作出许可或者不予许可的书面决定。对决定许可的，许可机关应当自作出决定之日起10个工作日内向申请人颁发、送达许可证件或者批准文件；对决定不予许可的，许可机关应当说明理由，并告知申请人享有的法定权利。</w:t>
      </w:r>
    </w:p>
    <w:p w14:paraId="2870FEF4">
      <w:pPr>
        <w:ind w:firstLine="480" w:firstLineChars="200"/>
        <w:rPr>
          <w:rFonts w:ascii="宋体" w:hAnsi="宋体"/>
          <w:sz w:val="24"/>
        </w:rPr>
      </w:pPr>
      <w:r>
        <w:rPr>
          <w:rFonts w:ascii="宋体" w:hAnsi="宋体"/>
          <w:sz w:val="24"/>
        </w:rPr>
        <w:t>依照法律、法规规定实施安全生产行政许可，应当根据考试成绩、考核结果、检验、检测结果作出行政许可决定的，从其规定。</w:t>
      </w:r>
    </w:p>
    <w:p w14:paraId="7A19F71C">
      <w:pPr>
        <w:ind w:firstLine="480" w:firstLineChars="200"/>
        <w:rPr>
          <w:rFonts w:ascii="宋体" w:hAnsi="宋体"/>
          <w:sz w:val="24"/>
        </w:rPr>
      </w:pPr>
      <w:r>
        <w:rPr>
          <w:rFonts w:ascii="宋体" w:hAnsi="宋体"/>
          <w:sz w:val="24"/>
        </w:rPr>
        <w:t>第二十二条已经取得安全生产行政许可，因法定事由，有关许可事项需要变更的，应当按照有关规定向实施许可的安全生产监督管理部门提出变更申请，并提交相关文件、资料。实施许可的安全生产监督管理部门应当按照有关规定进行审查，办理变更手续。</w:t>
      </w:r>
    </w:p>
    <w:p w14:paraId="56381F53">
      <w:pPr>
        <w:ind w:firstLine="480" w:firstLineChars="200"/>
        <w:rPr>
          <w:rFonts w:ascii="宋体" w:hAnsi="宋体"/>
          <w:sz w:val="24"/>
        </w:rPr>
      </w:pPr>
      <w:r>
        <w:rPr>
          <w:rFonts w:ascii="宋体" w:hAnsi="宋体"/>
          <w:sz w:val="24"/>
        </w:rPr>
        <w:t>第二十三条需要申请安全生产行政许可延期的，应当在规定的期限内，向作出安全生产行政许可的安全生产监督管理部门提出延期申请，并提交延期申请书及规定的申请文件、资料。</w:t>
      </w:r>
    </w:p>
    <w:p w14:paraId="4F80269A">
      <w:pPr>
        <w:ind w:firstLine="480" w:firstLineChars="200"/>
        <w:rPr>
          <w:rFonts w:ascii="宋体" w:hAnsi="宋体"/>
          <w:sz w:val="24"/>
        </w:rPr>
      </w:pPr>
      <w:r>
        <w:rPr>
          <w:rFonts w:ascii="宋体" w:hAnsi="宋体"/>
          <w:sz w:val="24"/>
        </w:rPr>
        <w:t>提出安全生产许可延期申请时，可以同时提出变更申请，并按有关规定向作出安全生产行政许可的安全生产监督管理部门提交相关文件、资料。</w:t>
      </w:r>
    </w:p>
    <w:p w14:paraId="642A30FA">
      <w:pPr>
        <w:ind w:firstLine="480" w:firstLineChars="200"/>
        <w:rPr>
          <w:rFonts w:ascii="宋体" w:hAnsi="宋体"/>
          <w:sz w:val="24"/>
        </w:rPr>
      </w:pPr>
      <w:r>
        <w:rPr>
          <w:rFonts w:ascii="宋体" w:hAnsi="宋体"/>
          <w:sz w:val="24"/>
        </w:rPr>
        <w:t>作出安全生产行政许可的安全生产监督管理部门受理延期申请后，应当依照有关规定，对延期申请进行审查，作出是否准予延期的决定；作出安全生产行政许可的安全生产监管管理部门逾期未作出决定的，视为准予延期。</w:t>
      </w:r>
    </w:p>
    <w:p w14:paraId="441764A4">
      <w:pPr>
        <w:ind w:firstLine="480" w:firstLineChars="200"/>
        <w:rPr>
          <w:rFonts w:ascii="宋体" w:hAnsi="宋体"/>
          <w:sz w:val="24"/>
        </w:rPr>
      </w:pPr>
      <w:r>
        <w:rPr>
          <w:rFonts w:ascii="宋体" w:hAnsi="宋体"/>
          <w:sz w:val="24"/>
        </w:rPr>
        <w:t>第二十四条作出安全生产行政许可的安全生产监督管理部门或者其上级安全生产监督管理部门发现公民、法人或者其他组织属于吊销或者撤销法定情形的，应当依法吊销或者撤销该行政许可。</w:t>
      </w:r>
    </w:p>
    <w:p w14:paraId="56CABDE2">
      <w:pPr>
        <w:ind w:firstLine="480" w:firstLineChars="200"/>
        <w:rPr>
          <w:rFonts w:ascii="宋体" w:hAnsi="宋体"/>
          <w:sz w:val="24"/>
        </w:rPr>
      </w:pPr>
      <w:r>
        <w:rPr>
          <w:rFonts w:ascii="宋体" w:hAnsi="宋体"/>
          <w:sz w:val="24"/>
        </w:rPr>
        <w:t>已经取得安全生产行政许可的公民、法人或者其他组织存在有效期届满未按规定提出申请延期、未被批准延期或者被依法吊销、撤销的，作出行政许可的安全生产监督管理部门应当依法注销该安全生产许可，并在新闻媒体或者本机关网站上发布公告。</w:t>
      </w:r>
    </w:p>
    <w:p w14:paraId="026D08BF">
      <w:pPr>
        <w:ind w:firstLine="480" w:firstLineChars="200"/>
        <w:rPr>
          <w:rFonts w:ascii="宋体" w:hAnsi="宋体"/>
          <w:sz w:val="24"/>
        </w:rPr>
      </w:pPr>
      <w:r>
        <w:rPr>
          <w:rFonts w:ascii="宋体" w:hAnsi="宋体"/>
          <w:sz w:val="24"/>
        </w:rPr>
        <w:t>第四章安全生产行政处罚程序</w:t>
      </w:r>
    </w:p>
    <w:p w14:paraId="74992BE4">
      <w:pPr>
        <w:ind w:firstLine="480" w:firstLineChars="200"/>
        <w:rPr>
          <w:rFonts w:ascii="宋体" w:hAnsi="宋体"/>
          <w:sz w:val="24"/>
        </w:rPr>
      </w:pPr>
      <w:r>
        <w:rPr>
          <w:rFonts w:ascii="宋体" w:hAnsi="宋体"/>
          <w:sz w:val="24"/>
        </w:rPr>
        <w:t>第一节简易程序</w:t>
      </w:r>
    </w:p>
    <w:p w14:paraId="1417D2F5">
      <w:pPr>
        <w:ind w:firstLine="480" w:firstLineChars="200"/>
        <w:rPr>
          <w:rFonts w:ascii="宋体" w:hAnsi="宋体"/>
          <w:sz w:val="24"/>
        </w:rPr>
      </w:pPr>
      <w:r>
        <w:rPr>
          <w:rFonts w:ascii="宋体" w:hAnsi="宋体"/>
          <w:sz w:val="24"/>
        </w:rPr>
        <w:t>第二十五条安全生产违法事实确凿并有法定依据，对个人处以50元以下罚款、对生产经营单位处以1千元以下罚款或者警告的行政处罚的，安全生产执法人员可以当场作出行政处罚决定。</w:t>
      </w:r>
    </w:p>
    <w:p w14:paraId="4280F61E">
      <w:pPr>
        <w:ind w:firstLine="480" w:firstLineChars="200"/>
        <w:rPr>
          <w:rFonts w:ascii="宋体" w:hAnsi="宋体"/>
          <w:sz w:val="24"/>
        </w:rPr>
      </w:pPr>
      <w:r>
        <w:rPr>
          <w:rFonts w:ascii="宋体" w:hAnsi="宋体"/>
          <w:sz w:val="24"/>
        </w:rPr>
        <w:t>适用简易程序当场作出行政处罚决定的，应当遵循以下程序：</w:t>
      </w:r>
    </w:p>
    <w:p w14:paraId="63F9D98F">
      <w:pPr>
        <w:ind w:firstLine="480" w:firstLineChars="200"/>
        <w:rPr>
          <w:rFonts w:ascii="宋体" w:hAnsi="宋体"/>
          <w:sz w:val="24"/>
        </w:rPr>
      </w:pPr>
      <w:r>
        <w:rPr>
          <w:rFonts w:ascii="宋体" w:hAnsi="宋体"/>
          <w:sz w:val="24"/>
        </w:rPr>
        <w:t>（一）安全生产执法人员不得少于两名，应当向当事人或者有关人员出示有效的执法证件，表明身份；</w:t>
      </w:r>
    </w:p>
    <w:p w14:paraId="4DA99138">
      <w:pPr>
        <w:ind w:firstLine="480" w:firstLineChars="200"/>
        <w:rPr>
          <w:rFonts w:ascii="宋体" w:hAnsi="宋体"/>
          <w:sz w:val="24"/>
        </w:rPr>
      </w:pPr>
      <w:r>
        <w:rPr>
          <w:rFonts w:ascii="宋体" w:hAnsi="宋体"/>
          <w:sz w:val="24"/>
        </w:rPr>
        <w:t>（二）行政处罚（当场）决定书，告知当事人作出行政处罚决定的事实、理由和依据；</w:t>
      </w:r>
    </w:p>
    <w:p w14:paraId="01BB7A43">
      <w:pPr>
        <w:ind w:firstLine="480" w:firstLineChars="200"/>
        <w:rPr>
          <w:rFonts w:ascii="宋体" w:hAnsi="宋体"/>
          <w:sz w:val="24"/>
        </w:rPr>
      </w:pPr>
      <w:r>
        <w:rPr>
          <w:rFonts w:ascii="宋体" w:hAnsi="宋体"/>
          <w:sz w:val="24"/>
        </w:rPr>
        <w:t>（三）听取当事人的陈述和申辩，并制作当事人陈述申辩笔录；</w:t>
      </w:r>
    </w:p>
    <w:p w14:paraId="01DA8814">
      <w:pPr>
        <w:ind w:firstLine="480" w:firstLineChars="200"/>
        <w:rPr>
          <w:rFonts w:ascii="宋体" w:hAnsi="宋体"/>
          <w:sz w:val="24"/>
        </w:rPr>
      </w:pPr>
      <w:r>
        <w:rPr>
          <w:rFonts w:ascii="宋体" w:hAnsi="宋体"/>
          <w:sz w:val="24"/>
        </w:rPr>
        <w:t>（四）将行政处罚决定书当场交付当事人，并由当事人签字确认；</w:t>
      </w:r>
    </w:p>
    <w:p w14:paraId="307E9BE0">
      <w:pPr>
        <w:ind w:firstLine="480" w:firstLineChars="200"/>
        <w:rPr>
          <w:rFonts w:ascii="宋体" w:hAnsi="宋体"/>
          <w:sz w:val="24"/>
        </w:rPr>
      </w:pPr>
      <w:r>
        <w:rPr>
          <w:rFonts w:ascii="宋体" w:hAnsi="宋体"/>
          <w:sz w:val="24"/>
        </w:rPr>
        <w:t>（五）及时报告行政处罚决定，并在5日内报所属安全生产监督管理部门备案。</w:t>
      </w:r>
    </w:p>
    <w:p w14:paraId="3240AC3D">
      <w:pPr>
        <w:ind w:firstLine="480" w:firstLineChars="200"/>
        <w:rPr>
          <w:rFonts w:ascii="宋体" w:hAnsi="宋体"/>
          <w:sz w:val="24"/>
        </w:rPr>
      </w:pPr>
      <w:r>
        <w:rPr>
          <w:rFonts w:ascii="宋体" w:hAnsi="宋体"/>
          <w:sz w:val="24"/>
        </w:rPr>
        <w:t>安全生产执法人员对在边远、水上、交通不便地区，当事人向指定银行缴纳罚款确有困难，经当事人提出，可以当场收缴罚款，但应当出具省级人民政府财政部门统一制发的罚款收据，并自收缴罚款之日起2日内，交至所属安全生产监督管理部门；安全生产监督管理部门应当在2日内将罚款缴付指定的银行。</w:t>
      </w:r>
    </w:p>
    <w:p w14:paraId="4EDD1432">
      <w:pPr>
        <w:ind w:firstLine="480" w:firstLineChars="200"/>
        <w:rPr>
          <w:rFonts w:ascii="宋体" w:hAnsi="宋体"/>
          <w:sz w:val="24"/>
        </w:rPr>
      </w:pPr>
      <w:r>
        <w:rPr>
          <w:rFonts w:ascii="宋体" w:hAnsi="宋体"/>
          <w:sz w:val="24"/>
        </w:rPr>
        <w:t>第二节一般程序</w:t>
      </w:r>
    </w:p>
    <w:p w14:paraId="41233DAE">
      <w:pPr>
        <w:ind w:firstLine="480" w:firstLineChars="200"/>
        <w:rPr>
          <w:rFonts w:ascii="宋体" w:hAnsi="宋体"/>
          <w:sz w:val="24"/>
        </w:rPr>
      </w:pPr>
      <w:r>
        <w:rPr>
          <w:rFonts w:ascii="宋体" w:hAnsi="宋体"/>
          <w:sz w:val="24"/>
        </w:rPr>
        <w:t>第二十六条一般程序适用于依据简易程序作出的行政处罚以外的其他行政处罚案件，遵循以下程序：</w:t>
      </w:r>
    </w:p>
    <w:p w14:paraId="64CADB9F">
      <w:pPr>
        <w:ind w:firstLine="480" w:firstLineChars="200"/>
        <w:rPr>
          <w:rFonts w:ascii="宋体" w:hAnsi="宋体"/>
          <w:sz w:val="24"/>
        </w:rPr>
      </w:pPr>
      <w:r>
        <w:rPr>
          <w:rFonts w:ascii="宋体" w:hAnsi="宋体"/>
          <w:sz w:val="24"/>
        </w:rPr>
        <w:t>（一）立案。</w:t>
      </w:r>
    </w:p>
    <w:p w14:paraId="69ACD943">
      <w:pPr>
        <w:ind w:firstLine="480" w:firstLineChars="200"/>
        <w:rPr>
          <w:rFonts w:ascii="宋体" w:hAnsi="宋体"/>
          <w:sz w:val="24"/>
        </w:rPr>
      </w:pPr>
      <w:r>
        <w:rPr>
          <w:rFonts w:ascii="宋体" w:hAnsi="宋体"/>
          <w:sz w:val="24"/>
        </w:rPr>
        <w:t>对经初步调查认为生产经营单位涉嫌违反安全生产法律法规和规章的行为、依法应给予行政处罚、属于本部门管辖范围的，应当予以立案，并填写立案审批表。对确需立即查处的安全生产违法行为，可以先行调查取证，并在5日内补办立案手续。</w:t>
      </w:r>
    </w:p>
    <w:p w14:paraId="13E9FCA8">
      <w:pPr>
        <w:ind w:firstLine="480" w:firstLineChars="200"/>
        <w:rPr>
          <w:rFonts w:ascii="宋体" w:hAnsi="宋体"/>
          <w:sz w:val="24"/>
        </w:rPr>
      </w:pPr>
      <w:r>
        <w:rPr>
          <w:rFonts w:ascii="宋体" w:hAnsi="宋体"/>
          <w:sz w:val="24"/>
        </w:rPr>
        <w:t>（二）调查取证。</w:t>
      </w:r>
    </w:p>
    <w:p w14:paraId="7A5FFEC5">
      <w:pPr>
        <w:ind w:firstLine="480" w:firstLineChars="200"/>
        <w:rPr>
          <w:rFonts w:ascii="宋体" w:hAnsi="宋体"/>
          <w:sz w:val="24"/>
        </w:rPr>
      </w:pPr>
      <w:r>
        <w:rPr>
          <w:rFonts w:ascii="宋体" w:hAnsi="宋体"/>
          <w:sz w:val="24"/>
        </w:rPr>
        <w:t>1.进行案件调查取证时，安全生产执法人员不得少于两名，应当向当事人或者有关人员出示有效的执法证件，表明身份；</w:t>
      </w:r>
    </w:p>
    <w:p w14:paraId="78E7CF8C">
      <w:pPr>
        <w:ind w:firstLine="480" w:firstLineChars="200"/>
        <w:rPr>
          <w:rFonts w:ascii="宋体" w:hAnsi="宋体"/>
          <w:sz w:val="24"/>
        </w:rPr>
      </w:pPr>
      <w:r>
        <w:rPr>
          <w:rFonts w:ascii="宋体" w:hAnsi="宋体"/>
          <w:sz w:val="24"/>
        </w:rPr>
        <w:t>2.向当事人或者有关人员询问时，应制作询问笔录；</w:t>
      </w:r>
    </w:p>
    <w:p w14:paraId="5E187664">
      <w:pPr>
        <w:ind w:firstLine="480" w:firstLineChars="200"/>
        <w:rPr>
          <w:rFonts w:ascii="宋体" w:hAnsi="宋体"/>
          <w:sz w:val="24"/>
        </w:rPr>
      </w:pPr>
      <w:r>
        <w:rPr>
          <w:rFonts w:ascii="宋体" w:hAnsi="宋体"/>
          <w:sz w:val="24"/>
        </w:rPr>
        <w:t>3.安全生产执法人员应当全面、客观、公正地进行调查，收集、调取与案件有关的原始凭证作为证据。调取原始凭证确有困难的，可以复制，复制件应当注明“经核对与原件无异”的字样、采集人、出具人、采集时间和原始凭证存放的单位及其处所，并由出具证据的生产经营单位盖章；个体经营且没有印章的生产经营单位，应当由该个体经营者签名。</w:t>
      </w:r>
    </w:p>
    <w:p w14:paraId="7AAB693C">
      <w:pPr>
        <w:ind w:firstLine="480" w:firstLineChars="200"/>
        <w:rPr>
          <w:rFonts w:ascii="宋体" w:hAnsi="宋体"/>
          <w:sz w:val="24"/>
        </w:rPr>
      </w:pPr>
      <w:r>
        <w:rPr>
          <w:rFonts w:ascii="宋体" w:hAnsi="宋体"/>
          <w:sz w:val="24"/>
        </w:rPr>
        <w:t>4.安全生产执法人员在收集证据时，可以采取抽样取证的方法；在证据可能灭失或者以后难以取得的情况下，经本部门负责人批准，可以先行登记保存，并应当在7日内依法作出处理决定。</w:t>
      </w:r>
    </w:p>
    <w:p w14:paraId="2389167D">
      <w:pPr>
        <w:ind w:firstLine="480" w:firstLineChars="200"/>
        <w:rPr>
          <w:rFonts w:ascii="宋体" w:hAnsi="宋体"/>
          <w:sz w:val="24"/>
        </w:rPr>
      </w:pPr>
      <w:r>
        <w:rPr>
          <w:rFonts w:ascii="宋体" w:hAnsi="宋体"/>
          <w:sz w:val="24"/>
        </w:rPr>
        <w:t>5.调查取证结束后，负责承办案件的安全生产执法人员拟定处理意见，编写案件调查报告，并交案件承办机构负责人审核，审核后报所在安全生产监督管理部门负责人审批。</w:t>
      </w:r>
    </w:p>
    <w:p w14:paraId="5527DEB6">
      <w:pPr>
        <w:ind w:firstLine="480" w:firstLineChars="200"/>
        <w:rPr>
          <w:rFonts w:ascii="宋体" w:hAnsi="宋体"/>
          <w:sz w:val="24"/>
        </w:rPr>
      </w:pPr>
      <w:r>
        <w:rPr>
          <w:rFonts w:ascii="宋体" w:hAnsi="宋体"/>
          <w:sz w:val="24"/>
        </w:rPr>
        <w:t>（三）案件审理。</w:t>
      </w:r>
    </w:p>
    <w:p w14:paraId="5DE642A8">
      <w:pPr>
        <w:ind w:firstLine="480" w:firstLineChars="200"/>
        <w:rPr>
          <w:rFonts w:ascii="宋体" w:hAnsi="宋体"/>
          <w:sz w:val="24"/>
        </w:rPr>
      </w:pPr>
      <w:r>
        <w:rPr>
          <w:rFonts w:ascii="宋体" w:hAnsi="宋体"/>
          <w:sz w:val="24"/>
        </w:rPr>
        <w:t>安全生产监督管理部门应当建立案件审理制度，对适用一般程序的安全生产行政处罚案件应当由内设的法制机构进行案件的合法性审查。</w:t>
      </w:r>
    </w:p>
    <w:p w14:paraId="25542F27">
      <w:pPr>
        <w:ind w:firstLine="480" w:firstLineChars="200"/>
        <w:rPr>
          <w:rFonts w:ascii="宋体" w:hAnsi="宋体"/>
          <w:sz w:val="24"/>
        </w:rPr>
      </w:pPr>
      <w:r>
        <w:rPr>
          <w:rFonts w:ascii="宋体" w:hAnsi="宋体"/>
          <w:sz w:val="24"/>
        </w:rPr>
        <w:t>负责承办案件的安全生产执法人员应当根据审理意见，填写案件处理呈批表，连同有关证据材料一并报本部门负责人审批。</w:t>
      </w:r>
    </w:p>
    <w:p w14:paraId="10F4E3F7">
      <w:pPr>
        <w:ind w:firstLine="480" w:firstLineChars="200"/>
        <w:rPr>
          <w:rFonts w:ascii="宋体" w:hAnsi="宋体"/>
          <w:sz w:val="24"/>
        </w:rPr>
      </w:pPr>
      <w:r>
        <w:rPr>
          <w:rFonts w:ascii="宋体" w:hAnsi="宋体"/>
          <w:sz w:val="24"/>
        </w:rPr>
        <w:t>（四）行政处罚告知。</w:t>
      </w:r>
    </w:p>
    <w:p w14:paraId="4529BC79">
      <w:pPr>
        <w:ind w:firstLine="480" w:firstLineChars="200"/>
        <w:rPr>
          <w:rFonts w:ascii="宋体" w:hAnsi="宋体"/>
          <w:sz w:val="24"/>
        </w:rPr>
      </w:pPr>
      <w:r>
        <w:rPr>
          <w:rFonts w:ascii="宋体" w:hAnsi="宋体"/>
          <w:sz w:val="24"/>
        </w:rPr>
        <w:t>经审批，应当给予行政处罚的案件，安全生产监督管理部门在依法作出行政处罚决定之前，应当告知当事人作出行政处罚决定的事实、理由、依据、拟作出的行政处罚决定、当事人享有的陈述和申辩权利等，并向当事人送达《行政处罚告知书》。</w:t>
      </w:r>
    </w:p>
    <w:p w14:paraId="0B1C07BB">
      <w:pPr>
        <w:ind w:firstLine="480" w:firstLineChars="200"/>
        <w:rPr>
          <w:rFonts w:ascii="宋体" w:hAnsi="宋体"/>
          <w:sz w:val="24"/>
        </w:rPr>
      </w:pPr>
      <w:r>
        <w:rPr>
          <w:rFonts w:ascii="宋体" w:hAnsi="宋体"/>
          <w:sz w:val="24"/>
        </w:rPr>
        <w:t>（五）听证告知。</w:t>
      </w:r>
    </w:p>
    <w:p w14:paraId="4D5D1CD8">
      <w:pPr>
        <w:ind w:firstLine="480" w:firstLineChars="200"/>
        <w:rPr>
          <w:rFonts w:ascii="宋体" w:hAnsi="宋体"/>
          <w:sz w:val="24"/>
        </w:rPr>
      </w:pPr>
      <w:r>
        <w:rPr>
          <w:rFonts w:ascii="宋体" w:hAnsi="宋体"/>
          <w:sz w:val="24"/>
        </w:rPr>
        <w:t>符合听证条件的，应当告知当事人有要求举行听证的权利，并向当事人送达《听证告知书》。</w:t>
      </w:r>
    </w:p>
    <w:p w14:paraId="31C36146">
      <w:pPr>
        <w:ind w:firstLine="480" w:firstLineChars="200"/>
        <w:rPr>
          <w:rFonts w:ascii="宋体" w:hAnsi="宋体"/>
          <w:sz w:val="24"/>
        </w:rPr>
      </w:pPr>
      <w:r>
        <w:rPr>
          <w:rFonts w:ascii="宋体" w:hAnsi="宋体"/>
          <w:sz w:val="24"/>
        </w:rPr>
        <w:t>（六）听取当事人陈述申辩。</w:t>
      </w:r>
    </w:p>
    <w:p w14:paraId="17E0E24B">
      <w:pPr>
        <w:ind w:firstLine="480" w:firstLineChars="200"/>
        <w:rPr>
          <w:rFonts w:ascii="宋体" w:hAnsi="宋体"/>
          <w:sz w:val="24"/>
        </w:rPr>
      </w:pPr>
      <w:r>
        <w:rPr>
          <w:rFonts w:ascii="宋体" w:hAnsi="宋体"/>
          <w:sz w:val="24"/>
        </w:rPr>
        <w:t>安全生产监督管理部门听取当事人陈述申辩，除法律法规规定可以采用的方式外，原则上应当形成书面证据证明，没有当事人书面材料的，安全生产执法人员应当制作当事人陈述申辩笔录。</w:t>
      </w:r>
    </w:p>
    <w:p w14:paraId="20815A33">
      <w:pPr>
        <w:ind w:firstLine="480" w:firstLineChars="200"/>
        <w:rPr>
          <w:rFonts w:ascii="宋体" w:hAnsi="宋体"/>
          <w:sz w:val="24"/>
        </w:rPr>
      </w:pPr>
      <w:r>
        <w:rPr>
          <w:rFonts w:ascii="宋体" w:hAnsi="宋体"/>
          <w:sz w:val="24"/>
        </w:rPr>
        <w:t>（七）作出行政处罚决定的执行。</w:t>
      </w:r>
    </w:p>
    <w:p w14:paraId="3AD1E3BB">
      <w:pPr>
        <w:ind w:firstLine="480" w:firstLineChars="200"/>
        <w:rPr>
          <w:rFonts w:ascii="宋体" w:hAnsi="宋体"/>
          <w:sz w:val="24"/>
        </w:rPr>
      </w:pPr>
      <w:r>
        <w:rPr>
          <w:rFonts w:ascii="宋体" w:hAnsi="宋体"/>
          <w:sz w:val="24"/>
        </w:rPr>
        <w:t>安全生产监督管理部门应当对案件调查结果进行审查，并根据不同情况，分别作出以下决定：</w:t>
      </w:r>
    </w:p>
    <w:p w14:paraId="5C2CA4D1">
      <w:pPr>
        <w:ind w:firstLine="480" w:firstLineChars="200"/>
        <w:rPr>
          <w:rFonts w:ascii="宋体" w:hAnsi="宋体"/>
          <w:sz w:val="24"/>
        </w:rPr>
      </w:pPr>
      <w:r>
        <w:rPr>
          <w:rFonts w:ascii="宋体" w:hAnsi="宋体"/>
          <w:sz w:val="24"/>
        </w:rPr>
        <w:t>1.依法应受行政处罚的违法行为的，根据情节轻重及具体情况，作出行政处罚决定；</w:t>
      </w:r>
    </w:p>
    <w:p w14:paraId="27317AF0">
      <w:pPr>
        <w:ind w:firstLine="480" w:firstLineChars="200"/>
        <w:rPr>
          <w:rFonts w:ascii="宋体" w:hAnsi="宋体"/>
          <w:sz w:val="24"/>
        </w:rPr>
      </w:pPr>
      <w:r>
        <w:rPr>
          <w:rFonts w:ascii="宋体" w:hAnsi="宋体"/>
          <w:sz w:val="24"/>
        </w:rPr>
        <w:t>2.违法行为轻微，依法可以不予行政处罚的，不予行政处罚；违法事实不能成立，不得给予行政处罚；</w:t>
      </w:r>
    </w:p>
    <w:p w14:paraId="7D8945E0">
      <w:pPr>
        <w:ind w:firstLine="480" w:firstLineChars="200"/>
        <w:rPr>
          <w:rFonts w:ascii="宋体" w:hAnsi="宋体"/>
          <w:sz w:val="24"/>
        </w:rPr>
      </w:pPr>
      <w:r>
        <w:rPr>
          <w:rFonts w:ascii="宋体" w:hAnsi="宋体"/>
          <w:sz w:val="24"/>
        </w:rPr>
        <w:t>3.违法行为涉嫌犯罪的，移送司法机关处理。</w:t>
      </w:r>
    </w:p>
    <w:p w14:paraId="03A749D4">
      <w:pPr>
        <w:ind w:firstLine="480" w:firstLineChars="200"/>
        <w:rPr>
          <w:rFonts w:ascii="宋体" w:hAnsi="宋体"/>
          <w:sz w:val="24"/>
        </w:rPr>
      </w:pPr>
      <w:r>
        <w:rPr>
          <w:rFonts w:ascii="宋体" w:hAnsi="宋体"/>
          <w:sz w:val="24"/>
        </w:rPr>
        <w:t>对严重安全生产违法行为给予责令停产停业整顿、责令停产停业、责令停止建设、责令停止施工、吊销有关许可证、撤销有关执业资格或者岗位证书、5万元以上罚款、没收违法所得5万元以上的行政处罚的，应当由安全生产监督管理部门的负责人集体讨论决定。</w:t>
      </w:r>
    </w:p>
    <w:p w14:paraId="4467AB60">
      <w:pPr>
        <w:ind w:firstLine="480" w:firstLineChars="200"/>
        <w:rPr>
          <w:rFonts w:ascii="宋体" w:hAnsi="宋体"/>
          <w:sz w:val="24"/>
        </w:rPr>
      </w:pPr>
      <w:r>
        <w:rPr>
          <w:rFonts w:ascii="宋体" w:hAnsi="宋体"/>
          <w:sz w:val="24"/>
        </w:rPr>
        <w:t>（八）行政处罚决定送达。</w:t>
      </w:r>
    </w:p>
    <w:p w14:paraId="44C0DE18">
      <w:pPr>
        <w:ind w:firstLine="480" w:firstLineChars="200"/>
        <w:rPr>
          <w:rFonts w:ascii="宋体" w:hAnsi="宋体"/>
          <w:sz w:val="24"/>
        </w:rPr>
      </w:pPr>
      <w:r>
        <w:rPr>
          <w:rFonts w:ascii="宋体" w:hAnsi="宋体"/>
          <w:sz w:val="24"/>
        </w:rPr>
        <w:t>《行政处罚决定书》应当当场交付当事人；当事人不在场的，安全监督管理部门应当在7日内，依照《民事诉讼法》的有关规定，将《行政处罚决定书》送达当事人或者其他的法定受送达人。送达必须有送达回执，由受送达人在送达回执上注明收到日期，签名或者盖章。具体可以采用下列方式：</w:t>
      </w:r>
    </w:p>
    <w:p w14:paraId="3DC00928">
      <w:pPr>
        <w:ind w:firstLine="480" w:firstLineChars="200"/>
        <w:rPr>
          <w:rFonts w:ascii="宋体" w:hAnsi="宋体"/>
          <w:sz w:val="24"/>
        </w:rPr>
      </w:pPr>
      <w:r>
        <w:rPr>
          <w:rFonts w:ascii="宋体" w:hAnsi="宋体"/>
          <w:sz w:val="24"/>
        </w:rPr>
        <w:t>1. 送达应当直接送交受送达人。受送达人是个人的，本人不在时，交他的同住成年家属签收，并在《行政处罚决定书》送达回执的备注栏内注明与受送达人的关系；受送达人是法人或者其他组织的，应当由法人的法定代表人、其他组织的主要负责人或者该法人、组织负责收件的人签收；受送达人指定代收人或者委托代理人的，交代收人或者委托代理人签收并注明受当事人委托的情况；</w:t>
      </w:r>
    </w:p>
    <w:p w14:paraId="4DF707E1">
      <w:pPr>
        <w:ind w:firstLine="480" w:firstLineChars="200"/>
        <w:rPr>
          <w:rFonts w:ascii="宋体" w:hAnsi="宋体"/>
          <w:sz w:val="24"/>
        </w:rPr>
      </w:pPr>
      <w:r>
        <w:rPr>
          <w:rFonts w:ascii="宋体" w:hAnsi="宋体"/>
          <w:sz w:val="24"/>
        </w:rPr>
        <w:t>2.直接送达确有困难的，可以挂号邮寄送达，也可以委托当地安全监督管理部门代为送达，代为送达的安全监督管理部门收到文书后，应当及时交受送达人签收；</w:t>
      </w:r>
    </w:p>
    <w:p w14:paraId="75B09387">
      <w:pPr>
        <w:ind w:firstLine="480" w:firstLineChars="200"/>
        <w:rPr>
          <w:rFonts w:ascii="宋体" w:hAnsi="宋体"/>
          <w:sz w:val="24"/>
        </w:rPr>
      </w:pPr>
      <w:r>
        <w:rPr>
          <w:rFonts w:ascii="宋体" w:hAnsi="宋体"/>
          <w:sz w:val="24"/>
        </w:rPr>
        <w:t>3.当事人或者他的同住成年家属拒绝接收的，送达人可以邀请有关基层组织或者所在单位的代表到场，说明情况，在《行政处罚决定书》送达回执上记明拒收的事由和日期，由送达人、见证人签名或者盖章，将行政处罚决定书留在当事人的住所；也可以把《行政处罚决定书》留在受送达人的住所，并采用拍照、录像等方式记录送达过程，即视为送达；</w:t>
      </w:r>
    </w:p>
    <w:p w14:paraId="041AE397">
      <w:pPr>
        <w:ind w:firstLine="480" w:firstLineChars="200"/>
        <w:rPr>
          <w:rFonts w:ascii="宋体" w:hAnsi="宋体"/>
          <w:sz w:val="24"/>
        </w:rPr>
      </w:pPr>
      <w:r>
        <w:rPr>
          <w:rFonts w:ascii="宋体" w:hAnsi="宋体"/>
          <w:sz w:val="24"/>
        </w:rPr>
        <w:t>4.受送达人下落不明，或者用以上方式无法送达的，可以公告送达，自公告发布之日起经过60日，即视为送达。公告送达，应当在案卷中注明原因和经过；</w:t>
      </w:r>
    </w:p>
    <w:p w14:paraId="04A28B4B">
      <w:pPr>
        <w:ind w:firstLine="480" w:firstLineChars="200"/>
        <w:rPr>
          <w:rFonts w:ascii="宋体" w:hAnsi="宋体"/>
          <w:sz w:val="24"/>
        </w:rPr>
      </w:pPr>
      <w:r>
        <w:rPr>
          <w:rFonts w:ascii="宋体" w:hAnsi="宋体"/>
          <w:sz w:val="24"/>
        </w:rPr>
        <w:t>5.经受送达人同意，还可采用传真、电子邮件等能够确认其收悉的方式送达；</w:t>
      </w:r>
    </w:p>
    <w:p w14:paraId="2EA8E10C">
      <w:pPr>
        <w:ind w:firstLine="480" w:firstLineChars="200"/>
        <w:rPr>
          <w:rFonts w:ascii="宋体" w:hAnsi="宋体"/>
          <w:sz w:val="24"/>
        </w:rPr>
      </w:pPr>
      <w:r>
        <w:rPr>
          <w:rFonts w:ascii="宋体" w:hAnsi="宋体"/>
          <w:sz w:val="24"/>
        </w:rPr>
        <w:t>6.法律、法规规定的其他送达方式。</w:t>
      </w:r>
    </w:p>
    <w:p w14:paraId="0E06856A">
      <w:pPr>
        <w:ind w:firstLine="480" w:firstLineChars="200"/>
        <w:rPr>
          <w:rFonts w:ascii="宋体" w:hAnsi="宋体"/>
          <w:sz w:val="24"/>
        </w:rPr>
      </w:pPr>
      <w:r>
        <w:rPr>
          <w:rFonts w:ascii="宋体" w:hAnsi="宋体"/>
          <w:sz w:val="24"/>
        </w:rPr>
        <w:t>（九）行政处罚决定的执行。</w:t>
      </w:r>
    </w:p>
    <w:p w14:paraId="5CC4E03B">
      <w:pPr>
        <w:ind w:firstLine="480" w:firstLineChars="200"/>
        <w:rPr>
          <w:rFonts w:ascii="宋体" w:hAnsi="宋体"/>
          <w:sz w:val="24"/>
        </w:rPr>
      </w:pPr>
      <w:r>
        <w:rPr>
          <w:rFonts w:ascii="宋体" w:hAnsi="宋体"/>
          <w:sz w:val="24"/>
        </w:rPr>
        <w:t>当事人应当在行政处罚决定的期限内，予以履行。当事人按时全部履行处罚决定的，安全生产监督管理部门应该保留相应的凭证；行政处罚部分履行的，应有相应的审批文书；当事人逾期不履行的，作出行政处罚决定的安全生产监督管理部门可按每日以罚款数额的３％加处罚款，但加处罚款的数额不得超出原罚款的数额；根据法律规定，将查封、扣押的设施、设备、器材拍卖所得价款抵缴罚款和申请人民法院强制执行等措施。</w:t>
      </w:r>
    </w:p>
    <w:p w14:paraId="59C92DBA">
      <w:pPr>
        <w:ind w:firstLine="480" w:firstLineChars="200"/>
        <w:rPr>
          <w:rFonts w:ascii="宋体" w:hAnsi="宋体"/>
          <w:sz w:val="24"/>
        </w:rPr>
      </w:pPr>
      <w:r>
        <w:rPr>
          <w:rFonts w:ascii="宋体" w:hAnsi="宋体"/>
          <w:sz w:val="24"/>
        </w:rPr>
        <w:t>当事人对行政处罚决定不服，申请行政复议或者提起行政诉讼的，行政处罚不停止执行，法律、法规另有规定的除外。</w:t>
      </w:r>
    </w:p>
    <w:p w14:paraId="3D2CE65E">
      <w:pPr>
        <w:ind w:firstLine="480" w:firstLineChars="200"/>
        <w:rPr>
          <w:rFonts w:ascii="宋体" w:hAnsi="宋体"/>
          <w:sz w:val="24"/>
        </w:rPr>
      </w:pPr>
      <w:r>
        <w:rPr>
          <w:rFonts w:ascii="宋体" w:hAnsi="宋体"/>
          <w:sz w:val="24"/>
        </w:rPr>
        <w:t>（十）备案。</w:t>
      </w:r>
    </w:p>
    <w:p w14:paraId="51C5DDC6">
      <w:pPr>
        <w:ind w:firstLine="480" w:firstLineChars="200"/>
        <w:rPr>
          <w:rFonts w:ascii="宋体" w:hAnsi="宋体"/>
          <w:sz w:val="24"/>
        </w:rPr>
      </w:pPr>
      <w:r>
        <w:rPr>
          <w:rFonts w:ascii="宋体" w:hAnsi="宋体"/>
          <w:sz w:val="24"/>
        </w:rPr>
        <w:t>安全生产监督管理部门实施5万元以上罚款、没收违法所得5万元以上、责令停产停业、责令停止建设、责令停止施工、责令停产停业整顿、撤销有关资格、岗位证书或者吊销有关许可证的行政处罚的，按有关规定报上一级安全生产监督管理部门备案。</w:t>
      </w:r>
    </w:p>
    <w:p w14:paraId="5740E717">
      <w:pPr>
        <w:ind w:firstLine="480" w:firstLineChars="200"/>
        <w:rPr>
          <w:rFonts w:ascii="宋体" w:hAnsi="宋体"/>
          <w:sz w:val="24"/>
        </w:rPr>
      </w:pPr>
      <w:r>
        <w:rPr>
          <w:rFonts w:ascii="宋体" w:hAnsi="宋体"/>
          <w:sz w:val="24"/>
        </w:rPr>
        <w:t>对上级安全生产监督管理部门交办的案件给予行政处罚的，由决定行政处罚的安全生产监督管理部门自作出行政处罚决定之日起10日内报上级安全生产监督管理部门备案。</w:t>
      </w:r>
    </w:p>
    <w:p w14:paraId="2327011C">
      <w:pPr>
        <w:ind w:firstLine="480" w:firstLineChars="200"/>
        <w:rPr>
          <w:rFonts w:ascii="宋体" w:hAnsi="宋体"/>
          <w:sz w:val="24"/>
        </w:rPr>
      </w:pPr>
      <w:r>
        <w:rPr>
          <w:rFonts w:ascii="宋体" w:hAnsi="宋体"/>
          <w:sz w:val="24"/>
        </w:rPr>
        <w:t>（十一）结案。</w:t>
      </w:r>
    </w:p>
    <w:p w14:paraId="3CBB3A83">
      <w:pPr>
        <w:ind w:firstLine="480" w:firstLineChars="200"/>
        <w:rPr>
          <w:rFonts w:ascii="宋体" w:hAnsi="宋体"/>
          <w:sz w:val="24"/>
        </w:rPr>
      </w:pPr>
      <w:r>
        <w:rPr>
          <w:rFonts w:ascii="宋体" w:hAnsi="宋体"/>
          <w:sz w:val="24"/>
        </w:rPr>
        <w:t>行政处罚案件应当自立案之日起30日内作出行政处罚决定；由于客观原因不能完成的，经安全生产监督管理部门负责人同意，可以延长，但不得超过90日；特殊情况需进一步延长的，应当经上一级安全生产监督管理部门批准，可延长至180日。</w:t>
      </w:r>
    </w:p>
    <w:p w14:paraId="028FE95F">
      <w:pPr>
        <w:ind w:firstLine="480" w:firstLineChars="200"/>
        <w:rPr>
          <w:rFonts w:ascii="宋体" w:hAnsi="宋体"/>
          <w:sz w:val="24"/>
        </w:rPr>
      </w:pPr>
      <w:r>
        <w:rPr>
          <w:rFonts w:ascii="宋体" w:hAnsi="宋体"/>
          <w:sz w:val="24"/>
        </w:rPr>
        <w:t>案件执行完毕后，应填写结案审批表，经安全生产监督管理部门负责人批准后结案。</w:t>
      </w:r>
    </w:p>
    <w:p w14:paraId="22800627">
      <w:pPr>
        <w:ind w:firstLine="480" w:firstLineChars="200"/>
        <w:rPr>
          <w:rFonts w:ascii="宋体" w:hAnsi="宋体"/>
          <w:sz w:val="24"/>
        </w:rPr>
      </w:pPr>
      <w:r>
        <w:rPr>
          <w:rFonts w:ascii="宋体" w:hAnsi="宋体"/>
          <w:sz w:val="24"/>
        </w:rPr>
        <w:t>（十二）归档。</w:t>
      </w:r>
    </w:p>
    <w:p w14:paraId="47648FBA">
      <w:pPr>
        <w:ind w:firstLine="480" w:firstLineChars="200"/>
        <w:rPr>
          <w:rFonts w:ascii="宋体" w:hAnsi="宋体"/>
          <w:sz w:val="24"/>
        </w:rPr>
      </w:pPr>
      <w:r>
        <w:rPr>
          <w:rFonts w:ascii="宋体" w:hAnsi="宋体"/>
          <w:sz w:val="24"/>
        </w:rPr>
        <w:t>安全生产行政处罚案件结案后，应按安全生产执法文书的时间顺序和执法程序排序进行归档。</w:t>
      </w:r>
    </w:p>
    <w:p w14:paraId="45113D71">
      <w:pPr>
        <w:ind w:firstLine="480" w:firstLineChars="200"/>
        <w:rPr>
          <w:rFonts w:ascii="宋体" w:hAnsi="宋体"/>
          <w:sz w:val="24"/>
        </w:rPr>
      </w:pPr>
      <w:r>
        <w:rPr>
          <w:rFonts w:ascii="宋体" w:hAnsi="宋体"/>
          <w:sz w:val="24"/>
        </w:rPr>
        <w:t>第三节听证程序</w:t>
      </w:r>
    </w:p>
    <w:p w14:paraId="250BABEA">
      <w:pPr>
        <w:ind w:firstLine="480" w:firstLineChars="200"/>
        <w:rPr>
          <w:rFonts w:ascii="宋体" w:hAnsi="宋体"/>
          <w:sz w:val="24"/>
        </w:rPr>
      </w:pPr>
      <w:r>
        <w:rPr>
          <w:rFonts w:ascii="宋体" w:hAnsi="宋体"/>
          <w:sz w:val="24"/>
        </w:rPr>
        <w:t>第二十七条当事人要求听证的，应当在安全生产监督管理部门告知后3日内以书面方式提出；逾期未提出申请的，视为放弃听证权利。</w:t>
      </w:r>
    </w:p>
    <w:p w14:paraId="0CCF5479">
      <w:pPr>
        <w:ind w:firstLine="480" w:firstLineChars="200"/>
        <w:rPr>
          <w:rFonts w:ascii="宋体" w:hAnsi="宋体"/>
          <w:sz w:val="24"/>
        </w:rPr>
      </w:pPr>
      <w:r>
        <w:rPr>
          <w:rFonts w:ascii="宋体" w:hAnsi="宋体"/>
          <w:sz w:val="24"/>
        </w:rPr>
        <w:t>第二十八条当事人提出听证要求后，安全生产监督管理部门应当在收到书面申请之日起15日内举行听证会，并在举行听证会的7日前，通知当事人举行听证的时间、地点。</w:t>
      </w:r>
    </w:p>
    <w:p w14:paraId="672C6ADB">
      <w:pPr>
        <w:ind w:firstLine="480" w:firstLineChars="200"/>
        <w:rPr>
          <w:rFonts w:ascii="宋体" w:hAnsi="宋体"/>
          <w:sz w:val="24"/>
        </w:rPr>
      </w:pPr>
      <w:r>
        <w:rPr>
          <w:rFonts w:ascii="宋体" w:hAnsi="宋体"/>
          <w:sz w:val="24"/>
        </w:rPr>
        <w:t>当事人应当按期参加听证。当事人有正当理由要求延期的，经组织听证的安全生产监督管理部门负责人批准可以延期1次；当事人未按期参加听证，并且未事先说明理由的，视为放弃听证权利。</w:t>
      </w:r>
    </w:p>
    <w:p w14:paraId="2A02A57E">
      <w:pPr>
        <w:ind w:firstLine="480" w:firstLineChars="200"/>
        <w:rPr>
          <w:rFonts w:ascii="宋体" w:hAnsi="宋体"/>
          <w:sz w:val="24"/>
        </w:rPr>
      </w:pPr>
      <w:r>
        <w:rPr>
          <w:rFonts w:ascii="宋体" w:hAnsi="宋体"/>
          <w:sz w:val="24"/>
        </w:rPr>
        <w:t>第二十九条听证参加人由听证主持人、听证员、案件调查人员、当事人、书记员组成。</w:t>
      </w:r>
    </w:p>
    <w:p w14:paraId="1D3C7C2D">
      <w:pPr>
        <w:ind w:firstLine="480" w:firstLineChars="200"/>
        <w:rPr>
          <w:rFonts w:ascii="宋体" w:hAnsi="宋体"/>
          <w:sz w:val="24"/>
        </w:rPr>
      </w:pPr>
      <w:r>
        <w:rPr>
          <w:rFonts w:ascii="宋体" w:hAnsi="宋体"/>
          <w:sz w:val="24"/>
        </w:rPr>
        <w:t>当事人可以委托1至2名代理人参加听证，并按规定提交委托书。</w:t>
      </w:r>
    </w:p>
    <w:p w14:paraId="2F8C506D">
      <w:pPr>
        <w:ind w:firstLine="480" w:firstLineChars="200"/>
        <w:rPr>
          <w:rFonts w:ascii="宋体" w:hAnsi="宋体"/>
          <w:sz w:val="24"/>
        </w:rPr>
      </w:pPr>
      <w:r>
        <w:rPr>
          <w:rFonts w:ascii="宋体" w:hAnsi="宋体"/>
          <w:sz w:val="24"/>
        </w:rPr>
        <w:t>听证主持人、听证员、书记员应当由组织听证的安全生产监督管理部门负责人指定的非本案调查人员担任。</w:t>
      </w:r>
    </w:p>
    <w:p w14:paraId="26B7D4C8">
      <w:pPr>
        <w:ind w:firstLine="480" w:firstLineChars="200"/>
        <w:rPr>
          <w:rFonts w:ascii="宋体" w:hAnsi="宋体"/>
          <w:sz w:val="24"/>
        </w:rPr>
      </w:pPr>
      <w:r>
        <w:rPr>
          <w:rFonts w:ascii="宋体" w:hAnsi="宋体"/>
          <w:sz w:val="24"/>
        </w:rPr>
        <w:t>第三十条除涉及国家秘密、商业秘密或者个人隐私外，听证应当公开举行。</w:t>
      </w:r>
    </w:p>
    <w:p w14:paraId="4A23871F">
      <w:pPr>
        <w:ind w:firstLine="480" w:firstLineChars="200"/>
        <w:rPr>
          <w:rFonts w:ascii="宋体" w:hAnsi="宋体"/>
          <w:sz w:val="24"/>
        </w:rPr>
      </w:pPr>
      <w:r>
        <w:rPr>
          <w:rFonts w:ascii="宋体" w:hAnsi="宋体"/>
          <w:sz w:val="24"/>
        </w:rPr>
        <w:t>第三十一条听证按照下列程序进行：</w:t>
      </w:r>
    </w:p>
    <w:p w14:paraId="5B3F147E">
      <w:pPr>
        <w:ind w:firstLine="480" w:firstLineChars="200"/>
        <w:rPr>
          <w:rFonts w:ascii="宋体" w:hAnsi="宋体"/>
          <w:sz w:val="24"/>
        </w:rPr>
      </w:pPr>
      <w:r>
        <w:rPr>
          <w:rFonts w:ascii="宋体" w:hAnsi="宋体"/>
          <w:sz w:val="24"/>
        </w:rPr>
        <w:t>（一）书记员宣布听证会场纪律、当事人的权利和义务。听证主持人宣布案由，核实听证参加人名单，询问当事人是否申请回避。当事人提出回避申请的，由听证主持人宣布暂停听证；</w:t>
      </w:r>
    </w:p>
    <w:p w14:paraId="7F6BF335">
      <w:pPr>
        <w:ind w:firstLine="480" w:firstLineChars="200"/>
        <w:rPr>
          <w:rFonts w:ascii="宋体" w:hAnsi="宋体"/>
          <w:sz w:val="24"/>
        </w:rPr>
      </w:pPr>
      <w:r>
        <w:rPr>
          <w:rFonts w:ascii="宋体" w:hAnsi="宋体"/>
          <w:sz w:val="24"/>
        </w:rPr>
        <w:t>（二）案件调查人员提出当事人的违法事实、出示证据，说明拟作出的行政处罚的内容及法律依据；</w:t>
      </w:r>
    </w:p>
    <w:p w14:paraId="68AC48C5">
      <w:pPr>
        <w:ind w:firstLine="480" w:firstLineChars="200"/>
        <w:rPr>
          <w:rFonts w:ascii="宋体" w:hAnsi="宋体"/>
          <w:sz w:val="24"/>
        </w:rPr>
      </w:pPr>
      <w:r>
        <w:rPr>
          <w:rFonts w:ascii="宋体" w:hAnsi="宋体"/>
          <w:sz w:val="24"/>
        </w:rPr>
        <w:t>（三）当事人或者其委托代理人对案件的事实、证据、适用的法律等进行陈述和申辩，提交新的证据材料；</w:t>
      </w:r>
    </w:p>
    <w:p w14:paraId="087CD160">
      <w:pPr>
        <w:ind w:firstLine="480" w:firstLineChars="200"/>
        <w:rPr>
          <w:rFonts w:ascii="宋体" w:hAnsi="宋体"/>
          <w:sz w:val="24"/>
        </w:rPr>
      </w:pPr>
      <w:r>
        <w:rPr>
          <w:rFonts w:ascii="宋体" w:hAnsi="宋体"/>
          <w:sz w:val="24"/>
        </w:rPr>
        <w:t>（四）听证主持人就案件的有关问题向当事人、案件调查人员、证人询问；</w:t>
      </w:r>
    </w:p>
    <w:p w14:paraId="25BCF23C">
      <w:pPr>
        <w:ind w:firstLine="480" w:firstLineChars="200"/>
        <w:rPr>
          <w:rFonts w:ascii="宋体" w:hAnsi="宋体"/>
          <w:sz w:val="24"/>
        </w:rPr>
      </w:pPr>
      <w:r>
        <w:rPr>
          <w:rFonts w:ascii="宋体" w:hAnsi="宋体"/>
          <w:sz w:val="24"/>
        </w:rPr>
        <w:t>（五）案件调查人员、当事人或者其委托代理人相互辩论与质证；</w:t>
      </w:r>
    </w:p>
    <w:p w14:paraId="53499A19">
      <w:pPr>
        <w:ind w:firstLine="480" w:firstLineChars="200"/>
        <w:rPr>
          <w:rFonts w:ascii="宋体" w:hAnsi="宋体"/>
          <w:sz w:val="24"/>
        </w:rPr>
      </w:pPr>
      <w:r>
        <w:rPr>
          <w:rFonts w:ascii="宋体" w:hAnsi="宋体"/>
          <w:sz w:val="24"/>
        </w:rPr>
        <w:t>（六）当事人或者其委托代理人作最后陈述；</w:t>
      </w:r>
    </w:p>
    <w:p w14:paraId="208CC61B">
      <w:pPr>
        <w:ind w:firstLine="480" w:firstLineChars="200"/>
        <w:rPr>
          <w:rFonts w:ascii="宋体" w:hAnsi="宋体"/>
          <w:sz w:val="24"/>
        </w:rPr>
      </w:pPr>
      <w:r>
        <w:rPr>
          <w:rFonts w:ascii="宋体" w:hAnsi="宋体"/>
          <w:sz w:val="24"/>
        </w:rPr>
        <w:t>（七）听证主持人宣布听证结束。</w:t>
      </w:r>
    </w:p>
    <w:p w14:paraId="5EF45F65">
      <w:pPr>
        <w:ind w:firstLine="480" w:firstLineChars="200"/>
        <w:rPr>
          <w:rFonts w:ascii="宋体" w:hAnsi="宋体"/>
          <w:sz w:val="24"/>
        </w:rPr>
      </w:pPr>
      <w:r>
        <w:rPr>
          <w:rFonts w:ascii="宋体" w:hAnsi="宋体"/>
          <w:sz w:val="24"/>
        </w:rPr>
        <w:t>听证笔录应当当场交当事人核对无误后签名或者盖章。</w:t>
      </w:r>
    </w:p>
    <w:p w14:paraId="42F7BACE">
      <w:pPr>
        <w:ind w:firstLine="480" w:firstLineChars="200"/>
        <w:rPr>
          <w:rFonts w:ascii="宋体" w:hAnsi="宋体"/>
          <w:sz w:val="24"/>
        </w:rPr>
      </w:pPr>
      <w:r>
        <w:rPr>
          <w:rFonts w:ascii="宋体" w:hAnsi="宋体"/>
          <w:sz w:val="24"/>
        </w:rPr>
        <w:t>第三十二条有下列情形之一的，应当中止听证：</w:t>
      </w:r>
    </w:p>
    <w:p w14:paraId="6E6F1DEC">
      <w:pPr>
        <w:ind w:firstLine="480" w:firstLineChars="200"/>
        <w:rPr>
          <w:rFonts w:ascii="宋体" w:hAnsi="宋体"/>
          <w:sz w:val="24"/>
        </w:rPr>
      </w:pPr>
      <w:r>
        <w:rPr>
          <w:rFonts w:ascii="宋体" w:hAnsi="宋体"/>
          <w:sz w:val="24"/>
        </w:rPr>
        <w:t>（一）需要重新调查取证的；</w:t>
      </w:r>
    </w:p>
    <w:p w14:paraId="2655D324">
      <w:pPr>
        <w:ind w:firstLine="480" w:firstLineChars="200"/>
        <w:rPr>
          <w:rFonts w:ascii="宋体" w:hAnsi="宋体"/>
          <w:sz w:val="24"/>
        </w:rPr>
      </w:pPr>
      <w:r>
        <w:rPr>
          <w:rFonts w:ascii="宋体" w:hAnsi="宋体"/>
          <w:sz w:val="24"/>
        </w:rPr>
        <w:t>（二）需要通知新证人到场作证的；</w:t>
      </w:r>
    </w:p>
    <w:p w14:paraId="3CBF0EBA">
      <w:pPr>
        <w:ind w:firstLine="480" w:firstLineChars="200"/>
        <w:rPr>
          <w:rFonts w:ascii="宋体" w:hAnsi="宋体"/>
          <w:sz w:val="24"/>
        </w:rPr>
      </w:pPr>
      <w:r>
        <w:rPr>
          <w:rFonts w:ascii="宋体" w:hAnsi="宋体"/>
          <w:sz w:val="24"/>
        </w:rPr>
        <w:t>（三）因不可抗力无法继续进行听证的。</w:t>
      </w:r>
    </w:p>
    <w:p w14:paraId="4F69D044">
      <w:pPr>
        <w:ind w:firstLine="480" w:firstLineChars="200"/>
        <w:rPr>
          <w:rFonts w:ascii="宋体" w:hAnsi="宋体"/>
          <w:sz w:val="24"/>
        </w:rPr>
      </w:pPr>
      <w:r>
        <w:rPr>
          <w:rFonts w:ascii="宋体" w:hAnsi="宋体"/>
          <w:sz w:val="24"/>
        </w:rPr>
        <w:t>第三十三条有下列情形之一的，应当终止听证：</w:t>
      </w:r>
    </w:p>
    <w:p w14:paraId="789C3CAE">
      <w:pPr>
        <w:ind w:firstLine="480" w:firstLineChars="200"/>
        <w:rPr>
          <w:rFonts w:ascii="宋体" w:hAnsi="宋体"/>
          <w:sz w:val="24"/>
        </w:rPr>
      </w:pPr>
      <w:r>
        <w:rPr>
          <w:rFonts w:ascii="宋体" w:hAnsi="宋体"/>
          <w:sz w:val="24"/>
        </w:rPr>
        <w:t>（一）当事人撤回听证要求的；</w:t>
      </w:r>
    </w:p>
    <w:p w14:paraId="3B2C5C99">
      <w:pPr>
        <w:ind w:firstLine="480" w:firstLineChars="200"/>
        <w:rPr>
          <w:rFonts w:ascii="宋体" w:hAnsi="宋体"/>
          <w:sz w:val="24"/>
        </w:rPr>
      </w:pPr>
      <w:r>
        <w:rPr>
          <w:rFonts w:ascii="宋体" w:hAnsi="宋体"/>
          <w:sz w:val="24"/>
        </w:rPr>
        <w:t>（二）当事人无正当理由不按时参加听证，或者未经听证主持人允许提前退席的；</w:t>
      </w:r>
    </w:p>
    <w:p w14:paraId="1BDFDDA6">
      <w:pPr>
        <w:ind w:firstLine="480" w:firstLineChars="200"/>
        <w:rPr>
          <w:rFonts w:ascii="宋体" w:hAnsi="宋体"/>
          <w:sz w:val="24"/>
        </w:rPr>
      </w:pPr>
      <w:r>
        <w:rPr>
          <w:rFonts w:ascii="宋体" w:hAnsi="宋体"/>
          <w:sz w:val="24"/>
        </w:rPr>
        <w:t>（三）拟作出的行政处罚决定已经变更，不适用听证程序的。</w:t>
      </w:r>
    </w:p>
    <w:p w14:paraId="64090D7E">
      <w:pPr>
        <w:ind w:firstLine="480" w:firstLineChars="200"/>
        <w:rPr>
          <w:rFonts w:ascii="宋体" w:hAnsi="宋体"/>
          <w:sz w:val="24"/>
        </w:rPr>
      </w:pPr>
      <w:r>
        <w:rPr>
          <w:rFonts w:ascii="宋体" w:hAnsi="宋体"/>
          <w:sz w:val="24"/>
        </w:rPr>
        <w:t>第三十四条听证结束后，听证主持人应当依据听证情况，形成听证会报告书，提出处理意见并附听证笔录报送安全生产监督管理部门负责人。</w:t>
      </w:r>
    </w:p>
    <w:p w14:paraId="2ECF8670">
      <w:pPr>
        <w:ind w:firstLine="480" w:firstLineChars="200"/>
        <w:rPr>
          <w:rFonts w:ascii="宋体" w:hAnsi="宋体"/>
          <w:sz w:val="24"/>
        </w:rPr>
      </w:pPr>
      <w:r>
        <w:rPr>
          <w:rFonts w:ascii="宋体" w:hAnsi="宋体"/>
          <w:sz w:val="24"/>
        </w:rPr>
        <w:t>第三十五条听证结束后，安全生产监督管理部门依照本法第二十六条第七项的规定，作出决定。</w:t>
      </w:r>
    </w:p>
    <w:p w14:paraId="634E57BC">
      <w:pPr>
        <w:ind w:firstLine="480" w:firstLineChars="200"/>
        <w:rPr>
          <w:rFonts w:ascii="宋体" w:hAnsi="宋体"/>
          <w:sz w:val="24"/>
        </w:rPr>
      </w:pPr>
      <w:r>
        <w:rPr>
          <w:rFonts w:ascii="宋体" w:hAnsi="宋体"/>
          <w:sz w:val="24"/>
        </w:rPr>
        <w:t>第五章安全生产行政强制程序</w:t>
      </w:r>
    </w:p>
    <w:p w14:paraId="6FDA1294">
      <w:pPr>
        <w:ind w:firstLine="480" w:firstLineChars="200"/>
        <w:rPr>
          <w:rFonts w:ascii="宋体" w:hAnsi="宋体"/>
          <w:sz w:val="24"/>
        </w:rPr>
      </w:pPr>
      <w:r>
        <w:rPr>
          <w:rFonts w:ascii="宋体" w:hAnsi="宋体"/>
          <w:sz w:val="24"/>
        </w:rPr>
        <w:t>第三十六条安全生产行政强制的种类：</w:t>
      </w:r>
    </w:p>
    <w:p w14:paraId="0771B892">
      <w:pPr>
        <w:ind w:firstLine="480" w:firstLineChars="200"/>
        <w:rPr>
          <w:rFonts w:ascii="宋体" w:hAnsi="宋体"/>
          <w:sz w:val="24"/>
        </w:rPr>
      </w:pPr>
      <w:r>
        <w:rPr>
          <w:rFonts w:ascii="宋体" w:hAnsi="宋体"/>
          <w:sz w:val="24"/>
        </w:rPr>
        <w:t>（一）对有根据认为不符合保障安全生产的国家标准或者行业标准的设施、设备、器材以及违法生产、储存、使用、经营的危险物品予以查封或者扣押，对违法生产、储存、使用、经营危险物品的作业场所予以查封；</w:t>
      </w:r>
    </w:p>
    <w:p w14:paraId="5BDE050D">
      <w:pPr>
        <w:ind w:firstLine="480" w:firstLineChars="200"/>
        <w:rPr>
          <w:rFonts w:ascii="宋体" w:hAnsi="宋体"/>
          <w:sz w:val="24"/>
        </w:rPr>
      </w:pPr>
      <w:r>
        <w:rPr>
          <w:rFonts w:ascii="宋体" w:hAnsi="宋体"/>
          <w:sz w:val="24"/>
        </w:rPr>
        <w:t>（二）临时查封易制毒化学品有关场所、扣押相关的证据材料和违法物品；</w:t>
      </w:r>
    </w:p>
    <w:p w14:paraId="1A26E420">
      <w:pPr>
        <w:ind w:firstLine="480" w:firstLineChars="200"/>
        <w:rPr>
          <w:rFonts w:ascii="宋体" w:hAnsi="宋体"/>
          <w:sz w:val="24"/>
        </w:rPr>
      </w:pPr>
      <w:r>
        <w:rPr>
          <w:rFonts w:ascii="宋体" w:hAnsi="宋体"/>
          <w:sz w:val="24"/>
        </w:rPr>
        <w:t>（三）查封违法生产、储存、使用、经营危险化学品的场所，扣押违法生产、储存、使用、经营的危险化学品以及用于违法生产、使用危险化学品的原材料、设备工具；</w:t>
      </w:r>
    </w:p>
    <w:p w14:paraId="1C55FC6C">
      <w:pPr>
        <w:ind w:firstLine="480" w:firstLineChars="200"/>
        <w:rPr>
          <w:rFonts w:ascii="宋体" w:hAnsi="宋体"/>
          <w:sz w:val="24"/>
        </w:rPr>
      </w:pPr>
      <w:r>
        <w:rPr>
          <w:rFonts w:ascii="宋体" w:hAnsi="宋体"/>
          <w:sz w:val="24"/>
        </w:rPr>
        <w:t>（四）通知有关部门、单位强制停止供电，停止供应民用爆炸物品；</w:t>
      </w:r>
    </w:p>
    <w:p w14:paraId="318945AB">
      <w:pPr>
        <w:ind w:firstLine="480" w:firstLineChars="200"/>
        <w:rPr>
          <w:rFonts w:ascii="宋体" w:hAnsi="宋体"/>
          <w:sz w:val="24"/>
        </w:rPr>
      </w:pPr>
      <w:r>
        <w:rPr>
          <w:rFonts w:ascii="宋体" w:hAnsi="宋体"/>
          <w:sz w:val="24"/>
        </w:rPr>
        <w:t>（五）封存造成职业病危害事故或者可能导致职业病危害事故发生的材料和设备；</w:t>
      </w:r>
    </w:p>
    <w:p w14:paraId="4ED53232">
      <w:pPr>
        <w:ind w:firstLine="480" w:firstLineChars="200"/>
        <w:rPr>
          <w:rFonts w:ascii="宋体" w:hAnsi="宋体"/>
          <w:sz w:val="24"/>
        </w:rPr>
      </w:pPr>
      <w:r>
        <w:rPr>
          <w:rFonts w:ascii="宋体" w:hAnsi="宋体"/>
          <w:sz w:val="24"/>
        </w:rPr>
        <w:t>（六）加处罚款；</w:t>
      </w:r>
    </w:p>
    <w:p w14:paraId="47E495FE">
      <w:pPr>
        <w:ind w:firstLine="480" w:firstLineChars="200"/>
        <w:rPr>
          <w:rFonts w:ascii="宋体" w:hAnsi="宋体"/>
          <w:sz w:val="24"/>
        </w:rPr>
      </w:pPr>
      <w:r>
        <w:rPr>
          <w:rFonts w:ascii="宋体" w:hAnsi="宋体"/>
          <w:sz w:val="24"/>
        </w:rPr>
        <w:t>（七）法律、法规规定的其他安全生产行政强制。</w:t>
      </w:r>
    </w:p>
    <w:p w14:paraId="6B668AC0">
      <w:pPr>
        <w:ind w:firstLine="480" w:firstLineChars="200"/>
        <w:rPr>
          <w:rFonts w:ascii="宋体" w:hAnsi="宋体"/>
          <w:sz w:val="24"/>
        </w:rPr>
      </w:pPr>
      <w:r>
        <w:rPr>
          <w:rFonts w:ascii="宋体" w:hAnsi="宋体"/>
          <w:sz w:val="24"/>
        </w:rPr>
        <w:t>第三十七条安全生产行政强制应当在法律、法规规定的职权范围内实施。安全生产行政强制措施权不得委托。</w:t>
      </w:r>
    </w:p>
    <w:p w14:paraId="39B521F2">
      <w:pPr>
        <w:ind w:firstLine="480" w:firstLineChars="200"/>
        <w:rPr>
          <w:rFonts w:ascii="宋体" w:hAnsi="宋体"/>
          <w:sz w:val="24"/>
        </w:rPr>
      </w:pPr>
      <w:r>
        <w:rPr>
          <w:rFonts w:ascii="宋体" w:hAnsi="宋体"/>
          <w:sz w:val="24"/>
        </w:rPr>
        <w:t>安全生产行政强制应当由安全生产监督管理部门具备资格的执法人员实施，其他人员不得实施。</w:t>
      </w:r>
    </w:p>
    <w:p w14:paraId="1A039977">
      <w:pPr>
        <w:ind w:firstLine="480" w:firstLineChars="200"/>
        <w:rPr>
          <w:rFonts w:ascii="宋体" w:hAnsi="宋体"/>
          <w:sz w:val="24"/>
        </w:rPr>
      </w:pPr>
      <w:r>
        <w:rPr>
          <w:rFonts w:ascii="宋体" w:hAnsi="宋体"/>
          <w:sz w:val="24"/>
        </w:rPr>
        <w:t>第三十八条实施安全生产行政强制，应当向安全生产监督管理部门负责人报告并经批准；情况紧急，需要当场实施安全生产行政强制的，执法人员应当在24小时内向安全生产监督管理部门负责人报告，并补办批准手续。安全生产监督管理部门负责人认为不应当采取安全生产行政强制的，应当立即解除。</w:t>
      </w:r>
    </w:p>
    <w:p w14:paraId="61E4D2B6">
      <w:pPr>
        <w:ind w:firstLine="480" w:firstLineChars="200"/>
        <w:rPr>
          <w:rFonts w:ascii="宋体" w:hAnsi="宋体"/>
          <w:sz w:val="24"/>
        </w:rPr>
      </w:pPr>
      <w:r>
        <w:rPr>
          <w:rFonts w:ascii="宋体" w:hAnsi="宋体"/>
          <w:sz w:val="24"/>
        </w:rPr>
        <w:t>第三十九条实施安全生产行政强制应当符合下列规定：</w:t>
      </w:r>
    </w:p>
    <w:p w14:paraId="178937BF">
      <w:pPr>
        <w:ind w:firstLine="480" w:firstLineChars="200"/>
        <w:rPr>
          <w:rFonts w:ascii="宋体" w:hAnsi="宋体"/>
          <w:sz w:val="24"/>
        </w:rPr>
      </w:pPr>
      <w:r>
        <w:rPr>
          <w:rFonts w:ascii="宋体" w:hAnsi="宋体"/>
          <w:sz w:val="24"/>
        </w:rPr>
        <w:t>（一）应有两名以上安全生产执法人员到场实施，现场出示执法证件及相关决定；</w:t>
      </w:r>
    </w:p>
    <w:p w14:paraId="0D398A32">
      <w:pPr>
        <w:ind w:firstLine="480" w:firstLineChars="200"/>
        <w:rPr>
          <w:rFonts w:ascii="宋体" w:hAnsi="宋体"/>
          <w:sz w:val="24"/>
        </w:rPr>
      </w:pPr>
      <w:r>
        <w:rPr>
          <w:rFonts w:ascii="宋体" w:hAnsi="宋体"/>
          <w:sz w:val="24"/>
        </w:rPr>
        <w:t>（二）实施前应当通知当事人到场；</w:t>
      </w:r>
    </w:p>
    <w:p w14:paraId="1E26097B">
      <w:pPr>
        <w:ind w:firstLine="480" w:firstLineChars="200"/>
        <w:rPr>
          <w:rFonts w:ascii="宋体" w:hAnsi="宋体"/>
          <w:sz w:val="24"/>
        </w:rPr>
      </w:pPr>
      <w:r>
        <w:rPr>
          <w:rFonts w:ascii="宋体" w:hAnsi="宋体"/>
          <w:sz w:val="24"/>
        </w:rPr>
        <w:t>（三）当场告知当事人采取安全生产行政强制的理由、依据以及当事人依法享有的权利、救济途径；</w:t>
      </w:r>
    </w:p>
    <w:p w14:paraId="22E773B2">
      <w:pPr>
        <w:ind w:firstLine="480" w:firstLineChars="200"/>
        <w:rPr>
          <w:rFonts w:ascii="宋体" w:hAnsi="宋体"/>
          <w:sz w:val="24"/>
        </w:rPr>
      </w:pPr>
      <w:r>
        <w:rPr>
          <w:rFonts w:ascii="宋体" w:hAnsi="宋体"/>
          <w:sz w:val="24"/>
        </w:rPr>
        <w:t>（四）听取当事人的陈述和申辩；</w:t>
      </w:r>
    </w:p>
    <w:p w14:paraId="7E1580C5">
      <w:pPr>
        <w:ind w:firstLine="480" w:firstLineChars="200"/>
        <w:rPr>
          <w:rFonts w:ascii="宋体" w:hAnsi="宋体"/>
          <w:sz w:val="24"/>
        </w:rPr>
      </w:pPr>
      <w:r>
        <w:rPr>
          <w:rFonts w:ascii="宋体" w:hAnsi="宋体"/>
          <w:sz w:val="24"/>
        </w:rPr>
        <w:t>（五）制作现场笔录；</w:t>
      </w:r>
    </w:p>
    <w:p w14:paraId="3F110DAF">
      <w:pPr>
        <w:ind w:firstLine="480" w:firstLineChars="200"/>
        <w:rPr>
          <w:rFonts w:ascii="宋体" w:hAnsi="宋体"/>
          <w:sz w:val="24"/>
        </w:rPr>
      </w:pPr>
      <w:r>
        <w:rPr>
          <w:rFonts w:ascii="宋体" w:hAnsi="宋体"/>
          <w:sz w:val="24"/>
        </w:rPr>
        <w:t>（六）现场笔录由当事人和安全生产执法人员签名或者盖章，当事人拒绝的，在笔录中予以注明；</w:t>
      </w:r>
    </w:p>
    <w:p w14:paraId="4E4BF5B1">
      <w:pPr>
        <w:ind w:firstLine="480" w:firstLineChars="200"/>
        <w:rPr>
          <w:rFonts w:ascii="宋体" w:hAnsi="宋体"/>
          <w:sz w:val="24"/>
        </w:rPr>
      </w:pPr>
      <w:r>
        <w:rPr>
          <w:rFonts w:ascii="宋体" w:hAnsi="宋体"/>
          <w:sz w:val="24"/>
        </w:rPr>
        <w:t>（七）当事人不到场的，邀请见证人到场，由见证人和执法人员在现场笔录上签名或者盖章；</w:t>
      </w:r>
    </w:p>
    <w:p w14:paraId="09C66693">
      <w:pPr>
        <w:ind w:firstLine="480" w:firstLineChars="200"/>
        <w:rPr>
          <w:rFonts w:ascii="宋体" w:hAnsi="宋体"/>
          <w:sz w:val="24"/>
        </w:rPr>
      </w:pPr>
      <w:r>
        <w:rPr>
          <w:rFonts w:ascii="宋体" w:hAnsi="宋体"/>
          <w:sz w:val="24"/>
        </w:rPr>
        <w:t>（八）法律、法规规定的其他程序。</w:t>
      </w:r>
    </w:p>
    <w:p w14:paraId="565256BB">
      <w:pPr>
        <w:ind w:firstLine="480" w:firstLineChars="200"/>
        <w:rPr>
          <w:rFonts w:ascii="宋体" w:hAnsi="宋体"/>
          <w:sz w:val="24"/>
        </w:rPr>
      </w:pPr>
      <w:r>
        <w:rPr>
          <w:rFonts w:ascii="宋体" w:hAnsi="宋体"/>
          <w:sz w:val="24"/>
        </w:rPr>
        <w:t>第四十条安全生产监督管理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安全生产监督管理部门可以采取通知有关单位停止供电、停止供应民用爆炸物品等措施，强制生产经营单位履行决定，通知应当采用书面形式。</w:t>
      </w:r>
    </w:p>
    <w:p w14:paraId="3ABDCA2E">
      <w:pPr>
        <w:ind w:firstLine="480" w:firstLineChars="200"/>
        <w:rPr>
          <w:rFonts w:ascii="宋体" w:hAnsi="宋体"/>
          <w:sz w:val="24"/>
        </w:rPr>
      </w:pPr>
      <w:r>
        <w:rPr>
          <w:rFonts w:ascii="宋体" w:hAnsi="宋体"/>
          <w:sz w:val="24"/>
        </w:rPr>
        <w:t>安全生产监督管理部门依照前款规定采取停止供电、停止供应民用爆炸物品措施，除有危及生产安全的紧急情形外，停止供电措施应当提前二十四小时通知生产经营单位。</w:t>
      </w:r>
    </w:p>
    <w:p w14:paraId="0B45D61C">
      <w:pPr>
        <w:ind w:firstLine="480" w:firstLineChars="200"/>
        <w:rPr>
          <w:rFonts w:ascii="宋体" w:hAnsi="宋体"/>
          <w:sz w:val="24"/>
        </w:rPr>
      </w:pPr>
      <w:r>
        <w:rPr>
          <w:rFonts w:ascii="宋体" w:hAnsi="宋体"/>
          <w:sz w:val="24"/>
        </w:rPr>
        <w:t>第四十一条安全生产监督管理部门依法通知有关单位采取停止供电、停止供应民用爆炸物品等措施决定书的内容应当包括：</w:t>
      </w:r>
    </w:p>
    <w:p w14:paraId="33B342D5">
      <w:pPr>
        <w:ind w:firstLine="480" w:firstLineChars="200"/>
        <w:rPr>
          <w:rFonts w:ascii="宋体" w:hAnsi="宋体"/>
          <w:sz w:val="24"/>
        </w:rPr>
      </w:pPr>
      <w:r>
        <w:rPr>
          <w:rFonts w:ascii="宋体" w:hAnsi="宋体"/>
          <w:sz w:val="24"/>
        </w:rPr>
        <w:t>（一）生产经营单位名称、地址及法定代表人姓名；</w:t>
      </w:r>
    </w:p>
    <w:p w14:paraId="6112AAC1">
      <w:pPr>
        <w:ind w:firstLine="480" w:firstLineChars="200"/>
        <w:rPr>
          <w:rFonts w:ascii="宋体" w:hAnsi="宋体"/>
          <w:sz w:val="24"/>
        </w:rPr>
      </w:pPr>
      <w:r>
        <w:rPr>
          <w:rFonts w:ascii="宋体" w:hAnsi="宋体"/>
          <w:sz w:val="24"/>
        </w:rPr>
        <w:t>（二）采取停止供电、停止供应民用爆炸物品等措施的理由、依据和期限；</w:t>
      </w:r>
    </w:p>
    <w:p w14:paraId="29CD47C5">
      <w:pPr>
        <w:ind w:firstLine="480" w:firstLineChars="200"/>
        <w:rPr>
          <w:rFonts w:ascii="宋体" w:hAnsi="宋体"/>
          <w:sz w:val="24"/>
        </w:rPr>
      </w:pPr>
      <w:r>
        <w:rPr>
          <w:rFonts w:ascii="宋体" w:hAnsi="宋体"/>
          <w:sz w:val="24"/>
        </w:rPr>
        <w:t>（三）停止供电的区域范围；</w:t>
      </w:r>
    </w:p>
    <w:p w14:paraId="387CB909">
      <w:pPr>
        <w:ind w:firstLine="480" w:firstLineChars="200"/>
        <w:rPr>
          <w:rFonts w:ascii="宋体" w:hAnsi="宋体"/>
          <w:sz w:val="24"/>
        </w:rPr>
      </w:pPr>
      <w:r>
        <w:rPr>
          <w:rFonts w:ascii="宋体" w:hAnsi="宋体"/>
          <w:sz w:val="24"/>
        </w:rPr>
        <w:t>（四）安全生产监督管理部门的名称、印章和日期。</w:t>
      </w:r>
    </w:p>
    <w:p w14:paraId="1AC9414F">
      <w:pPr>
        <w:ind w:firstLine="480" w:firstLineChars="200"/>
        <w:rPr>
          <w:rFonts w:ascii="宋体" w:hAnsi="宋体"/>
          <w:sz w:val="24"/>
        </w:rPr>
      </w:pPr>
      <w:r>
        <w:rPr>
          <w:rFonts w:ascii="宋体" w:hAnsi="宋体"/>
          <w:sz w:val="24"/>
        </w:rPr>
        <w:t>对生产经营单位的通知除包含前款规定的内容外，还应当载明申请行政复议或者提起行政诉讼的途径。</w:t>
      </w:r>
    </w:p>
    <w:p w14:paraId="381A3EF6">
      <w:pPr>
        <w:ind w:firstLine="480" w:firstLineChars="200"/>
        <w:rPr>
          <w:rFonts w:ascii="宋体" w:hAnsi="宋体"/>
          <w:sz w:val="24"/>
        </w:rPr>
      </w:pPr>
      <w:r>
        <w:rPr>
          <w:rFonts w:ascii="宋体" w:hAnsi="宋体"/>
          <w:sz w:val="24"/>
        </w:rPr>
        <w:t>第四十二条生产经营单位依法履行行政决定、采取相应措施消除事故隐患的，经安全生产监督管理部门复核通过，安全生产监督管理部门应当及时作出解除停止供电、停止供应民用爆炸物品等措施并书面通知有关单位。</w:t>
      </w:r>
    </w:p>
    <w:p w14:paraId="4410CEE1">
      <w:pPr>
        <w:ind w:firstLine="480" w:firstLineChars="200"/>
        <w:rPr>
          <w:rFonts w:ascii="宋体" w:hAnsi="宋体"/>
          <w:sz w:val="24"/>
        </w:rPr>
      </w:pPr>
      <w:r>
        <w:rPr>
          <w:rFonts w:ascii="宋体" w:hAnsi="宋体"/>
          <w:sz w:val="24"/>
        </w:rPr>
        <w:t>第四十三条安全生产监督管理部门适用加处罚款情形的，按照下列规定执行：</w:t>
      </w:r>
    </w:p>
    <w:p w14:paraId="73705803">
      <w:pPr>
        <w:ind w:firstLine="480" w:firstLineChars="200"/>
        <w:rPr>
          <w:rFonts w:ascii="宋体" w:hAnsi="宋体"/>
          <w:sz w:val="24"/>
        </w:rPr>
      </w:pPr>
      <w:r>
        <w:rPr>
          <w:rFonts w:ascii="宋体" w:hAnsi="宋体"/>
          <w:sz w:val="24"/>
        </w:rPr>
        <w:t>（一）在《行政处罚决定书》中，告知加处罚款的标准；</w:t>
      </w:r>
    </w:p>
    <w:p w14:paraId="46EB9530">
      <w:pPr>
        <w:ind w:firstLine="480" w:firstLineChars="200"/>
        <w:rPr>
          <w:rFonts w:ascii="宋体" w:hAnsi="宋体"/>
          <w:sz w:val="24"/>
        </w:rPr>
      </w:pPr>
      <w:r>
        <w:rPr>
          <w:rFonts w:ascii="宋体" w:hAnsi="宋体"/>
          <w:sz w:val="24"/>
        </w:rPr>
        <w:t>（二）当事人在决定期限内不履行义务，依照《中华人民共和国行政强制法》规定，制作并向当事人送达缴纳罚款《催告书》；</w:t>
      </w:r>
    </w:p>
    <w:p w14:paraId="51F0FD5F">
      <w:pPr>
        <w:ind w:firstLine="480" w:firstLineChars="200"/>
        <w:rPr>
          <w:rFonts w:ascii="宋体" w:hAnsi="宋体"/>
          <w:sz w:val="24"/>
        </w:rPr>
      </w:pPr>
      <w:r>
        <w:rPr>
          <w:rFonts w:ascii="宋体" w:hAnsi="宋体"/>
          <w:sz w:val="24"/>
        </w:rPr>
        <w:t>（三）听取当事人陈述、申辩，并制作陈述申辩笔录；</w:t>
      </w:r>
    </w:p>
    <w:p w14:paraId="7B6FC01B">
      <w:pPr>
        <w:ind w:firstLine="480" w:firstLineChars="200"/>
        <w:rPr>
          <w:rFonts w:ascii="宋体" w:hAnsi="宋体"/>
          <w:sz w:val="24"/>
        </w:rPr>
      </w:pPr>
      <w:r>
        <w:rPr>
          <w:rFonts w:ascii="宋体" w:hAnsi="宋体"/>
          <w:sz w:val="24"/>
        </w:rPr>
        <w:t>（四）制作并送达《加处罚款决定书》。</w:t>
      </w:r>
    </w:p>
    <w:p w14:paraId="46B33457">
      <w:pPr>
        <w:ind w:firstLine="480" w:firstLineChars="200"/>
        <w:rPr>
          <w:rFonts w:ascii="宋体" w:hAnsi="宋体"/>
          <w:sz w:val="24"/>
        </w:rPr>
      </w:pPr>
      <w:r>
        <w:rPr>
          <w:rFonts w:ascii="宋体" w:hAnsi="宋体"/>
          <w:sz w:val="24"/>
        </w:rPr>
        <w:t>第四十四条当事人仍不履行罚款处罚决定，又不提起行政复议、行政诉讼的，安全生产监督管理部门按照下列规定，依法申请人民法院强制执行：</w:t>
      </w:r>
    </w:p>
    <w:p w14:paraId="6B1CA65A">
      <w:pPr>
        <w:ind w:firstLine="480" w:firstLineChars="200"/>
        <w:rPr>
          <w:rFonts w:ascii="宋体" w:hAnsi="宋体"/>
          <w:sz w:val="24"/>
        </w:rPr>
      </w:pPr>
      <w:r>
        <w:rPr>
          <w:rFonts w:ascii="宋体" w:hAnsi="宋体"/>
          <w:sz w:val="24"/>
        </w:rPr>
        <w:t>（一）依照《中华人民共和国行政强制法》第五十四条向当事人送达《催告书》，催促当事人履行有关缴纳罚款、履行行政决定等义务；</w:t>
      </w:r>
    </w:p>
    <w:p w14:paraId="4D5CC7AF">
      <w:pPr>
        <w:ind w:firstLine="480" w:firstLineChars="200"/>
        <w:rPr>
          <w:rFonts w:ascii="宋体" w:hAnsi="宋体"/>
          <w:sz w:val="24"/>
        </w:rPr>
      </w:pPr>
      <w:r>
        <w:rPr>
          <w:rFonts w:ascii="宋体" w:hAnsi="宋体"/>
          <w:sz w:val="24"/>
        </w:rPr>
        <w:t>（二）缴纳罚款《催告书》送达10日后，由执法机关自提起行政复议、行政诉讼期限届满之日起3个月内向安全生产监督管理部门所在地基层人民法院申请强制执行；执行对象是不动产的，向不动产所在地有管辖权的人民法院申请强制执行，并提交下列材料：</w:t>
      </w:r>
    </w:p>
    <w:p w14:paraId="124C1EFF">
      <w:pPr>
        <w:ind w:firstLine="480" w:firstLineChars="200"/>
        <w:rPr>
          <w:rFonts w:ascii="宋体" w:hAnsi="宋体"/>
          <w:sz w:val="24"/>
        </w:rPr>
      </w:pPr>
      <w:r>
        <w:rPr>
          <w:rFonts w:ascii="宋体" w:hAnsi="宋体"/>
          <w:sz w:val="24"/>
        </w:rPr>
        <w:t>1.强制执行申请书；</w:t>
      </w:r>
    </w:p>
    <w:p w14:paraId="1CDD3FCF">
      <w:pPr>
        <w:ind w:firstLine="480" w:firstLineChars="200"/>
        <w:rPr>
          <w:rFonts w:ascii="宋体" w:hAnsi="宋体"/>
          <w:sz w:val="24"/>
        </w:rPr>
      </w:pPr>
      <w:r>
        <w:rPr>
          <w:rFonts w:ascii="宋体" w:hAnsi="宋体"/>
          <w:sz w:val="24"/>
        </w:rPr>
        <w:t>2.行政决定书及作出决定的事实、理由和依据；</w:t>
      </w:r>
    </w:p>
    <w:p w14:paraId="11862511">
      <w:pPr>
        <w:ind w:firstLine="480" w:firstLineChars="200"/>
        <w:rPr>
          <w:rFonts w:ascii="宋体" w:hAnsi="宋体"/>
          <w:sz w:val="24"/>
        </w:rPr>
      </w:pPr>
      <w:r>
        <w:rPr>
          <w:rFonts w:ascii="宋体" w:hAnsi="宋体"/>
          <w:sz w:val="24"/>
        </w:rPr>
        <w:t>3.当事人的意见及行政机关催告情况；</w:t>
      </w:r>
    </w:p>
    <w:p w14:paraId="29671357">
      <w:pPr>
        <w:ind w:firstLine="480" w:firstLineChars="200"/>
        <w:rPr>
          <w:rFonts w:ascii="宋体" w:hAnsi="宋体"/>
          <w:sz w:val="24"/>
        </w:rPr>
      </w:pPr>
      <w:r>
        <w:rPr>
          <w:rFonts w:ascii="宋体" w:hAnsi="宋体"/>
          <w:sz w:val="24"/>
        </w:rPr>
        <w:t>4.申请强制执行标的情况；</w:t>
      </w:r>
    </w:p>
    <w:p w14:paraId="16ABEC6B">
      <w:pPr>
        <w:ind w:firstLine="480" w:firstLineChars="200"/>
        <w:rPr>
          <w:rFonts w:ascii="宋体" w:hAnsi="宋体"/>
          <w:sz w:val="24"/>
        </w:rPr>
      </w:pPr>
      <w:r>
        <w:rPr>
          <w:rFonts w:ascii="宋体" w:hAnsi="宋体"/>
          <w:sz w:val="24"/>
        </w:rPr>
        <w:t>5.法律、行政法规规定的其他材料。</w:t>
      </w:r>
    </w:p>
    <w:p w14:paraId="07FDB02F">
      <w:pPr>
        <w:ind w:firstLine="480" w:firstLineChars="200"/>
        <w:rPr>
          <w:rFonts w:ascii="宋体" w:hAnsi="宋体"/>
          <w:sz w:val="24"/>
        </w:rPr>
      </w:pPr>
      <w:r>
        <w:rPr>
          <w:rFonts w:ascii="宋体" w:hAnsi="宋体"/>
          <w:sz w:val="24"/>
        </w:rPr>
        <w:t>强制执行申请书应当由安全生产监督管理部门负责人签名，加盖本部门的印章，并注明日期。</w:t>
      </w:r>
    </w:p>
    <w:p w14:paraId="200F913D">
      <w:pPr>
        <w:ind w:firstLine="480" w:firstLineChars="200"/>
        <w:rPr>
          <w:rFonts w:ascii="宋体" w:hAnsi="宋体"/>
          <w:sz w:val="24"/>
        </w:rPr>
      </w:pPr>
      <w:r>
        <w:rPr>
          <w:rFonts w:ascii="宋体" w:hAnsi="宋体"/>
          <w:sz w:val="24"/>
        </w:rPr>
        <w:t>（三）依照《中华人民共和国行政强制法》第五十九条规定，因情况紧急，为保障公共安全，安全生产监督管理部门可以申请人民法院立即执行；</w:t>
      </w:r>
    </w:p>
    <w:p w14:paraId="4C57FB73">
      <w:pPr>
        <w:ind w:firstLine="480" w:firstLineChars="200"/>
        <w:rPr>
          <w:rFonts w:ascii="宋体" w:hAnsi="宋体"/>
          <w:sz w:val="24"/>
        </w:rPr>
      </w:pPr>
      <w:r>
        <w:rPr>
          <w:rFonts w:ascii="宋体" w:hAnsi="宋体"/>
          <w:sz w:val="24"/>
        </w:rPr>
        <w:t>（四）安全生产监督管理部门对人民法院不予受理或者不予执行的裁定有异议的，可以自收到裁定之日起在15日内向上一级人民法院申请复议。</w:t>
      </w:r>
    </w:p>
    <w:p w14:paraId="5956DF5B">
      <w:pPr>
        <w:ind w:firstLine="480" w:firstLineChars="200"/>
        <w:rPr>
          <w:rFonts w:ascii="宋体" w:hAnsi="宋体"/>
          <w:sz w:val="24"/>
        </w:rPr>
      </w:pPr>
      <w:r>
        <w:rPr>
          <w:rFonts w:ascii="宋体" w:hAnsi="宋体"/>
          <w:sz w:val="24"/>
        </w:rPr>
        <w:t>第六章附则</w:t>
      </w:r>
    </w:p>
    <w:p w14:paraId="63178B55">
      <w:pPr>
        <w:ind w:firstLine="480" w:firstLineChars="200"/>
        <w:rPr>
          <w:rFonts w:ascii="宋体" w:hAnsi="宋体"/>
          <w:sz w:val="24"/>
        </w:rPr>
      </w:pPr>
      <w:r>
        <w:rPr>
          <w:rFonts w:ascii="宋体" w:hAnsi="宋体"/>
          <w:sz w:val="24"/>
        </w:rPr>
        <w:t>第四十五条安全生产监督管理部门以及法律、法规授权的机关或者组织和依法受委托的机关或者组织履行安全生产执法职权，按照有关法律、法规、规章和本规定的程序办理。</w:t>
      </w:r>
    </w:p>
    <w:p w14:paraId="00CA8D96">
      <w:pPr>
        <w:ind w:firstLine="480" w:firstLineChars="200"/>
        <w:rPr>
          <w:rFonts w:ascii="宋体" w:hAnsi="宋体"/>
          <w:sz w:val="24"/>
        </w:rPr>
      </w:pPr>
      <w:r>
        <w:rPr>
          <w:rFonts w:ascii="宋体" w:hAnsi="宋体"/>
          <w:sz w:val="24"/>
        </w:rPr>
        <w:t>第四十六条省级安全生产监督管理部门可以根据本规定制定相关实施细则。</w:t>
      </w:r>
    </w:p>
    <w:p w14:paraId="75E4B13D">
      <w:pPr>
        <w:pStyle w:val="4"/>
        <w:jc w:val="center"/>
      </w:pPr>
      <w:bookmarkStart w:id="161" w:name="_Toc186131181"/>
      <w:bookmarkStart w:id="162" w:name="_Toc5083"/>
      <w:r>
        <w:t>安全生产监管监察职责和行政执法责任追究的规定（2015年</w:t>
      </w:r>
      <w:r>
        <w:rPr>
          <w:rFonts w:hint="eastAsia"/>
        </w:rPr>
        <w:t>版</w:t>
      </w:r>
      <w:r>
        <w:t>）</w:t>
      </w:r>
      <w:bookmarkEnd w:id="161"/>
      <w:bookmarkEnd w:id="162"/>
    </w:p>
    <w:p w14:paraId="6E6C211F">
      <w:pPr>
        <w:ind w:firstLine="480" w:firstLineChars="200"/>
        <w:rPr>
          <w:rFonts w:ascii="宋体" w:hAnsi="宋体"/>
          <w:sz w:val="24"/>
        </w:rPr>
      </w:pPr>
      <w:r>
        <w:rPr>
          <w:rFonts w:ascii="宋体" w:hAnsi="宋体"/>
          <w:sz w:val="24"/>
        </w:rPr>
        <w:t>（2009年7月25日国家安全监管总局令第24号公布，2013年8月29日国家安全监管总局令第63号第一次修正，2015年4月2日国家安全监管总局令第77号第二次修正）</w:t>
      </w:r>
    </w:p>
    <w:p w14:paraId="30783401">
      <w:pPr>
        <w:ind w:firstLine="480" w:firstLineChars="200"/>
        <w:rPr>
          <w:rFonts w:ascii="宋体" w:hAnsi="宋体"/>
          <w:sz w:val="24"/>
        </w:rPr>
      </w:pPr>
      <w:r>
        <w:rPr>
          <w:rFonts w:ascii="宋体" w:hAnsi="宋体"/>
          <w:sz w:val="24"/>
        </w:rPr>
        <w:t>第一章总则</w:t>
      </w:r>
    </w:p>
    <w:p w14:paraId="037ED60B">
      <w:pPr>
        <w:ind w:firstLine="480" w:firstLineChars="200"/>
        <w:rPr>
          <w:rFonts w:ascii="宋体" w:hAnsi="宋体"/>
          <w:sz w:val="24"/>
        </w:rPr>
      </w:pPr>
      <w:r>
        <w:rPr>
          <w:rFonts w:ascii="宋体" w:hAnsi="宋体"/>
          <w:sz w:val="24"/>
        </w:rPr>
        <w:t>第一条为促进安全生产监督管理部门、煤矿安全监察机构及其行政执法人员依法履行职责，落实行政执法责任，保障公民、法人和其他组织合法权益，根据《公务员法》、《安全生产法》、《安全生产许可证条例》等法律法规和国务院有关规定，制定本规定。</w:t>
      </w:r>
    </w:p>
    <w:p w14:paraId="75808923">
      <w:pPr>
        <w:ind w:firstLine="480" w:firstLineChars="200"/>
        <w:rPr>
          <w:rFonts w:ascii="宋体" w:hAnsi="宋体"/>
          <w:sz w:val="24"/>
        </w:rPr>
      </w:pPr>
      <w:r>
        <w:rPr>
          <w:rFonts w:ascii="宋体" w:hAnsi="宋体"/>
          <w:sz w:val="24"/>
        </w:rPr>
        <w:t>第二条县级以上人民政府安全生产监督管理部门、煤矿安全监察机构（以下统称安全监管监察部门）及其内设机构、行政执法人员履行安全生产监管监察职责和实施行政执法责任追究，适用本规定；法律、法规对行政执法责任追究或者党政领导干部问责另有规定的，依照其规定。</w:t>
      </w:r>
    </w:p>
    <w:p w14:paraId="2A48782C">
      <w:pPr>
        <w:ind w:firstLine="480" w:firstLineChars="200"/>
        <w:rPr>
          <w:rFonts w:ascii="宋体" w:hAnsi="宋体"/>
          <w:sz w:val="24"/>
        </w:rPr>
      </w:pPr>
      <w:r>
        <w:rPr>
          <w:rFonts w:ascii="宋体" w:hAnsi="宋体"/>
          <w:sz w:val="24"/>
        </w:rPr>
        <w:t>本规定所称行政执法责任追究，是指对作出违法、不当的安全监管监察行政执法行为（以下简称行政执法行为），或者未履行法定职责的安全监管监察部门及其内设机构、行政执法人员，实施行政责任追究（以下简称责任追究）。</w:t>
      </w:r>
    </w:p>
    <w:p w14:paraId="3F5E8C0C">
      <w:pPr>
        <w:ind w:firstLine="480" w:firstLineChars="200"/>
        <w:rPr>
          <w:rFonts w:ascii="宋体" w:hAnsi="宋体"/>
          <w:sz w:val="24"/>
        </w:rPr>
      </w:pPr>
      <w:r>
        <w:rPr>
          <w:rFonts w:ascii="宋体" w:hAnsi="宋体"/>
          <w:sz w:val="24"/>
        </w:rPr>
        <w:t>第三条责任追究应当遵循公正公平、有错必纠、责罚相当、惩教结合的原则，做到事实清楚、证据确凿、定性准确、处理适当、程序合法、手续完备。</w:t>
      </w:r>
    </w:p>
    <w:p w14:paraId="7EB9A655">
      <w:pPr>
        <w:ind w:firstLine="480" w:firstLineChars="200"/>
        <w:rPr>
          <w:rFonts w:ascii="宋体" w:hAnsi="宋体"/>
          <w:sz w:val="24"/>
        </w:rPr>
      </w:pPr>
      <w:r>
        <w:rPr>
          <w:rFonts w:ascii="宋体" w:hAnsi="宋体"/>
          <w:sz w:val="24"/>
        </w:rPr>
        <w:t>第四条责任追究实行回避制度。与违法、不当行政执法行为或者责任人有利害关系，或者有其他特殊关系，可能影响公正处理的人员，实施责任追究时应当回避。</w:t>
      </w:r>
    </w:p>
    <w:p w14:paraId="637697D9">
      <w:pPr>
        <w:ind w:firstLine="480" w:firstLineChars="200"/>
        <w:rPr>
          <w:rFonts w:ascii="宋体" w:hAnsi="宋体"/>
          <w:sz w:val="24"/>
        </w:rPr>
      </w:pPr>
      <w:r>
        <w:rPr>
          <w:rFonts w:ascii="宋体" w:hAnsi="宋体"/>
          <w:sz w:val="24"/>
        </w:rPr>
        <w:t>安全监管监察部门负责人的回避由该部门负责人集体讨论决定，其他人员的回避由该部门负责人决定。</w:t>
      </w:r>
    </w:p>
    <w:p w14:paraId="7D9A796F">
      <w:pPr>
        <w:ind w:firstLine="480" w:firstLineChars="200"/>
        <w:rPr>
          <w:rFonts w:ascii="宋体" w:hAnsi="宋体"/>
          <w:sz w:val="24"/>
        </w:rPr>
      </w:pPr>
      <w:r>
        <w:rPr>
          <w:rFonts w:ascii="宋体" w:hAnsi="宋体"/>
          <w:sz w:val="24"/>
        </w:rPr>
        <w:t>第二章安全生产监管监察和行政执法职责</w:t>
      </w:r>
    </w:p>
    <w:p w14:paraId="2B61741E">
      <w:pPr>
        <w:ind w:firstLine="480" w:firstLineChars="200"/>
        <w:rPr>
          <w:rFonts w:ascii="宋体" w:hAnsi="宋体"/>
          <w:sz w:val="24"/>
        </w:rPr>
      </w:pPr>
      <w:r>
        <w:rPr>
          <w:rFonts w:ascii="宋体" w:hAnsi="宋体"/>
          <w:sz w:val="24"/>
        </w:rPr>
        <w:t>第五条县级以上人民政府安全生产监督管理部门依法对本行政区域内安全生产工作实施综合监督管理，指导协调和监督检查本级人民政府有关部门依法履行安全生产监督管理职责；对本行政区域内没有其他行政主管部门负责安全生产监督管理的生产经营单位实施安全生产监督管理；对下级人民政府安全生产工作进行监督检查。</w:t>
      </w:r>
    </w:p>
    <w:p w14:paraId="720EF68C">
      <w:pPr>
        <w:ind w:firstLine="480" w:firstLineChars="200"/>
        <w:rPr>
          <w:rFonts w:ascii="宋体" w:hAnsi="宋体"/>
          <w:sz w:val="24"/>
        </w:rPr>
      </w:pPr>
      <w:r>
        <w:rPr>
          <w:rFonts w:ascii="宋体" w:hAnsi="宋体"/>
          <w:sz w:val="24"/>
        </w:rPr>
        <w:t>煤矿安全监察机构依法履行国家煤矿安全监察职责，实施煤矿安全监察行政执法，对煤矿安全进行重点监察、专项监察和定期监察，对地方人民政府依法履行煤矿安全生产监督管理职责的情况进行监督检查。</w:t>
      </w:r>
    </w:p>
    <w:p w14:paraId="11F65E10">
      <w:pPr>
        <w:ind w:firstLine="480" w:firstLineChars="200"/>
        <w:rPr>
          <w:rFonts w:ascii="宋体" w:hAnsi="宋体"/>
          <w:sz w:val="24"/>
        </w:rPr>
      </w:pPr>
      <w:r>
        <w:rPr>
          <w:rFonts w:ascii="宋体" w:hAnsi="宋体"/>
          <w:sz w:val="24"/>
        </w:rPr>
        <w:t>第六条安全监管监察部门应当依照《安全生产法》和其他有关法律、法规、规章和本级人民政府、上级安全监管监察部门规定的安全监管监察职责，根据各自的监管监察权限、行政执法人员数量、监管监察的生产经营单位状况、技术装备和经费保障等实际情况，制定本部门年度安全监管或者煤矿安全监察执法工作计划，并按照执法工作计划进行监管监察，发现事故隐患，应当依法及时处理。</w:t>
      </w:r>
    </w:p>
    <w:p w14:paraId="76363B76">
      <w:pPr>
        <w:ind w:firstLine="480" w:firstLineChars="200"/>
        <w:rPr>
          <w:rFonts w:ascii="宋体" w:hAnsi="宋体"/>
          <w:sz w:val="24"/>
        </w:rPr>
      </w:pPr>
      <w:r>
        <w:rPr>
          <w:rFonts w:ascii="宋体" w:hAnsi="宋体"/>
          <w:sz w:val="24"/>
        </w:rPr>
        <w:t>安全监管执法工作计划应当报本级人民政府批准后实施，并报上一级安全监管部门备案；煤矿安全监察执法工作计划应当报上一级煤矿安全监察机构批准后实施。安全监管和煤矿安全监察执法工作计划因特殊情况需要作出重大调整或者变更的，应当及时报原批准单位批准，并按照批准后的计划执行。</w:t>
      </w:r>
    </w:p>
    <w:p w14:paraId="3838C644">
      <w:pPr>
        <w:ind w:firstLine="480" w:firstLineChars="200"/>
        <w:rPr>
          <w:rFonts w:ascii="宋体" w:hAnsi="宋体"/>
          <w:sz w:val="24"/>
        </w:rPr>
      </w:pPr>
      <w:r>
        <w:rPr>
          <w:rFonts w:ascii="宋体" w:hAnsi="宋体"/>
          <w:sz w:val="24"/>
        </w:rPr>
        <w:t>安全监管和煤矿安全监察执法工作计划应当包括监管监察的对象、时间、次数、主要事项、方式和职责分工等内容。根据安全监管监察工作需要，安全监管监察部门可以按照安全监管和煤矿安全监察执法工作计划编制现场检查方案，对作业现场的安全生产实施监督检查。</w:t>
      </w:r>
    </w:p>
    <w:p w14:paraId="2AC41774">
      <w:pPr>
        <w:ind w:firstLine="480" w:firstLineChars="200"/>
        <w:rPr>
          <w:rFonts w:ascii="宋体" w:hAnsi="宋体"/>
          <w:sz w:val="24"/>
        </w:rPr>
      </w:pPr>
      <w:r>
        <w:rPr>
          <w:rFonts w:ascii="宋体" w:hAnsi="宋体"/>
          <w:sz w:val="24"/>
        </w:rPr>
        <w:t>第七条安全监管监察部门应当按照各自权限，依照法律、法规、规章和国家标准或者行业标准规定的安全生产条件和程序，履行下列行政审批或者考核职责：</w:t>
      </w:r>
    </w:p>
    <w:p w14:paraId="57C6668F">
      <w:pPr>
        <w:ind w:firstLine="480" w:firstLineChars="200"/>
        <w:rPr>
          <w:rFonts w:ascii="宋体" w:hAnsi="宋体"/>
          <w:sz w:val="24"/>
        </w:rPr>
      </w:pPr>
      <w:r>
        <w:rPr>
          <w:rFonts w:ascii="宋体" w:hAnsi="宋体"/>
          <w:sz w:val="24"/>
        </w:rPr>
        <w:t>（一）矿山、金属冶炼建设项目和用于生产、储存危险物品的建设项目安全设施的设计审查；</w:t>
      </w:r>
    </w:p>
    <w:p w14:paraId="19559A92">
      <w:pPr>
        <w:ind w:firstLine="480" w:firstLineChars="200"/>
        <w:rPr>
          <w:rFonts w:ascii="宋体" w:hAnsi="宋体"/>
          <w:sz w:val="24"/>
        </w:rPr>
      </w:pPr>
      <w:r>
        <w:rPr>
          <w:rFonts w:ascii="宋体" w:hAnsi="宋体"/>
          <w:sz w:val="24"/>
        </w:rPr>
        <w:t>（二）矿山企业、危险化学品和烟花爆竹生产企业的安全生产许可；</w:t>
      </w:r>
    </w:p>
    <w:p w14:paraId="324C844B">
      <w:pPr>
        <w:ind w:firstLine="480" w:firstLineChars="200"/>
        <w:rPr>
          <w:rFonts w:ascii="宋体" w:hAnsi="宋体"/>
          <w:sz w:val="24"/>
        </w:rPr>
      </w:pPr>
      <w:r>
        <w:rPr>
          <w:rFonts w:ascii="宋体" w:hAnsi="宋体"/>
          <w:sz w:val="24"/>
        </w:rPr>
        <w:t>（三）危险化学品经营许可；</w:t>
      </w:r>
    </w:p>
    <w:p w14:paraId="4761252C">
      <w:pPr>
        <w:ind w:firstLine="480" w:firstLineChars="200"/>
        <w:rPr>
          <w:rFonts w:ascii="宋体" w:hAnsi="宋体"/>
          <w:sz w:val="24"/>
        </w:rPr>
      </w:pPr>
      <w:r>
        <w:rPr>
          <w:rFonts w:ascii="宋体" w:hAnsi="宋体"/>
          <w:sz w:val="24"/>
        </w:rPr>
        <w:t>（四）非药品类易制毒化学品生产、经营许可；</w:t>
      </w:r>
    </w:p>
    <w:p w14:paraId="2FE89B02">
      <w:pPr>
        <w:ind w:firstLine="480" w:firstLineChars="200"/>
        <w:rPr>
          <w:rFonts w:ascii="宋体" w:hAnsi="宋体"/>
          <w:sz w:val="24"/>
        </w:rPr>
      </w:pPr>
      <w:r>
        <w:rPr>
          <w:rFonts w:ascii="宋体" w:hAnsi="宋体"/>
          <w:sz w:val="24"/>
        </w:rPr>
        <w:t>（五）烟花爆竹经营（批发、零售）许可；</w:t>
      </w:r>
    </w:p>
    <w:p w14:paraId="31CDBF00">
      <w:pPr>
        <w:ind w:firstLine="480" w:firstLineChars="200"/>
        <w:rPr>
          <w:rFonts w:ascii="宋体" w:hAnsi="宋体"/>
          <w:sz w:val="24"/>
        </w:rPr>
      </w:pPr>
      <w:r>
        <w:rPr>
          <w:rFonts w:ascii="宋体" w:hAnsi="宋体"/>
          <w:sz w:val="24"/>
        </w:rPr>
        <w:t>（六）矿山、危险化学品、烟花爆竹生产经营单位和金属冶炼单位主要负责人、安全生产管理人员的安全资格认定，特种作业人员（特种设备作业人员除外）操作资格认定；</w:t>
      </w:r>
    </w:p>
    <w:p w14:paraId="6A4190E0">
      <w:pPr>
        <w:ind w:firstLine="480" w:firstLineChars="200"/>
        <w:rPr>
          <w:rFonts w:ascii="宋体" w:hAnsi="宋体"/>
          <w:sz w:val="24"/>
        </w:rPr>
      </w:pPr>
      <w:r>
        <w:rPr>
          <w:rFonts w:ascii="宋体" w:hAnsi="宋体"/>
          <w:sz w:val="24"/>
        </w:rPr>
        <w:t>（七）涉及人身安全、危险性较大的海洋石油开采特种设备和矿山井下特种设备安全使用证或者安全标志的核发；</w:t>
      </w:r>
    </w:p>
    <w:p w14:paraId="2299A57F">
      <w:pPr>
        <w:ind w:firstLine="480" w:firstLineChars="200"/>
        <w:rPr>
          <w:rFonts w:ascii="宋体" w:hAnsi="宋体"/>
          <w:sz w:val="24"/>
        </w:rPr>
      </w:pPr>
      <w:r>
        <w:rPr>
          <w:rFonts w:ascii="宋体" w:hAnsi="宋体"/>
          <w:sz w:val="24"/>
        </w:rPr>
        <w:t>（八）安全生产检测检验、安全评价机构资质的认可；</w:t>
      </w:r>
    </w:p>
    <w:p w14:paraId="3AE6040E">
      <w:pPr>
        <w:ind w:firstLine="480" w:firstLineChars="200"/>
        <w:rPr>
          <w:rFonts w:ascii="宋体" w:hAnsi="宋体"/>
          <w:sz w:val="24"/>
        </w:rPr>
      </w:pPr>
      <w:r>
        <w:rPr>
          <w:rFonts w:ascii="宋体" w:hAnsi="宋体"/>
          <w:sz w:val="24"/>
        </w:rPr>
        <w:t>（九）注册助理安全工程师资格、注册安全工程师执业资格的考试和注册；</w:t>
      </w:r>
    </w:p>
    <w:p w14:paraId="3A64F7CE">
      <w:pPr>
        <w:ind w:firstLine="480" w:firstLineChars="200"/>
        <w:rPr>
          <w:rFonts w:ascii="宋体" w:hAnsi="宋体"/>
          <w:sz w:val="24"/>
        </w:rPr>
      </w:pPr>
      <w:r>
        <w:rPr>
          <w:rFonts w:ascii="宋体" w:hAnsi="宋体"/>
          <w:sz w:val="24"/>
        </w:rPr>
        <w:t>（十）法律、行政法规和国务院设定的其他行政审批或者考核职责。</w:t>
      </w:r>
    </w:p>
    <w:p w14:paraId="178E189B">
      <w:pPr>
        <w:ind w:firstLine="480" w:firstLineChars="200"/>
        <w:rPr>
          <w:rFonts w:ascii="宋体" w:hAnsi="宋体"/>
          <w:sz w:val="24"/>
        </w:rPr>
      </w:pPr>
      <w:r>
        <w:rPr>
          <w:rFonts w:ascii="宋体" w:hAnsi="宋体"/>
          <w:sz w:val="24"/>
        </w:rPr>
        <w:t>行政许可申请人对其申请材料实质内容的真实性负责。安全监管监察部门对符合法定条件的申请，应当依法予以受理，并作出准予或者不予行政许可的决定。根据法定条件和程序，需要对申请材料的实质内容进行核实的，应当指派两名以上行政执法人员进行核查。</w:t>
      </w:r>
    </w:p>
    <w:p w14:paraId="786F112A">
      <w:pPr>
        <w:ind w:firstLine="480" w:firstLineChars="200"/>
        <w:rPr>
          <w:rFonts w:ascii="宋体" w:hAnsi="宋体"/>
          <w:sz w:val="24"/>
        </w:rPr>
      </w:pPr>
      <w:r>
        <w:rPr>
          <w:rFonts w:ascii="宋体" w:hAnsi="宋体"/>
          <w:sz w:val="24"/>
        </w:rPr>
        <w:t>对未依法取得行政许可或者验收合格擅自从事有关活动的生产经营单位，安全监管监察部门发现或者接到举报后，属于本部门行政许可职责范围的，应当及时依法查处；属于其他部门行政许可职责范围的，应当及时移送相关部门。对已经依法取得本部门行政许可的生产经营单位，发现其不再具备安全生产条件的，安全监管监察部门应当依法暂扣或者吊销原行政许可证件。</w:t>
      </w:r>
    </w:p>
    <w:p w14:paraId="307A78B8">
      <w:pPr>
        <w:ind w:firstLine="480" w:firstLineChars="200"/>
        <w:rPr>
          <w:rFonts w:ascii="宋体" w:hAnsi="宋体"/>
          <w:sz w:val="24"/>
        </w:rPr>
      </w:pPr>
      <w:r>
        <w:rPr>
          <w:rFonts w:ascii="宋体" w:hAnsi="宋体"/>
          <w:sz w:val="24"/>
        </w:rPr>
        <w:t>第八条安全监管监察部门应当按照年度安全监管和煤矿安全监察执法工作计划、现场检查方案，对生产经营单位是否具备有关法律、法规、规章和国家标准或者行业标准规定的安全生产条件进行监督检查，重点监督检查下列事项：</w:t>
      </w:r>
    </w:p>
    <w:p w14:paraId="5E387AD8">
      <w:pPr>
        <w:ind w:firstLine="480" w:firstLineChars="200"/>
        <w:rPr>
          <w:rFonts w:ascii="宋体" w:hAnsi="宋体"/>
          <w:sz w:val="24"/>
        </w:rPr>
      </w:pPr>
      <w:r>
        <w:rPr>
          <w:rFonts w:ascii="宋体" w:hAnsi="宋体"/>
          <w:sz w:val="24"/>
        </w:rPr>
        <w:t>（一）依法通过有关安全生产行政审批的情况；</w:t>
      </w:r>
    </w:p>
    <w:p w14:paraId="1AB461A4">
      <w:pPr>
        <w:ind w:firstLine="480" w:firstLineChars="200"/>
        <w:rPr>
          <w:rFonts w:ascii="宋体" w:hAnsi="宋体"/>
          <w:sz w:val="24"/>
        </w:rPr>
      </w:pPr>
      <w:r>
        <w:rPr>
          <w:rFonts w:ascii="宋体" w:hAnsi="宋体"/>
          <w:sz w:val="24"/>
        </w:rPr>
        <w:t>（二）有关人员的安全生产教育和培训、考核情况；</w:t>
      </w:r>
    </w:p>
    <w:p w14:paraId="15AFC268">
      <w:pPr>
        <w:ind w:firstLine="480" w:firstLineChars="200"/>
        <w:rPr>
          <w:rFonts w:ascii="宋体" w:hAnsi="宋体"/>
          <w:sz w:val="24"/>
        </w:rPr>
      </w:pPr>
      <w:r>
        <w:rPr>
          <w:rFonts w:ascii="宋体" w:hAnsi="宋体"/>
          <w:sz w:val="24"/>
        </w:rPr>
        <w:t>（三）建立和落实安全生产责任制、安全生产规章制度和操作规程、作业规程的情况；</w:t>
      </w:r>
    </w:p>
    <w:p w14:paraId="62D09F57">
      <w:pPr>
        <w:ind w:firstLine="480" w:firstLineChars="200"/>
        <w:rPr>
          <w:rFonts w:ascii="宋体" w:hAnsi="宋体"/>
          <w:sz w:val="24"/>
        </w:rPr>
      </w:pPr>
      <w:r>
        <w:rPr>
          <w:rFonts w:ascii="宋体" w:hAnsi="宋体"/>
          <w:sz w:val="24"/>
        </w:rPr>
        <w:t>（四）按照国家规定提取和使用安全生产费用，安排用于配备劳动防护用品、进行安全生产教育和培训的经费，以及其他安全生产投入的情况；</w:t>
      </w:r>
    </w:p>
    <w:p w14:paraId="3CAB41A8">
      <w:pPr>
        <w:ind w:firstLine="480" w:firstLineChars="200"/>
        <w:rPr>
          <w:rFonts w:ascii="宋体" w:hAnsi="宋体"/>
          <w:sz w:val="24"/>
        </w:rPr>
      </w:pPr>
      <w:r>
        <w:rPr>
          <w:rFonts w:ascii="宋体" w:hAnsi="宋体"/>
          <w:sz w:val="24"/>
        </w:rPr>
        <w:t>（五）依法设置安全生产管理机构和配备安全生产管理人员的情况；</w:t>
      </w:r>
    </w:p>
    <w:p w14:paraId="72D520A1">
      <w:pPr>
        <w:ind w:firstLine="480" w:firstLineChars="200"/>
        <w:rPr>
          <w:rFonts w:ascii="宋体" w:hAnsi="宋体"/>
          <w:sz w:val="24"/>
        </w:rPr>
      </w:pPr>
      <w:r>
        <w:rPr>
          <w:rFonts w:ascii="宋体" w:hAnsi="宋体"/>
          <w:sz w:val="24"/>
        </w:rPr>
        <w:t>（六）危险物品的生产、储存单位以及矿山、金属冶炼单位配备或者聘用注册安全工程师的情况；</w:t>
      </w:r>
    </w:p>
    <w:p w14:paraId="787B9D73">
      <w:pPr>
        <w:ind w:firstLine="480" w:firstLineChars="200"/>
        <w:rPr>
          <w:rFonts w:ascii="宋体" w:hAnsi="宋体"/>
          <w:sz w:val="24"/>
        </w:rPr>
      </w:pPr>
      <w:r>
        <w:rPr>
          <w:rFonts w:ascii="宋体" w:hAnsi="宋体"/>
          <w:sz w:val="24"/>
        </w:rPr>
        <w:t>（七）从业人员、被派遣劳动者和实习学生受到安全生产教育、培训及其教育培训档案的情况；</w:t>
      </w:r>
    </w:p>
    <w:p w14:paraId="5EA936EF">
      <w:pPr>
        <w:ind w:firstLine="480" w:firstLineChars="200"/>
        <w:rPr>
          <w:rFonts w:ascii="宋体" w:hAnsi="宋体"/>
          <w:sz w:val="24"/>
        </w:rPr>
      </w:pPr>
      <w:r>
        <w:rPr>
          <w:rFonts w:ascii="宋体" w:hAnsi="宋体"/>
          <w:sz w:val="24"/>
        </w:rPr>
        <w:t>（八）新建、改建、扩建工程项目的安全设施与主体工程同时设计、同时施工、同时投入生产和使用，以及按规定办理设计审查和竣工验收的情况；</w:t>
      </w:r>
    </w:p>
    <w:p w14:paraId="651AF9BC">
      <w:pPr>
        <w:ind w:firstLine="480" w:firstLineChars="200"/>
        <w:rPr>
          <w:rFonts w:ascii="宋体" w:hAnsi="宋体"/>
          <w:sz w:val="24"/>
        </w:rPr>
      </w:pPr>
      <w:r>
        <w:rPr>
          <w:rFonts w:ascii="宋体" w:hAnsi="宋体"/>
          <w:sz w:val="24"/>
        </w:rPr>
        <w:t>（九）在有较大危险因素的生产经营场所和有关设施、设备上，设置安全警示标志的情况；</w:t>
      </w:r>
    </w:p>
    <w:p w14:paraId="2A04A050">
      <w:pPr>
        <w:ind w:firstLine="480" w:firstLineChars="200"/>
        <w:rPr>
          <w:rFonts w:ascii="宋体" w:hAnsi="宋体"/>
          <w:sz w:val="24"/>
        </w:rPr>
      </w:pPr>
      <w:r>
        <w:rPr>
          <w:rFonts w:ascii="宋体" w:hAnsi="宋体"/>
          <w:sz w:val="24"/>
        </w:rPr>
        <w:t>（十）对安全设备的维护、保养、定期检测的情况；</w:t>
      </w:r>
    </w:p>
    <w:p w14:paraId="202EECB0">
      <w:pPr>
        <w:ind w:firstLine="480" w:firstLineChars="200"/>
        <w:rPr>
          <w:rFonts w:ascii="宋体" w:hAnsi="宋体"/>
          <w:sz w:val="24"/>
        </w:rPr>
      </w:pPr>
      <w:r>
        <w:rPr>
          <w:rFonts w:ascii="宋体" w:hAnsi="宋体"/>
          <w:sz w:val="24"/>
        </w:rPr>
        <w:t>（十一）重大危险源登记建档、定期检测、评估、监控和制定应急预案的情况；</w:t>
      </w:r>
    </w:p>
    <w:p w14:paraId="2E2842BB">
      <w:pPr>
        <w:ind w:firstLine="480" w:firstLineChars="200"/>
        <w:rPr>
          <w:rFonts w:ascii="宋体" w:hAnsi="宋体"/>
          <w:sz w:val="24"/>
        </w:rPr>
      </w:pPr>
      <w:r>
        <w:rPr>
          <w:rFonts w:ascii="宋体" w:hAnsi="宋体"/>
          <w:sz w:val="24"/>
        </w:rPr>
        <w:t>（十二）教育和督促从业人员严格执行本单位的安全生产规章制度和安全操作规程，并向从业人员如实告知作业场所和工作岗位存在的危险因素、防范措施以及事故应急措施的情况；</w:t>
      </w:r>
    </w:p>
    <w:p w14:paraId="2F9A9F06">
      <w:pPr>
        <w:ind w:firstLine="480" w:firstLineChars="200"/>
        <w:rPr>
          <w:rFonts w:ascii="宋体" w:hAnsi="宋体"/>
          <w:sz w:val="24"/>
        </w:rPr>
      </w:pPr>
      <w:r>
        <w:rPr>
          <w:rFonts w:ascii="宋体" w:hAnsi="宋体"/>
          <w:sz w:val="24"/>
        </w:rPr>
        <w:t>（十三）为从业人员提供符合国家标准或者行业标准的劳动防护用品，并监督、教育从业人员按照使用规则正确佩戴和使用的情况；</w:t>
      </w:r>
    </w:p>
    <w:p w14:paraId="6F713019">
      <w:pPr>
        <w:ind w:firstLine="480" w:firstLineChars="200"/>
        <w:rPr>
          <w:rFonts w:ascii="宋体" w:hAnsi="宋体"/>
          <w:sz w:val="24"/>
        </w:rPr>
      </w:pPr>
      <w:r>
        <w:rPr>
          <w:rFonts w:ascii="宋体" w:hAnsi="宋体"/>
          <w:sz w:val="24"/>
        </w:rPr>
        <w:t>（十四）在同一作业区域内进行生产经营活动，可能危及对方生产安全的，与对方签订安全生产管理协议，明确各自的安全生产管理职责和应当采取的安全措施，并指定专职安全生产管理人员进行安全检查与协调的情况；</w:t>
      </w:r>
    </w:p>
    <w:p w14:paraId="64EA1B54">
      <w:pPr>
        <w:ind w:firstLine="480" w:firstLineChars="200"/>
        <w:rPr>
          <w:rFonts w:ascii="宋体" w:hAnsi="宋体"/>
          <w:sz w:val="24"/>
        </w:rPr>
      </w:pPr>
      <w:r>
        <w:rPr>
          <w:rFonts w:ascii="宋体" w:hAnsi="宋体"/>
          <w:sz w:val="24"/>
        </w:rPr>
        <w:t>（十五）对承包单位、承租单位的安全生产工作实行统一协调、管理，定期进行安全检查，督促整改安全问题的情况；</w:t>
      </w:r>
    </w:p>
    <w:p w14:paraId="1A3E6CE4">
      <w:pPr>
        <w:ind w:firstLine="480" w:firstLineChars="200"/>
        <w:rPr>
          <w:rFonts w:ascii="宋体" w:hAnsi="宋体"/>
          <w:sz w:val="24"/>
        </w:rPr>
      </w:pPr>
      <w:r>
        <w:rPr>
          <w:rFonts w:ascii="宋体" w:hAnsi="宋体"/>
          <w:sz w:val="24"/>
        </w:rPr>
        <w:t>（十六）建立健全生产安全事故隐患排查治理制度，及时发现并消除事故隐患，如实记录事故隐患治理，以及向从业人员通报的情况；</w:t>
      </w:r>
    </w:p>
    <w:p w14:paraId="62C9EFC3">
      <w:pPr>
        <w:ind w:firstLine="480" w:firstLineChars="200"/>
        <w:rPr>
          <w:rFonts w:ascii="宋体" w:hAnsi="宋体"/>
          <w:sz w:val="24"/>
        </w:rPr>
      </w:pPr>
      <w:r>
        <w:rPr>
          <w:rFonts w:ascii="宋体" w:hAnsi="宋体"/>
          <w:sz w:val="24"/>
        </w:rPr>
        <w:t>（十七）制定、实施生产安全事故应急预案，定期组织应急预案演练，以及有关应急预案备案的情况；</w:t>
      </w:r>
    </w:p>
    <w:p w14:paraId="74C466FB">
      <w:pPr>
        <w:ind w:firstLine="480" w:firstLineChars="200"/>
        <w:rPr>
          <w:rFonts w:ascii="宋体" w:hAnsi="宋体"/>
          <w:sz w:val="24"/>
        </w:rPr>
      </w:pPr>
      <w:r>
        <w:rPr>
          <w:rFonts w:ascii="宋体" w:hAnsi="宋体"/>
          <w:sz w:val="24"/>
        </w:rPr>
        <w:t>（十八）危险物品的生产、经营、储存单位以及矿山、金属冶炼单位建立应急救援组织或者兼职救援队伍、签订应急救援协议，以及应急救援器材、设备和物资的配备、维护、保养的情况；</w:t>
      </w:r>
    </w:p>
    <w:p w14:paraId="7CE7F1F9">
      <w:pPr>
        <w:ind w:firstLine="480" w:firstLineChars="200"/>
        <w:rPr>
          <w:rFonts w:ascii="宋体" w:hAnsi="宋体"/>
          <w:sz w:val="24"/>
        </w:rPr>
      </w:pPr>
      <w:r>
        <w:rPr>
          <w:rFonts w:ascii="宋体" w:hAnsi="宋体"/>
          <w:sz w:val="24"/>
        </w:rPr>
        <w:t>（十九）按照规定报告生产安全事故的情况；</w:t>
      </w:r>
    </w:p>
    <w:p w14:paraId="46C947D9">
      <w:pPr>
        <w:ind w:firstLine="480" w:firstLineChars="200"/>
        <w:rPr>
          <w:rFonts w:ascii="宋体" w:hAnsi="宋体"/>
          <w:sz w:val="24"/>
        </w:rPr>
      </w:pPr>
      <w:r>
        <w:rPr>
          <w:rFonts w:ascii="宋体" w:hAnsi="宋体"/>
          <w:sz w:val="24"/>
        </w:rPr>
        <w:t>（二十）依法应当监督检查的其他情况。</w:t>
      </w:r>
    </w:p>
    <w:p w14:paraId="6CBC0DFD">
      <w:pPr>
        <w:ind w:firstLine="480" w:firstLineChars="200"/>
        <w:rPr>
          <w:rFonts w:ascii="宋体" w:hAnsi="宋体"/>
          <w:sz w:val="24"/>
        </w:rPr>
      </w:pPr>
      <w:r>
        <w:rPr>
          <w:rFonts w:ascii="宋体" w:hAnsi="宋体"/>
          <w:sz w:val="24"/>
        </w:rPr>
        <w:t>第九条安全监管监察部门在监督检查中，发现生产经营单位存在安全生产违法行为或者事故隐患的，应当依法采取下列现场处理措施：</w:t>
      </w:r>
    </w:p>
    <w:p w14:paraId="45E8FD07">
      <w:pPr>
        <w:ind w:firstLine="480" w:firstLineChars="200"/>
        <w:rPr>
          <w:rFonts w:ascii="宋体" w:hAnsi="宋体"/>
          <w:sz w:val="24"/>
        </w:rPr>
      </w:pPr>
      <w:r>
        <w:rPr>
          <w:rFonts w:ascii="宋体" w:hAnsi="宋体"/>
          <w:sz w:val="24"/>
        </w:rPr>
        <w:t>（一）当场予以纠正；</w:t>
      </w:r>
    </w:p>
    <w:p w14:paraId="33651D6A">
      <w:pPr>
        <w:ind w:firstLine="480" w:firstLineChars="200"/>
        <w:rPr>
          <w:rFonts w:ascii="宋体" w:hAnsi="宋体"/>
          <w:sz w:val="24"/>
        </w:rPr>
      </w:pPr>
      <w:r>
        <w:rPr>
          <w:rFonts w:ascii="宋体" w:hAnsi="宋体"/>
          <w:sz w:val="24"/>
        </w:rPr>
        <w:t>（二）责令限期改正、责令限期达到要求；</w:t>
      </w:r>
    </w:p>
    <w:p w14:paraId="52EC8DEB">
      <w:pPr>
        <w:ind w:firstLine="480" w:firstLineChars="200"/>
        <w:rPr>
          <w:rFonts w:ascii="宋体" w:hAnsi="宋体"/>
          <w:sz w:val="24"/>
        </w:rPr>
      </w:pPr>
      <w:r>
        <w:rPr>
          <w:rFonts w:ascii="宋体" w:hAnsi="宋体"/>
          <w:sz w:val="24"/>
        </w:rPr>
        <w:t>（三）责令立即停止作业（施工）、责令立即停止使用、责令立即排除事故隐患；</w:t>
      </w:r>
    </w:p>
    <w:p w14:paraId="6128BBCA">
      <w:pPr>
        <w:ind w:firstLine="480" w:firstLineChars="200"/>
        <w:rPr>
          <w:rFonts w:ascii="宋体" w:hAnsi="宋体"/>
          <w:sz w:val="24"/>
        </w:rPr>
      </w:pPr>
      <w:r>
        <w:rPr>
          <w:rFonts w:ascii="宋体" w:hAnsi="宋体"/>
          <w:sz w:val="24"/>
        </w:rPr>
        <w:t>（四）责令从危险区域撤出作业人员；</w:t>
      </w:r>
    </w:p>
    <w:p w14:paraId="5BCD29FC">
      <w:pPr>
        <w:ind w:firstLine="480" w:firstLineChars="200"/>
        <w:rPr>
          <w:rFonts w:ascii="宋体" w:hAnsi="宋体"/>
          <w:sz w:val="24"/>
        </w:rPr>
      </w:pPr>
      <w:r>
        <w:rPr>
          <w:rFonts w:ascii="宋体" w:hAnsi="宋体"/>
          <w:sz w:val="24"/>
        </w:rPr>
        <w:t>（五）责令暂时停产停业、停止建设、停止施工或者停止使用相关设备、设施；</w:t>
      </w:r>
    </w:p>
    <w:p w14:paraId="6E3FC6C2">
      <w:pPr>
        <w:ind w:firstLine="480" w:firstLineChars="200"/>
        <w:rPr>
          <w:rFonts w:ascii="宋体" w:hAnsi="宋体"/>
          <w:sz w:val="24"/>
        </w:rPr>
      </w:pPr>
      <w:r>
        <w:rPr>
          <w:rFonts w:ascii="宋体" w:hAnsi="宋体"/>
          <w:sz w:val="24"/>
        </w:rPr>
        <w:t>（六）依法应当采取的其他现场处理措施。</w:t>
      </w:r>
    </w:p>
    <w:p w14:paraId="766397A4">
      <w:pPr>
        <w:ind w:firstLine="480" w:firstLineChars="200"/>
        <w:rPr>
          <w:rFonts w:ascii="宋体" w:hAnsi="宋体"/>
          <w:sz w:val="24"/>
        </w:rPr>
      </w:pPr>
      <w:r>
        <w:rPr>
          <w:rFonts w:ascii="宋体" w:hAnsi="宋体"/>
          <w:sz w:val="24"/>
        </w:rPr>
        <w:t>第十条被责令限期改正、限期达到要求、暂时停产停业、停止建设、停止施工或者停止使用的生产经营单位提出复查申请或者整改、治理限期届满的，安全监管监察部门应当自收到申请或者限期届满之日起10日内进行复查，并填写复查意见书，由被复查单位和安全监管监察部门复查人员签名后存档。</w:t>
      </w:r>
    </w:p>
    <w:p w14:paraId="7E9A5DA9">
      <w:pPr>
        <w:ind w:firstLine="480" w:firstLineChars="200"/>
        <w:rPr>
          <w:rFonts w:ascii="宋体" w:hAnsi="宋体"/>
          <w:sz w:val="24"/>
        </w:rPr>
      </w:pPr>
      <w:r>
        <w:rPr>
          <w:rFonts w:ascii="宋体" w:hAnsi="宋体"/>
          <w:sz w:val="24"/>
        </w:rPr>
        <w:t>煤矿安全监察机构依照有关规定将复查工作移交给县级以上地方人民政府负责煤矿安全生产监督管理的部门的，应当及时将相应的执法文书抄送该部门并备案。县级以上地方人民政府负责煤矿安全生产监督管理的部门应当自收到煤矿申请或者限期届满之日起10日内进行复查，并填写复查意见书，由被复查煤矿和复查人员签名后存档，并将复查意见书及时抄送移交复查的煤矿安全监察机构。</w:t>
      </w:r>
    </w:p>
    <w:p w14:paraId="0F8AB02F">
      <w:pPr>
        <w:ind w:firstLine="480" w:firstLineChars="200"/>
        <w:rPr>
          <w:rFonts w:ascii="宋体" w:hAnsi="宋体"/>
          <w:sz w:val="24"/>
        </w:rPr>
      </w:pPr>
      <w:r>
        <w:rPr>
          <w:rFonts w:ascii="宋体" w:hAnsi="宋体"/>
          <w:sz w:val="24"/>
        </w:rPr>
        <w:t>对逾期未整改、治理或者整改、治理不合格的生产经营单位，安全监管监察部门应当依法给予行政处罚，并依法提请县级以上地方人民政府按照规定的权限决定关闭。</w:t>
      </w:r>
    </w:p>
    <w:p w14:paraId="30DAD280">
      <w:pPr>
        <w:ind w:firstLine="480" w:firstLineChars="200"/>
        <w:rPr>
          <w:rFonts w:ascii="宋体" w:hAnsi="宋体"/>
          <w:sz w:val="24"/>
        </w:rPr>
      </w:pPr>
      <w:r>
        <w:rPr>
          <w:rFonts w:ascii="宋体" w:hAnsi="宋体"/>
          <w:sz w:val="24"/>
        </w:rPr>
        <w:t>第十一条安全监管监察部门在监督检查中，发现生产经营单位存在安全生产非法、违法行为的，有权依法采取下列行政强制措施：</w:t>
      </w:r>
    </w:p>
    <w:p w14:paraId="514A7666">
      <w:pPr>
        <w:ind w:firstLine="480" w:firstLineChars="200"/>
        <w:rPr>
          <w:rFonts w:ascii="宋体" w:hAnsi="宋体"/>
          <w:sz w:val="24"/>
        </w:rPr>
      </w:pPr>
      <w:r>
        <w:rPr>
          <w:rFonts w:ascii="宋体" w:hAnsi="宋体"/>
          <w:sz w:val="24"/>
        </w:rPr>
        <w:t>（一）对有根据认为不符合安全生产的国家标准或者行业标准的在用设施、设备、器材，违法生产、储存、使用、经营、运输的危险物品，以及违法生产、储存、使用、经营危险物品的作业场所予以查封或者扣押，并依法作出处理决定；</w:t>
      </w:r>
    </w:p>
    <w:p w14:paraId="5BCB79E4">
      <w:pPr>
        <w:ind w:firstLine="480" w:firstLineChars="200"/>
        <w:rPr>
          <w:rFonts w:ascii="宋体" w:hAnsi="宋体"/>
          <w:sz w:val="24"/>
        </w:rPr>
      </w:pPr>
      <w:r>
        <w:rPr>
          <w:rFonts w:ascii="宋体" w:hAnsi="宋体"/>
          <w:sz w:val="24"/>
        </w:rPr>
        <w:t>（二）扣押相关的证据材料和违法物品，临时查封有关场所；</w:t>
      </w:r>
    </w:p>
    <w:p w14:paraId="4BC534D5">
      <w:pPr>
        <w:ind w:firstLine="480" w:firstLineChars="200"/>
        <w:rPr>
          <w:rFonts w:ascii="宋体" w:hAnsi="宋体"/>
          <w:sz w:val="24"/>
        </w:rPr>
      </w:pPr>
      <w:r>
        <w:rPr>
          <w:rFonts w:ascii="宋体" w:hAnsi="宋体"/>
          <w:sz w:val="24"/>
        </w:rPr>
        <w:t>（三）法律、法规规定的其他行政强制措施。</w:t>
      </w:r>
    </w:p>
    <w:p w14:paraId="5311586C">
      <w:pPr>
        <w:ind w:firstLine="480" w:firstLineChars="200"/>
        <w:rPr>
          <w:rFonts w:ascii="宋体" w:hAnsi="宋体"/>
          <w:sz w:val="24"/>
        </w:rPr>
      </w:pPr>
      <w:r>
        <w:rPr>
          <w:rFonts w:ascii="宋体" w:hAnsi="宋体"/>
          <w:sz w:val="24"/>
        </w:rPr>
        <w:t>实施查封、扣押的，应当制作并当场交付查封、扣押决定书和清单。</w:t>
      </w:r>
    </w:p>
    <w:p w14:paraId="2088ECE6">
      <w:pPr>
        <w:ind w:firstLine="480" w:firstLineChars="200"/>
        <w:rPr>
          <w:rFonts w:ascii="宋体" w:hAnsi="宋体"/>
          <w:sz w:val="24"/>
        </w:rPr>
      </w:pPr>
      <w:r>
        <w:rPr>
          <w:rFonts w:ascii="宋体" w:hAnsi="宋体"/>
          <w:sz w:val="24"/>
        </w:rPr>
        <w:t>第十二条安全监管监察部门依法对存在重大事故隐患的生产经营单位作出停产停业、停止施工、停止使用相关设施、设备的决定，生产经营单位应当依法执行，及时消除事故隐患。生产经营单位拒不执行，有发生生产安全事故的现实危险的，在保证安全的前提下，经本部门主要负责人批准，安全监管监察部门可以采取通知有关单位停止供电、停止供应民用爆炸物品等措施，强制生产经营单位履行决定。通知应当采用书面形式，有关单位应当予以配合。</w:t>
      </w:r>
    </w:p>
    <w:p w14:paraId="33AC007F">
      <w:pPr>
        <w:ind w:firstLine="480" w:firstLineChars="200"/>
        <w:rPr>
          <w:rFonts w:ascii="宋体" w:hAnsi="宋体"/>
          <w:sz w:val="24"/>
        </w:rPr>
      </w:pPr>
      <w:r>
        <w:rPr>
          <w:rFonts w:ascii="宋体" w:hAnsi="宋体"/>
          <w:sz w:val="24"/>
        </w:rPr>
        <w:t>安全监管监察部门依照前款规定采取停止供电措施，除有危及生产安全的紧急情形外，应当提前二十四小时通知生产经营单位。生产经营单位依法履行行政决定、采取相应措施消除事故隐患的，安全监管监察部门应当及时解除前款规定的措施。</w:t>
      </w:r>
    </w:p>
    <w:p w14:paraId="2D993E4E">
      <w:pPr>
        <w:ind w:firstLine="480" w:firstLineChars="200"/>
        <w:rPr>
          <w:rFonts w:ascii="宋体" w:hAnsi="宋体"/>
          <w:sz w:val="24"/>
        </w:rPr>
      </w:pPr>
      <w:r>
        <w:rPr>
          <w:rFonts w:ascii="宋体" w:hAnsi="宋体"/>
          <w:sz w:val="24"/>
        </w:rPr>
        <w:t>第十三条安全监管监察部门在监督检查中，发现生产经营单位存在的安全问题涉及有关地方人民政府或其有关部门的，应当及时向有关地方人民政府报告或其有关部门通报。</w:t>
      </w:r>
    </w:p>
    <w:p w14:paraId="5DD3685B">
      <w:pPr>
        <w:ind w:firstLine="480" w:firstLineChars="200"/>
        <w:rPr>
          <w:rFonts w:ascii="宋体" w:hAnsi="宋体"/>
          <w:sz w:val="24"/>
        </w:rPr>
      </w:pPr>
      <w:r>
        <w:rPr>
          <w:rFonts w:ascii="宋体" w:hAnsi="宋体"/>
          <w:sz w:val="24"/>
        </w:rPr>
        <w:t>第十四条安全监管监察部门应当严格依照法律、法规和规章规定的行政处罚的行为、种类、幅度和程序，按照各自的管辖权限，对监督检查中发现的生产经营单位及有关人员的安全生产非法、违法行为实施行政处罚。</w:t>
      </w:r>
    </w:p>
    <w:p w14:paraId="5FDE8C72">
      <w:pPr>
        <w:ind w:firstLine="480" w:firstLineChars="200"/>
        <w:rPr>
          <w:rFonts w:ascii="宋体" w:hAnsi="宋体"/>
          <w:sz w:val="24"/>
        </w:rPr>
      </w:pPr>
      <w:r>
        <w:rPr>
          <w:rFonts w:ascii="宋体" w:hAnsi="宋体"/>
          <w:sz w:val="24"/>
        </w:rPr>
        <w:t>对到期不缴纳罚款的，安全监管监察部门可以每日按罚款数额的百分之三加处罚款。</w:t>
      </w:r>
    </w:p>
    <w:p w14:paraId="5F63C46A">
      <w:pPr>
        <w:ind w:firstLine="480" w:firstLineChars="200"/>
        <w:rPr>
          <w:rFonts w:ascii="宋体" w:hAnsi="宋体"/>
          <w:sz w:val="24"/>
        </w:rPr>
      </w:pPr>
      <w:r>
        <w:rPr>
          <w:rFonts w:ascii="宋体" w:hAnsi="宋体"/>
          <w:sz w:val="24"/>
        </w:rPr>
        <w:t>生产经营单位拒不执行安全监管监察部门行政处罚决定的，作出行政处罚决定的安全监管监察部门可以依法申请人民法院强制执行；拒不执行处罚决定可能导致生产安全事故的，应当及时向有关地方人民政府报告或其有关部门通报。</w:t>
      </w:r>
    </w:p>
    <w:p w14:paraId="763F2D43">
      <w:pPr>
        <w:ind w:firstLine="480" w:firstLineChars="200"/>
        <w:rPr>
          <w:rFonts w:ascii="宋体" w:hAnsi="宋体"/>
          <w:sz w:val="24"/>
        </w:rPr>
      </w:pPr>
      <w:r>
        <w:rPr>
          <w:rFonts w:ascii="宋体" w:hAnsi="宋体"/>
          <w:sz w:val="24"/>
        </w:rPr>
        <w:t>第十五条安全监管监察部门对生产经营单位及其从业人员作出现场处理措施、行政强制措施和行政处罚决定等行政执法行为前，应当充分听取当事人的陈述、申辩，对其提出的事实、理由和证据，应当进行复核。当事人提出的事实、理由和证据成立的，应当予以采纳。</w:t>
      </w:r>
    </w:p>
    <w:p w14:paraId="27C3B01A">
      <w:pPr>
        <w:ind w:firstLine="480" w:firstLineChars="200"/>
        <w:rPr>
          <w:rFonts w:ascii="宋体" w:hAnsi="宋体"/>
          <w:sz w:val="24"/>
        </w:rPr>
      </w:pPr>
      <w:r>
        <w:rPr>
          <w:rFonts w:ascii="宋体" w:hAnsi="宋体"/>
          <w:sz w:val="24"/>
        </w:rPr>
        <w:t>安全监管监察部门对生产经营单位及其从业人员作出现场处理措施、行政强制措施和行政处罚决定等行政执法行为时，应当依法制作有关法律文书，并按照规定送达当事人。</w:t>
      </w:r>
    </w:p>
    <w:p w14:paraId="6DFDE7FC">
      <w:pPr>
        <w:ind w:firstLine="480" w:firstLineChars="200"/>
        <w:rPr>
          <w:rFonts w:ascii="宋体" w:hAnsi="宋体"/>
          <w:sz w:val="24"/>
        </w:rPr>
      </w:pPr>
      <w:r>
        <w:rPr>
          <w:rFonts w:ascii="宋体" w:hAnsi="宋体"/>
          <w:sz w:val="24"/>
        </w:rPr>
        <w:t>第十六条安全监管监察部门应当依法履行下列生产安全事故报告和调查处理职责：</w:t>
      </w:r>
    </w:p>
    <w:p w14:paraId="39C26FEC">
      <w:pPr>
        <w:ind w:firstLine="480" w:firstLineChars="200"/>
        <w:rPr>
          <w:rFonts w:ascii="宋体" w:hAnsi="宋体"/>
          <w:sz w:val="24"/>
        </w:rPr>
      </w:pPr>
      <w:r>
        <w:rPr>
          <w:rFonts w:ascii="宋体" w:hAnsi="宋体"/>
          <w:sz w:val="24"/>
        </w:rPr>
        <w:t>（一）建立值班制度，并向社会公布值班电话，受理事故报告和举报；</w:t>
      </w:r>
    </w:p>
    <w:p w14:paraId="715F0F42">
      <w:pPr>
        <w:ind w:firstLine="480" w:firstLineChars="200"/>
        <w:rPr>
          <w:rFonts w:ascii="宋体" w:hAnsi="宋体"/>
          <w:sz w:val="24"/>
        </w:rPr>
      </w:pPr>
      <w:r>
        <w:rPr>
          <w:rFonts w:ascii="宋体" w:hAnsi="宋体"/>
          <w:sz w:val="24"/>
        </w:rPr>
        <w:t>（二）按照法定的时限、内容和程序逐级上报和补报事故；</w:t>
      </w:r>
    </w:p>
    <w:p w14:paraId="135C6981">
      <w:pPr>
        <w:ind w:firstLine="480" w:firstLineChars="200"/>
        <w:rPr>
          <w:rFonts w:ascii="宋体" w:hAnsi="宋体"/>
          <w:sz w:val="24"/>
        </w:rPr>
      </w:pPr>
      <w:r>
        <w:rPr>
          <w:rFonts w:ascii="宋体" w:hAnsi="宋体"/>
          <w:sz w:val="24"/>
        </w:rPr>
        <w:t>（三）接到事故报告后，按照规定派人立即赶赴事故现场，组织或者指导协调事故救援；</w:t>
      </w:r>
    </w:p>
    <w:p w14:paraId="2F9FDBE5">
      <w:pPr>
        <w:ind w:firstLine="480" w:firstLineChars="200"/>
        <w:rPr>
          <w:rFonts w:ascii="宋体" w:hAnsi="宋体"/>
          <w:sz w:val="24"/>
        </w:rPr>
      </w:pPr>
      <w:r>
        <w:rPr>
          <w:rFonts w:ascii="宋体" w:hAnsi="宋体"/>
          <w:sz w:val="24"/>
        </w:rPr>
        <w:t>（四）按照规定组织或者参加事故调查处理；</w:t>
      </w:r>
    </w:p>
    <w:p w14:paraId="7246BE5F">
      <w:pPr>
        <w:ind w:firstLine="480" w:firstLineChars="200"/>
        <w:rPr>
          <w:rFonts w:ascii="宋体" w:hAnsi="宋体"/>
          <w:sz w:val="24"/>
        </w:rPr>
      </w:pPr>
      <w:r>
        <w:rPr>
          <w:rFonts w:ascii="宋体" w:hAnsi="宋体"/>
          <w:sz w:val="24"/>
        </w:rPr>
        <w:t>（五）对事故发生单位落实事故防范和整改措施的情况进行监督检查；</w:t>
      </w:r>
    </w:p>
    <w:p w14:paraId="01C495C6">
      <w:pPr>
        <w:ind w:firstLine="480" w:firstLineChars="200"/>
        <w:rPr>
          <w:rFonts w:ascii="宋体" w:hAnsi="宋体"/>
          <w:sz w:val="24"/>
        </w:rPr>
      </w:pPr>
      <w:r>
        <w:rPr>
          <w:rFonts w:ascii="宋体" w:hAnsi="宋体"/>
          <w:sz w:val="24"/>
        </w:rPr>
        <w:t>（六）依法对事故责任单位和有关责任人员实施行政处罚；</w:t>
      </w:r>
    </w:p>
    <w:p w14:paraId="0AF15F66">
      <w:pPr>
        <w:ind w:firstLine="480" w:firstLineChars="200"/>
        <w:rPr>
          <w:rFonts w:ascii="宋体" w:hAnsi="宋体"/>
          <w:sz w:val="24"/>
        </w:rPr>
      </w:pPr>
      <w:r>
        <w:rPr>
          <w:rFonts w:ascii="宋体" w:hAnsi="宋体"/>
          <w:sz w:val="24"/>
        </w:rPr>
        <w:t>（七）依法应当履行的其他职责。</w:t>
      </w:r>
    </w:p>
    <w:p w14:paraId="780CE592">
      <w:pPr>
        <w:ind w:firstLine="480" w:firstLineChars="200"/>
        <w:rPr>
          <w:rFonts w:ascii="宋体" w:hAnsi="宋体"/>
          <w:sz w:val="24"/>
        </w:rPr>
      </w:pPr>
      <w:r>
        <w:rPr>
          <w:rFonts w:ascii="宋体" w:hAnsi="宋体"/>
          <w:sz w:val="24"/>
        </w:rPr>
        <w:t>第十七条安全监管监察部门应当依法受理、调查和处理本部门法定职责范围内的举报事项，并形成书面材料。调查处理情况应当答复举报人，但举报人的姓名、名称、住址不清的除外。对不属于本部门职责范围的举报事项，应当依法予以登记，并告知举报人向有权机关提出。</w:t>
      </w:r>
    </w:p>
    <w:p w14:paraId="2D7B8248">
      <w:pPr>
        <w:ind w:firstLine="480" w:firstLineChars="200"/>
        <w:rPr>
          <w:rFonts w:ascii="宋体" w:hAnsi="宋体"/>
          <w:sz w:val="24"/>
        </w:rPr>
      </w:pPr>
      <w:r>
        <w:rPr>
          <w:rFonts w:ascii="宋体" w:hAnsi="宋体"/>
          <w:sz w:val="24"/>
        </w:rPr>
        <w:t>第十八条安全监管监察部门应当依法受理行政复议申请，审理行政复议案件，并作出处理或者决定。</w:t>
      </w:r>
    </w:p>
    <w:p w14:paraId="55F8A8F0">
      <w:pPr>
        <w:ind w:firstLine="480" w:firstLineChars="200"/>
        <w:rPr>
          <w:rFonts w:ascii="宋体" w:hAnsi="宋体"/>
          <w:sz w:val="24"/>
        </w:rPr>
      </w:pPr>
      <w:r>
        <w:rPr>
          <w:rFonts w:ascii="宋体" w:hAnsi="宋体"/>
          <w:sz w:val="24"/>
        </w:rPr>
        <w:t>第三章责任追究的范围与承担责任的主体</w:t>
      </w:r>
    </w:p>
    <w:p w14:paraId="41907484">
      <w:pPr>
        <w:ind w:firstLine="480" w:firstLineChars="200"/>
        <w:rPr>
          <w:rFonts w:ascii="宋体" w:hAnsi="宋体"/>
          <w:sz w:val="24"/>
        </w:rPr>
      </w:pPr>
      <w:r>
        <w:rPr>
          <w:rFonts w:ascii="宋体" w:hAnsi="宋体"/>
          <w:sz w:val="24"/>
        </w:rPr>
        <w:t>第十九条安全监管监察部门及其内设机构、行政执法人员履行本规定第二章规定的行政执法职责，有下列违法或者不当的情形之一，致使行政执法行为被撤销、变更、确认违法，或者被责令履行法定职责、承担行政赔偿责任的，应当实施责任追究：</w:t>
      </w:r>
    </w:p>
    <w:p w14:paraId="4AC77E2C">
      <w:pPr>
        <w:ind w:firstLine="480" w:firstLineChars="200"/>
        <w:rPr>
          <w:rFonts w:ascii="宋体" w:hAnsi="宋体"/>
          <w:sz w:val="24"/>
        </w:rPr>
      </w:pPr>
      <w:r>
        <w:rPr>
          <w:rFonts w:ascii="宋体" w:hAnsi="宋体"/>
          <w:sz w:val="24"/>
        </w:rPr>
        <w:t>（一）超越、滥用法定职权的；</w:t>
      </w:r>
    </w:p>
    <w:p w14:paraId="07789743">
      <w:pPr>
        <w:ind w:firstLine="480" w:firstLineChars="200"/>
        <w:rPr>
          <w:rFonts w:ascii="宋体" w:hAnsi="宋体"/>
          <w:sz w:val="24"/>
        </w:rPr>
      </w:pPr>
      <w:r>
        <w:rPr>
          <w:rFonts w:ascii="宋体" w:hAnsi="宋体"/>
          <w:sz w:val="24"/>
        </w:rPr>
        <w:t>（二）主要事实不清、证据不足的；</w:t>
      </w:r>
    </w:p>
    <w:p w14:paraId="12C75857">
      <w:pPr>
        <w:ind w:firstLine="480" w:firstLineChars="200"/>
        <w:rPr>
          <w:rFonts w:ascii="宋体" w:hAnsi="宋体"/>
          <w:sz w:val="24"/>
        </w:rPr>
      </w:pPr>
      <w:r>
        <w:rPr>
          <w:rFonts w:ascii="宋体" w:hAnsi="宋体"/>
          <w:sz w:val="24"/>
        </w:rPr>
        <w:t>（三）适用依据错误的；</w:t>
      </w:r>
    </w:p>
    <w:p w14:paraId="69E0C0D1">
      <w:pPr>
        <w:ind w:firstLine="480" w:firstLineChars="200"/>
        <w:rPr>
          <w:rFonts w:ascii="宋体" w:hAnsi="宋体"/>
          <w:sz w:val="24"/>
        </w:rPr>
      </w:pPr>
      <w:r>
        <w:rPr>
          <w:rFonts w:ascii="宋体" w:hAnsi="宋体"/>
          <w:sz w:val="24"/>
        </w:rPr>
        <w:t>（四）行政裁量明显不当的；</w:t>
      </w:r>
    </w:p>
    <w:p w14:paraId="72CF3E93">
      <w:pPr>
        <w:ind w:firstLine="480" w:firstLineChars="200"/>
        <w:rPr>
          <w:rFonts w:ascii="宋体" w:hAnsi="宋体"/>
          <w:sz w:val="24"/>
        </w:rPr>
      </w:pPr>
      <w:r>
        <w:rPr>
          <w:rFonts w:ascii="宋体" w:hAnsi="宋体"/>
          <w:sz w:val="24"/>
        </w:rPr>
        <w:t>（五）违反法定程序的；</w:t>
      </w:r>
    </w:p>
    <w:p w14:paraId="583F9146">
      <w:pPr>
        <w:ind w:firstLine="480" w:firstLineChars="200"/>
        <w:rPr>
          <w:rFonts w:ascii="宋体" w:hAnsi="宋体"/>
          <w:sz w:val="24"/>
        </w:rPr>
      </w:pPr>
      <w:r>
        <w:rPr>
          <w:rFonts w:ascii="宋体" w:hAnsi="宋体"/>
          <w:sz w:val="24"/>
        </w:rPr>
        <w:t>（六）未按照年度安全监管或者煤矿安全监察执法工作计划、现场检查方案履行法定职责的；</w:t>
      </w:r>
    </w:p>
    <w:p w14:paraId="43F26486">
      <w:pPr>
        <w:ind w:firstLine="480" w:firstLineChars="200"/>
        <w:rPr>
          <w:rFonts w:ascii="宋体" w:hAnsi="宋体"/>
          <w:sz w:val="24"/>
        </w:rPr>
      </w:pPr>
      <w:r>
        <w:rPr>
          <w:rFonts w:ascii="宋体" w:hAnsi="宋体"/>
          <w:sz w:val="24"/>
        </w:rPr>
        <w:t>（七）其他违法或者不当的情形。</w:t>
      </w:r>
    </w:p>
    <w:p w14:paraId="4554C400">
      <w:pPr>
        <w:ind w:firstLine="480" w:firstLineChars="200"/>
        <w:rPr>
          <w:rFonts w:ascii="宋体" w:hAnsi="宋体"/>
          <w:sz w:val="24"/>
        </w:rPr>
      </w:pPr>
      <w:r>
        <w:rPr>
          <w:rFonts w:ascii="宋体" w:hAnsi="宋体"/>
          <w:sz w:val="24"/>
        </w:rPr>
        <w:t>前款所称的行政执法行为被撤销、变更、确认违法，或者被责令履行法定职责、承担行政赔偿责任，是指行政执法行为被人民法院生效的判决、裁定，或者行政复议机关等有权机关的决定予以撤销、变更、确认违法或者被责令履行法定职责、承担行政赔偿责任的情形。</w:t>
      </w:r>
    </w:p>
    <w:p w14:paraId="6F0E1BF0">
      <w:pPr>
        <w:ind w:firstLine="480" w:firstLineChars="200"/>
        <w:rPr>
          <w:rFonts w:ascii="宋体" w:hAnsi="宋体"/>
          <w:sz w:val="24"/>
        </w:rPr>
      </w:pPr>
      <w:r>
        <w:rPr>
          <w:rFonts w:ascii="宋体" w:hAnsi="宋体"/>
          <w:sz w:val="24"/>
        </w:rPr>
        <w:t>第二十条有下列情形之一的，安全监管监察部门及其内设机构、行政执法人员不承担责任:</w:t>
      </w:r>
    </w:p>
    <w:p w14:paraId="5968DE1F">
      <w:pPr>
        <w:ind w:firstLine="480" w:firstLineChars="200"/>
        <w:rPr>
          <w:rFonts w:ascii="宋体" w:hAnsi="宋体"/>
          <w:sz w:val="24"/>
        </w:rPr>
      </w:pPr>
      <w:r>
        <w:rPr>
          <w:rFonts w:ascii="宋体" w:hAnsi="宋体"/>
          <w:sz w:val="24"/>
        </w:rPr>
        <w:t>（一）因生产经营单位、中介机构等行政管理相对人的行为，致使安全监管监察部门及其内设机构、行政执法人员无法作出正确行政执法行为的；</w:t>
      </w:r>
    </w:p>
    <w:p w14:paraId="260C565B">
      <w:pPr>
        <w:ind w:firstLine="480" w:firstLineChars="200"/>
        <w:rPr>
          <w:rFonts w:ascii="宋体" w:hAnsi="宋体"/>
          <w:sz w:val="24"/>
        </w:rPr>
      </w:pPr>
      <w:r>
        <w:rPr>
          <w:rFonts w:ascii="宋体" w:hAnsi="宋体"/>
          <w:sz w:val="24"/>
        </w:rPr>
        <w:t>（二）因有关行政执法依据规定不一致，致使行政执法行为适用法律、法规和规章依据不当的；</w:t>
      </w:r>
    </w:p>
    <w:p w14:paraId="188D1A07">
      <w:pPr>
        <w:ind w:firstLine="480" w:firstLineChars="200"/>
        <w:rPr>
          <w:rFonts w:ascii="宋体" w:hAnsi="宋体"/>
          <w:sz w:val="24"/>
        </w:rPr>
      </w:pPr>
      <w:r>
        <w:rPr>
          <w:rFonts w:ascii="宋体" w:hAnsi="宋体"/>
          <w:sz w:val="24"/>
        </w:rPr>
        <w:t>（三）因不能预见、不能避免并不能克服的不可抗力致使行政执法行为违法、不当或者未履行法定职责的；</w:t>
      </w:r>
    </w:p>
    <w:p w14:paraId="79D1225E">
      <w:pPr>
        <w:ind w:firstLine="480" w:firstLineChars="200"/>
        <w:rPr>
          <w:rFonts w:ascii="宋体" w:hAnsi="宋体"/>
          <w:sz w:val="24"/>
        </w:rPr>
      </w:pPr>
      <w:r>
        <w:rPr>
          <w:rFonts w:ascii="宋体" w:hAnsi="宋体"/>
          <w:sz w:val="24"/>
        </w:rPr>
        <w:t>（四）违法、不当的行政执法行为情节轻微并及时纠正，没有造成不良后果或者不良后果被及时消除的；</w:t>
      </w:r>
    </w:p>
    <w:p w14:paraId="63D665AD">
      <w:pPr>
        <w:ind w:firstLine="480" w:firstLineChars="200"/>
        <w:rPr>
          <w:rFonts w:ascii="宋体" w:hAnsi="宋体"/>
          <w:sz w:val="24"/>
        </w:rPr>
      </w:pPr>
      <w:r>
        <w:rPr>
          <w:rFonts w:ascii="宋体" w:hAnsi="宋体"/>
          <w:sz w:val="24"/>
        </w:rPr>
        <w:t>（五）按照批准、备案的安全监管或者煤矿安全监察执法工作计划、现场检查方案和法律、法规、规章规定的方式、程序已经履行安全生产监管监察职责的；</w:t>
      </w:r>
    </w:p>
    <w:p w14:paraId="24C6B8D6">
      <w:pPr>
        <w:ind w:firstLine="480" w:firstLineChars="200"/>
        <w:rPr>
          <w:rFonts w:ascii="宋体" w:hAnsi="宋体"/>
          <w:sz w:val="24"/>
        </w:rPr>
      </w:pPr>
      <w:r>
        <w:rPr>
          <w:rFonts w:ascii="宋体" w:hAnsi="宋体"/>
          <w:sz w:val="24"/>
        </w:rPr>
        <w:t>（六）对发现的安全生产非法、违法行为和事故隐患已经依法查处，因生产经营单位及其从业人员拒不执行安全生产监管监察指令导致生产安全事故的；</w:t>
      </w:r>
    </w:p>
    <w:p w14:paraId="554FEB41">
      <w:pPr>
        <w:ind w:firstLine="480" w:firstLineChars="200"/>
        <w:rPr>
          <w:rFonts w:ascii="宋体" w:hAnsi="宋体"/>
          <w:sz w:val="24"/>
        </w:rPr>
      </w:pPr>
      <w:r>
        <w:rPr>
          <w:rFonts w:ascii="宋体" w:hAnsi="宋体"/>
          <w:sz w:val="24"/>
        </w:rPr>
        <w:t>（七）生产经营单位非法生产或者经责令停产停业整顿后仍不具备安全生产条件，安全监管监察部门已经依法提请县级以上地方人民政府决定取缔或者关闭的；</w:t>
      </w:r>
    </w:p>
    <w:p w14:paraId="1E95FECF">
      <w:pPr>
        <w:ind w:firstLine="480" w:firstLineChars="200"/>
        <w:rPr>
          <w:rFonts w:ascii="宋体" w:hAnsi="宋体"/>
          <w:sz w:val="24"/>
        </w:rPr>
      </w:pPr>
      <w:r>
        <w:rPr>
          <w:rFonts w:ascii="宋体" w:hAnsi="宋体"/>
          <w:sz w:val="24"/>
        </w:rPr>
        <w:t>（八）对拒不执行行政处罚决定的生产经营单位，安全监管监察部门已经依法申请人民法院强制执行的；</w:t>
      </w:r>
    </w:p>
    <w:p w14:paraId="5BD37F91">
      <w:pPr>
        <w:ind w:firstLine="480" w:firstLineChars="200"/>
        <w:rPr>
          <w:rFonts w:ascii="宋体" w:hAnsi="宋体"/>
          <w:sz w:val="24"/>
        </w:rPr>
      </w:pPr>
      <w:r>
        <w:rPr>
          <w:rFonts w:ascii="宋体" w:hAnsi="宋体"/>
          <w:sz w:val="24"/>
        </w:rPr>
        <w:t>（九）安全监管监察部门已经依法向县级以上地方人民政府提出加强和改善安全生产监督管理建议的；</w:t>
      </w:r>
    </w:p>
    <w:p w14:paraId="274D41E9">
      <w:pPr>
        <w:ind w:firstLine="480" w:firstLineChars="200"/>
        <w:rPr>
          <w:rFonts w:ascii="宋体" w:hAnsi="宋体"/>
          <w:sz w:val="24"/>
        </w:rPr>
      </w:pPr>
      <w:r>
        <w:rPr>
          <w:rFonts w:ascii="宋体" w:hAnsi="宋体"/>
          <w:sz w:val="24"/>
        </w:rPr>
        <w:t>（十）依法不承担责任的其他情形。</w:t>
      </w:r>
    </w:p>
    <w:p w14:paraId="6D0C6F3B">
      <w:pPr>
        <w:ind w:firstLine="480" w:firstLineChars="200"/>
        <w:rPr>
          <w:rFonts w:ascii="宋体" w:hAnsi="宋体"/>
          <w:sz w:val="24"/>
        </w:rPr>
      </w:pPr>
      <w:r>
        <w:rPr>
          <w:rFonts w:ascii="宋体" w:hAnsi="宋体"/>
          <w:sz w:val="24"/>
        </w:rPr>
        <w:t>第二十一条承办人直接作出违法或者不当行政执法行为的，由承办人承担责任。</w:t>
      </w:r>
    </w:p>
    <w:p w14:paraId="2012FCF6">
      <w:pPr>
        <w:ind w:firstLine="480" w:firstLineChars="200"/>
        <w:rPr>
          <w:rFonts w:ascii="宋体" w:hAnsi="宋体"/>
          <w:sz w:val="24"/>
        </w:rPr>
      </w:pPr>
      <w:r>
        <w:rPr>
          <w:rFonts w:ascii="宋体" w:hAnsi="宋体"/>
          <w:sz w:val="24"/>
        </w:rPr>
        <w:t>第二十二条对安全监管监察部门应当经审核、批准作出的行政执法行为，分别按照下列情形区分并承担责任：</w:t>
      </w:r>
    </w:p>
    <w:p w14:paraId="712D3BB2">
      <w:pPr>
        <w:ind w:firstLine="480" w:firstLineChars="200"/>
        <w:rPr>
          <w:rFonts w:ascii="宋体" w:hAnsi="宋体"/>
          <w:sz w:val="24"/>
        </w:rPr>
      </w:pPr>
      <w:r>
        <w:rPr>
          <w:rFonts w:ascii="宋体" w:hAnsi="宋体"/>
          <w:sz w:val="24"/>
        </w:rPr>
        <w:t>（一）承办人未经审核人、批准人审批擅自作出行政执法行为，或者不按审核、批准的内容实施，致使行政执法行为违法或者不当的，由承办人承担责任；</w:t>
      </w:r>
    </w:p>
    <w:p w14:paraId="429AA6AF">
      <w:pPr>
        <w:ind w:firstLine="480" w:firstLineChars="200"/>
        <w:rPr>
          <w:rFonts w:ascii="宋体" w:hAnsi="宋体"/>
          <w:sz w:val="24"/>
        </w:rPr>
      </w:pPr>
      <w:r>
        <w:rPr>
          <w:rFonts w:ascii="宋体" w:hAnsi="宋体"/>
          <w:sz w:val="24"/>
        </w:rPr>
        <w:t>（二）承办人弄虚作假、徇私舞弊，或者承办人提出的意见错误，审核人、批准人没有发现或者发现后未予以纠正，致使行政执法行为违法或者不当的，由承办人承担主要责任，审核人、批准人承担次要责任；</w:t>
      </w:r>
    </w:p>
    <w:p w14:paraId="792D1F64">
      <w:pPr>
        <w:ind w:firstLine="480" w:firstLineChars="200"/>
        <w:rPr>
          <w:rFonts w:ascii="宋体" w:hAnsi="宋体"/>
          <w:sz w:val="24"/>
        </w:rPr>
      </w:pPr>
      <w:r>
        <w:rPr>
          <w:rFonts w:ascii="宋体" w:hAnsi="宋体"/>
          <w:sz w:val="24"/>
        </w:rPr>
        <w:t>（三）审核人改变或者不采纳承办人的正确意见，批准人批准该审核意见，致使行政执法行为违法或者不当的，由审核人承担主要责任，批准人承担次要责任；</w:t>
      </w:r>
    </w:p>
    <w:p w14:paraId="1E0AD0FF">
      <w:pPr>
        <w:ind w:firstLine="480" w:firstLineChars="200"/>
        <w:rPr>
          <w:rFonts w:ascii="宋体" w:hAnsi="宋体"/>
          <w:sz w:val="24"/>
        </w:rPr>
      </w:pPr>
      <w:r>
        <w:rPr>
          <w:rFonts w:ascii="宋体" w:hAnsi="宋体"/>
          <w:sz w:val="24"/>
        </w:rPr>
        <w:t>（四）审核人未报请批准人批准而擅自作出决定，致使行政执法行为违法或者不当的，由审核人承担责任；</w:t>
      </w:r>
    </w:p>
    <w:p w14:paraId="5E1BAAC3">
      <w:pPr>
        <w:ind w:firstLine="480" w:firstLineChars="200"/>
        <w:rPr>
          <w:rFonts w:ascii="宋体" w:hAnsi="宋体"/>
          <w:sz w:val="24"/>
        </w:rPr>
      </w:pPr>
      <w:r>
        <w:rPr>
          <w:rFonts w:ascii="宋体" w:hAnsi="宋体"/>
          <w:sz w:val="24"/>
        </w:rPr>
        <w:t>（五）审核人弄虚作假、徇私舞弊，致使批准人作出错误决定的，由审核人承担责任；</w:t>
      </w:r>
    </w:p>
    <w:p w14:paraId="740C57B8">
      <w:pPr>
        <w:ind w:firstLine="480" w:firstLineChars="200"/>
        <w:rPr>
          <w:rFonts w:ascii="宋体" w:hAnsi="宋体"/>
          <w:sz w:val="24"/>
        </w:rPr>
      </w:pPr>
      <w:r>
        <w:rPr>
          <w:rFonts w:ascii="宋体" w:hAnsi="宋体"/>
          <w:sz w:val="24"/>
        </w:rPr>
        <w:t>（六）批准人改变或者不采纳承办人、审核人的正确意见，致使行政执法行为违法或者不当的，由批准人承担责任；</w:t>
      </w:r>
    </w:p>
    <w:p w14:paraId="590C84D7">
      <w:pPr>
        <w:ind w:firstLine="480" w:firstLineChars="200"/>
        <w:rPr>
          <w:rFonts w:ascii="宋体" w:hAnsi="宋体"/>
          <w:sz w:val="24"/>
        </w:rPr>
      </w:pPr>
      <w:r>
        <w:rPr>
          <w:rFonts w:ascii="宋体" w:hAnsi="宋体"/>
          <w:sz w:val="24"/>
        </w:rPr>
        <w:t>（七）未经承办人拟办、审核人审核，批准人直接作出违法或者不当的行政执法行为的，由批准人承担责任。</w:t>
      </w:r>
    </w:p>
    <w:p w14:paraId="6E3A0BE1">
      <w:pPr>
        <w:ind w:firstLine="480" w:firstLineChars="200"/>
        <w:rPr>
          <w:rFonts w:ascii="宋体" w:hAnsi="宋体"/>
          <w:sz w:val="24"/>
        </w:rPr>
      </w:pPr>
      <w:r>
        <w:rPr>
          <w:rFonts w:ascii="宋体" w:hAnsi="宋体"/>
          <w:sz w:val="24"/>
        </w:rPr>
        <w:t>第二十三条因安全监管监察部门指派不具有行政执法资格的单位或者人员执法，致使行政执法行为违法或者不当的，由指派部门及其负责人承担责任。</w:t>
      </w:r>
    </w:p>
    <w:p w14:paraId="4DFB744F">
      <w:pPr>
        <w:ind w:firstLine="480" w:firstLineChars="200"/>
        <w:rPr>
          <w:rFonts w:ascii="宋体" w:hAnsi="宋体"/>
          <w:sz w:val="24"/>
        </w:rPr>
      </w:pPr>
      <w:r>
        <w:rPr>
          <w:rFonts w:ascii="宋体" w:hAnsi="宋体"/>
          <w:sz w:val="24"/>
        </w:rPr>
        <w:t>第二十四条因安全监管监察部门负责人集体研究决定，致使行政执法行为违法或者不当的，主要负责人应当承担主要责任，参与作出决定的其他负责人应当分别承担相应的责任。</w:t>
      </w:r>
    </w:p>
    <w:p w14:paraId="057A881B">
      <w:pPr>
        <w:ind w:firstLine="480" w:firstLineChars="200"/>
        <w:rPr>
          <w:rFonts w:ascii="宋体" w:hAnsi="宋体"/>
          <w:sz w:val="24"/>
        </w:rPr>
      </w:pPr>
      <w:r>
        <w:rPr>
          <w:rFonts w:ascii="宋体" w:hAnsi="宋体"/>
          <w:sz w:val="24"/>
        </w:rPr>
        <w:t>安全监管监察部门负责人擅自改变集体决定，致使行政执法行为违法或者不当的，由该负责人承担全部责任。</w:t>
      </w:r>
    </w:p>
    <w:p w14:paraId="5EC2E723">
      <w:pPr>
        <w:ind w:firstLine="480" w:firstLineChars="200"/>
        <w:rPr>
          <w:rFonts w:ascii="宋体" w:hAnsi="宋体"/>
          <w:sz w:val="24"/>
        </w:rPr>
      </w:pPr>
      <w:r>
        <w:rPr>
          <w:rFonts w:ascii="宋体" w:hAnsi="宋体"/>
          <w:sz w:val="24"/>
        </w:rPr>
        <w:t>第二十五条两名以上行政执法人员共同作出违法或者不当行政执法行为的，由主办人员承担主要责任，其他人员承担次要责任；不能区分主要、次要责任人的，共同承担责任。</w:t>
      </w:r>
    </w:p>
    <w:p w14:paraId="500AF258">
      <w:pPr>
        <w:ind w:firstLine="480" w:firstLineChars="200"/>
        <w:rPr>
          <w:rFonts w:ascii="宋体" w:hAnsi="宋体"/>
          <w:sz w:val="24"/>
        </w:rPr>
      </w:pPr>
      <w:r>
        <w:rPr>
          <w:rFonts w:ascii="宋体" w:hAnsi="宋体"/>
          <w:sz w:val="24"/>
        </w:rPr>
        <w:t>因安全监管监察部门内设机构单独决定，致使行政执法行为违法或者不当的，由该机构承担全部责任；因两个以上内设机构共同决定，致使行政执法行为违法或者不当的，由有关内设机构共同承担责任。</w:t>
      </w:r>
    </w:p>
    <w:p w14:paraId="653E16E1">
      <w:pPr>
        <w:ind w:firstLine="480" w:firstLineChars="200"/>
        <w:rPr>
          <w:rFonts w:ascii="宋体" w:hAnsi="宋体"/>
          <w:sz w:val="24"/>
        </w:rPr>
      </w:pPr>
      <w:r>
        <w:rPr>
          <w:rFonts w:ascii="宋体" w:hAnsi="宋体"/>
          <w:sz w:val="24"/>
        </w:rPr>
        <w:t>第二十六条经安全监管监察部门内设机构会签作出的行政执法行为，分别按照下列情形区分并承担责任：</w:t>
      </w:r>
    </w:p>
    <w:p w14:paraId="43B7E788">
      <w:pPr>
        <w:ind w:firstLine="480" w:firstLineChars="200"/>
        <w:rPr>
          <w:rFonts w:ascii="宋体" w:hAnsi="宋体"/>
          <w:sz w:val="24"/>
        </w:rPr>
      </w:pPr>
      <w:r>
        <w:rPr>
          <w:rFonts w:ascii="宋体" w:hAnsi="宋体"/>
          <w:sz w:val="24"/>
        </w:rPr>
        <w:t>（一）主办机构提供的有关事实、证据不真实、不准确或者不完整，会签机构通过审查能够提出正确意见但没有提出，致使行政执法行为违法或者不当的，由主办机构承担主要责任，会签机构承担次要责任；</w:t>
      </w:r>
    </w:p>
    <w:p w14:paraId="5F1EC0A1">
      <w:pPr>
        <w:ind w:firstLine="480" w:firstLineChars="200"/>
        <w:rPr>
          <w:rFonts w:ascii="宋体" w:hAnsi="宋体"/>
          <w:sz w:val="24"/>
        </w:rPr>
      </w:pPr>
      <w:r>
        <w:rPr>
          <w:rFonts w:ascii="宋体" w:hAnsi="宋体"/>
          <w:sz w:val="24"/>
        </w:rPr>
        <w:t>（二）主办机构没有采纳会签机构提出的正确意见，致使行政执法行为违法或者不当的，由主办机构承担责任。</w:t>
      </w:r>
    </w:p>
    <w:p w14:paraId="6DADDD88">
      <w:pPr>
        <w:ind w:firstLine="480" w:firstLineChars="200"/>
        <w:rPr>
          <w:rFonts w:ascii="宋体" w:hAnsi="宋体"/>
          <w:sz w:val="24"/>
        </w:rPr>
      </w:pPr>
      <w:r>
        <w:rPr>
          <w:rFonts w:ascii="宋体" w:hAnsi="宋体"/>
          <w:sz w:val="24"/>
        </w:rPr>
        <w:t>第二十七条因执行上级安全监管监察部门的指示、批复，致使行政执法行为违法或者不当的，由作出指示、批复的上级安全监管监察部门承担责任。</w:t>
      </w:r>
    </w:p>
    <w:p w14:paraId="1E2871CE">
      <w:pPr>
        <w:ind w:firstLine="480" w:firstLineChars="200"/>
        <w:rPr>
          <w:rFonts w:ascii="宋体" w:hAnsi="宋体"/>
          <w:sz w:val="24"/>
        </w:rPr>
      </w:pPr>
      <w:r>
        <w:rPr>
          <w:rFonts w:ascii="宋体" w:hAnsi="宋体"/>
          <w:sz w:val="24"/>
        </w:rPr>
        <w:t>因请示、报告单位隐瞒事实或者未完整提供真实情况等原因，致使上级安全监管监察部门作出错误指示、批复的，由请示、报告单位承担责任。</w:t>
      </w:r>
    </w:p>
    <w:p w14:paraId="032E5A71">
      <w:pPr>
        <w:ind w:firstLine="480" w:firstLineChars="200"/>
        <w:rPr>
          <w:rFonts w:ascii="宋体" w:hAnsi="宋体"/>
          <w:sz w:val="24"/>
        </w:rPr>
      </w:pPr>
      <w:r>
        <w:rPr>
          <w:rFonts w:ascii="宋体" w:hAnsi="宋体"/>
          <w:sz w:val="24"/>
        </w:rPr>
        <w:t>第二十八条下级安全监管监察部门认为上级的决定或者命令有错误的，可以向上级提出改正、撤销该决定或者命令的意见；上级不改变该决定或者命令，或者要求立即执行的，下级安全监管监察部门应当执行该决定或者命令，其不当或者违法责任由上级安全监管监察部门承担。</w:t>
      </w:r>
    </w:p>
    <w:p w14:paraId="0D4E170E">
      <w:pPr>
        <w:ind w:firstLine="480" w:firstLineChars="200"/>
        <w:rPr>
          <w:rFonts w:ascii="宋体" w:hAnsi="宋体"/>
          <w:sz w:val="24"/>
        </w:rPr>
      </w:pPr>
      <w:r>
        <w:rPr>
          <w:rFonts w:ascii="宋体" w:hAnsi="宋体"/>
          <w:sz w:val="24"/>
        </w:rPr>
        <w:t>第二十九条上级安全监管监察部门改变、撤销下级安全监管监察部门作出的行政执法行为，致使行政执法行为违法或者不当的，由上级安全监管监察部门及其有关内设机构、行政执法人员依照本章规定分别承担相应责任。</w:t>
      </w:r>
    </w:p>
    <w:p w14:paraId="0A4CD250">
      <w:pPr>
        <w:ind w:firstLine="480" w:firstLineChars="200"/>
        <w:rPr>
          <w:rFonts w:ascii="宋体" w:hAnsi="宋体"/>
          <w:sz w:val="24"/>
        </w:rPr>
      </w:pPr>
      <w:r>
        <w:rPr>
          <w:rFonts w:ascii="宋体" w:hAnsi="宋体"/>
          <w:sz w:val="24"/>
        </w:rPr>
        <w:t>第三十条安全监管监察部门及其内设机构、行政执法人员不履行法定职责的，应当根据各自的职责分工，依照本章规定区分并承担责任。</w:t>
      </w:r>
    </w:p>
    <w:p w14:paraId="658A918B">
      <w:pPr>
        <w:ind w:firstLine="480" w:firstLineChars="200"/>
        <w:rPr>
          <w:rFonts w:ascii="宋体" w:hAnsi="宋体"/>
          <w:sz w:val="24"/>
        </w:rPr>
      </w:pPr>
      <w:r>
        <w:rPr>
          <w:rFonts w:ascii="宋体" w:hAnsi="宋体"/>
          <w:sz w:val="24"/>
        </w:rPr>
        <w:t>第四章责任追究的方式与适用</w:t>
      </w:r>
    </w:p>
    <w:p w14:paraId="4657B7CD">
      <w:pPr>
        <w:ind w:firstLine="480" w:firstLineChars="200"/>
        <w:rPr>
          <w:rFonts w:ascii="宋体" w:hAnsi="宋体"/>
          <w:sz w:val="24"/>
        </w:rPr>
      </w:pPr>
      <w:r>
        <w:rPr>
          <w:rFonts w:ascii="宋体" w:hAnsi="宋体"/>
          <w:sz w:val="24"/>
        </w:rPr>
        <w:t>第三十一条对安全监管监察部门及其内设机构的责任追究包括下列方式：</w:t>
      </w:r>
    </w:p>
    <w:p w14:paraId="329EAEB8">
      <w:pPr>
        <w:ind w:firstLine="480" w:firstLineChars="200"/>
        <w:rPr>
          <w:rFonts w:ascii="宋体" w:hAnsi="宋体"/>
          <w:sz w:val="24"/>
        </w:rPr>
      </w:pPr>
      <w:r>
        <w:rPr>
          <w:rFonts w:ascii="宋体" w:hAnsi="宋体"/>
          <w:sz w:val="24"/>
        </w:rPr>
        <w:t>（一）责令限期改正；</w:t>
      </w:r>
    </w:p>
    <w:p w14:paraId="6962F7B0">
      <w:pPr>
        <w:ind w:firstLine="480" w:firstLineChars="200"/>
        <w:rPr>
          <w:rFonts w:ascii="宋体" w:hAnsi="宋体"/>
          <w:sz w:val="24"/>
        </w:rPr>
      </w:pPr>
      <w:r>
        <w:rPr>
          <w:rFonts w:ascii="宋体" w:hAnsi="宋体"/>
          <w:sz w:val="24"/>
        </w:rPr>
        <w:t>（二）通报批评；</w:t>
      </w:r>
    </w:p>
    <w:p w14:paraId="5E9D2241">
      <w:pPr>
        <w:ind w:firstLine="480" w:firstLineChars="200"/>
        <w:rPr>
          <w:rFonts w:ascii="宋体" w:hAnsi="宋体"/>
          <w:sz w:val="24"/>
        </w:rPr>
      </w:pPr>
      <w:r>
        <w:rPr>
          <w:rFonts w:ascii="宋体" w:hAnsi="宋体"/>
          <w:sz w:val="24"/>
        </w:rPr>
        <w:t>（三）取消当年评优评先资格；</w:t>
      </w:r>
    </w:p>
    <w:p w14:paraId="2BDC8E87">
      <w:pPr>
        <w:ind w:firstLine="480" w:firstLineChars="200"/>
        <w:rPr>
          <w:rFonts w:ascii="宋体" w:hAnsi="宋体"/>
          <w:sz w:val="24"/>
        </w:rPr>
      </w:pPr>
      <w:r>
        <w:rPr>
          <w:rFonts w:ascii="宋体" w:hAnsi="宋体"/>
          <w:sz w:val="24"/>
        </w:rPr>
        <w:t>（四）法律、法规和规章规定的其他方式。</w:t>
      </w:r>
    </w:p>
    <w:p w14:paraId="06960E9D">
      <w:pPr>
        <w:ind w:firstLine="480" w:firstLineChars="200"/>
        <w:rPr>
          <w:rFonts w:ascii="宋体" w:hAnsi="宋体"/>
          <w:sz w:val="24"/>
        </w:rPr>
      </w:pPr>
      <w:r>
        <w:rPr>
          <w:rFonts w:ascii="宋体" w:hAnsi="宋体"/>
          <w:sz w:val="24"/>
        </w:rPr>
        <w:t>对行政执法人员的责任追究包括下列方式：</w:t>
      </w:r>
    </w:p>
    <w:p w14:paraId="360B6F3E">
      <w:pPr>
        <w:ind w:firstLine="480" w:firstLineChars="200"/>
        <w:rPr>
          <w:rFonts w:ascii="宋体" w:hAnsi="宋体"/>
          <w:sz w:val="24"/>
        </w:rPr>
      </w:pPr>
      <w:r>
        <w:rPr>
          <w:rFonts w:ascii="宋体" w:hAnsi="宋体"/>
          <w:sz w:val="24"/>
        </w:rPr>
        <w:t>（一）批评教育；</w:t>
      </w:r>
    </w:p>
    <w:p w14:paraId="1E98A316">
      <w:pPr>
        <w:ind w:firstLine="480" w:firstLineChars="200"/>
        <w:rPr>
          <w:rFonts w:ascii="宋体" w:hAnsi="宋体"/>
          <w:sz w:val="24"/>
        </w:rPr>
      </w:pPr>
      <w:r>
        <w:rPr>
          <w:rFonts w:ascii="宋体" w:hAnsi="宋体"/>
          <w:sz w:val="24"/>
        </w:rPr>
        <w:t>（二）离岗培训；</w:t>
      </w:r>
    </w:p>
    <w:p w14:paraId="462942A2">
      <w:pPr>
        <w:ind w:firstLine="480" w:firstLineChars="200"/>
        <w:rPr>
          <w:rFonts w:ascii="宋体" w:hAnsi="宋体"/>
          <w:sz w:val="24"/>
        </w:rPr>
      </w:pPr>
      <w:r>
        <w:rPr>
          <w:rFonts w:ascii="宋体" w:hAnsi="宋体"/>
          <w:sz w:val="24"/>
        </w:rPr>
        <w:t>（三）取消当年评优评先资格；</w:t>
      </w:r>
    </w:p>
    <w:p w14:paraId="06B1ADB0">
      <w:pPr>
        <w:ind w:firstLine="480" w:firstLineChars="200"/>
        <w:rPr>
          <w:rFonts w:ascii="宋体" w:hAnsi="宋体"/>
          <w:sz w:val="24"/>
        </w:rPr>
      </w:pPr>
      <w:r>
        <w:rPr>
          <w:rFonts w:ascii="宋体" w:hAnsi="宋体"/>
          <w:sz w:val="24"/>
        </w:rPr>
        <w:t>（四）暂扣行政执法证件；</w:t>
      </w:r>
    </w:p>
    <w:p w14:paraId="18AE6E50">
      <w:pPr>
        <w:ind w:firstLine="480" w:firstLineChars="200"/>
        <w:rPr>
          <w:rFonts w:ascii="宋体" w:hAnsi="宋体"/>
          <w:sz w:val="24"/>
        </w:rPr>
      </w:pPr>
      <w:r>
        <w:rPr>
          <w:rFonts w:ascii="宋体" w:hAnsi="宋体"/>
          <w:sz w:val="24"/>
        </w:rPr>
        <w:t>（五）调离执法岗位；</w:t>
      </w:r>
    </w:p>
    <w:p w14:paraId="56A6A4F5">
      <w:pPr>
        <w:ind w:firstLine="480" w:firstLineChars="200"/>
        <w:rPr>
          <w:rFonts w:ascii="宋体" w:hAnsi="宋体"/>
          <w:sz w:val="24"/>
        </w:rPr>
      </w:pPr>
      <w:r>
        <w:rPr>
          <w:rFonts w:ascii="宋体" w:hAnsi="宋体"/>
          <w:sz w:val="24"/>
        </w:rPr>
        <w:t>（六）法律、法规和规章规定的其他方式。</w:t>
      </w:r>
    </w:p>
    <w:p w14:paraId="5EC4775A">
      <w:pPr>
        <w:ind w:firstLine="480" w:firstLineChars="200"/>
        <w:rPr>
          <w:rFonts w:ascii="宋体" w:hAnsi="宋体"/>
          <w:sz w:val="24"/>
        </w:rPr>
      </w:pPr>
      <w:r>
        <w:rPr>
          <w:rFonts w:ascii="宋体" w:hAnsi="宋体"/>
          <w:sz w:val="24"/>
        </w:rPr>
        <w:t>本条第一款和第二款规定的责任追究方式，可以单独或者合并适用。</w:t>
      </w:r>
    </w:p>
    <w:p w14:paraId="0D68220D">
      <w:pPr>
        <w:ind w:firstLine="480" w:firstLineChars="200"/>
        <w:rPr>
          <w:rFonts w:ascii="宋体" w:hAnsi="宋体"/>
          <w:sz w:val="24"/>
        </w:rPr>
      </w:pPr>
      <w:r>
        <w:rPr>
          <w:rFonts w:ascii="宋体" w:hAnsi="宋体"/>
          <w:sz w:val="24"/>
        </w:rPr>
        <w:t>第三十二条对安全监管监察部门及其内设机构、行政执法人员实施责任追究的时候，应当根据违法、不当行政执法行为的事实、性质、情节和对于社会的危害程度，依照本规定的有关条款决定。</w:t>
      </w:r>
    </w:p>
    <w:p w14:paraId="507A2F78">
      <w:pPr>
        <w:ind w:firstLine="480" w:firstLineChars="200"/>
        <w:rPr>
          <w:rFonts w:ascii="宋体" w:hAnsi="宋体"/>
          <w:sz w:val="24"/>
        </w:rPr>
      </w:pPr>
      <w:r>
        <w:rPr>
          <w:rFonts w:ascii="宋体" w:hAnsi="宋体"/>
          <w:sz w:val="24"/>
        </w:rPr>
        <w:t>第三十三条违法或者不当行政执法行为的情节较轻、危害较小的，对安全监管监察部门责令限期改正，对行政执法人员予以批评教育或者离岗培训，并取消当年评优评先资格。</w:t>
      </w:r>
    </w:p>
    <w:p w14:paraId="739E59CF">
      <w:pPr>
        <w:ind w:firstLine="480" w:firstLineChars="200"/>
        <w:rPr>
          <w:rFonts w:ascii="宋体" w:hAnsi="宋体"/>
          <w:sz w:val="24"/>
        </w:rPr>
      </w:pPr>
      <w:r>
        <w:rPr>
          <w:rFonts w:ascii="宋体" w:hAnsi="宋体"/>
          <w:sz w:val="24"/>
        </w:rPr>
        <w:t>违法或者不当行政执法行为的情节较重、危害较大的，对安全监管监察部门责令限期改正，予以通报批评，并取消当年评优评先资格；对行政执法人员予以调离执法岗位或者暂扣行政执法证件，并取消当年评优评先资格。</w:t>
      </w:r>
    </w:p>
    <w:p w14:paraId="324735BA">
      <w:pPr>
        <w:ind w:firstLine="480" w:firstLineChars="200"/>
        <w:rPr>
          <w:rFonts w:ascii="宋体" w:hAnsi="宋体"/>
          <w:sz w:val="24"/>
        </w:rPr>
      </w:pPr>
      <w:r>
        <w:rPr>
          <w:rFonts w:ascii="宋体" w:hAnsi="宋体"/>
          <w:sz w:val="24"/>
        </w:rPr>
        <w:t>第三十四条安全监管监察部门及其内设机构在年度行政执法评议考核中被确定为不合格的，责令限期改正，并予以通报批评、取消当年评优评先资格。</w:t>
      </w:r>
    </w:p>
    <w:p w14:paraId="45AB93DC">
      <w:pPr>
        <w:ind w:firstLine="480" w:firstLineChars="200"/>
        <w:rPr>
          <w:rFonts w:ascii="宋体" w:hAnsi="宋体"/>
          <w:sz w:val="24"/>
        </w:rPr>
      </w:pPr>
      <w:r>
        <w:rPr>
          <w:rFonts w:ascii="宋体" w:hAnsi="宋体"/>
          <w:sz w:val="24"/>
        </w:rPr>
        <w:t>行政执法人员在年度行政执法评议考核中被确定为不称职的，予以离岗培训、暂扣行政执法证件，并取消当年评优评先资格。</w:t>
      </w:r>
    </w:p>
    <w:p w14:paraId="0F26693E">
      <w:pPr>
        <w:ind w:firstLine="480" w:firstLineChars="200"/>
        <w:rPr>
          <w:rFonts w:ascii="宋体" w:hAnsi="宋体"/>
          <w:sz w:val="24"/>
        </w:rPr>
      </w:pPr>
      <w:r>
        <w:rPr>
          <w:rFonts w:ascii="宋体" w:hAnsi="宋体"/>
          <w:sz w:val="24"/>
        </w:rPr>
        <w:t>第三十五条一年内被申请行政复议或者被提起行政诉讼的行政执法行为中，被撤销、变更、确认违法的比例占20%以上（含本数，下同）的，应当责令有关安全监管监察部门限期改正，并取消当年评优评先资格。</w:t>
      </w:r>
    </w:p>
    <w:p w14:paraId="2E34B398">
      <w:pPr>
        <w:ind w:firstLine="480" w:firstLineChars="200"/>
        <w:rPr>
          <w:rFonts w:ascii="宋体" w:hAnsi="宋体"/>
          <w:sz w:val="24"/>
        </w:rPr>
      </w:pPr>
      <w:r>
        <w:rPr>
          <w:rFonts w:ascii="宋体" w:hAnsi="宋体"/>
          <w:sz w:val="24"/>
        </w:rPr>
        <w:t>第三十六条安全监管监察部门承担行政赔偿责任的，应当依照《国家赔偿法》第十四条的规定，责令有故意或者重大过失的行政执法人员承担全部或者部分行政赔偿费用。</w:t>
      </w:r>
    </w:p>
    <w:p w14:paraId="16A11246">
      <w:pPr>
        <w:ind w:firstLine="480" w:firstLineChars="200"/>
        <w:rPr>
          <w:rFonts w:ascii="宋体" w:hAnsi="宋体"/>
          <w:sz w:val="24"/>
        </w:rPr>
      </w:pPr>
      <w:r>
        <w:rPr>
          <w:rFonts w:ascii="宋体" w:hAnsi="宋体"/>
          <w:sz w:val="24"/>
        </w:rPr>
        <w:t>第三十七条对实施违法或者不当的行政执法行为，或者未履行法定职责的行政执法人员，依照《公务员法》、《行政机关公务员处分条例》等的规定应当给予行政处分或者辞退处理的，依照其规定。</w:t>
      </w:r>
    </w:p>
    <w:p w14:paraId="1516BAE2">
      <w:pPr>
        <w:ind w:firstLine="480" w:firstLineChars="200"/>
        <w:rPr>
          <w:rFonts w:ascii="宋体" w:hAnsi="宋体"/>
          <w:sz w:val="24"/>
        </w:rPr>
      </w:pPr>
      <w:r>
        <w:rPr>
          <w:rFonts w:ascii="宋体" w:hAnsi="宋体"/>
          <w:sz w:val="24"/>
        </w:rPr>
        <w:t>第三十八条行政执法人员的行政执法行为涉嫌犯罪的，移交司法机关处理。</w:t>
      </w:r>
    </w:p>
    <w:p w14:paraId="0DAE045E">
      <w:pPr>
        <w:ind w:firstLine="480" w:firstLineChars="200"/>
        <w:rPr>
          <w:rFonts w:ascii="宋体" w:hAnsi="宋体"/>
          <w:sz w:val="24"/>
        </w:rPr>
      </w:pPr>
      <w:r>
        <w:rPr>
          <w:rFonts w:ascii="宋体" w:hAnsi="宋体"/>
          <w:sz w:val="24"/>
        </w:rPr>
        <w:t>第三十九条有下列情形之一的，可以从轻或者减轻追究责任：</w:t>
      </w:r>
    </w:p>
    <w:p w14:paraId="18BFC2D7">
      <w:pPr>
        <w:ind w:firstLine="480" w:firstLineChars="200"/>
        <w:rPr>
          <w:rFonts w:ascii="宋体" w:hAnsi="宋体"/>
          <w:sz w:val="24"/>
        </w:rPr>
      </w:pPr>
      <w:r>
        <w:rPr>
          <w:rFonts w:ascii="宋体" w:hAnsi="宋体"/>
          <w:sz w:val="24"/>
        </w:rPr>
        <w:t>（一）违反本规定第十一条至第十四条所规定的职责，未造成严重后果的；</w:t>
      </w:r>
    </w:p>
    <w:p w14:paraId="6296E53E">
      <w:pPr>
        <w:ind w:firstLine="480" w:firstLineChars="200"/>
        <w:rPr>
          <w:rFonts w:ascii="宋体" w:hAnsi="宋体"/>
          <w:sz w:val="24"/>
        </w:rPr>
      </w:pPr>
      <w:r>
        <w:rPr>
          <w:rFonts w:ascii="宋体" w:hAnsi="宋体"/>
          <w:sz w:val="24"/>
        </w:rPr>
        <w:t>（二）主动采取措施，有效避免损失或者挽回影响的；</w:t>
      </w:r>
    </w:p>
    <w:p w14:paraId="7E2D0BF1">
      <w:pPr>
        <w:ind w:firstLine="480" w:firstLineChars="200"/>
        <w:rPr>
          <w:rFonts w:ascii="宋体" w:hAnsi="宋体"/>
          <w:sz w:val="24"/>
        </w:rPr>
      </w:pPr>
      <w:r>
        <w:rPr>
          <w:rFonts w:ascii="宋体" w:hAnsi="宋体"/>
          <w:sz w:val="24"/>
        </w:rPr>
        <w:t>（三）积极配合责任追究，并且主动承担责任的；</w:t>
      </w:r>
    </w:p>
    <w:p w14:paraId="4EC13124">
      <w:pPr>
        <w:ind w:firstLine="480" w:firstLineChars="200"/>
        <w:rPr>
          <w:rFonts w:ascii="宋体" w:hAnsi="宋体"/>
          <w:sz w:val="24"/>
        </w:rPr>
      </w:pPr>
      <w:r>
        <w:rPr>
          <w:rFonts w:ascii="宋体" w:hAnsi="宋体"/>
          <w:sz w:val="24"/>
        </w:rPr>
        <w:t>（四）依法可以从轻的其他情形。</w:t>
      </w:r>
    </w:p>
    <w:p w14:paraId="15F6996D">
      <w:pPr>
        <w:ind w:firstLine="480" w:firstLineChars="200"/>
        <w:rPr>
          <w:rFonts w:ascii="宋体" w:hAnsi="宋体"/>
          <w:sz w:val="24"/>
        </w:rPr>
      </w:pPr>
      <w:r>
        <w:rPr>
          <w:rFonts w:ascii="宋体" w:hAnsi="宋体"/>
          <w:sz w:val="24"/>
        </w:rPr>
        <w:t>第四十条有下列情形之一的，应当从重追究责任：</w:t>
      </w:r>
    </w:p>
    <w:p w14:paraId="23AEF491">
      <w:pPr>
        <w:ind w:firstLine="480" w:firstLineChars="200"/>
        <w:rPr>
          <w:rFonts w:ascii="宋体" w:hAnsi="宋体"/>
          <w:sz w:val="24"/>
        </w:rPr>
      </w:pPr>
      <w:r>
        <w:rPr>
          <w:rFonts w:ascii="宋体" w:hAnsi="宋体"/>
          <w:sz w:val="24"/>
        </w:rPr>
        <w:t>（一）因违法、不当行政执法行为或者不履行法定职责，严重损害国家声誉，或者造成恶劣社会影响，或者致使公共财产、国家和人民利益遭受重大损失的；</w:t>
      </w:r>
    </w:p>
    <w:p w14:paraId="7A488F92">
      <w:pPr>
        <w:ind w:firstLine="480" w:firstLineChars="200"/>
        <w:rPr>
          <w:rFonts w:ascii="宋体" w:hAnsi="宋体"/>
          <w:sz w:val="24"/>
        </w:rPr>
      </w:pPr>
      <w:r>
        <w:rPr>
          <w:rFonts w:ascii="宋体" w:hAnsi="宋体"/>
          <w:sz w:val="24"/>
        </w:rPr>
        <w:t>（二）滥用职权、玩忽职守、徇私舞弊，致使行政执法行为违法、不当的；</w:t>
      </w:r>
    </w:p>
    <w:p w14:paraId="206D38EF">
      <w:pPr>
        <w:ind w:firstLine="480" w:firstLineChars="200"/>
        <w:rPr>
          <w:rFonts w:ascii="宋体" w:hAnsi="宋体"/>
          <w:sz w:val="24"/>
        </w:rPr>
      </w:pPr>
      <w:r>
        <w:rPr>
          <w:rFonts w:ascii="宋体" w:hAnsi="宋体"/>
          <w:sz w:val="24"/>
        </w:rPr>
        <w:t>（三）弄虚作假、隐瞒真相，干扰、阻碍责任追究的；</w:t>
      </w:r>
    </w:p>
    <w:p w14:paraId="77E21083">
      <w:pPr>
        <w:ind w:firstLine="480" w:firstLineChars="200"/>
        <w:rPr>
          <w:rFonts w:ascii="宋体" w:hAnsi="宋体"/>
          <w:sz w:val="24"/>
        </w:rPr>
      </w:pPr>
      <w:r>
        <w:rPr>
          <w:rFonts w:ascii="宋体" w:hAnsi="宋体"/>
          <w:sz w:val="24"/>
        </w:rPr>
        <w:t>（四）对检举人、控告人、申诉人和实施责任追究的人员打击、报复、陷害的；</w:t>
      </w:r>
    </w:p>
    <w:p w14:paraId="54A37C90">
      <w:pPr>
        <w:ind w:firstLine="480" w:firstLineChars="200"/>
        <w:rPr>
          <w:rFonts w:ascii="宋体" w:hAnsi="宋体"/>
          <w:sz w:val="24"/>
        </w:rPr>
      </w:pPr>
      <w:r>
        <w:rPr>
          <w:rFonts w:ascii="宋体" w:hAnsi="宋体"/>
          <w:sz w:val="24"/>
        </w:rPr>
        <w:t>（五）一年内出现两次以上应当追究责任的情形的；</w:t>
      </w:r>
    </w:p>
    <w:p w14:paraId="7C37715A">
      <w:pPr>
        <w:ind w:firstLine="480" w:firstLineChars="200"/>
        <w:rPr>
          <w:rFonts w:ascii="宋体" w:hAnsi="宋体"/>
          <w:sz w:val="24"/>
        </w:rPr>
      </w:pPr>
      <w:r>
        <w:rPr>
          <w:rFonts w:ascii="宋体" w:hAnsi="宋体"/>
          <w:sz w:val="24"/>
        </w:rPr>
        <w:t>（六）依法应当从重追究责任的其他情形。</w:t>
      </w:r>
    </w:p>
    <w:p w14:paraId="1C43D119">
      <w:pPr>
        <w:ind w:firstLine="480" w:firstLineChars="200"/>
        <w:rPr>
          <w:rFonts w:ascii="宋体" w:hAnsi="宋体"/>
          <w:sz w:val="24"/>
        </w:rPr>
      </w:pPr>
      <w:r>
        <w:rPr>
          <w:rFonts w:ascii="宋体" w:hAnsi="宋体"/>
          <w:sz w:val="24"/>
        </w:rPr>
        <w:t>第五章责任追究的机关与程序</w:t>
      </w:r>
    </w:p>
    <w:p w14:paraId="7FC99836">
      <w:pPr>
        <w:ind w:firstLine="480" w:firstLineChars="200"/>
        <w:rPr>
          <w:rFonts w:ascii="宋体" w:hAnsi="宋体"/>
          <w:sz w:val="24"/>
        </w:rPr>
      </w:pPr>
      <w:r>
        <w:rPr>
          <w:rFonts w:ascii="宋体" w:hAnsi="宋体"/>
          <w:sz w:val="24"/>
        </w:rPr>
        <w:t>第四十一条安全生产监督管理部门及其负责人的责任，按照干部管理权限，由其上级安全生产监督管理部门或者本级人民政府行政监察机关追究；所属内设机构和其他行政执法人员的责任，由所在安全生产监督管理部门追究。</w:t>
      </w:r>
    </w:p>
    <w:p w14:paraId="7048EDD4">
      <w:pPr>
        <w:ind w:firstLine="480" w:firstLineChars="200"/>
        <w:rPr>
          <w:rFonts w:ascii="宋体" w:hAnsi="宋体"/>
          <w:sz w:val="24"/>
        </w:rPr>
      </w:pPr>
      <w:r>
        <w:rPr>
          <w:rFonts w:ascii="宋体" w:hAnsi="宋体"/>
          <w:sz w:val="24"/>
        </w:rPr>
        <w:t>煤矿安全监察机构及其负责人的责任，按照干部管理权限，由其上级煤矿安全监察机构追究；所属内设机构及其行政执法人员的责任，由所在煤矿安全监察机构追究。</w:t>
      </w:r>
    </w:p>
    <w:p w14:paraId="424907D0">
      <w:pPr>
        <w:ind w:firstLine="480" w:firstLineChars="200"/>
        <w:rPr>
          <w:rFonts w:ascii="宋体" w:hAnsi="宋体"/>
          <w:sz w:val="24"/>
        </w:rPr>
      </w:pPr>
      <w:r>
        <w:rPr>
          <w:rFonts w:ascii="宋体" w:hAnsi="宋体"/>
          <w:sz w:val="24"/>
        </w:rPr>
        <w:t>第四十二条安全监管监察部门进行责任追究，按照下列程序办理：</w:t>
      </w:r>
    </w:p>
    <w:p w14:paraId="65E3659E">
      <w:pPr>
        <w:ind w:firstLine="480" w:firstLineChars="200"/>
        <w:rPr>
          <w:rFonts w:ascii="宋体" w:hAnsi="宋体"/>
          <w:sz w:val="24"/>
        </w:rPr>
      </w:pPr>
      <w:r>
        <w:rPr>
          <w:rFonts w:ascii="宋体" w:hAnsi="宋体"/>
          <w:sz w:val="24"/>
        </w:rPr>
        <w:t>（一）负责法制工作的机构自行政执法行为被确认违法、不当之日起15日内，将有关当事人的情况书面通报本部门负责行政监察工作的机构；</w:t>
      </w:r>
    </w:p>
    <w:p w14:paraId="0B6D21D2">
      <w:pPr>
        <w:ind w:firstLine="480" w:firstLineChars="200"/>
        <w:rPr>
          <w:rFonts w:ascii="宋体" w:hAnsi="宋体"/>
          <w:sz w:val="24"/>
        </w:rPr>
      </w:pPr>
      <w:r>
        <w:rPr>
          <w:rFonts w:ascii="宋体" w:hAnsi="宋体"/>
          <w:sz w:val="24"/>
        </w:rPr>
        <w:t>（二）负责行政监察工作的机构自收到法制工作机构通报或者直接收到有关行政执法行为违法、不当的举报之日起60日内调查核实有关情况，提出责任追究的建议，报本部门领导班子集体讨论决定；</w:t>
      </w:r>
    </w:p>
    <w:p w14:paraId="2C69ACAA">
      <w:pPr>
        <w:ind w:firstLine="480" w:firstLineChars="200"/>
        <w:rPr>
          <w:rFonts w:ascii="宋体" w:hAnsi="宋体"/>
          <w:sz w:val="24"/>
        </w:rPr>
      </w:pPr>
      <w:r>
        <w:rPr>
          <w:rFonts w:ascii="宋体" w:hAnsi="宋体"/>
          <w:sz w:val="24"/>
        </w:rPr>
        <w:t>（三）负责人事工作的机构自责任追究决定作出之日起15日内落实决定事项。</w:t>
      </w:r>
    </w:p>
    <w:p w14:paraId="00E9BA1C">
      <w:pPr>
        <w:ind w:firstLine="480" w:firstLineChars="200"/>
        <w:rPr>
          <w:rFonts w:ascii="宋体" w:hAnsi="宋体"/>
          <w:sz w:val="24"/>
        </w:rPr>
      </w:pPr>
      <w:r>
        <w:rPr>
          <w:rFonts w:ascii="宋体" w:hAnsi="宋体"/>
          <w:sz w:val="24"/>
        </w:rPr>
        <w:t>法律、法规对责任追究的程序另有规定的，依照其规定。</w:t>
      </w:r>
    </w:p>
    <w:p w14:paraId="78419121">
      <w:pPr>
        <w:ind w:firstLine="480" w:firstLineChars="200"/>
        <w:rPr>
          <w:rFonts w:ascii="宋体" w:hAnsi="宋体"/>
          <w:sz w:val="24"/>
        </w:rPr>
      </w:pPr>
      <w:r>
        <w:rPr>
          <w:rFonts w:ascii="宋体" w:hAnsi="宋体"/>
          <w:sz w:val="24"/>
        </w:rPr>
        <w:t>第四十三条安全监管监察部门实施责任追究应当制作《行政执法责任追究决定书》。《行政执法责任追究决定书》由负责行政监察工作的机构草拟，安全监管监察部门作出决定。</w:t>
      </w:r>
    </w:p>
    <w:p w14:paraId="33671832">
      <w:pPr>
        <w:ind w:firstLine="480" w:firstLineChars="200"/>
        <w:rPr>
          <w:rFonts w:ascii="宋体" w:hAnsi="宋体"/>
          <w:sz w:val="24"/>
        </w:rPr>
      </w:pPr>
      <w:r>
        <w:rPr>
          <w:rFonts w:ascii="宋体" w:hAnsi="宋体"/>
          <w:sz w:val="24"/>
        </w:rPr>
        <w:t>《行政执法责任追究决定书》应当写明责任追究的事实、依据、方式、批准机关、生效时间、当事人的申诉期限及受理机关等。离岗培训和暂扣行政执法证件的，还应当写明培训和暂扣的期限等。</w:t>
      </w:r>
    </w:p>
    <w:p w14:paraId="6413A9CB">
      <w:pPr>
        <w:ind w:firstLine="480" w:firstLineChars="200"/>
        <w:rPr>
          <w:rFonts w:ascii="宋体" w:hAnsi="宋体"/>
          <w:sz w:val="24"/>
        </w:rPr>
      </w:pPr>
      <w:r>
        <w:rPr>
          <w:rFonts w:ascii="宋体" w:hAnsi="宋体"/>
          <w:sz w:val="24"/>
        </w:rPr>
        <w:t>第四十四条安全监管监察部门作出责任追究决定前，负责行政监察工作的机构应当将追究责任的有关事实、理由和依据告知当事人，并听取其陈述和申辩。对其合理意见，应当予以采纳。</w:t>
      </w:r>
    </w:p>
    <w:p w14:paraId="5FCFB3D9">
      <w:pPr>
        <w:ind w:firstLine="480" w:firstLineChars="200"/>
        <w:rPr>
          <w:rFonts w:ascii="宋体" w:hAnsi="宋体"/>
          <w:sz w:val="24"/>
        </w:rPr>
      </w:pPr>
      <w:r>
        <w:rPr>
          <w:rFonts w:ascii="宋体" w:hAnsi="宋体"/>
          <w:sz w:val="24"/>
        </w:rPr>
        <w:t>《行政执法责任追究决定书》应当送到当事人，以及当事人所在的单位和内设机构。责任追究决定作出后，作出决定的安全监管监察部门应当派人与当事人谈话，做好思想工作，督促其做好工作交接等后续工作。</w:t>
      </w:r>
    </w:p>
    <w:p w14:paraId="5645ADDF">
      <w:pPr>
        <w:ind w:firstLine="480" w:firstLineChars="200"/>
        <w:rPr>
          <w:rFonts w:ascii="宋体" w:hAnsi="宋体"/>
          <w:sz w:val="24"/>
        </w:rPr>
      </w:pPr>
      <w:r>
        <w:rPr>
          <w:rFonts w:ascii="宋体" w:hAnsi="宋体"/>
          <w:sz w:val="24"/>
        </w:rPr>
        <w:t>当事人对责任追究决定不服的，可以依照《公务员法》等规定申请复核和提出申诉。申诉期间，不停止责任追究决定的执行。</w:t>
      </w:r>
    </w:p>
    <w:p w14:paraId="3B12AFFE">
      <w:pPr>
        <w:ind w:firstLine="480" w:firstLineChars="200"/>
        <w:rPr>
          <w:rFonts w:ascii="宋体" w:hAnsi="宋体"/>
          <w:sz w:val="24"/>
        </w:rPr>
      </w:pPr>
      <w:r>
        <w:rPr>
          <w:rFonts w:ascii="宋体" w:hAnsi="宋体"/>
          <w:sz w:val="24"/>
        </w:rPr>
        <w:t>第四十五条对当事人的责任追究情况应当作为其考核、奖惩、任免的重要依据。安全监管监察部门负责人事工作的机构应当将责任追究的有关材料记入当事人个人档案。</w:t>
      </w:r>
    </w:p>
    <w:p w14:paraId="7D2C53CF">
      <w:pPr>
        <w:ind w:firstLine="480" w:firstLineChars="200"/>
        <w:rPr>
          <w:rFonts w:ascii="宋体" w:hAnsi="宋体"/>
          <w:sz w:val="24"/>
        </w:rPr>
      </w:pPr>
      <w:r>
        <w:rPr>
          <w:rFonts w:ascii="宋体" w:hAnsi="宋体"/>
          <w:sz w:val="24"/>
        </w:rPr>
        <w:t>第六章附则</w:t>
      </w:r>
    </w:p>
    <w:p w14:paraId="704CEEAF">
      <w:pPr>
        <w:ind w:firstLine="480" w:firstLineChars="200"/>
        <w:rPr>
          <w:rFonts w:ascii="宋体" w:hAnsi="宋体"/>
          <w:sz w:val="24"/>
        </w:rPr>
      </w:pPr>
      <w:r>
        <w:rPr>
          <w:rFonts w:ascii="宋体" w:hAnsi="宋体"/>
          <w:sz w:val="24"/>
        </w:rPr>
        <w:t>第四十六条本规定所称的安全生产非法行为，是指公民、法人或者其他组织未依法取得安全监管监察部门的行政许可，擅自从事生产经营活动的行为，或者该行政许可已经失效，继续从事生产经营活动的行为。</w:t>
      </w:r>
    </w:p>
    <w:p w14:paraId="1B4A2243">
      <w:pPr>
        <w:ind w:firstLine="480" w:firstLineChars="200"/>
        <w:rPr>
          <w:rFonts w:ascii="宋体" w:hAnsi="宋体"/>
          <w:sz w:val="24"/>
        </w:rPr>
      </w:pPr>
      <w:r>
        <w:rPr>
          <w:rFonts w:ascii="宋体" w:hAnsi="宋体"/>
          <w:sz w:val="24"/>
        </w:rPr>
        <w:t>本规定所称的安全生产违法行为，是指公民、法人或者其他组织违反有关安全生产的法律、法规、规章、国家标准、行业标准的规定，从事生产经营活动的行为。</w:t>
      </w:r>
    </w:p>
    <w:p w14:paraId="35C46DE5">
      <w:pPr>
        <w:ind w:firstLine="480" w:firstLineChars="200"/>
        <w:rPr>
          <w:rFonts w:ascii="宋体" w:hAnsi="宋体"/>
          <w:sz w:val="24"/>
        </w:rPr>
      </w:pPr>
      <w:r>
        <w:rPr>
          <w:rFonts w:ascii="宋体" w:hAnsi="宋体"/>
          <w:sz w:val="24"/>
        </w:rPr>
        <w:t>本规定所称的违法的行政执法行为，是指违反法律、法规、规章规定的职责、程序所作出的具体行政行为。</w:t>
      </w:r>
    </w:p>
    <w:p w14:paraId="6C311585">
      <w:pPr>
        <w:ind w:firstLine="480" w:firstLineChars="200"/>
        <w:rPr>
          <w:rFonts w:ascii="宋体" w:hAnsi="宋体"/>
          <w:sz w:val="24"/>
        </w:rPr>
      </w:pPr>
      <w:r>
        <w:rPr>
          <w:rFonts w:ascii="宋体" w:hAnsi="宋体"/>
          <w:sz w:val="24"/>
        </w:rPr>
        <w:t>本规定所称的不当的行政执法行为，是指违反客观、适度、公平、公正、合理等适用法律的一般原则所作出的具体行政行为。</w:t>
      </w:r>
    </w:p>
    <w:p w14:paraId="04343021">
      <w:pPr>
        <w:ind w:firstLine="480" w:firstLineChars="200"/>
        <w:rPr>
          <w:rFonts w:ascii="宋体" w:hAnsi="宋体"/>
          <w:sz w:val="24"/>
        </w:rPr>
      </w:pPr>
      <w:r>
        <w:rPr>
          <w:rFonts w:ascii="宋体" w:hAnsi="宋体"/>
          <w:sz w:val="24"/>
        </w:rPr>
        <w:t>第四十七条依法授权或者委托行使安全生产行政执法职责的单位及其行政执法人员的责任追究，参照本规定执行。</w:t>
      </w:r>
    </w:p>
    <w:p w14:paraId="19108932">
      <w:pPr>
        <w:ind w:firstLine="480" w:firstLineChars="200"/>
        <w:rPr>
          <w:rFonts w:ascii="宋体" w:hAnsi="宋体"/>
          <w:sz w:val="24"/>
        </w:rPr>
      </w:pPr>
      <w:r>
        <w:rPr>
          <w:rFonts w:ascii="宋体" w:hAnsi="宋体"/>
          <w:sz w:val="24"/>
        </w:rPr>
        <w:t>第四十八条本规定自2009年10月1日起施行。省、自治区、直辖市人民代表大会及其常务委员会或者省、自治区、直辖市人民政府对地方安全生产监督管理部门及其内设机构、行政执法人员的责任追究另有规定的，依照其规定。</w:t>
      </w:r>
    </w:p>
    <w:p w14:paraId="54E01F8A">
      <w:pPr>
        <w:pStyle w:val="4"/>
        <w:jc w:val="center"/>
      </w:pPr>
      <w:bookmarkStart w:id="163" w:name="_Toc186131182"/>
      <w:bookmarkStart w:id="164" w:name="_Toc9063"/>
      <w:r>
        <w:t>安全生产违法行为行政处罚办法（2015年版）</w:t>
      </w:r>
      <w:bookmarkEnd w:id="163"/>
      <w:bookmarkEnd w:id="164"/>
    </w:p>
    <w:p w14:paraId="0CB5587A">
      <w:pPr>
        <w:ind w:firstLine="480" w:firstLineChars="200"/>
        <w:rPr>
          <w:rFonts w:ascii="宋体" w:hAnsi="宋体"/>
          <w:sz w:val="24"/>
        </w:rPr>
      </w:pPr>
      <w:r>
        <w:rPr>
          <w:rFonts w:ascii="宋体" w:hAnsi="宋体"/>
          <w:sz w:val="24"/>
        </w:rPr>
        <w:t>（2007年11月30日国家安全监管总局令第15号公布，2015年4月2日国家安全监管总局令第77号修正）</w:t>
      </w:r>
    </w:p>
    <w:p w14:paraId="67B9078E">
      <w:pPr>
        <w:ind w:firstLine="480" w:firstLineChars="200"/>
        <w:rPr>
          <w:rFonts w:ascii="宋体" w:hAnsi="宋体"/>
          <w:sz w:val="24"/>
        </w:rPr>
      </w:pPr>
      <w:r>
        <w:rPr>
          <w:rFonts w:ascii="宋体" w:hAnsi="宋体"/>
          <w:sz w:val="24"/>
        </w:rPr>
        <w:t>第一章总则</w:t>
      </w:r>
    </w:p>
    <w:p w14:paraId="0DA8088C">
      <w:pPr>
        <w:ind w:firstLine="480" w:firstLineChars="200"/>
        <w:rPr>
          <w:rFonts w:ascii="宋体" w:hAnsi="宋体"/>
          <w:sz w:val="24"/>
        </w:rPr>
      </w:pPr>
      <w:r>
        <w:rPr>
          <w:rFonts w:ascii="宋体" w:hAnsi="宋体"/>
          <w:sz w:val="24"/>
        </w:rPr>
        <w:t>第一条为了制裁安全生产违法行为，规范安全生产行政处罚工作，依照行政处罚法、安全生产法及其他有关法律、行政法规的规定，制定本办法。</w:t>
      </w:r>
    </w:p>
    <w:p w14:paraId="1E05B440">
      <w:pPr>
        <w:ind w:firstLine="480" w:firstLineChars="200"/>
        <w:rPr>
          <w:rFonts w:ascii="宋体" w:hAnsi="宋体"/>
          <w:sz w:val="24"/>
        </w:rPr>
      </w:pPr>
      <w:r>
        <w:rPr>
          <w:rFonts w:ascii="宋体" w:hAnsi="宋体"/>
          <w:sz w:val="24"/>
        </w:rPr>
        <w:t>第二条县级以上人民政府安全生产监督管理部门对生产经营单位及其有关人员在生产经营活动中违反有关安全生产的法律、行政法规、部门规章、国家标准、行业标准和规程的违法行为（以下统称安全生产违法行为）实施行政处罚，适用本办法。</w:t>
      </w:r>
    </w:p>
    <w:p w14:paraId="1EB8D475">
      <w:pPr>
        <w:ind w:firstLine="480" w:firstLineChars="200"/>
        <w:rPr>
          <w:rFonts w:ascii="宋体" w:hAnsi="宋体"/>
          <w:sz w:val="24"/>
        </w:rPr>
      </w:pPr>
      <w:r>
        <w:rPr>
          <w:rFonts w:ascii="宋体" w:hAnsi="宋体"/>
          <w:sz w:val="24"/>
        </w:rPr>
        <w:t>煤矿安全监察机构依照本办法和煤矿安全监察行政处罚办法，对煤矿、煤矿安全生产中介机构等生产经营单位及其有关人员的安全生产违法行为实施行政处罚。</w:t>
      </w:r>
    </w:p>
    <w:p w14:paraId="269EAAB3">
      <w:pPr>
        <w:ind w:firstLine="480" w:firstLineChars="200"/>
        <w:rPr>
          <w:rFonts w:ascii="宋体" w:hAnsi="宋体"/>
          <w:sz w:val="24"/>
        </w:rPr>
      </w:pPr>
      <w:r>
        <w:rPr>
          <w:rFonts w:ascii="宋体" w:hAnsi="宋体"/>
          <w:sz w:val="24"/>
        </w:rPr>
        <w:t>有关法律、行政法规对安全生产违法行为行政处罚的种类、幅度或者决定机关另有规定的，依照其规定。</w:t>
      </w:r>
    </w:p>
    <w:p w14:paraId="7E4B0CB0">
      <w:pPr>
        <w:ind w:firstLine="480" w:firstLineChars="200"/>
        <w:rPr>
          <w:rFonts w:ascii="宋体" w:hAnsi="宋体"/>
          <w:sz w:val="24"/>
        </w:rPr>
      </w:pPr>
      <w:r>
        <w:rPr>
          <w:rFonts w:ascii="宋体" w:hAnsi="宋体"/>
          <w:sz w:val="24"/>
        </w:rPr>
        <w:t>第三条对安全生产违法行为实施行政处罚，应当遵循公平、公正、公开的原则。</w:t>
      </w:r>
    </w:p>
    <w:p w14:paraId="112CA8EE">
      <w:pPr>
        <w:ind w:firstLine="480" w:firstLineChars="200"/>
        <w:rPr>
          <w:rFonts w:ascii="宋体" w:hAnsi="宋体"/>
          <w:sz w:val="24"/>
        </w:rPr>
      </w:pPr>
      <w:r>
        <w:rPr>
          <w:rFonts w:ascii="宋体" w:hAnsi="宋体"/>
          <w:sz w:val="24"/>
        </w:rPr>
        <w:t>安全生产监督管理部门或者煤矿安全监察机构（以下统称安全监管监察部门）及其行政执法人员实施行政处罚，必须以事实为依据。行政处罚应当与安全生产违法行为的事实、性质、情节以及社会危害程度相当。</w:t>
      </w:r>
    </w:p>
    <w:p w14:paraId="0057D16B">
      <w:pPr>
        <w:ind w:firstLine="480" w:firstLineChars="200"/>
        <w:rPr>
          <w:rFonts w:ascii="宋体" w:hAnsi="宋体"/>
          <w:sz w:val="24"/>
        </w:rPr>
      </w:pPr>
      <w:r>
        <w:rPr>
          <w:rFonts w:ascii="宋体" w:hAnsi="宋体"/>
          <w:sz w:val="24"/>
        </w:rPr>
        <w:t>第四条生产经营单位及其有关人员对安全监管监察部门给予的行政处罚，依法享有陈述权、申辩权和听证权；对行政处罚不服的，有权依法申请行政复议或者提起行政诉讼；因违法给予行政处罚受到损害的，有权依法申请国家赔偿。</w:t>
      </w:r>
    </w:p>
    <w:p w14:paraId="3F017FEC">
      <w:pPr>
        <w:ind w:firstLine="480" w:firstLineChars="200"/>
        <w:rPr>
          <w:rFonts w:ascii="宋体" w:hAnsi="宋体"/>
          <w:sz w:val="24"/>
        </w:rPr>
      </w:pPr>
      <w:r>
        <w:rPr>
          <w:rFonts w:ascii="宋体" w:hAnsi="宋体"/>
          <w:sz w:val="24"/>
        </w:rPr>
        <w:t>第二章行政处罚的种类、管辖</w:t>
      </w:r>
    </w:p>
    <w:p w14:paraId="6032A9F2">
      <w:pPr>
        <w:ind w:firstLine="480" w:firstLineChars="200"/>
        <w:rPr>
          <w:rFonts w:ascii="宋体" w:hAnsi="宋体"/>
          <w:sz w:val="24"/>
        </w:rPr>
      </w:pPr>
      <w:r>
        <w:rPr>
          <w:rFonts w:ascii="宋体" w:hAnsi="宋体"/>
          <w:sz w:val="24"/>
        </w:rPr>
        <w:t>第五条安全生产违法行为行政处罚的种类：</w:t>
      </w:r>
    </w:p>
    <w:p w14:paraId="7BF9CC27">
      <w:pPr>
        <w:ind w:firstLine="480" w:firstLineChars="200"/>
        <w:rPr>
          <w:rFonts w:ascii="宋体" w:hAnsi="宋体"/>
          <w:sz w:val="24"/>
        </w:rPr>
      </w:pPr>
      <w:r>
        <w:rPr>
          <w:rFonts w:ascii="宋体" w:hAnsi="宋体"/>
          <w:sz w:val="24"/>
        </w:rPr>
        <w:t>（一）警告；</w:t>
      </w:r>
    </w:p>
    <w:p w14:paraId="3FFA0488">
      <w:pPr>
        <w:ind w:firstLine="480" w:firstLineChars="200"/>
        <w:rPr>
          <w:rFonts w:ascii="宋体" w:hAnsi="宋体"/>
          <w:sz w:val="24"/>
        </w:rPr>
      </w:pPr>
      <w:r>
        <w:rPr>
          <w:rFonts w:ascii="宋体" w:hAnsi="宋体"/>
          <w:sz w:val="24"/>
        </w:rPr>
        <w:t>（二）罚款；</w:t>
      </w:r>
    </w:p>
    <w:p w14:paraId="36E7AC94">
      <w:pPr>
        <w:ind w:firstLine="480" w:firstLineChars="200"/>
        <w:rPr>
          <w:rFonts w:ascii="宋体" w:hAnsi="宋体"/>
          <w:sz w:val="24"/>
        </w:rPr>
      </w:pPr>
      <w:r>
        <w:rPr>
          <w:rFonts w:ascii="宋体" w:hAnsi="宋体"/>
          <w:sz w:val="24"/>
        </w:rPr>
        <w:t>（三）没收违法所得、没收非法开采的煤炭产品、采掘设备；</w:t>
      </w:r>
    </w:p>
    <w:p w14:paraId="5DB7C3BB">
      <w:pPr>
        <w:ind w:firstLine="480" w:firstLineChars="200"/>
        <w:rPr>
          <w:rFonts w:ascii="宋体" w:hAnsi="宋体"/>
          <w:sz w:val="24"/>
        </w:rPr>
      </w:pPr>
      <w:r>
        <w:rPr>
          <w:rFonts w:ascii="宋体" w:hAnsi="宋体"/>
          <w:sz w:val="24"/>
        </w:rPr>
        <w:t>（四）责令停产停业整顿、责令停产停业、责令停止建设、责令停止施工；</w:t>
      </w:r>
    </w:p>
    <w:p w14:paraId="4FC16CC0">
      <w:pPr>
        <w:ind w:firstLine="480" w:firstLineChars="200"/>
        <w:rPr>
          <w:rFonts w:ascii="宋体" w:hAnsi="宋体"/>
          <w:sz w:val="24"/>
        </w:rPr>
      </w:pPr>
      <w:r>
        <w:rPr>
          <w:rFonts w:ascii="宋体" w:hAnsi="宋体"/>
          <w:sz w:val="24"/>
        </w:rPr>
        <w:t>（五）暂扣或者吊销有关许可证，暂停或者撤销有关执业资格、岗位证书；</w:t>
      </w:r>
    </w:p>
    <w:p w14:paraId="4E63F692">
      <w:pPr>
        <w:ind w:firstLine="480" w:firstLineChars="200"/>
        <w:rPr>
          <w:rFonts w:ascii="宋体" w:hAnsi="宋体"/>
          <w:sz w:val="24"/>
        </w:rPr>
      </w:pPr>
      <w:r>
        <w:rPr>
          <w:rFonts w:ascii="宋体" w:hAnsi="宋体"/>
          <w:sz w:val="24"/>
        </w:rPr>
        <w:t>（六）关闭；</w:t>
      </w:r>
    </w:p>
    <w:p w14:paraId="6E23E7F6">
      <w:pPr>
        <w:ind w:firstLine="480" w:firstLineChars="200"/>
        <w:rPr>
          <w:rFonts w:ascii="宋体" w:hAnsi="宋体"/>
          <w:sz w:val="24"/>
        </w:rPr>
      </w:pPr>
      <w:r>
        <w:rPr>
          <w:rFonts w:ascii="宋体" w:hAnsi="宋体"/>
          <w:sz w:val="24"/>
        </w:rPr>
        <w:t>（七）拘留；</w:t>
      </w:r>
    </w:p>
    <w:p w14:paraId="767C0487">
      <w:pPr>
        <w:ind w:firstLine="480" w:firstLineChars="200"/>
        <w:rPr>
          <w:rFonts w:ascii="宋体" w:hAnsi="宋体"/>
          <w:sz w:val="24"/>
        </w:rPr>
      </w:pPr>
      <w:r>
        <w:rPr>
          <w:rFonts w:ascii="宋体" w:hAnsi="宋体"/>
          <w:sz w:val="24"/>
        </w:rPr>
        <w:t>（八）安全生产法律、行政法规规定的其他行政处罚。</w:t>
      </w:r>
    </w:p>
    <w:p w14:paraId="5D11AEB9">
      <w:pPr>
        <w:ind w:firstLine="480" w:firstLineChars="200"/>
        <w:rPr>
          <w:rFonts w:ascii="宋体" w:hAnsi="宋体"/>
          <w:sz w:val="24"/>
        </w:rPr>
      </w:pPr>
      <w:r>
        <w:rPr>
          <w:rFonts w:ascii="宋体" w:hAnsi="宋体"/>
          <w:sz w:val="24"/>
        </w:rPr>
        <w:t>第六条县级以上安全监管监察部门应当按照本章的规定，在各自的职责范围内对安全生产违法行为行政处罚行使管辖权。</w:t>
      </w:r>
    </w:p>
    <w:p w14:paraId="5CF5EFE0">
      <w:pPr>
        <w:ind w:firstLine="480" w:firstLineChars="200"/>
        <w:rPr>
          <w:rFonts w:ascii="宋体" w:hAnsi="宋体"/>
          <w:sz w:val="24"/>
        </w:rPr>
      </w:pPr>
      <w:r>
        <w:rPr>
          <w:rFonts w:ascii="宋体" w:hAnsi="宋体"/>
          <w:sz w:val="24"/>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p w14:paraId="241778C6">
      <w:pPr>
        <w:ind w:firstLine="480" w:firstLineChars="200"/>
        <w:rPr>
          <w:rFonts w:ascii="宋体" w:hAnsi="宋体"/>
          <w:sz w:val="24"/>
        </w:rPr>
      </w:pPr>
      <w:r>
        <w:rPr>
          <w:rFonts w:ascii="宋体" w:hAnsi="宋体"/>
          <w:sz w:val="24"/>
        </w:rPr>
        <w:t>暂扣、吊销有关许可证和暂停、撤销有关执业资格、岗位证书的行政处罚，由发证机关决定。其中，暂扣有关许可证和暂停有关执业资格、岗位证书的期限一般不得超过6个月；法律、行政法规另有规定的，依照其规定。</w:t>
      </w:r>
    </w:p>
    <w:p w14:paraId="5EBDAA0E">
      <w:pPr>
        <w:ind w:firstLine="480" w:firstLineChars="200"/>
        <w:rPr>
          <w:rFonts w:ascii="宋体" w:hAnsi="宋体"/>
          <w:sz w:val="24"/>
        </w:rPr>
      </w:pPr>
      <w:r>
        <w:rPr>
          <w:rFonts w:ascii="宋体" w:hAnsi="宋体"/>
          <w:sz w:val="24"/>
        </w:rPr>
        <w:t>给予关闭的行政处罚，由县级以上安全监管监察部门报请县级以上人民政府按照国务院规定的权限决定。</w:t>
      </w:r>
    </w:p>
    <w:p w14:paraId="30D99964">
      <w:pPr>
        <w:ind w:firstLine="480" w:firstLineChars="200"/>
        <w:rPr>
          <w:rFonts w:ascii="宋体" w:hAnsi="宋体"/>
          <w:sz w:val="24"/>
        </w:rPr>
      </w:pPr>
      <w:r>
        <w:rPr>
          <w:rFonts w:ascii="宋体" w:hAnsi="宋体"/>
          <w:sz w:val="24"/>
        </w:rPr>
        <w:t>给予拘留的行政处罚，由县级以上安全监管监察部门建议公安机关依照治安管理处罚法的规定决定。</w:t>
      </w:r>
    </w:p>
    <w:p w14:paraId="561CCAB4">
      <w:pPr>
        <w:ind w:firstLine="480" w:firstLineChars="200"/>
        <w:rPr>
          <w:rFonts w:ascii="宋体" w:hAnsi="宋体"/>
          <w:sz w:val="24"/>
        </w:rPr>
      </w:pPr>
      <w:r>
        <w:rPr>
          <w:rFonts w:ascii="宋体" w:hAnsi="宋体"/>
          <w:sz w:val="24"/>
        </w:rPr>
        <w:t>第七条两个以上安全监管监察部门因行政处罚管辖权发生争议的，由其共同的上一级安全监管监察部门指定管辖。</w:t>
      </w:r>
    </w:p>
    <w:p w14:paraId="1A29C8EB">
      <w:pPr>
        <w:ind w:firstLine="480" w:firstLineChars="200"/>
        <w:rPr>
          <w:rFonts w:ascii="宋体" w:hAnsi="宋体"/>
          <w:sz w:val="24"/>
        </w:rPr>
      </w:pPr>
      <w:r>
        <w:rPr>
          <w:rFonts w:ascii="宋体" w:hAnsi="宋体"/>
          <w:sz w:val="24"/>
        </w:rPr>
        <w:t>第八条对报告或者举报的安全生产违法行为，安全监管监察部门应当受理；发现不属于自己管辖的，应当及时移送有管辖权的部门。</w:t>
      </w:r>
    </w:p>
    <w:p w14:paraId="2E6C5892">
      <w:pPr>
        <w:ind w:firstLine="480" w:firstLineChars="200"/>
        <w:rPr>
          <w:rFonts w:ascii="宋体" w:hAnsi="宋体"/>
          <w:sz w:val="24"/>
        </w:rPr>
      </w:pPr>
      <w:r>
        <w:rPr>
          <w:rFonts w:ascii="宋体" w:hAnsi="宋体"/>
          <w:sz w:val="24"/>
        </w:rPr>
        <w:t>受移送的安全监管监察部门对管辖权有异议的，应当报请共同的上一级安全监管监察部门指定管辖。</w:t>
      </w:r>
    </w:p>
    <w:p w14:paraId="47FE40D1">
      <w:pPr>
        <w:ind w:firstLine="480" w:firstLineChars="200"/>
        <w:rPr>
          <w:rFonts w:ascii="宋体" w:hAnsi="宋体"/>
          <w:sz w:val="24"/>
        </w:rPr>
      </w:pPr>
      <w:r>
        <w:rPr>
          <w:rFonts w:ascii="宋体" w:hAnsi="宋体"/>
          <w:sz w:val="24"/>
        </w:rPr>
        <w:t>第九条安全生产违法行为涉嫌犯罪的，安全监管监察部门应当将案件移送司法机关，依法追究刑事责任；尚不够刑事处罚但依法应当给予行政处罚的，由安全监管监察部门管辖。</w:t>
      </w:r>
    </w:p>
    <w:p w14:paraId="56B2217C">
      <w:pPr>
        <w:ind w:firstLine="480" w:firstLineChars="200"/>
        <w:rPr>
          <w:rFonts w:ascii="宋体" w:hAnsi="宋体"/>
          <w:sz w:val="24"/>
        </w:rPr>
      </w:pPr>
      <w:r>
        <w:rPr>
          <w:rFonts w:ascii="宋体" w:hAnsi="宋体"/>
          <w:sz w:val="24"/>
        </w:rPr>
        <w:t>第十条上级安全监管监察部门可以直接查处下级安全监管监察部门管辖的案件，也可以将自己管辖的案件交由下级安全监管监察部门管辖。</w:t>
      </w:r>
    </w:p>
    <w:p w14:paraId="2A165F32">
      <w:pPr>
        <w:ind w:firstLine="480" w:firstLineChars="200"/>
        <w:rPr>
          <w:rFonts w:ascii="宋体" w:hAnsi="宋体"/>
          <w:sz w:val="24"/>
        </w:rPr>
      </w:pPr>
      <w:r>
        <w:rPr>
          <w:rFonts w:ascii="宋体" w:hAnsi="宋体"/>
          <w:sz w:val="24"/>
        </w:rPr>
        <w:t>下级安全监管监察部门可以将重大、疑难案件报请上级安全监管监察部门管辖。</w:t>
      </w:r>
    </w:p>
    <w:p w14:paraId="5BB44301">
      <w:pPr>
        <w:ind w:firstLine="480" w:firstLineChars="200"/>
        <w:rPr>
          <w:rFonts w:ascii="宋体" w:hAnsi="宋体"/>
          <w:sz w:val="24"/>
        </w:rPr>
      </w:pPr>
      <w:r>
        <w:rPr>
          <w:rFonts w:ascii="宋体" w:hAnsi="宋体"/>
          <w:sz w:val="24"/>
        </w:rPr>
        <w:t>第十一条上级安全监管监察部门有权对下级安全监管监察部门违法或者不适当的行政处罚予以纠正或者撤销。</w:t>
      </w:r>
    </w:p>
    <w:p w14:paraId="3DBB5709">
      <w:pPr>
        <w:ind w:firstLine="480" w:firstLineChars="200"/>
        <w:rPr>
          <w:rFonts w:ascii="宋体" w:hAnsi="宋体"/>
          <w:sz w:val="24"/>
        </w:rPr>
      </w:pPr>
      <w:r>
        <w:rPr>
          <w:rFonts w:ascii="宋体" w:hAnsi="宋体"/>
          <w:sz w:val="24"/>
        </w:rPr>
        <w:t>第十二条安全监管监察部门根据需要，可以在其法定职权范围内委托符合《行政处罚法》第十九条规定条件的组织或者乡、镇人民政府以及街道办事处、开发区管理机构等地方人民政府的派出机构实施行政处罚。受委托的单位在委托范围内，以委托的安全监管监察部门名义实施行政处罚。</w:t>
      </w:r>
    </w:p>
    <w:p w14:paraId="437B9656">
      <w:pPr>
        <w:ind w:firstLine="480" w:firstLineChars="200"/>
        <w:rPr>
          <w:rFonts w:ascii="宋体" w:hAnsi="宋体"/>
          <w:sz w:val="24"/>
        </w:rPr>
      </w:pPr>
      <w:r>
        <w:rPr>
          <w:rFonts w:ascii="宋体" w:hAnsi="宋体"/>
          <w:sz w:val="24"/>
        </w:rPr>
        <w:t>委托的安全监管监察部门应当监督检查受委托的单位实施行政处罚，并对其实施行政处罚的后果承担法律责任。</w:t>
      </w:r>
    </w:p>
    <w:p w14:paraId="1868F21D">
      <w:pPr>
        <w:ind w:firstLine="480" w:firstLineChars="200"/>
        <w:rPr>
          <w:rFonts w:ascii="宋体" w:hAnsi="宋体"/>
          <w:sz w:val="24"/>
        </w:rPr>
      </w:pPr>
      <w:r>
        <w:rPr>
          <w:rFonts w:ascii="宋体" w:hAnsi="宋体"/>
          <w:sz w:val="24"/>
        </w:rPr>
        <w:t>第三章行政处罚的程序</w:t>
      </w:r>
    </w:p>
    <w:p w14:paraId="3FE9B92F">
      <w:pPr>
        <w:ind w:firstLine="480" w:firstLineChars="200"/>
        <w:rPr>
          <w:rFonts w:ascii="宋体" w:hAnsi="宋体"/>
          <w:sz w:val="24"/>
        </w:rPr>
      </w:pPr>
      <w:r>
        <w:rPr>
          <w:rFonts w:ascii="宋体" w:hAnsi="宋体"/>
          <w:sz w:val="24"/>
        </w:rPr>
        <w:t>第十三条安全生产行政执法人员在执行公务时，必须出示省级以上安全生产监督管理部门或者县级以上地方人民政府统一制作的有效行政执法证件。其中对煤矿进行安全监察，必须出示国家安全生产监督管理总局统一制作的煤矿安全监察员证。</w:t>
      </w:r>
    </w:p>
    <w:p w14:paraId="33223FE0">
      <w:pPr>
        <w:ind w:firstLine="480" w:firstLineChars="200"/>
        <w:rPr>
          <w:rFonts w:ascii="宋体" w:hAnsi="宋体"/>
          <w:sz w:val="24"/>
        </w:rPr>
      </w:pPr>
      <w:r>
        <w:rPr>
          <w:rFonts w:ascii="宋体" w:hAnsi="宋体"/>
          <w:sz w:val="24"/>
        </w:rPr>
        <w:t>第十四条安全监管监察部门及其行政执法人员在监督检查时发现生产经营单位存在事故隐患的，应当按照下列规定采取现场处理措施：</w:t>
      </w:r>
    </w:p>
    <w:p w14:paraId="0D153395">
      <w:pPr>
        <w:ind w:firstLine="480" w:firstLineChars="200"/>
        <w:rPr>
          <w:rFonts w:ascii="宋体" w:hAnsi="宋体"/>
          <w:sz w:val="24"/>
        </w:rPr>
      </w:pPr>
      <w:r>
        <w:rPr>
          <w:rFonts w:ascii="宋体" w:hAnsi="宋体"/>
          <w:sz w:val="24"/>
        </w:rPr>
        <w:t>（一）能够立即排除的，应当责令立即排除；</w:t>
      </w:r>
    </w:p>
    <w:p w14:paraId="4E97B18B">
      <w:pPr>
        <w:ind w:firstLine="480" w:firstLineChars="200"/>
        <w:rPr>
          <w:rFonts w:ascii="宋体" w:hAnsi="宋体"/>
          <w:sz w:val="24"/>
        </w:rPr>
      </w:pPr>
      <w:r>
        <w:rPr>
          <w:rFonts w:ascii="宋体" w:hAnsi="宋体"/>
          <w:sz w:val="24"/>
        </w:rPr>
        <w:t>（二）重大事故隐患排除前或者排除过程中无法保证安全的，应当责令从危险区域撤出作业人员，并责令暂时停产停业、停止建设、停止施工或者停止使用相关设施、设备，限期排除隐患。</w:t>
      </w:r>
    </w:p>
    <w:p w14:paraId="58D8DFB1">
      <w:pPr>
        <w:ind w:firstLine="480" w:firstLineChars="200"/>
        <w:rPr>
          <w:rFonts w:ascii="宋体" w:hAnsi="宋体"/>
          <w:sz w:val="24"/>
        </w:rPr>
      </w:pPr>
      <w:r>
        <w:rPr>
          <w:rFonts w:ascii="宋体" w:hAnsi="宋体"/>
          <w:sz w:val="24"/>
        </w:rPr>
        <w:t>隐患排除后，经安全监管监察部门审查同意，方可恢复生产经营和使用。</w:t>
      </w:r>
    </w:p>
    <w:p w14:paraId="62D058EB">
      <w:pPr>
        <w:ind w:firstLine="480" w:firstLineChars="200"/>
        <w:rPr>
          <w:rFonts w:ascii="宋体" w:hAnsi="宋体"/>
          <w:sz w:val="24"/>
        </w:rPr>
      </w:pPr>
      <w:r>
        <w:rPr>
          <w:rFonts w:ascii="宋体" w:hAnsi="宋体"/>
          <w:sz w:val="24"/>
        </w:rPr>
        <w:t>本条第一款第（二）项规定的责令暂时停产停业、停止建设、停止施工或者停止使用相关设施、设备的期限一般不超过6个月；法律、行政法规另有规定的，依照其规定。</w:t>
      </w:r>
    </w:p>
    <w:p w14:paraId="0D4CE7E6">
      <w:pPr>
        <w:ind w:firstLine="480" w:firstLineChars="200"/>
        <w:rPr>
          <w:rFonts w:ascii="宋体" w:hAnsi="宋体"/>
          <w:sz w:val="24"/>
        </w:rPr>
      </w:pPr>
      <w:r>
        <w:rPr>
          <w:rFonts w:ascii="宋体" w:hAnsi="宋体"/>
          <w:sz w:val="24"/>
        </w:rPr>
        <w:t>第十五条对有根据认为不符合安全生产的国家标准或者行业标准的在用设施、设备、器材，违法生产、储存、使用、经营、运输的危险物品，以及违法生产、储存、使用、经营危险物品的作业场所，安全监管监察部门应当依照《行政强制法》的规定予以查封或者扣押。查封或者扣押的期限不得超过30日，情况复杂的，经安全监管监察部门负责人批准，最多可以延长30日，并在查封或者扣押期限内作出处理决定：</w:t>
      </w:r>
    </w:p>
    <w:p w14:paraId="3A78C94A">
      <w:pPr>
        <w:ind w:firstLine="480" w:firstLineChars="200"/>
        <w:rPr>
          <w:rFonts w:ascii="宋体" w:hAnsi="宋体"/>
          <w:sz w:val="24"/>
        </w:rPr>
      </w:pPr>
      <w:r>
        <w:rPr>
          <w:rFonts w:ascii="宋体" w:hAnsi="宋体"/>
          <w:sz w:val="24"/>
        </w:rPr>
        <w:t>（一）对违法事实清楚、依法应当没收的非法财物予以没收；</w:t>
      </w:r>
    </w:p>
    <w:p w14:paraId="57008FD5">
      <w:pPr>
        <w:ind w:firstLine="480" w:firstLineChars="200"/>
        <w:rPr>
          <w:rFonts w:ascii="宋体" w:hAnsi="宋体"/>
          <w:sz w:val="24"/>
        </w:rPr>
      </w:pPr>
      <w:r>
        <w:rPr>
          <w:rFonts w:ascii="宋体" w:hAnsi="宋体"/>
          <w:sz w:val="24"/>
        </w:rPr>
        <w:t>（二）法律、行政法规规定应当销毁的，依法销毁；</w:t>
      </w:r>
    </w:p>
    <w:p w14:paraId="0E2D1225">
      <w:pPr>
        <w:ind w:firstLine="480" w:firstLineChars="200"/>
        <w:rPr>
          <w:rFonts w:ascii="宋体" w:hAnsi="宋体"/>
          <w:sz w:val="24"/>
        </w:rPr>
      </w:pPr>
      <w:r>
        <w:rPr>
          <w:rFonts w:ascii="宋体" w:hAnsi="宋体"/>
          <w:sz w:val="24"/>
        </w:rPr>
        <w:t>（三）法律、行政法规规定应当解除查封、扣押的，作出解除查封、扣押的决定。</w:t>
      </w:r>
    </w:p>
    <w:p w14:paraId="15EDBB88">
      <w:pPr>
        <w:ind w:firstLine="480" w:firstLineChars="200"/>
        <w:rPr>
          <w:rFonts w:ascii="宋体" w:hAnsi="宋体"/>
          <w:sz w:val="24"/>
        </w:rPr>
      </w:pPr>
      <w:r>
        <w:rPr>
          <w:rFonts w:ascii="宋体" w:hAnsi="宋体"/>
          <w:sz w:val="24"/>
        </w:rPr>
        <w:t>实施查封、扣押，应当制作并当场交付查封、扣押决定书和清单。</w:t>
      </w:r>
    </w:p>
    <w:p w14:paraId="1EE0AD9A">
      <w:pPr>
        <w:ind w:firstLine="480" w:firstLineChars="200"/>
        <w:rPr>
          <w:rFonts w:ascii="宋体" w:hAnsi="宋体"/>
          <w:sz w:val="24"/>
        </w:rPr>
      </w:pPr>
      <w:r>
        <w:rPr>
          <w:rFonts w:ascii="宋体" w:hAnsi="宋体"/>
          <w:sz w:val="24"/>
        </w:rPr>
        <w:t>第十六条安全监管监察部门依法对存在重大事故隐患的生产经营单位作出停产停业、停止施工、停止使用相关设施、设备的决定，生产经营单位应当依法执行，及时消除事故隐患。生产经营单位拒不执行，有发生生产安全事故的现实危险的，在保证安全的前提下，经本部门主要负责人批准，安全监管监察部门可以采取通知有关单位停止供电、停止供应民用爆炸物品等措施，强制生产经营单位履行决定。通知应当采用书面形式，有关单位应当予以配合。</w:t>
      </w:r>
    </w:p>
    <w:p w14:paraId="772A45D3">
      <w:pPr>
        <w:ind w:firstLine="480" w:firstLineChars="200"/>
        <w:rPr>
          <w:rFonts w:ascii="宋体" w:hAnsi="宋体"/>
          <w:sz w:val="24"/>
        </w:rPr>
      </w:pPr>
      <w:r>
        <w:rPr>
          <w:rFonts w:ascii="宋体" w:hAnsi="宋体"/>
          <w:sz w:val="24"/>
        </w:rPr>
        <w:t>安全监管监察部门依照前款规定采取停止供电措施，除有危及生产安全的紧急情形外，应当提前24小时通知生产经营单位。生产经营单位依法履行行政决定、采取相应措施消除事故隐患的，安全监管监察部门应当及时解除前款规定的措施。</w:t>
      </w:r>
    </w:p>
    <w:p w14:paraId="23CDEE75">
      <w:pPr>
        <w:ind w:firstLine="480" w:firstLineChars="200"/>
        <w:rPr>
          <w:rFonts w:ascii="宋体" w:hAnsi="宋体"/>
          <w:sz w:val="24"/>
        </w:rPr>
      </w:pPr>
      <w:r>
        <w:rPr>
          <w:rFonts w:ascii="宋体" w:hAnsi="宋体"/>
          <w:sz w:val="24"/>
        </w:rPr>
        <w:t>第十七条生产经营单位被责令限期改正或者限期进行隐患排除治理的，应当在规定限期内完成。因不可抗力无法在规定限期内完成的，应当在进行整改或者治理的同时，于限期届满前10日内提出书面延期申请，安全监管监察部门应当在收到申请之日起5日内书面答复是否准予延期。</w:t>
      </w:r>
    </w:p>
    <w:p w14:paraId="71CBB0B3">
      <w:pPr>
        <w:ind w:firstLine="480" w:firstLineChars="200"/>
        <w:rPr>
          <w:rFonts w:ascii="宋体" w:hAnsi="宋体"/>
          <w:sz w:val="24"/>
        </w:rPr>
      </w:pPr>
      <w:r>
        <w:rPr>
          <w:rFonts w:ascii="宋体" w:hAnsi="宋体"/>
          <w:sz w:val="24"/>
        </w:rPr>
        <w:t>生产经营单位提出复查申请或者整改、治理限期届满的，安全监管监察部门应当自申请或者限期届满之日起10日内进行复查，填写复查意见书，由被复查单位和安全监管监察部门复查人员签名后存档。逾期未整改、未治理或者整改、治理不合格的，安全监管监察部门应当依法给予行政处罚。</w:t>
      </w:r>
    </w:p>
    <w:p w14:paraId="4E2CFCE7">
      <w:pPr>
        <w:ind w:firstLine="480" w:firstLineChars="200"/>
        <w:rPr>
          <w:rFonts w:ascii="宋体" w:hAnsi="宋体"/>
          <w:sz w:val="24"/>
        </w:rPr>
      </w:pPr>
      <w:r>
        <w:rPr>
          <w:rFonts w:ascii="宋体" w:hAnsi="宋体"/>
          <w:sz w:val="24"/>
        </w:rPr>
        <w:t>第十八条安全监管监察部门在作出行政处罚决定前，应当填写行政处罚告知书，告知当事人作出行政处罚决定的事实、理由、依据，以及当事人依法享有的权利，并送达当事人。当事人应当在收到行政处罚告知书之日起3日内进行陈述、申辩，或者依法提出听证要求，逾期视为放弃上述权利。</w:t>
      </w:r>
    </w:p>
    <w:p w14:paraId="29921C59">
      <w:pPr>
        <w:ind w:firstLine="480" w:firstLineChars="200"/>
        <w:rPr>
          <w:rFonts w:ascii="宋体" w:hAnsi="宋体"/>
          <w:sz w:val="24"/>
        </w:rPr>
      </w:pPr>
      <w:r>
        <w:rPr>
          <w:rFonts w:ascii="宋体" w:hAnsi="宋体"/>
          <w:sz w:val="24"/>
        </w:rPr>
        <w:t>第十九条安全监管监察部门应当充分听取当事人的陈述和申辩，对当事人提出的事实、理由和证据，应当进行复核；当事人提出的事实、理由和证据成立的，安全监管监察部门应当采纳。</w:t>
      </w:r>
    </w:p>
    <w:p w14:paraId="1BD54D76">
      <w:pPr>
        <w:ind w:firstLine="480" w:firstLineChars="200"/>
        <w:rPr>
          <w:rFonts w:ascii="宋体" w:hAnsi="宋体"/>
          <w:sz w:val="24"/>
        </w:rPr>
      </w:pPr>
      <w:r>
        <w:rPr>
          <w:rFonts w:ascii="宋体" w:hAnsi="宋体"/>
          <w:sz w:val="24"/>
        </w:rPr>
        <w:t>安全监管监察部门不得因当事人陈述或者申辩而加重处罚。</w:t>
      </w:r>
    </w:p>
    <w:p w14:paraId="5AF69A22">
      <w:pPr>
        <w:ind w:firstLine="480" w:firstLineChars="200"/>
        <w:rPr>
          <w:rFonts w:ascii="宋体" w:hAnsi="宋体"/>
          <w:sz w:val="24"/>
        </w:rPr>
      </w:pPr>
      <w:r>
        <w:rPr>
          <w:rFonts w:ascii="宋体" w:hAnsi="宋体"/>
          <w:sz w:val="24"/>
        </w:rPr>
        <w:t>第二十条安全监管监察部门对安全生产违法行为实施行政处罚，应当符合法定程序，制作行政执法文书。</w:t>
      </w:r>
    </w:p>
    <w:p w14:paraId="1C157ACE">
      <w:pPr>
        <w:ind w:firstLine="480" w:firstLineChars="200"/>
        <w:rPr>
          <w:rFonts w:ascii="宋体" w:hAnsi="宋体"/>
          <w:sz w:val="24"/>
        </w:rPr>
      </w:pPr>
      <w:r>
        <w:rPr>
          <w:rFonts w:ascii="宋体" w:hAnsi="宋体"/>
          <w:sz w:val="24"/>
        </w:rPr>
        <w:t>第一节简易程序</w:t>
      </w:r>
    </w:p>
    <w:p w14:paraId="32BF4C0B">
      <w:pPr>
        <w:ind w:firstLine="480" w:firstLineChars="200"/>
        <w:rPr>
          <w:rFonts w:ascii="宋体" w:hAnsi="宋体"/>
          <w:sz w:val="24"/>
        </w:rPr>
      </w:pPr>
      <w:r>
        <w:rPr>
          <w:rFonts w:ascii="宋体" w:hAnsi="宋体"/>
          <w:sz w:val="24"/>
        </w:rPr>
        <w:t>第二十一条违法事实确凿并有法定依据，对个人处以50元以下罚款、对生产经营单位处以1千元以下罚款或者警告的行政处罚的，安全生产行政执法人员可以当场作出行政处罚决定。</w:t>
      </w:r>
    </w:p>
    <w:p w14:paraId="710C875C">
      <w:pPr>
        <w:ind w:firstLine="480" w:firstLineChars="200"/>
        <w:rPr>
          <w:rFonts w:ascii="宋体" w:hAnsi="宋体"/>
          <w:sz w:val="24"/>
        </w:rPr>
      </w:pPr>
      <w:r>
        <w:rPr>
          <w:rFonts w:ascii="宋体" w:hAnsi="宋体"/>
          <w:sz w:val="24"/>
        </w:rPr>
        <w:t>第二十二条安全生产行政执法人员当场作出行政处罚决定，应当填写预定格式、编有号码的行政处罚决定书并当场交付当事人。</w:t>
      </w:r>
    </w:p>
    <w:p w14:paraId="4A2F2E1F">
      <w:pPr>
        <w:ind w:firstLine="480" w:firstLineChars="200"/>
        <w:rPr>
          <w:rFonts w:ascii="宋体" w:hAnsi="宋体"/>
          <w:sz w:val="24"/>
        </w:rPr>
      </w:pPr>
      <w:r>
        <w:rPr>
          <w:rFonts w:ascii="宋体" w:hAnsi="宋体"/>
          <w:sz w:val="24"/>
        </w:rPr>
        <w:t>安全生产行政执法人员当场作出行政处罚决定后应当及时报告，并在5日内报所属安全监管监察部门备案。</w:t>
      </w:r>
    </w:p>
    <w:p w14:paraId="4D04C04F">
      <w:pPr>
        <w:ind w:firstLine="480" w:firstLineChars="200"/>
        <w:rPr>
          <w:rFonts w:ascii="宋体" w:hAnsi="宋体"/>
          <w:sz w:val="24"/>
        </w:rPr>
      </w:pPr>
      <w:r>
        <w:rPr>
          <w:rFonts w:ascii="宋体" w:hAnsi="宋体"/>
          <w:sz w:val="24"/>
        </w:rPr>
        <w:t>第二节一般程序</w:t>
      </w:r>
    </w:p>
    <w:p w14:paraId="75C3A3DA">
      <w:pPr>
        <w:ind w:firstLine="480" w:firstLineChars="200"/>
        <w:rPr>
          <w:rFonts w:ascii="宋体" w:hAnsi="宋体"/>
          <w:sz w:val="24"/>
        </w:rPr>
      </w:pPr>
      <w:r>
        <w:rPr>
          <w:rFonts w:ascii="宋体" w:hAnsi="宋体"/>
          <w:sz w:val="24"/>
        </w:rPr>
        <w:t>第二十三条除依照简易程序当场作出的行政处罚外，安全监管监察部门发现生产经营单位及其有关人员有应当给予行政处罚的行为的，应当予以立案，填写立案审批表，并全面、客观、公正地进行调查，收集有关证据。对确需立即查处的安全生产违法行为，可以先行调查取证，并在5日内补办立案手续。</w:t>
      </w:r>
    </w:p>
    <w:p w14:paraId="2BA7D209">
      <w:pPr>
        <w:ind w:firstLine="480" w:firstLineChars="200"/>
        <w:rPr>
          <w:rFonts w:ascii="宋体" w:hAnsi="宋体"/>
          <w:sz w:val="24"/>
        </w:rPr>
      </w:pPr>
      <w:r>
        <w:rPr>
          <w:rFonts w:ascii="宋体" w:hAnsi="宋体"/>
          <w:sz w:val="24"/>
        </w:rPr>
        <w:t>第二十四条对已经立案的案件，由立案审批人指定两名或者两名以上安全生产行政执法人员进行调查。</w:t>
      </w:r>
    </w:p>
    <w:p w14:paraId="05C9AF6F">
      <w:pPr>
        <w:ind w:firstLine="480" w:firstLineChars="200"/>
        <w:rPr>
          <w:rFonts w:ascii="宋体" w:hAnsi="宋体"/>
          <w:sz w:val="24"/>
        </w:rPr>
      </w:pPr>
      <w:r>
        <w:rPr>
          <w:rFonts w:ascii="宋体" w:hAnsi="宋体"/>
          <w:sz w:val="24"/>
        </w:rPr>
        <w:t>有下列情形之一的，承办案件的安全生产行政执法人员应当回避：</w:t>
      </w:r>
    </w:p>
    <w:p w14:paraId="0EA4A4D7">
      <w:pPr>
        <w:ind w:firstLine="480" w:firstLineChars="200"/>
        <w:rPr>
          <w:rFonts w:ascii="宋体" w:hAnsi="宋体"/>
          <w:sz w:val="24"/>
        </w:rPr>
      </w:pPr>
      <w:r>
        <w:rPr>
          <w:rFonts w:ascii="宋体" w:hAnsi="宋体"/>
          <w:sz w:val="24"/>
        </w:rPr>
        <w:t>（一）本人是本案的当事人或者当事人的近亲属的；</w:t>
      </w:r>
    </w:p>
    <w:p w14:paraId="582EFBD7">
      <w:pPr>
        <w:ind w:firstLine="480" w:firstLineChars="200"/>
        <w:rPr>
          <w:rFonts w:ascii="宋体" w:hAnsi="宋体"/>
          <w:sz w:val="24"/>
        </w:rPr>
      </w:pPr>
      <w:r>
        <w:rPr>
          <w:rFonts w:ascii="宋体" w:hAnsi="宋体"/>
          <w:sz w:val="24"/>
        </w:rPr>
        <w:t>（二）本人或者其近亲属与本案有利害关系的；</w:t>
      </w:r>
    </w:p>
    <w:p w14:paraId="7F80E32B">
      <w:pPr>
        <w:ind w:firstLine="480" w:firstLineChars="200"/>
        <w:rPr>
          <w:rFonts w:ascii="宋体" w:hAnsi="宋体"/>
          <w:sz w:val="24"/>
        </w:rPr>
      </w:pPr>
      <w:r>
        <w:rPr>
          <w:rFonts w:ascii="宋体" w:hAnsi="宋体"/>
          <w:sz w:val="24"/>
        </w:rPr>
        <w:t>（三）与本人有其他利害关系，可能影响案件的公正处理的。</w:t>
      </w:r>
    </w:p>
    <w:p w14:paraId="1BAE087B">
      <w:pPr>
        <w:ind w:firstLine="480" w:firstLineChars="200"/>
        <w:rPr>
          <w:rFonts w:ascii="宋体" w:hAnsi="宋体"/>
          <w:sz w:val="24"/>
        </w:rPr>
      </w:pPr>
      <w:r>
        <w:rPr>
          <w:rFonts w:ascii="宋体" w:hAnsi="宋体"/>
          <w:sz w:val="24"/>
        </w:rPr>
        <w:t>安全生产行政执法人员的回避，由派出其进行调查的安全监管监察部门的负责人决定。进行调查的安全监管监察部门负责人的回避，由该部门负责人集体讨论决定。回避决定作出之前，承办案件的安全生产行政执法人员不得擅自停止对案件的调查。</w:t>
      </w:r>
    </w:p>
    <w:p w14:paraId="0DA1FB27">
      <w:pPr>
        <w:ind w:firstLine="480" w:firstLineChars="200"/>
        <w:rPr>
          <w:rFonts w:ascii="宋体" w:hAnsi="宋体"/>
          <w:sz w:val="24"/>
        </w:rPr>
      </w:pPr>
      <w:r>
        <w:rPr>
          <w:rFonts w:ascii="宋体" w:hAnsi="宋体"/>
          <w:sz w:val="24"/>
        </w:rPr>
        <w:t>第二十五条进行案件调查时，安全生产行政执法人员不得少于两名。当事人或者有关人员应当如实回答安全生产行政执法人员的询问，并协助调查或者检查，不得拒绝、阻挠或者提供虚假情况。</w:t>
      </w:r>
    </w:p>
    <w:p w14:paraId="7E7B5487">
      <w:pPr>
        <w:ind w:firstLine="480" w:firstLineChars="200"/>
        <w:rPr>
          <w:rFonts w:ascii="宋体" w:hAnsi="宋体"/>
          <w:sz w:val="24"/>
        </w:rPr>
      </w:pPr>
      <w:r>
        <w:rPr>
          <w:rFonts w:ascii="宋体" w:hAnsi="宋体"/>
          <w:sz w:val="24"/>
        </w:rPr>
        <w:t>询问或者检查应当制作笔录。笔录应当记载时间、地点、询问和检查情况，并由被询问人、被检查单位和安全生产行政执法人员签名或者盖章；被询问人、被检查单位要求补正的，应当允许。被询问人或者被检查单位拒绝签名或者盖章的，安全生产行政执法人员应当在笔录上注明原因并签名。</w:t>
      </w:r>
    </w:p>
    <w:p w14:paraId="2F224923">
      <w:pPr>
        <w:ind w:firstLine="480" w:firstLineChars="200"/>
        <w:rPr>
          <w:rFonts w:ascii="宋体" w:hAnsi="宋体"/>
          <w:sz w:val="24"/>
        </w:rPr>
      </w:pPr>
      <w:r>
        <w:rPr>
          <w:rFonts w:ascii="宋体" w:hAnsi="宋体"/>
          <w:sz w:val="24"/>
        </w:rPr>
        <w:t>第二十六条安全生产行政执法人员应当收集、调取与案件有关的原始凭证作为证据。调取原始凭证确有困难的，可以复制，复制件应当注明“经核对与原件无异”的字样和原始凭证存放的单位及其处所，并由出具证据的人员签名或者单位盖章。</w:t>
      </w:r>
    </w:p>
    <w:p w14:paraId="173FC873">
      <w:pPr>
        <w:ind w:firstLine="480" w:firstLineChars="200"/>
        <w:rPr>
          <w:rFonts w:ascii="宋体" w:hAnsi="宋体"/>
          <w:sz w:val="24"/>
        </w:rPr>
      </w:pPr>
      <w:r>
        <w:rPr>
          <w:rFonts w:ascii="宋体" w:hAnsi="宋体"/>
          <w:sz w:val="24"/>
        </w:rPr>
        <w:t>第二十七条安全生产行政执法人员在收集证据时，可以采取抽样取证的方法；在证据可能灭失或者以后难以取得的情况下，经本单位负责人批准，可以先行登记保存，并应当在7日内作出处理决定：</w:t>
      </w:r>
    </w:p>
    <w:p w14:paraId="69A3A99F">
      <w:pPr>
        <w:ind w:firstLine="480" w:firstLineChars="200"/>
        <w:rPr>
          <w:rFonts w:ascii="宋体" w:hAnsi="宋体"/>
          <w:sz w:val="24"/>
        </w:rPr>
      </w:pPr>
      <w:r>
        <w:rPr>
          <w:rFonts w:ascii="宋体" w:hAnsi="宋体"/>
          <w:sz w:val="24"/>
        </w:rPr>
        <w:t>（一）违法事实成立依法应当没收的，作出行政处罚决定，予以没收；依法应当扣留或者封存的，予以扣留或者封存；</w:t>
      </w:r>
    </w:p>
    <w:p w14:paraId="762CAADF">
      <w:pPr>
        <w:ind w:firstLine="480" w:firstLineChars="200"/>
        <w:rPr>
          <w:rFonts w:ascii="宋体" w:hAnsi="宋体"/>
          <w:sz w:val="24"/>
        </w:rPr>
      </w:pPr>
      <w:r>
        <w:rPr>
          <w:rFonts w:ascii="宋体" w:hAnsi="宋体"/>
          <w:sz w:val="24"/>
        </w:rPr>
        <w:t>（二）违法事实不成立，或者依法不应当予以没收、扣留、封存的，解除登记保存。</w:t>
      </w:r>
    </w:p>
    <w:p w14:paraId="77117F99">
      <w:pPr>
        <w:ind w:firstLine="480" w:firstLineChars="200"/>
        <w:rPr>
          <w:rFonts w:ascii="宋体" w:hAnsi="宋体"/>
          <w:sz w:val="24"/>
        </w:rPr>
      </w:pPr>
      <w:r>
        <w:rPr>
          <w:rFonts w:ascii="宋体" w:hAnsi="宋体"/>
          <w:sz w:val="24"/>
        </w:rPr>
        <w:t>第二十八条安全生产行政执法人员对与案件有关的物品、场所进行勘验检查时，应当通知当事人到场，制作勘验笔录，并由当事人核对无误后签名或者盖章。当事人拒绝到场的，可以邀请在场的其他人员作证，并在勘验笔录中注明原因并签名；也可以采用录音、录像等方式记录有关物品、场所的情况后，再进行勘验检查。</w:t>
      </w:r>
    </w:p>
    <w:p w14:paraId="2B5A1F1C">
      <w:pPr>
        <w:ind w:firstLine="480" w:firstLineChars="200"/>
        <w:rPr>
          <w:rFonts w:ascii="宋体" w:hAnsi="宋体"/>
          <w:sz w:val="24"/>
        </w:rPr>
      </w:pPr>
      <w:r>
        <w:rPr>
          <w:rFonts w:ascii="宋体" w:hAnsi="宋体"/>
          <w:sz w:val="24"/>
        </w:rPr>
        <w:t>第二十九条案件调查终结后，负责承办案件的安全生产行政执法人员应当填写案件处理呈批表，连同有关证据材料一并报本部门负责人审批。</w:t>
      </w:r>
    </w:p>
    <w:p w14:paraId="4564D610">
      <w:pPr>
        <w:ind w:firstLine="480" w:firstLineChars="200"/>
        <w:rPr>
          <w:rFonts w:ascii="宋体" w:hAnsi="宋体"/>
          <w:sz w:val="24"/>
        </w:rPr>
      </w:pPr>
      <w:r>
        <w:rPr>
          <w:rFonts w:ascii="宋体" w:hAnsi="宋体"/>
          <w:sz w:val="24"/>
        </w:rPr>
        <w:t>安全监管监察部门负责人应当及时对案件调查结果进行审查，根据不同情况，分别作出以下决定：</w:t>
      </w:r>
    </w:p>
    <w:p w14:paraId="7BF1AD31">
      <w:pPr>
        <w:ind w:firstLine="480" w:firstLineChars="200"/>
        <w:rPr>
          <w:rFonts w:ascii="宋体" w:hAnsi="宋体"/>
          <w:sz w:val="24"/>
        </w:rPr>
      </w:pPr>
      <w:r>
        <w:rPr>
          <w:rFonts w:ascii="宋体" w:hAnsi="宋体"/>
          <w:sz w:val="24"/>
        </w:rPr>
        <w:t>（一）确有应受行政处罚的违法行为的，根据情节轻重及具体情况，作出行政处罚决定；</w:t>
      </w:r>
    </w:p>
    <w:p w14:paraId="1E81A539">
      <w:pPr>
        <w:ind w:firstLine="480" w:firstLineChars="200"/>
        <w:rPr>
          <w:rFonts w:ascii="宋体" w:hAnsi="宋体"/>
          <w:sz w:val="24"/>
        </w:rPr>
      </w:pPr>
      <w:r>
        <w:rPr>
          <w:rFonts w:ascii="宋体" w:hAnsi="宋体"/>
          <w:sz w:val="24"/>
        </w:rPr>
        <w:t>（二）违法行为轻微，依法可以不予行政处罚的，不予行政处罚；</w:t>
      </w:r>
    </w:p>
    <w:p w14:paraId="0EE7E0D2">
      <w:pPr>
        <w:ind w:firstLine="480" w:firstLineChars="200"/>
        <w:rPr>
          <w:rFonts w:ascii="宋体" w:hAnsi="宋体"/>
          <w:sz w:val="24"/>
        </w:rPr>
      </w:pPr>
      <w:r>
        <w:rPr>
          <w:rFonts w:ascii="宋体" w:hAnsi="宋体"/>
          <w:sz w:val="24"/>
        </w:rPr>
        <w:t>（三）违法事实不能成立，不得给予行政处罚；</w:t>
      </w:r>
    </w:p>
    <w:p w14:paraId="0E10D90E">
      <w:pPr>
        <w:ind w:firstLine="480" w:firstLineChars="200"/>
        <w:rPr>
          <w:rFonts w:ascii="宋体" w:hAnsi="宋体"/>
          <w:sz w:val="24"/>
        </w:rPr>
      </w:pPr>
      <w:r>
        <w:rPr>
          <w:rFonts w:ascii="宋体" w:hAnsi="宋体"/>
          <w:sz w:val="24"/>
        </w:rPr>
        <w:t>（四）违法行为涉嫌犯罪的，移送司法机关处理。</w:t>
      </w:r>
    </w:p>
    <w:p w14:paraId="0D36850C">
      <w:pPr>
        <w:ind w:firstLine="480" w:firstLineChars="200"/>
        <w:rPr>
          <w:rFonts w:ascii="宋体" w:hAnsi="宋体"/>
          <w:sz w:val="24"/>
        </w:rPr>
      </w:pPr>
      <w:r>
        <w:rPr>
          <w:rFonts w:ascii="宋体" w:hAnsi="宋体"/>
          <w:sz w:val="24"/>
        </w:rPr>
        <w:t>对严重安全生产违法行为给予责令停产停业整顿、责令停产停业、责令停止建设、责令停止施工、吊销有关许可证、撤销有关执业资格或者岗位证书、5万元以上罚款、没收违法所得、没收非法开采的煤炭产品或者采掘设备价值5万元以上的行政处罚的，应当由安全监管监察部门的负责人集体讨论决定。</w:t>
      </w:r>
    </w:p>
    <w:p w14:paraId="1F4BD641">
      <w:pPr>
        <w:ind w:firstLine="480" w:firstLineChars="200"/>
        <w:rPr>
          <w:rFonts w:ascii="宋体" w:hAnsi="宋体"/>
          <w:sz w:val="24"/>
        </w:rPr>
      </w:pPr>
      <w:r>
        <w:rPr>
          <w:rFonts w:ascii="宋体" w:hAnsi="宋体"/>
          <w:sz w:val="24"/>
        </w:rPr>
        <w:t>第三十条安全监管监察部门依照本办法第二十八条的规定给予行政处罚，应当制作行政处罚决定书。行政处罚决定书应当载明下列事项：</w:t>
      </w:r>
    </w:p>
    <w:p w14:paraId="1CD9A071">
      <w:pPr>
        <w:ind w:firstLine="480" w:firstLineChars="200"/>
        <w:rPr>
          <w:rFonts w:ascii="宋体" w:hAnsi="宋体"/>
          <w:sz w:val="24"/>
        </w:rPr>
      </w:pPr>
      <w:r>
        <w:rPr>
          <w:rFonts w:ascii="宋体" w:hAnsi="宋体"/>
          <w:sz w:val="24"/>
        </w:rPr>
        <w:t>（一）当事人的姓名或者名称、地址或者住址；</w:t>
      </w:r>
    </w:p>
    <w:p w14:paraId="38AE4A3F">
      <w:pPr>
        <w:ind w:firstLine="480" w:firstLineChars="200"/>
        <w:rPr>
          <w:rFonts w:ascii="宋体" w:hAnsi="宋体"/>
          <w:sz w:val="24"/>
        </w:rPr>
      </w:pPr>
      <w:r>
        <w:rPr>
          <w:rFonts w:ascii="宋体" w:hAnsi="宋体"/>
          <w:sz w:val="24"/>
        </w:rPr>
        <w:t>（二）违法事实和证据；</w:t>
      </w:r>
    </w:p>
    <w:p w14:paraId="300719BC">
      <w:pPr>
        <w:ind w:firstLine="480" w:firstLineChars="200"/>
        <w:rPr>
          <w:rFonts w:ascii="宋体" w:hAnsi="宋体"/>
          <w:sz w:val="24"/>
        </w:rPr>
      </w:pPr>
      <w:r>
        <w:rPr>
          <w:rFonts w:ascii="宋体" w:hAnsi="宋体"/>
          <w:sz w:val="24"/>
        </w:rPr>
        <w:t>（三）行政处罚的种类和依据；</w:t>
      </w:r>
    </w:p>
    <w:p w14:paraId="35856A72">
      <w:pPr>
        <w:ind w:firstLine="480" w:firstLineChars="200"/>
        <w:rPr>
          <w:rFonts w:ascii="宋体" w:hAnsi="宋体"/>
          <w:sz w:val="24"/>
        </w:rPr>
      </w:pPr>
      <w:r>
        <w:rPr>
          <w:rFonts w:ascii="宋体" w:hAnsi="宋体"/>
          <w:sz w:val="24"/>
        </w:rPr>
        <w:t>（四）行政处罚的履行方式和期限；</w:t>
      </w:r>
    </w:p>
    <w:p w14:paraId="21FFF4AA">
      <w:pPr>
        <w:ind w:firstLine="480" w:firstLineChars="200"/>
        <w:rPr>
          <w:rFonts w:ascii="宋体" w:hAnsi="宋体"/>
          <w:sz w:val="24"/>
        </w:rPr>
      </w:pPr>
      <w:r>
        <w:rPr>
          <w:rFonts w:ascii="宋体" w:hAnsi="宋体"/>
          <w:sz w:val="24"/>
        </w:rPr>
        <w:t>（五）不服行政处罚决定，申请行政复议或者提起行政诉讼的途径和期限；</w:t>
      </w:r>
    </w:p>
    <w:p w14:paraId="660F163F">
      <w:pPr>
        <w:ind w:firstLine="480" w:firstLineChars="200"/>
        <w:rPr>
          <w:rFonts w:ascii="宋体" w:hAnsi="宋体"/>
          <w:sz w:val="24"/>
        </w:rPr>
      </w:pPr>
      <w:r>
        <w:rPr>
          <w:rFonts w:ascii="宋体" w:hAnsi="宋体"/>
          <w:sz w:val="24"/>
        </w:rPr>
        <w:t>（六）作出行政处罚决定的安全监管监察部门的名称和作出决定的日期。</w:t>
      </w:r>
    </w:p>
    <w:p w14:paraId="7F828E7F">
      <w:pPr>
        <w:ind w:firstLine="480" w:firstLineChars="200"/>
        <w:rPr>
          <w:rFonts w:ascii="宋体" w:hAnsi="宋体"/>
          <w:sz w:val="24"/>
        </w:rPr>
      </w:pPr>
      <w:r>
        <w:rPr>
          <w:rFonts w:ascii="宋体" w:hAnsi="宋体"/>
          <w:sz w:val="24"/>
        </w:rPr>
        <w:t>行政处罚决定书必须盖有作出行政处罚决定的安全监管监察部门的印章。</w:t>
      </w:r>
    </w:p>
    <w:p w14:paraId="53A21FAB">
      <w:pPr>
        <w:ind w:firstLine="480" w:firstLineChars="200"/>
        <w:rPr>
          <w:rFonts w:ascii="宋体" w:hAnsi="宋体"/>
          <w:sz w:val="24"/>
        </w:rPr>
      </w:pPr>
      <w:r>
        <w:rPr>
          <w:rFonts w:ascii="宋体" w:hAnsi="宋体"/>
          <w:sz w:val="24"/>
        </w:rPr>
        <w:t>第三十一条行政处罚决定书应当在宣告后当场交付当事人；当事人不在场的，安全监管监察部门应当在7日内依照民事诉讼法的有关规定，将行政处罚决定书送达当事人或者其他的法定受送达人：</w:t>
      </w:r>
    </w:p>
    <w:p w14:paraId="1E5F8FB3">
      <w:pPr>
        <w:ind w:firstLine="480" w:firstLineChars="200"/>
        <w:rPr>
          <w:rFonts w:ascii="宋体" w:hAnsi="宋体"/>
          <w:sz w:val="24"/>
        </w:rPr>
      </w:pPr>
      <w:r>
        <w:rPr>
          <w:rFonts w:ascii="宋体" w:hAnsi="宋体"/>
          <w:sz w:val="24"/>
        </w:rPr>
        <w:t>（一）送达必须有送达回执，由受送达人在送达回执上注明收到日期，签名或者盖章；</w:t>
      </w:r>
    </w:p>
    <w:p w14:paraId="0970C842">
      <w:pPr>
        <w:ind w:firstLine="480" w:firstLineChars="200"/>
        <w:rPr>
          <w:rFonts w:ascii="宋体" w:hAnsi="宋体"/>
          <w:sz w:val="24"/>
        </w:rPr>
      </w:pPr>
      <w:r>
        <w:rPr>
          <w:rFonts w:ascii="宋体" w:hAnsi="宋体"/>
          <w:sz w:val="24"/>
        </w:rPr>
        <w:t>（二）送达应当直接送交受送达人。受送达人是个人的，本人不在交他的同住成年家属签收，并在行政处罚决定书送达回执的备注栏内注明与受送达人的关系；</w:t>
      </w:r>
    </w:p>
    <w:p w14:paraId="2404D492">
      <w:pPr>
        <w:ind w:firstLine="480" w:firstLineChars="200"/>
        <w:rPr>
          <w:rFonts w:ascii="宋体" w:hAnsi="宋体"/>
          <w:sz w:val="24"/>
        </w:rPr>
      </w:pPr>
      <w:r>
        <w:rPr>
          <w:rFonts w:ascii="宋体" w:hAnsi="宋体"/>
          <w:sz w:val="24"/>
        </w:rPr>
        <w:t>（三）受送达人是法人或者其他组织的，应当由法人的法定代表人、其他组织的主要负责人或者该法人、组织负责收件的人签收；</w:t>
      </w:r>
    </w:p>
    <w:p w14:paraId="7C3E3AD9">
      <w:pPr>
        <w:ind w:firstLine="480" w:firstLineChars="200"/>
        <w:rPr>
          <w:rFonts w:ascii="宋体" w:hAnsi="宋体"/>
          <w:sz w:val="24"/>
        </w:rPr>
      </w:pPr>
      <w:r>
        <w:rPr>
          <w:rFonts w:ascii="宋体" w:hAnsi="宋体"/>
          <w:sz w:val="24"/>
        </w:rPr>
        <w:t>（四）受送达人指定代收人的，交代收人签收并注明受当事人委托的情况；</w:t>
      </w:r>
    </w:p>
    <w:p w14:paraId="06E7A1AF">
      <w:pPr>
        <w:ind w:firstLine="480" w:firstLineChars="200"/>
        <w:rPr>
          <w:rFonts w:ascii="宋体" w:hAnsi="宋体"/>
          <w:sz w:val="24"/>
        </w:rPr>
      </w:pPr>
      <w:r>
        <w:rPr>
          <w:rFonts w:ascii="宋体" w:hAnsi="宋体"/>
          <w:sz w:val="24"/>
        </w:rPr>
        <w:t>（五）直接送达确有困难的，可以挂号邮寄送达，也可以委托当地安全监管监察部门代为送达，代为送达的安全监管监察部门收到文书后，必须立即交受送达人签收；</w:t>
      </w:r>
    </w:p>
    <w:p w14:paraId="5E1EBA62">
      <w:pPr>
        <w:ind w:firstLine="480" w:firstLineChars="200"/>
        <w:rPr>
          <w:rFonts w:ascii="宋体" w:hAnsi="宋体"/>
          <w:sz w:val="24"/>
        </w:rPr>
      </w:pPr>
      <w:r>
        <w:rPr>
          <w:rFonts w:ascii="宋体" w:hAnsi="宋体"/>
          <w:sz w:val="24"/>
        </w:rPr>
        <w:t>（六）当事人或者他的同住成年家属拒绝接收的，送达人应当邀请有关基层组织或者所在单位的代表到场，说明情况，在行政处罚决定书送达回执上记明拒收的事由和日期，由送达人、见证人签名或者盖章，把行政处罚决定书留在受送达人的住所；也可以把行政处罚决定书留在受送达人的住所，并采用拍照、录像等方式记录送达过程，即视为送达；</w:t>
      </w:r>
    </w:p>
    <w:p w14:paraId="575441B4">
      <w:pPr>
        <w:ind w:firstLine="480" w:firstLineChars="200"/>
        <w:rPr>
          <w:rFonts w:ascii="宋体" w:hAnsi="宋体"/>
          <w:sz w:val="24"/>
        </w:rPr>
      </w:pPr>
      <w:r>
        <w:rPr>
          <w:rFonts w:ascii="宋体" w:hAnsi="宋体"/>
          <w:sz w:val="24"/>
        </w:rPr>
        <w:t>（七）受送达人下落不明，或者用以上方式无法送达的，可以公告送达，自公告发布之日起经过60日，即视为送达。公告送达，应当在案卷中注明原因和经过。</w:t>
      </w:r>
    </w:p>
    <w:p w14:paraId="3B1ECEBA">
      <w:pPr>
        <w:ind w:firstLine="480" w:firstLineChars="200"/>
        <w:rPr>
          <w:rFonts w:ascii="宋体" w:hAnsi="宋体"/>
          <w:sz w:val="24"/>
        </w:rPr>
      </w:pPr>
      <w:r>
        <w:rPr>
          <w:rFonts w:ascii="宋体" w:hAnsi="宋体"/>
          <w:sz w:val="24"/>
        </w:rPr>
        <w:t>安全监管监察部门送达其他行政处罚执法文书，按照前款规定办理。</w:t>
      </w:r>
    </w:p>
    <w:p w14:paraId="49F71071">
      <w:pPr>
        <w:ind w:firstLine="480" w:firstLineChars="200"/>
        <w:rPr>
          <w:rFonts w:ascii="宋体" w:hAnsi="宋体"/>
          <w:sz w:val="24"/>
        </w:rPr>
      </w:pPr>
      <w:r>
        <w:rPr>
          <w:rFonts w:ascii="宋体" w:hAnsi="宋体"/>
          <w:sz w:val="24"/>
        </w:rPr>
        <w:t>第三十二条行政处罚案件应当自立案之日起30日内作出行政处罚决定；由于客观原因不能完成的，经安全监管监察部门负责人同意，可以延长，但不得超过90日；特殊情况需进一步延长的，应当经上一级安全监管监察部门批准，可延长至180日。</w:t>
      </w:r>
    </w:p>
    <w:p w14:paraId="711F987A">
      <w:pPr>
        <w:ind w:firstLine="480" w:firstLineChars="200"/>
        <w:rPr>
          <w:rFonts w:ascii="宋体" w:hAnsi="宋体"/>
          <w:sz w:val="24"/>
        </w:rPr>
      </w:pPr>
      <w:r>
        <w:rPr>
          <w:rFonts w:ascii="宋体" w:hAnsi="宋体"/>
          <w:sz w:val="24"/>
        </w:rPr>
        <w:t>第三节听证程序</w:t>
      </w:r>
    </w:p>
    <w:p w14:paraId="113D607E">
      <w:pPr>
        <w:ind w:firstLine="480" w:firstLineChars="200"/>
        <w:rPr>
          <w:rFonts w:ascii="宋体" w:hAnsi="宋体"/>
          <w:sz w:val="24"/>
        </w:rPr>
      </w:pPr>
      <w:r>
        <w:rPr>
          <w:rFonts w:ascii="宋体" w:hAnsi="宋体"/>
          <w:sz w:val="24"/>
        </w:rPr>
        <w:t>第三十三条安全监管监察部门作出责令停产停业整顿、责令停产停业、吊销有关许可证、撤销有关执业资格、岗位证书或者较大数额罚款的行政处罚决定之前，应当告知当事人有要求举行听证的权利；当事人要求听证的，安全监管监察部门应当组织听证，不得向当事人收取听证费用。</w:t>
      </w:r>
    </w:p>
    <w:p w14:paraId="5BA7DAAE">
      <w:pPr>
        <w:ind w:firstLine="480" w:firstLineChars="200"/>
        <w:rPr>
          <w:rFonts w:ascii="宋体" w:hAnsi="宋体"/>
          <w:sz w:val="24"/>
        </w:rPr>
      </w:pPr>
      <w:r>
        <w:rPr>
          <w:rFonts w:ascii="宋体" w:hAnsi="宋体"/>
          <w:sz w:val="24"/>
        </w:rPr>
        <w:t>前款所称较大数额罚款，为省、自治区、直辖市人大常委会或者人民政府规定的数额；没有规定数额的，其数额对个人罚款为2万元以上，对生产经营单位罚款为5万元以上。</w:t>
      </w:r>
    </w:p>
    <w:p w14:paraId="37094C7D">
      <w:pPr>
        <w:ind w:firstLine="480" w:firstLineChars="200"/>
        <w:rPr>
          <w:rFonts w:ascii="宋体" w:hAnsi="宋体"/>
          <w:sz w:val="24"/>
        </w:rPr>
      </w:pPr>
      <w:r>
        <w:rPr>
          <w:rFonts w:ascii="宋体" w:hAnsi="宋体"/>
          <w:sz w:val="24"/>
        </w:rPr>
        <w:t>第三十四条当事人要求听证的，应当在安全监管监察部门依照本办法第十七条规定告知后3日内以书面方式提出。</w:t>
      </w:r>
    </w:p>
    <w:p w14:paraId="01F0EADA">
      <w:pPr>
        <w:ind w:firstLine="480" w:firstLineChars="200"/>
        <w:rPr>
          <w:rFonts w:ascii="宋体" w:hAnsi="宋体"/>
          <w:sz w:val="24"/>
        </w:rPr>
      </w:pPr>
      <w:r>
        <w:rPr>
          <w:rFonts w:ascii="宋体" w:hAnsi="宋体"/>
          <w:sz w:val="24"/>
        </w:rPr>
        <w:t>第三十五条当事人提出听证要求后，安全监管监察部门应当在收到书面申请之日起15日内举行听证会，并在举行听证会的7日前，通知当事人举行听证的时间、地点。</w:t>
      </w:r>
    </w:p>
    <w:p w14:paraId="6E20997D">
      <w:pPr>
        <w:ind w:firstLine="480" w:firstLineChars="200"/>
        <w:rPr>
          <w:rFonts w:ascii="宋体" w:hAnsi="宋体"/>
          <w:sz w:val="24"/>
        </w:rPr>
      </w:pPr>
      <w:r>
        <w:rPr>
          <w:rFonts w:ascii="宋体" w:hAnsi="宋体"/>
          <w:sz w:val="24"/>
        </w:rPr>
        <w:t>当事人应当按期参加听证。当事人有正当理由要求延期的，经组织听证的安全监管监察部门负责人批准可以延期1次；当事人未按期参加听证，并且未事先说明理由的，视为放弃听证权利。</w:t>
      </w:r>
    </w:p>
    <w:p w14:paraId="49D8CA35">
      <w:pPr>
        <w:ind w:firstLine="480" w:firstLineChars="200"/>
        <w:rPr>
          <w:rFonts w:ascii="宋体" w:hAnsi="宋体"/>
          <w:sz w:val="24"/>
        </w:rPr>
      </w:pPr>
      <w:r>
        <w:rPr>
          <w:rFonts w:ascii="宋体" w:hAnsi="宋体"/>
          <w:sz w:val="24"/>
        </w:rPr>
        <w:t>第三十六条听证参加人由听证主持人、听证员、案件调查人员、当事人及其委托代理人、书记员组成。</w:t>
      </w:r>
    </w:p>
    <w:p w14:paraId="7F5F0421">
      <w:pPr>
        <w:ind w:firstLine="480" w:firstLineChars="200"/>
        <w:rPr>
          <w:rFonts w:ascii="宋体" w:hAnsi="宋体"/>
          <w:sz w:val="24"/>
        </w:rPr>
      </w:pPr>
      <w:r>
        <w:rPr>
          <w:rFonts w:ascii="宋体" w:hAnsi="宋体"/>
          <w:sz w:val="24"/>
        </w:rPr>
        <w:t>听证主持人、听证员、书记员应当由组织听证的安全监管监察部门负责人指定的非本案调查人员担任。</w:t>
      </w:r>
    </w:p>
    <w:p w14:paraId="4A3144FB">
      <w:pPr>
        <w:ind w:firstLine="480" w:firstLineChars="200"/>
        <w:rPr>
          <w:rFonts w:ascii="宋体" w:hAnsi="宋体"/>
          <w:sz w:val="24"/>
        </w:rPr>
      </w:pPr>
      <w:r>
        <w:rPr>
          <w:rFonts w:ascii="宋体" w:hAnsi="宋体"/>
          <w:sz w:val="24"/>
        </w:rPr>
        <w:t>当事人可以委托1至2名代理人参加听证，并提交委托书。</w:t>
      </w:r>
    </w:p>
    <w:p w14:paraId="5D01DBD2">
      <w:pPr>
        <w:ind w:firstLine="480" w:firstLineChars="200"/>
        <w:rPr>
          <w:rFonts w:ascii="宋体" w:hAnsi="宋体"/>
          <w:sz w:val="24"/>
        </w:rPr>
      </w:pPr>
      <w:r>
        <w:rPr>
          <w:rFonts w:ascii="宋体" w:hAnsi="宋体"/>
          <w:sz w:val="24"/>
        </w:rPr>
        <w:t>第三十七条除涉及国家秘密、商业秘密或者个人隐私外，听证应当公开举行。</w:t>
      </w:r>
    </w:p>
    <w:p w14:paraId="58C83916">
      <w:pPr>
        <w:ind w:firstLine="480" w:firstLineChars="200"/>
        <w:rPr>
          <w:rFonts w:ascii="宋体" w:hAnsi="宋体"/>
          <w:sz w:val="24"/>
        </w:rPr>
      </w:pPr>
      <w:r>
        <w:rPr>
          <w:rFonts w:ascii="宋体" w:hAnsi="宋体"/>
          <w:sz w:val="24"/>
        </w:rPr>
        <w:t>第三十八条当事人在听证中的权利和义务：</w:t>
      </w:r>
    </w:p>
    <w:p w14:paraId="61B32B0E">
      <w:pPr>
        <w:ind w:firstLine="480" w:firstLineChars="200"/>
        <w:rPr>
          <w:rFonts w:ascii="宋体" w:hAnsi="宋体"/>
          <w:sz w:val="24"/>
        </w:rPr>
      </w:pPr>
      <w:r>
        <w:rPr>
          <w:rFonts w:ascii="宋体" w:hAnsi="宋体"/>
          <w:sz w:val="24"/>
        </w:rPr>
        <w:t>（一）有权对案件涉及的事实、适用法律及有关情况进行陈述和申辩；</w:t>
      </w:r>
    </w:p>
    <w:p w14:paraId="013EC74F">
      <w:pPr>
        <w:ind w:firstLine="480" w:firstLineChars="200"/>
        <w:rPr>
          <w:rFonts w:ascii="宋体" w:hAnsi="宋体"/>
          <w:sz w:val="24"/>
        </w:rPr>
      </w:pPr>
      <w:r>
        <w:rPr>
          <w:rFonts w:ascii="宋体" w:hAnsi="宋体"/>
          <w:sz w:val="24"/>
        </w:rPr>
        <w:t>（二）有权对案件调查人员提出的证据质证并提出新的证据；</w:t>
      </w:r>
    </w:p>
    <w:p w14:paraId="62584F7A">
      <w:pPr>
        <w:ind w:firstLine="480" w:firstLineChars="200"/>
        <w:rPr>
          <w:rFonts w:ascii="宋体" w:hAnsi="宋体"/>
          <w:sz w:val="24"/>
        </w:rPr>
      </w:pPr>
      <w:r>
        <w:rPr>
          <w:rFonts w:ascii="宋体" w:hAnsi="宋体"/>
          <w:sz w:val="24"/>
        </w:rPr>
        <w:t>（三）如实回答主持人的提问；</w:t>
      </w:r>
    </w:p>
    <w:p w14:paraId="79819304">
      <w:pPr>
        <w:ind w:firstLine="480" w:firstLineChars="200"/>
        <w:rPr>
          <w:rFonts w:ascii="宋体" w:hAnsi="宋体"/>
          <w:sz w:val="24"/>
        </w:rPr>
      </w:pPr>
      <w:r>
        <w:rPr>
          <w:rFonts w:ascii="宋体" w:hAnsi="宋体"/>
          <w:sz w:val="24"/>
        </w:rPr>
        <w:t>（四）遵守听证会场纪律，服从听证主持人指挥。</w:t>
      </w:r>
    </w:p>
    <w:p w14:paraId="4A953B6B">
      <w:pPr>
        <w:ind w:firstLine="480" w:firstLineChars="200"/>
        <w:rPr>
          <w:rFonts w:ascii="宋体" w:hAnsi="宋体"/>
          <w:sz w:val="24"/>
        </w:rPr>
      </w:pPr>
      <w:r>
        <w:rPr>
          <w:rFonts w:ascii="宋体" w:hAnsi="宋体"/>
          <w:sz w:val="24"/>
        </w:rPr>
        <w:t>第三十九条听证按照下列程序进行：</w:t>
      </w:r>
    </w:p>
    <w:p w14:paraId="4D5A21B8">
      <w:pPr>
        <w:ind w:firstLine="480" w:firstLineChars="200"/>
        <w:rPr>
          <w:rFonts w:ascii="宋体" w:hAnsi="宋体"/>
          <w:sz w:val="24"/>
        </w:rPr>
      </w:pPr>
      <w:r>
        <w:rPr>
          <w:rFonts w:ascii="宋体" w:hAnsi="宋体"/>
          <w:sz w:val="24"/>
        </w:rPr>
        <w:t>（一）书记员宣布听证会场纪律、当事人的权利和义务。听证主持人宣布案由，核实听证参加人名单，宣布听证开始；</w:t>
      </w:r>
    </w:p>
    <w:p w14:paraId="410897D8">
      <w:pPr>
        <w:ind w:firstLine="480" w:firstLineChars="200"/>
        <w:rPr>
          <w:rFonts w:ascii="宋体" w:hAnsi="宋体"/>
          <w:sz w:val="24"/>
        </w:rPr>
      </w:pPr>
      <w:r>
        <w:rPr>
          <w:rFonts w:ascii="宋体" w:hAnsi="宋体"/>
          <w:sz w:val="24"/>
        </w:rPr>
        <w:t>（二）案件调查人员提出当事人的违法事实、出示证据，说明拟作出的行政处罚的内容及法律依据；</w:t>
      </w:r>
    </w:p>
    <w:p w14:paraId="5BD0D4E2">
      <w:pPr>
        <w:ind w:firstLine="480" w:firstLineChars="200"/>
        <w:rPr>
          <w:rFonts w:ascii="宋体" w:hAnsi="宋体"/>
          <w:sz w:val="24"/>
        </w:rPr>
      </w:pPr>
      <w:r>
        <w:rPr>
          <w:rFonts w:ascii="宋体" w:hAnsi="宋体"/>
          <w:sz w:val="24"/>
        </w:rPr>
        <w:t>（三）当事人或者其委托代理人对案件的事实、证据、适用的法律等进行陈述和申辩，提交新的证据材料；</w:t>
      </w:r>
    </w:p>
    <w:p w14:paraId="5A3832EA">
      <w:pPr>
        <w:ind w:firstLine="480" w:firstLineChars="200"/>
        <w:rPr>
          <w:rFonts w:ascii="宋体" w:hAnsi="宋体"/>
          <w:sz w:val="24"/>
        </w:rPr>
      </w:pPr>
      <w:r>
        <w:rPr>
          <w:rFonts w:ascii="宋体" w:hAnsi="宋体"/>
          <w:sz w:val="24"/>
        </w:rPr>
        <w:t>（四）听证主持人就案件的有关问题向当事人、案件调查人员、证人询问；</w:t>
      </w:r>
    </w:p>
    <w:p w14:paraId="47F09C47">
      <w:pPr>
        <w:ind w:firstLine="480" w:firstLineChars="200"/>
        <w:rPr>
          <w:rFonts w:ascii="宋体" w:hAnsi="宋体"/>
          <w:sz w:val="24"/>
        </w:rPr>
      </w:pPr>
      <w:r>
        <w:rPr>
          <w:rFonts w:ascii="宋体" w:hAnsi="宋体"/>
          <w:sz w:val="24"/>
        </w:rPr>
        <w:t>（五）案件调查人员、当事人或者其委托代理人相互辩论；</w:t>
      </w:r>
    </w:p>
    <w:p w14:paraId="053467FA">
      <w:pPr>
        <w:ind w:firstLine="480" w:firstLineChars="200"/>
        <w:rPr>
          <w:rFonts w:ascii="宋体" w:hAnsi="宋体"/>
          <w:sz w:val="24"/>
        </w:rPr>
      </w:pPr>
      <w:r>
        <w:rPr>
          <w:rFonts w:ascii="宋体" w:hAnsi="宋体"/>
          <w:sz w:val="24"/>
        </w:rPr>
        <w:t>（六）当事人或者其委托代理人作最后陈述；</w:t>
      </w:r>
    </w:p>
    <w:p w14:paraId="48E9C221">
      <w:pPr>
        <w:ind w:firstLine="480" w:firstLineChars="200"/>
        <w:rPr>
          <w:rFonts w:ascii="宋体" w:hAnsi="宋体"/>
          <w:sz w:val="24"/>
        </w:rPr>
      </w:pPr>
      <w:r>
        <w:rPr>
          <w:rFonts w:ascii="宋体" w:hAnsi="宋体"/>
          <w:sz w:val="24"/>
        </w:rPr>
        <w:t>（七）听证主持人宣布听证结束。</w:t>
      </w:r>
    </w:p>
    <w:p w14:paraId="0E6613F3">
      <w:pPr>
        <w:ind w:firstLine="480" w:firstLineChars="200"/>
        <w:rPr>
          <w:rFonts w:ascii="宋体" w:hAnsi="宋体"/>
          <w:sz w:val="24"/>
        </w:rPr>
      </w:pPr>
      <w:r>
        <w:rPr>
          <w:rFonts w:ascii="宋体" w:hAnsi="宋体"/>
          <w:sz w:val="24"/>
        </w:rPr>
        <w:t>听证笔录应当当场交当事人核对无误后签名或者盖章。</w:t>
      </w:r>
    </w:p>
    <w:p w14:paraId="18BB2590">
      <w:pPr>
        <w:ind w:firstLine="480" w:firstLineChars="200"/>
        <w:rPr>
          <w:rFonts w:ascii="宋体" w:hAnsi="宋体"/>
          <w:sz w:val="24"/>
        </w:rPr>
      </w:pPr>
      <w:r>
        <w:rPr>
          <w:rFonts w:ascii="宋体" w:hAnsi="宋体"/>
          <w:sz w:val="24"/>
        </w:rPr>
        <w:t>第四十条有下列情形之一的，应当中止听证：</w:t>
      </w:r>
    </w:p>
    <w:p w14:paraId="2509C503">
      <w:pPr>
        <w:ind w:firstLine="480" w:firstLineChars="200"/>
        <w:rPr>
          <w:rFonts w:ascii="宋体" w:hAnsi="宋体"/>
          <w:sz w:val="24"/>
        </w:rPr>
      </w:pPr>
      <w:r>
        <w:rPr>
          <w:rFonts w:ascii="宋体" w:hAnsi="宋体"/>
          <w:sz w:val="24"/>
        </w:rPr>
        <w:t>（一）需要重新调查取证的；</w:t>
      </w:r>
    </w:p>
    <w:p w14:paraId="65A920F2">
      <w:pPr>
        <w:ind w:firstLine="480" w:firstLineChars="200"/>
        <w:rPr>
          <w:rFonts w:ascii="宋体" w:hAnsi="宋体"/>
          <w:sz w:val="24"/>
        </w:rPr>
      </w:pPr>
      <w:r>
        <w:rPr>
          <w:rFonts w:ascii="宋体" w:hAnsi="宋体"/>
          <w:sz w:val="24"/>
        </w:rPr>
        <w:t>（二）需要通知新证人到场作证的；</w:t>
      </w:r>
    </w:p>
    <w:p w14:paraId="6D2178FE">
      <w:pPr>
        <w:ind w:firstLine="480" w:firstLineChars="200"/>
        <w:rPr>
          <w:rFonts w:ascii="宋体" w:hAnsi="宋体"/>
          <w:sz w:val="24"/>
        </w:rPr>
      </w:pPr>
      <w:r>
        <w:rPr>
          <w:rFonts w:ascii="宋体" w:hAnsi="宋体"/>
          <w:sz w:val="24"/>
        </w:rPr>
        <w:t>（三）因不可抗力无法继续进行听证的。</w:t>
      </w:r>
    </w:p>
    <w:p w14:paraId="56C0EE1B">
      <w:pPr>
        <w:ind w:firstLine="480" w:firstLineChars="200"/>
        <w:rPr>
          <w:rFonts w:ascii="宋体" w:hAnsi="宋体"/>
          <w:sz w:val="24"/>
        </w:rPr>
      </w:pPr>
      <w:r>
        <w:rPr>
          <w:rFonts w:ascii="宋体" w:hAnsi="宋体"/>
          <w:sz w:val="24"/>
        </w:rPr>
        <w:t>第四十一条有下列情形之一的，应当终止听证：</w:t>
      </w:r>
    </w:p>
    <w:p w14:paraId="0BD38606">
      <w:pPr>
        <w:ind w:firstLine="480" w:firstLineChars="200"/>
        <w:rPr>
          <w:rFonts w:ascii="宋体" w:hAnsi="宋体"/>
          <w:sz w:val="24"/>
        </w:rPr>
      </w:pPr>
      <w:r>
        <w:rPr>
          <w:rFonts w:ascii="宋体" w:hAnsi="宋体"/>
          <w:sz w:val="24"/>
        </w:rPr>
        <w:t>（一）当事人撤回听证要求的；</w:t>
      </w:r>
    </w:p>
    <w:p w14:paraId="655AD697">
      <w:pPr>
        <w:ind w:firstLine="480" w:firstLineChars="200"/>
        <w:rPr>
          <w:rFonts w:ascii="宋体" w:hAnsi="宋体"/>
          <w:sz w:val="24"/>
        </w:rPr>
      </w:pPr>
      <w:r>
        <w:rPr>
          <w:rFonts w:ascii="宋体" w:hAnsi="宋体"/>
          <w:sz w:val="24"/>
        </w:rPr>
        <w:t>（二）当事人无正当理由不按时参加听证的；</w:t>
      </w:r>
    </w:p>
    <w:p w14:paraId="3B4E92DA">
      <w:pPr>
        <w:ind w:firstLine="480" w:firstLineChars="200"/>
        <w:rPr>
          <w:rFonts w:ascii="宋体" w:hAnsi="宋体"/>
          <w:sz w:val="24"/>
        </w:rPr>
      </w:pPr>
      <w:r>
        <w:rPr>
          <w:rFonts w:ascii="宋体" w:hAnsi="宋体"/>
          <w:sz w:val="24"/>
        </w:rPr>
        <w:t>（三）拟作出的行政处罚决定已经变更，不适用听证程序的。</w:t>
      </w:r>
    </w:p>
    <w:p w14:paraId="233C1AE6">
      <w:pPr>
        <w:ind w:firstLine="480" w:firstLineChars="200"/>
        <w:rPr>
          <w:rFonts w:ascii="宋体" w:hAnsi="宋体"/>
          <w:sz w:val="24"/>
        </w:rPr>
      </w:pPr>
      <w:r>
        <w:rPr>
          <w:rFonts w:ascii="宋体" w:hAnsi="宋体"/>
          <w:sz w:val="24"/>
        </w:rPr>
        <w:t>第四十二条听证结束后，听证主持人应当依据听证情况，填写听证会报告书，提出处理意见并附听证笔录报安全监管监察部门负责人审查。安全监管监察部门依照本办法第二十八条的规定作出决定。</w:t>
      </w:r>
    </w:p>
    <w:p w14:paraId="707A9666">
      <w:pPr>
        <w:ind w:firstLine="480" w:firstLineChars="200"/>
        <w:rPr>
          <w:rFonts w:ascii="宋体" w:hAnsi="宋体"/>
          <w:sz w:val="24"/>
        </w:rPr>
      </w:pPr>
      <w:r>
        <w:rPr>
          <w:rFonts w:ascii="宋体" w:hAnsi="宋体"/>
          <w:sz w:val="24"/>
        </w:rPr>
        <w:t>第四章行政处罚的适用</w:t>
      </w:r>
    </w:p>
    <w:p w14:paraId="7E8FD19B">
      <w:pPr>
        <w:ind w:firstLine="480" w:firstLineChars="200"/>
        <w:rPr>
          <w:rFonts w:ascii="宋体" w:hAnsi="宋体"/>
          <w:sz w:val="24"/>
        </w:rPr>
      </w:pPr>
      <w:r>
        <w:rPr>
          <w:rFonts w:ascii="宋体" w:hAnsi="宋体"/>
          <w:sz w:val="24"/>
        </w:rPr>
        <w:t>第四十三条生产经营单位的决策机构、主要负责人、个人经营的投资人（包括实际控制人，下同）未依法保证下列安全生产所必需的资金投入之一，致使生产经营单位不具备安全生产条件的，责令限期改正，提供必需的资金，可以对生产经营单位处1万元以上3万元以下罚款，对生产经营单位的主要负责人、个人经营的投资人处5000元以上1万元以下罚款；逾期未改正的，责令生产经营单位停产停业整顿：</w:t>
      </w:r>
    </w:p>
    <w:p w14:paraId="308A8CAA">
      <w:pPr>
        <w:ind w:firstLine="480" w:firstLineChars="200"/>
        <w:rPr>
          <w:rFonts w:ascii="宋体" w:hAnsi="宋体"/>
          <w:sz w:val="24"/>
        </w:rPr>
      </w:pPr>
      <w:r>
        <w:rPr>
          <w:rFonts w:ascii="宋体" w:hAnsi="宋体"/>
          <w:sz w:val="24"/>
        </w:rPr>
        <w:t>（一）提取或者使用安全生产费用；</w:t>
      </w:r>
    </w:p>
    <w:p w14:paraId="07202248">
      <w:pPr>
        <w:ind w:firstLine="480" w:firstLineChars="200"/>
        <w:rPr>
          <w:rFonts w:ascii="宋体" w:hAnsi="宋体"/>
          <w:sz w:val="24"/>
        </w:rPr>
      </w:pPr>
      <w:r>
        <w:rPr>
          <w:rFonts w:ascii="宋体" w:hAnsi="宋体"/>
          <w:sz w:val="24"/>
        </w:rPr>
        <w:t>（二）用于配备劳动防护用品的经费；</w:t>
      </w:r>
    </w:p>
    <w:p w14:paraId="5FC3B412">
      <w:pPr>
        <w:ind w:firstLine="480" w:firstLineChars="200"/>
        <w:rPr>
          <w:rFonts w:ascii="宋体" w:hAnsi="宋体"/>
          <w:sz w:val="24"/>
        </w:rPr>
      </w:pPr>
      <w:r>
        <w:rPr>
          <w:rFonts w:ascii="宋体" w:hAnsi="宋体"/>
          <w:sz w:val="24"/>
        </w:rPr>
        <w:t>（三）用于安全生产教育和培训的经费；</w:t>
      </w:r>
    </w:p>
    <w:p w14:paraId="1970F6B7">
      <w:pPr>
        <w:ind w:firstLine="480" w:firstLineChars="200"/>
        <w:rPr>
          <w:rFonts w:ascii="宋体" w:hAnsi="宋体"/>
          <w:sz w:val="24"/>
        </w:rPr>
      </w:pPr>
      <w:r>
        <w:rPr>
          <w:rFonts w:ascii="宋体" w:hAnsi="宋体"/>
          <w:sz w:val="24"/>
        </w:rPr>
        <w:t>（四）国家规定的其他安全生产所必须的资金投入。</w:t>
      </w:r>
    </w:p>
    <w:p w14:paraId="3E062354">
      <w:pPr>
        <w:ind w:firstLine="480" w:firstLineChars="200"/>
        <w:rPr>
          <w:rFonts w:ascii="宋体" w:hAnsi="宋体"/>
          <w:sz w:val="24"/>
        </w:rPr>
      </w:pPr>
      <w:r>
        <w:rPr>
          <w:rFonts w:ascii="宋体" w:hAnsi="宋体"/>
          <w:sz w:val="24"/>
        </w:rPr>
        <w:t>生产经营单位主要负责人、个人经营的投资人有前款违法行为，导致发生生产安全事故的，依照《生产安全事故罚款处罚规定（试行）》的规定给予处罚。</w:t>
      </w:r>
    </w:p>
    <w:p w14:paraId="526A56B4">
      <w:pPr>
        <w:ind w:firstLine="480" w:firstLineChars="200"/>
        <w:rPr>
          <w:rFonts w:ascii="宋体" w:hAnsi="宋体"/>
          <w:sz w:val="24"/>
        </w:rPr>
      </w:pPr>
      <w:r>
        <w:rPr>
          <w:rFonts w:ascii="宋体" w:hAnsi="宋体"/>
          <w:sz w:val="24"/>
        </w:rPr>
        <w:t>第四十四条生产经营单位的主要负责人未依法履行安全生产管理职责，导致生产安全事故发生的，依照《生产安全事故罚款处罚规定（试行）》的规定给予处罚。</w:t>
      </w:r>
    </w:p>
    <w:p w14:paraId="14A7FC31">
      <w:pPr>
        <w:ind w:firstLine="480" w:firstLineChars="200"/>
        <w:rPr>
          <w:rFonts w:ascii="宋体" w:hAnsi="宋体"/>
          <w:sz w:val="24"/>
        </w:rPr>
      </w:pPr>
      <w:r>
        <w:rPr>
          <w:rFonts w:ascii="宋体" w:hAnsi="宋体"/>
          <w:sz w:val="24"/>
        </w:rPr>
        <w:t>第四十五条生产经营单位及其主要负责人或者其他人员有下列行为之一的，给予警告，并可以对生产经营单位处1万元以上3万元以下罚款，对其主要负责人、其他有关人员处1千元以上1万元以下的罚款：</w:t>
      </w:r>
    </w:p>
    <w:p w14:paraId="092DAA9B">
      <w:pPr>
        <w:ind w:firstLine="480" w:firstLineChars="200"/>
        <w:rPr>
          <w:rFonts w:ascii="宋体" w:hAnsi="宋体"/>
          <w:sz w:val="24"/>
        </w:rPr>
      </w:pPr>
      <w:r>
        <w:rPr>
          <w:rFonts w:ascii="宋体" w:hAnsi="宋体"/>
          <w:sz w:val="24"/>
        </w:rPr>
        <w:t>（一）违反操作规程或者安全管理规定作业的；</w:t>
      </w:r>
    </w:p>
    <w:p w14:paraId="24E4E435">
      <w:pPr>
        <w:ind w:firstLine="480" w:firstLineChars="200"/>
        <w:rPr>
          <w:rFonts w:ascii="宋体" w:hAnsi="宋体"/>
          <w:sz w:val="24"/>
        </w:rPr>
      </w:pPr>
      <w:r>
        <w:rPr>
          <w:rFonts w:ascii="宋体" w:hAnsi="宋体"/>
          <w:sz w:val="24"/>
        </w:rPr>
        <w:t>（二）违章指挥从业人员或者强令从业人员违章、冒险作业的；</w:t>
      </w:r>
    </w:p>
    <w:p w14:paraId="1CEC40FD">
      <w:pPr>
        <w:ind w:firstLine="480" w:firstLineChars="200"/>
        <w:rPr>
          <w:rFonts w:ascii="宋体" w:hAnsi="宋体"/>
          <w:sz w:val="24"/>
        </w:rPr>
      </w:pPr>
      <w:r>
        <w:rPr>
          <w:rFonts w:ascii="宋体" w:hAnsi="宋体"/>
          <w:sz w:val="24"/>
        </w:rPr>
        <w:t>（三）发现从业人员违章作业不加制止的；</w:t>
      </w:r>
    </w:p>
    <w:p w14:paraId="3CAB6153">
      <w:pPr>
        <w:ind w:firstLine="480" w:firstLineChars="200"/>
        <w:rPr>
          <w:rFonts w:ascii="宋体" w:hAnsi="宋体"/>
          <w:sz w:val="24"/>
        </w:rPr>
      </w:pPr>
      <w:r>
        <w:rPr>
          <w:rFonts w:ascii="宋体" w:hAnsi="宋体"/>
          <w:sz w:val="24"/>
        </w:rPr>
        <w:t>（四）超过核定的生产能力、强度或者定员进行生产的；</w:t>
      </w:r>
    </w:p>
    <w:p w14:paraId="6ED5EA9D">
      <w:pPr>
        <w:ind w:firstLine="480" w:firstLineChars="200"/>
        <w:rPr>
          <w:rFonts w:ascii="宋体" w:hAnsi="宋体"/>
          <w:sz w:val="24"/>
        </w:rPr>
      </w:pPr>
      <w:r>
        <w:rPr>
          <w:rFonts w:ascii="宋体" w:hAnsi="宋体"/>
          <w:sz w:val="24"/>
        </w:rPr>
        <w:t>（五）对被查封或者扣押的设施、设备、器材、危险物品和作业场所，擅自启封或者使用的；</w:t>
      </w:r>
    </w:p>
    <w:p w14:paraId="5AE9AAEC">
      <w:pPr>
        <w:ind w:firstLine="480" w:firstLineChars="200"/>
        <w:rPr>
          <w:rFonts w:ascii="宋体" w:hAnsi="宋体"/>
          <w:sz w:val="24"/>
        </w:rPr>
      </w:pPr>
      <w:r>
        <w:rPr>
          <w:rFonts w:ascii="宋体" w:hAnsi="宋体"/>
          <w:sz w:val="24"/>
        </w:rPr>
        <w:t>（六）故意提供虚假情况或者隐瞒存在的事故隐患以及其他安全问题的；</w:t>
      </w:r>
    </w:p>
    <w:p w14:paraId="2E8BB786">
      <w:pPr>
        <w:ind w:firstLine="480" w:firstLineChars="200"/>
        <w:rPr>
          <w:rFonts w:ascii="宋体" w:hAnsi="宋体"/>
          <w:sz w:val="24"/>
        </w:rPr>
      </w:pPr>
      <w:r>
        <w:rPr>
          <w:rFonts w:ascii="宋体" w:hAnsi="宋体"/>
          <w:sz w:val="24"/>
        </w:rPr>
        <w:t>（七）拒不执行安全监管监察部门依法下达的安全监管监察指令的。</w:t>
      </w:r>
    </w:p>
    <w:p w14:paraId="35C61ECF">
      <w:pPr>
        <w:ind w:firstLine="480" w:firstLineChars="200"/>
        <w:rPr>
          <w:rFonts w:ascii="宋体" w:hAnsi="宋体"/>
          <w:sz w:val="24"/>
        </w:rPr>
      </w:pPr>
      <w:r>
        <w:rPr>
          <w:rFonts w:ascii="宋体" w:hAnsi="宋体"/>
          <w:sz w:val="24"/>
        </w:rPr>
        <w:t>第四十六条危险物品的生产、经营、储存单位以及矿山、金属冶炼单位有下列行为之一的，责令改正，并可以处1万元以上3万元以下的罚款：</w:t>
      </w:r>
    </w:p>
    <w:p w14:paraId="1CA4CEF9">
      <w:pPr>
        <w:ind w:firstLine="480" w:firstLineChars="200"/>
        <w:rPr>
          <w:rFonts w:ascii="宋体" w:hAnsi="宋体"/>
          <w:sz w:val="24"/>
        </w:rPr>
      </w:pPr>
      <w:r>
        <w:rPr>
          <w:rFonts w:ascii="宋体" w:hAnsi="宋体"/>
          <w:sz w:val="24"/>
        </w:rPr>
        <w:t>（一）未建立应急救援组织或者生产经营规模较小、未指定兼职应急救援人员的；</w:t>
      </w:r>
    </w:p>
    <w:p w14:paraId="431926DB">
      <w:pPr>
        <w:ind w:firstLine="480" w:firstLineChars="200"/>
        <w:rPr>
          <w:rFonts w:ascii="宋体" w:hAnsi="宋体"/>
          <w:sz w:val="24"/>
        </w:rPr>
      </w:pPr>
      <w:r>
        <w:rPr>
          <w:rFonts w:ascii="宋体" w:hAnsi="宋体"/>
          <w:sz w:val="24"/>
        </w:rPr>
        <w:t>（二）未配备必要的应急救援器材、设备和物资，并进行经常性维护、保养，保证正常运转的。</w:t>
      </w:r>
    </w:p>
    <w:p w14:paraId="200C2333">
      <w:pPr>
        <w:ind w:firstLine="480" w:firstLineChars="200"/>
        <w:rPr>
          <w:rFonts w:ascii="宋体" w:hAnsi="宋体"/>
          <w:sz w:val="24"/>
        </w:rPr>
      </w:pPr>
      <w:r>
        <w:rPr>
          <w:rFonts w:ascii="宋体" w:hAnsi="宋体"/>
          <w:sz w:val="24"/>
        </w:rPr>
        <w:t>第四十七条生产经营单位与从业人员订立协议，免除或者减轻其对从业人员因生产安全事故伤亡依法应承担的责任的，该协议无效；对生产经营单位的主要负责人、个人经营的投资人按照下列规定处以罚款：</w:t>
      </w:r>
    </w:p>
    <w:p w14:paraId="3AFD06E1">
      <w:pPr>
        <w:ind w:firstLine="480" w:firstLineChars="200"/>
        <w:rPr>
          <w:rFonts w:ascii="宋体" w:hAnsi="宋体"/>
          <w:sz w:val="24"/>
        </w:rPr>
      </w:pPr>
      <w:r>
        <w:rPr>
          <w:rFonts w:ascii="宋体" w:hAnsi="宋体"/>
          <w:sz w:val="24"/>
        </w:rPr>
        <w:t>（一）在协议中减轻因生产安全事故伤亡对从业人员依法应承担的责任的，处2万元以上5万元以下的罚款；</w:t>
      </w:r>
    </w:p>
    <w:p w14:paraId="3BB5AA13">
      <w:pPr>
        <w:ind w:firstLine="480" w:firstLineChars="200"/>
        <w:rPr>
          <w:rFonts w:ascii="宋体" w:hAnsi="宋体"/>
          <w:sz w:val="24"/>
        </w:rPr>
      </w:pPr>
      <w:r>
        <w:rPr>
          <w:rFonts w:ascii="宋体" w:hAnsi="宋体"/>
          <w:sz w:val="24"/>
        </w:rPr>
        <w:t>（二）在协议中免除因生产安全事故伤亡对从业人员依法应承担的责任的，处5万元以上10万元以下的罚款。</w:t>
      </w:r>
    </w:p>
    <w:p w14:paraId="5DA71C5A">
      <w:pPr>
        <w:ind w:firstLine="480" w:firstLineChars="200"/>
        <w:rPr>
          <w:rFonts w:ascii="宋体" w:hAnsi="宋体"/>
          <w:sz w:val="24"/>
        </w:rPr>
      </w:pPr>
      <w:r>
        <w:rPr>
          <w:rFonts w:ascii="宋体" w:hAnsi="宋体"/>
          <w:sz w:val="24"/>
        </w:rPr>
        <w:t>第四十八条生产经营单位不具备法律、行政法规和国家标准、行业标准规定的安全生产条件，经责令停产停业整顿仍不具备安全生产条件的，安全监管监察部门应当提请有管辖权的人民政府予以关闭；人民政府决定关闭的，安全监管监察部门应当依法吊销其有关许可证。</w:t>
      </w:r>
    </w:p>
    <w:p w14:paraId="380D6987">
      <w:pPr>
        <w:ind w:firstLine="480" w:firstLineChars="200"/>
        <w:rPr>
          <w:rFonts w:ascii="宋体" w:hAnsi="宋体"/>
          <w:sz w:val="24"/>
        </w:rPr>
      </w:pPr>
      <w:r>
        <w:rPr>
          <w:rFonts w:ascii="宋体" w:hAnsi="宋体"/>
          <w:sz w:val="24"/>
        </w:rPr>
        <w:t>第四十九条生产经营单位转让安全生产许可证的，没收违法所得，吊销安全生产许可证，并按照下列规定处以罚款：</w:t>
      </w:r>
    </w:p>
    <w:p w14:paraId="3D772442">
      <w:pPr>
        <w:ind w:firstLine="480" w:firstLineChars="200"/>
        <w:rPr>
          <w:rFonts w:ascii="宋体" w:hAnsi="宋体"/>
          <w:sz w:val="24"/>
        </w:rPr>
      </w:pPr>
      <w:r>
        <w:rPr>
          <w:rFonts w:ascii="宋体" w:hAnsi="宋体"/>
          <w:sz w:val="24"/>
        </w:rPr>
        <w:t>（一）接受转让的单位和个人未发生生产安全事故的，处10万元以上30万元以下的罚款；</w:t>
      </w:r>
    </w:p>
    <w:p w14:paraId="0905A493">
      <w:pPr>
        <w:ind w:firstLine="480" w:firstLineChars="200"/>
        <w:rPr>
          <w:rFonts w:ascii="宋体" w:hAnsi="宋体"/>
          <w:sz w:val="24"/>
        </w:rPr>
      </w:pPr>
      <w:r>
        <w:rPr>
          <w:rFonts w:ascii="宋体" w:hAnsi="宋体"/>
          <w:sz w:val="24"/>
        </w:rPr>
        <w:t>（二）接受转让的单位和个人发生生产安全事故但没有造成人员死亡的，处30万元以上40万元以下的罚款；</w:t>
      </w:r>
    </w:p>
    <w:p w14:paraId="292C57F9">
      <w:pPr>
        <w:ind w:firstLine="480" w:firstLineChars="200"/>
        <w:rPr>
          <w:rFonts w:ascii="宋体" w:hAnsi="宋体"/>
          <w:sz w:val="24"/>
        </w:rPr>
      </w:pPr>
      <w:r>
        <w:rPr>
          <w:rFonts w:ascii="宋体" w:hAnsi="宋体"/>
          <w:sz w:val="24"/>
        </w:rPr>
        <w:t>（三）接受转让的单位和个人发生人员死亡生产安全事故的，处40万元以上50万元以下的罚款。</w:t>
      </w:r>
    </w:p>
    <w:p w14:paraId="348F9F5C">
      <w:pPr>
        <w:ind w:firstLine="480" w:firstLineChars="200"/>
        <w:rPr>
          <w:rFonts w:ascii="宋体" w:hAnsi="宋体"/>
          <w:sz w:val="24"/>
        </w:rPr>
      </w:pPr>
      <w:r>
        <w:rPr>
          <w:rFonts w:ascii="宋体" w:hAnsi="宋体"/>
          <w:sz w:val="24"/>
        </w:rPr>
        <w:t>第五十条知道或者应当知道生产经营单位未取得安全生产许可证或者其他批准文件擅自从事生产经营活动，仍为其提供生产经营场所、运输、保管、仓储等条件的，责令立即停止违法行为，有违法所得的，没收违法所得，并处违法所得1倍以上3倍以下的罚款，但是最高不得超过3万元；没有违法所得的，并处5千元以上1万元以下的罚款。</w:t>
      </w:r>
    </w:p>
    <w:p w14:paraId="3B992866">
      <w:pPr>
        <w:ind w:firstLine="480" w:firstLineChars="200"/>
        <w:rPr>
          <w:rFonts w:ascii="宋体" w:hAnsi="宋体"/>
          <w:sz w:val="24"/>
        </w:rPr>
      </w:pPr>
      <w:r>
        <w:rPr>
          <w:rFonts w:ascii="宋体" w:hAnsi="宋体"/>
          <w:sz w:val="24"/>
        </w:rPr>
        <w:t>第五十一条生产经营单位及其有关人员弄虚作假，骗取或者勾结、串通行政审批工作人员取得安全生产许可证书及其他批准文件的，撤销许可及批准文件，并按照下列规定处以罚款：</w:t>
      </w:r>
    </w:p>
    <w:p w14:paraId="72DBF330">
      <w:pPr>
        <w:ind w:firstLine="480" w:firstLineChars="200"/>
        <w:rPr>
          <w:rFonts w:ascii="宋体" w:hAnsi="宋体"/>
          <w:sz w:val="24"/>
        </w:rPr>
      </w:pPr>
      <w:r>
        <w:rPr>
          <w:rFonts w:ascii="宋体" w:hAnsi="宋体"/>
          <w:sz w:val="24"/>
        </w:rPr>
        <w:t>（一）生产经营单位有违法所得的，没收违法所得，并处违法所得1倍以上3倍以下的罚款，但是最高不得超过3万元；没有违法所得的，并处5千元以上1万元以下的罚款；</w:t>
      </w:r>
    </w:p>
    <w:p w14:paraId="5CB00382">
      <w:pPr>
        <w:ind w:firstLine="480" w:firstLineChars="200"/>
        <w:rPr>
          <w:rFonts w:ascii="宋体" w:hAnsi="宋体"/>
          <w:sz w:val="24"/>
        </w:rPr>
      </w:pPr>
      <w:r>
        <w:rPr>
          <w:rFonts w:ascii="宋体" w:hAnsi="宋体"/>
          <w:sz w:val="24"/>
        </w:rPr>
        <w:t>（二）对有关人员处1千元以上1万元以下的罚款。</w:t>
      </w:r>
    </w:p>
    <w:p w14:paraId="7BD78D72">
      <w:pPr>
        <w:ind w:firstLine="480" w:firstLineChars="200"/>
        <w:rPr>
          <w:rFonts w:ascii="宋体" w:hAnsi="宋体"/>
          <w:sz w:val="24"/>
        </w:rPr>
      </w:pPr>
      <w:r>
        <w:rPr>
          <w:rFonts w:ascii="宋体" w:hAnsi="宋体"/>
          <w:sz w:val="24"/>
        </w:rPr>
        <w:t>有前款规定违法行为的生产经营单位及其有关人员在3年内不得再次申请该行政许可。生产经营单位及其有关人员未依法办理安全生产许可证书变更手续的，责令限期改正，并对生产经营单位处1万元以上3万元以下的罚款，对有关人员处1千元以上5千元以下的罚款。</w:t>
      </w:r>
    </w:p>
    <w:p w14:paraId="6DD93E44">
      <w:pPr>
        <w:ind w:firstLine="480" w:firstLineChars="200"/>
        <w:rPr>
          <w:rFonts w:ascii="宋体" w:hAnsi="宋体"/>
          <w:sz w:val="24"/>
        </w:rPr>
      </w:pPr>
      <w:r>
        <w:rPr>
          <w:rFonts w:ascii="宋体" w:hAnsi="宋体"/>
          <w:sz w:val="24"/>
        </w:rPr>
        <w:t>第五十二条未取得相应资格、资质证书的机构及其有关人员从事安全评价、认证、检测、检验工作，责令停止违法行为，并按照下列规定处以罚款：</w:t>
      </w:r>
    </w:p>
    <w:p w14:paraId="66E56A94">
      <w:pPr>
        <w:ind w:firstLine="480" w:firstLineChars="200"/>
        <w:rPr>
          <w:rFonts w:ascii="宋体" w:hAnsi="宋体"/>
          <w:sz w:val="24"/>
        </w:rPr>
      </w:pPr>
      <w:r>
        <w:rPr>
          <w:rFonts w:ascii="宋体" w:hAnsi="宋体"/>
          <w:sz w:val="24"/>
        </w:rPr>
        <w:t>（一）机构有违法所得的，没收违法所得，并处违法所得1倍以上3倍以下的罚款，但是最高不得超过3万元；没有违法所得的，并处5千元以上1万元以下的罚款；</w:t>
      </w:r>
    </w:p>
    <w:p w14:paraId="7389FFB8">
      <w:pPr>
        <w:ind w:firstLine="480" w:firstLineChars="200"/>
        <w:rPr>
          <w:rFonts w:ascii="宋体" w:hAnsi="宋体"/>
          <w:sz w:val="24"/>
        </w:rPr>
      </w:pPr>
      <w:r>
        <w:rPr>
          <w:rFonts w:ascii="宋体" w:hAnsi="宋体"/>
          <w:sz w:val="24"/>
        </w:rPr>
        <w:t>（二）有关人员处5千元以上1万元以下的罚款。</w:t>
      </w:r>
    </w:p>
    <w:p w14:paraId="4B71B977">
      <w:pPr>
        <w:ind w:firstLine="480" w:firstLineChars="200"/>
        <w:rPr>
          <w:rFonts w:ascii="宋体" w:hAnsi="宋体"/>
          <w:sz w:val="24"/>
        </w:rPr>
      </w:pPr>
      <w:r>
        <w:rPr>
          <w:rFonts w:ascii="宋体" w:hAnsi="宋体"/>
          <w:sz w:val="24"/>
        </w:rPr>
        <w:t>第五十三条生产经营单位及其有关人员触犯不同的法律规定，有两个以上应当给予行政处罚的安全生产违法行为的，安全监管监察部门应当适用不同的法律规定，分别裁量，合并处罚。</w:t>
      </w:r>
    </w:p>
    <w:p w14:paraId="381FA799">
      <w:pPr>
        <w:ind w:firstLine="480" w:firstLineChars="200"/>
        <w:rPr>
          <w:rFonts w:ascii="宋体" w:hAnsi="宋体"/>
          <w:sz w:val="24"/>
        </w:rPr>
      </w:pPr>
      <w:r>
        <w:rPr>
          <w:rFonts w:ascii="宋体" w:hAnsi="宋体"/>
          <w:sz w:val="24"/>
        </w:rPr>
        <w:t>第五十四条对同一生产经营单位及其有关人员的同一安全生产违法行为，不得给予两次以上罚款的行政处罚。</w:t>
      </w:r>
    </w:p>
    <w:p w14:paraId="65593FDF">
      <w:pPr>
        <w:ind w:firstLine="480" w:firstLineChars="200"/>
        <w:rPr>
          <w:rFonts w:ascii="宋体" w:hAnsi="宋体"/>
          <w:sz w:val="24"/>
        </w:rPr>
      </w:pPr>
      <w:r>
        <w:rPr>
          <w:rFonts w:ascii="宋体" w:hAnsi="宋体"/>
          <w:sz w:val="24"/>
        </w:rPr>
        <w:t>第五十五条生产经营单位及其有关人员有下列情形之一的，应当从重处罚：</w:t>
      </w:r>
    </w:p>
    <w:p w14:paraId="484974FF">
      <w:pPr>
        <w:ind w:firstLine="480" w:firstLineChars="200"/>
        <w:rPr>
          <w:rFonts w:ascii="宋体" w:hAnsi="宋体"/>
          <w:sz w:val="24"/>
        </w:rPr>
      </w:pPr>
      <w:r>
        <w:rPr>
          <w:rFonts w:ascii="宋体" w:hAnsi="宋体"/>
          <w:sz w:val="24"/>
        </w:rPr>
        <w:t>（一）危及公共安全或者其他生产经营单位安全的，经责令限期改正，逾期未改正的；</w:t>
      </w:r>
    </w:p>
    <w:p w14:paraId="01A227E0">
      <w:pPr>
        <w:ind w:firstLine="480" w:firstLineChars="200"/>
        <w:rPr>
          <w:rFonts w:ascii="宋体" w:hAnsi="宋体"/>
          <w:sz w:val="24"/>
        </w:rPr>
      </w:pPr>
      <w:r>
        <w:rPr>
          <w:rFonts w:ascii="宋体" w:hAnsi="宋体"/>
          <w:sz w:val="24"/>
        </w:rPr>
        <w:t>（二）一年内因同一违法行为受到两次以上行政处罚的；</w:t>
      </w:r>
    </w:p>
    <w:p w14:paraId="00ED9868">
      <w:pPr>
        <w:ind w:firstLine="480" w:firstLineChars="200"/>
        <w:rPr>
          <w:rFonts w:ascii="宋体" w:hAnsi="宋体"/>
          <w:sz w:val="24"/>
        </w:rPr>
      </w:pPr>
      <w:r>
        <w:rPr>
          <w:rFonts w:ascii="宋体" w:hAnsi="宋体"/>
          <w:sz w:val="24"/>
        </w:rPr>
        <w:t>（三）拒不整改或者整改不力，其违法行为呈持续状态的；</w:t>
      </w:r>
    </w:p>
    <w:p w14:paraId="63732401">
      <w:pPr>
        <w:ind w:firstLine="480" w:firstLineChars="200"/>
        <w:rPr>
          <w:rFonts w:ascii="宋体" w:hAnsi="宋体"/>
          <w:sz w:val="24"/>
        </w:rPr>
      </w:pPr>
      <w:r>
        <w:rPr>
          <w:rFonts w:ascii="宋体" w:hAnsi="宋体"/>
          <w:sz w:val="24"/>
        </w:rPr>
        <w:t>（四）拒绝、阻碍或者以暴力威胁行政执法人员的。</w:t>
      </w:r>
    </w:p>
    <w:p w14:paraId="2134E1BD">
      <w:pPr>
        <w:ind w:firstLine="480" w:firstLineChars="200"/>
        <w:rPr>
          <w:rFonts w:ascii="宋体" w:hAnsi="宋体"/>
          <w:sz w:val="24"/>
        </w:rPr>
      </w:pPr>
      <w:r>
        <w:rPr>
          <w:rFonts w:ascii="宋体" w:hAnsi="宋体"/>
          <w:sz w:val="24"/>
        </w:rPr>
        <w:t>第五十六条生产经营单位及其有关人员有下列情形之一的，应当依法从轻或者减轻行政处罚：</w:t>
      </w:r>
    </w:p>
    <w:p w14:paraId="6137F200">
      <w:pPr>
        <w:ind w:firstLine="480" w:firstLineChars="200"/>
        <w:rPr>
          <w:rFonts w:ascii="宋体" w:hAnsi="宋体"/>
          <w:sz w:val="24"/>
        </w:rPr>
      </w:pPr>
      <w:r>
        <w:rPr>
          <w:rFonts w:ascii="宋体" w:hAnsi="宋体"/>
          <w:sz w:val="24"/>
        </w:rPr>
        <w:t>（一）已满14周岁不满18周岁的公民实施安全生产违法行为的；</w:t>
      </w:r>
    </w:p>
    <w:p w14:paraId="526A4CB3">
      <w:pPr>
        <w:ind w:firstLine="480" w:firstLineChars="200"/>
        <w:rPr>
          <w:rFonts w:ascii="宋体" w:hAnsi="宋体"/>
          <w:sz w:val="24"/>
        </w:rPr>
      </w:pPr>
      <w:r>
        <w:rPr>
          <w:rFonts w:ascii="宋体" w:hAnsi="宋体"/>
          <w:sz w:val="24"/>
        </w:rPr>
        <w:t>（二）主动消除或者减轻安全生产违法行为危害后果的；</w:t>
      </w:r>
    </w:p>
    <w:p w14:paraId="677612B8">
      <w:pPr>
        <w:ind w:firstLine="480" w:firstLineChars="200"/>
        <w:rPr>
          <w:rFonts w:ascii="宋体" w:hAnsi="宋体"/>
          <w:sz w:val="24"/>
        </w:rPr>
      </w:pPr>
      <w:r>
        <w:rPr>
          <w:rFonts w:ascii="宋体" w:hAnsi="宋体"/>
          <w:sz w:val="24"/>
        </w:rPr>
        <w:t>（三）受他人胁迫实施安全生产违法行为的；</w:t>
      </w:r>
    </w:p>
    <w:p w14:paraId="6E77EF05">
      <w:pPr>
        <w:ind w:firstLine="480" w:firstLineChars="200"/>
        <w:rPr>
          <w:rFonts w:ascii="宋体" w:hAnsi="宋体"/>
          <w:sz w:val="24"/>
        </w:rPr>
      </w:pPr>
      <w:r>
        <w:rPr>
          <w:rFonts w:ascii="宋体" w:hAnsi="宋体"/>
          <w:sz w:val="24"/>
        </w:rPr>
        <w:t>（四）配合安全监管监察部门查处安全生产违法行为，有立功表现的；</w:t>
      </w:r>
    </w:p>
    <w:p w14:paraId="1E6B6B41">
      <w:pPr>
        <w:ind w:firstLine="480" w:firstLineChars="200"/>
        <w:rPr>
          <w:rFonts w:ascii="宋体" w:hAnsi="宋体"/>
          <w:sz w:val="24"/>
        </w:rPr>
      </w:pPr>
      <w:r>
        <w:rPr>
          <w:rFonts w:ascii="宋体" w:hAnsi="宋体"/>
          <w:sz w:val="24"/>
        </w:rPr>
        <w:t>（五）主动投案，向安全监管部门如实交待自己的违法行为的；</w:t>
      </w:r>
    </w:p>
    <w:p w14:paraId="35A18F77">
      <w:pPr>
        <w:ind w:firstLine="480" w:firstLineChars="200"/>
        <w:rPr>
          <w:rFonts w:ascii="宋体" w:hAnsi="宋体"/>
          <w:sz w:val="24"/>
        </w:rPr>
      </w:pPr>
      <w:r>
        <w:rPr>
          <w:rFonts w:ascii="宋体" w:hAnsi="宋体"/>
          <w:sz w:val="24"/>
        </w:rPr>
        <w:t>（六）具有法律、行政法规规定的其他从轻或者减轻处罚情形的。</w:t>
      </w:r>
    </w:p>
    <w:p w14:paraId="4624EE92">
      <w:pPr>
        <w:ind w:firstLine="480" w:firstLineChars="200"/>
        <w:rPr>
          <w:rFonts w:ascii="宋体" w:hAnsi="宋体"/>
          <w:sz w:val="24"/>
        </w:rPr>
      </w:pPr>
      <w:r>
        <w:rPr>
          <w:rFonts w:ascii="宋体" w:hAnsi="宋体"/>
          <w:sz w:val="24"/>
        </w:rPr>
        <w:t>有从轻处罚情节的，应当在法定处罚幅度的中档以下确定行政处罚标准，但不得低于法定处罚幅度的下限。</w:t>
      </w:r>
    </w:p>
    <w:p w14:paraId="246E8EB8">
      <w:pPr>
        <w:ind w:firstLine="480" w:firstLineChars="200"/>
        <w:rPr>
          <w:rFonts w:ascii="宋体" w:hAnsi="宋体"/>
          <w:sz w:val="24"/>
        </w:rPr>
      </w:pPr>
      <w:r>
        <w:rPr>
          <w:rFonts w:ascii="宋体" w:hAnsi="宋体"/>
          <w:sz w:val="24"/>
        </w:rPr>
        <w:t>本条第一款第四项所称的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p>
    <w:p w14:paraId="30A76237">
      <w:pPr>
        <w:ind w:firstLine="480" w:firstLineChars="200"/>
        <w:rPr>
          <w:rFonts w:ascii="宋体" w:hAnsi="宋体"/>
          <w:sz w:val="24"/>
        </w:rPr>
      </w:pPr>
      <w:r>
        <w:rPr>
          <w:rFonts w:ascii="宋体" w:hAnsi="宋体"/>
          <w:sz w:val="24"/>
        </w:rPr>
        <w:t>安全生产违法行为轻微并及时纠正，没有造成危害后果的，不予行政处罚。</w:t>
      </w:r>
    </w:p>
    <w:p w14:paraId="75EF66A9">
      <w:pPr>
        <w:ind w:firstLine="480" w:firstLineChars="200"/>
        <w:rPr>
          <w:rFonts w:ascii="宋体" w:hAnsi="宋体"/>
          <w:sz w:val="24"/>
        </w:rPr>
      </w:pPr>
      <w:r>
        <w:rPr>
          <w:rFonts w:ascii="宋体" w:hAnsi="宋体"/>
          <w:sz w:val="24"/>
        </w:rPr>
        <w:t>第五十七条安全监管监察部门实施行政处罚时，应当同时责令生产经营单位及其有关人员停止、改正或者限期改正违法行为。</w:t>
      </w:r>
    </w:p>
    <w:p w14:paraId="5AAC0574">
      <w:pPr>
        <w:ind w:firstLine="480" w:firstLineChars="200"/>
        <w:rPr>
          <w:rFonts w:ascii="宋体" w:hAnsi="宋体"/>
          <w:sz w:val="24"/>
        </w:rPr>
      </w:pPr>
      <w:r>
        <w:rPr>
          <w:rFonts w:ascii="宋体" w:hAnsi="宋体"/>
          <w:sz w:val="24"/>
        </w:rPr>
        <w:t>第五十八条本办法所称的违法所得，按照下列规定计算：</w:t>
      </w:r>
    </w:p>
    <w:p w14:paraId="683D8B75">
      <w:pPr>
        <w:ind w:firstLine="480" w:firstLineChars="200"/>
        <w:rPr>
          <w:rFonts w:ascii="宋体" w:hAnsi="宋体"/>
          <w:sz w:val="24"/>
        </w:rPr>
      </w:pPr>
      <w:r>
        <w:rPr>
          <w:rFonts w:ascii="宋体" w:hAnsi="宋体"/>
          <w:sz w:val="24"/>
        </w:rPr>
        <w:t>（一）生产、加工产品的，以生产、加工产品的销售收入作为违法所得；</w:t>
      </w:r>
    </w:p>
    <w:p w14:paraId="22C01895">
      <w:pPr>
        <w:ind w:firstLine="480" w:firstLineChars="200"/>
        <w:rPr>
          <w:rFonts w:ascii="宋体" w:hAnsi="宋体"/>
          <w:sz w:val="24"/>
        </w:rPr>
      </w:pPr>
      <w:r>
        <w:rPr>
          <w:rFonts w:ascii="宋体" w:hAnsi="宋体"/>
          <w:sz w:val="24"/>
        </w:rPr>
        <w:t>（二）销售商品的，以销售收入作为违法所得；</w:t>
      </w:r>
    </w:p>
    <w:p w14:paraId="1BB3AF63">
      <w:pPr>
        <w:ind w:firstLine="480" w:firstLineChars="200"/>
        <w:rPr>
          <w:rFonts w:ascii="宋体" w:hAnsi="宋体"/>
          <w:sz w:val="24"/>
        </w:rPr>
      </w:pPr>
      <w:r>
        <w:rPr>
          <w:rFonts w:ascii="宋体" w:hAnsi="宋体"/>
          <w:sz w:val="24"/>
        </w:rPr>
        <w:t>（三）提供安全生产中介、租赁等服务的，以服务收入或者报酬作为违法所得；</w:t>
      </w:r>
    </w:p>
    <w:p w14:paraId="131E5643">
      <w:pPr>
        <w:ind w:firstLine="480" w:firstLineChars="200"/>
        <w:rPr>
          <w:rFonts w:ascii="宋体" w:hAnsi="宋体"/>
          <w:sz w:val="24"/>
        </w:rPr>
      </w:pPr>
      <w:r>
        <w:rPr>
          <w:rFonts w:ascii="宋体" w:hAnsi="宋体"/>
          <w:sz w:val="24"/>
        </w:rPr>
        <w:t>（四）销售收入无法计算的，按当地同类同等规模的生产经营单位的平均销售收入计算；</w:t>
      </w:r>
    </w:p>
    <w:p w14:paraId="3627D9A8">
      <w:pPr>
        <w:ind w:firstLine="480" w:firstLineChars="200"/>
        <w:rPr>
          <w:rFonts w:ascii="宋体" w:hAnsi="宋体"/>
          <w:sz w:val="24"/>
        </w:rPr>
      </w:pPr>
      <w:r>
        <w:rPr>
          <w:rFonts w:ascii="宋体" w:hAnsi="宋体"/>
          <w:sz w:val="24"/>
        </w:rPr>
        <w:t>（五）服务收入、报酬无法计算的，按照当地同行业同种服务的平均收入或者报酬计算。</w:t>
      </w:r>
    </w:p>
    <w:p w14:paraId="5A683E99">
      <w:pPr>
        <w:ind w:firstLine="480" w:firstLineChars="200"/>
        <w:rPr>
          <w:rFonts w:ascii="宋体" w:hAnsi="宋体"/>
          <w:sz w:val="24"/>
        </w:rPr>
      </w:pPr>
      <w:r>
        <w:rPr>
          <w:rFonts w:ascii="宋体" w:hAnsi="宋体"/>
          <w:sz w:val="24"/>
        </w:rPr>
        <w:t>第五十九条行政处罚决定依法作出后，当事人应当在行政处罚决定的期限内，予以履行；当事人逾期不履的，作出行政处罚决定的安全监管监察部门可以采取下列措施：</w:t>
      </w:r>
    </w:p>
    <w:p w14:paraId="59B666D0">
      <w:pPr>
        <w:ind w:firstLine="480" w:firstLineChars="200"/>
        <w:rPr>
          <w:rFonts w:ascii="宋体" w:hAnsi="宋体"/>
          <w:sz w:val="24"/>
        </w:rPr>
      </w:pPr>
      <w:r>
        <w:rPr>
          <w:rFonts w:ascii="宋体" w:hAnsi="宋体"/>
          <w:sz w:val="24"/>
        </w:rPr>
        <w:t>（一）到期不缴纳罚款的，每日按罚款数额的3%加处罚款，但不得超过罚款数额；</w:t>
      </w:r>
    </w:p>
    <w:p w14:paraId="370A0EEC">
      <w:pPr>
        <w:ind w:firstLine="480" w:firstLineChars="200"/>
        <w:rPr>
          <w:rFonts w:ascii="宋体" w:hAnsi="宋体"/>
          <w:sz w:val="24"/>
        </w:rPr>
      </w:pPr>
      <w:r>
        <w:rPr>
          <w:rFonts w:ascii="宋体" w:hAnsi="宋体"/>
          <w:sz w:val="24"/>
        </w:rPr>
        <w:t>（二）根据法律规定，将查封、扣押的设施、设备、器材和危险物品拍卖所得价款抵缴罚款；</w:t>
      </w:r>
    </w:p>
    <w:p w14:paraId="232B8070">
      <w:pPr>
        <w:ind w:firstLine="480" w:firstLineChars="200"/>
        <w:rPr>
          <w:rFonts w:ascii="宋体" w:hAnsi="宋体"/>
          <w:sz w:val="24"/>
        </w:rPr>
      </w:pPr>
      <w:r>
        <w:rPr>
          <w:rFonts w:ascii="宋体" w:hAnsi="宋体"/>
          <w:sz w:val="24"/>
        </w:rPr>
        <w:t>（三）申请人民法院强制执行。</w:t>
      </w:r>
    </w:p>
    <w:p w14:paraId="5AB56E24">
      <w:pPr>
        <w:ind w:firstLine="480" w:firstLineChars="200"/>
        <w:rPr>
          <w:rFonts w:ascii="宋体" w:hAnsi="宋体"/>
          <w:sz w:val="24"/>
        </w:rPr>
      </w:pPr>
      <w:r>
        <w:rPr>
          <w:rFonts w:ascii="宋体" w:hAnsi="宋体"/>
          <w:sz w:val="24"/>
        </w:rPr>
        <w:t>当事人对行政处罚决定不服申请行政复议或者提起行政诉讼的，行政处罚不停止执行，法律另有规定的除外。</w:t>
      </w:r>
    </w:p>
    <w:p w14:paraId="62DA654B">
      <w:pPr>
        <w:ind w:firstLine="480" w:firstLineChars="200"/>
        <w:rPr>
          <w:rFonts w:ascii="宋体" w:hAnsi="宋体"/>
          <w:sz w:val="24"/>
        </w:rPr>
      </w:pPr>
      <w:r>
        <w:rPr>
          <w:rFonts w:ascii="宋体" w:hAnsi="宋体"/>
          <w:sz w:val="24"/>
        </w:rPr>
        <w:t>第六十条安全生产行政执法人员当场收缴罚款的，应当出具省、自治区、直辖市财政部门统一制发的罚款收据；当场收缴的罚款，应当自收缴罚款之日起2日内，交至所属安全监管监察部门；安全监管监察部门应当在2日内将罚款缴付指定的银行。</w:t>
      </w:r>
    </w:p>
    <w:p w14:paraId="796BC6EF">
      <w:pPr>
        <w:ind w:firstLine="480" w:firstLineChars="200"/>
        <w:rPr>
          <w:rFonts w:ascii="宋体" w:hAnsi="宋体"/>
          <w:sz w:val="24"/>
        </w:rPr>
      </w:pPr>
      <w:r>
        <w:rPr>
          <w:rFonts w:ascii="宋体" w:hAnsi="宋体"/>
          <w:sz w:val="24"/>
        </w:rPr>
        <w:t>第六十一条除依法应当予以销毁的物品外，需要将查封、扣押的设施、设备、器材和危险物品拍卖抵缴罚款的，依照法律或者国家有关规定处理。销毁物品，依照国家有关规定处理；没有规定的，经县级以上安全监管监察部门负责人批准，由两名以上安全生产行政执法人员监督销毁，并制作销毁记录。处理物品，应当制作清单。</w:t>
      </w:r>
    </w:p>
    <w:p w14:paraId="5CAB9F41">
      <w:pPr>
        <w:ind w:firstLine="480" w:firstLineChars="200"/>
        <w:rPr>
          <w:rFonts w:ascii="宋体" w:hAnsi="宋体"/>
          <w:sz w:val="24"/>
        </w:rPr>
      </w:pPr>
      <w:r>
        <w:rPr>
          <w:rFonts w:ascii="宋体" w:hAnsi="宋体"/>
          <w:sz w:val="24"/>
        </w:rPr>
        <w:t>第六十二条罚款、没收违法所得的款项和没收非法开采的煤炭产品、采掘设备，必须按照有关规定上缴，任何单位和个人不得截留、私分或者变相私分。</w:t>
      </w:r>
    </w:p>
    <w:p w14:paraId="469188C7">
      <w:pPr>
        <w:ind w:firstLine="480" w:firstLineChars="200"/>
        <w:rPr>
          <w:rFonts w:ascii="宋体" w:hAnsi="宋体"/>
          <w:sz w:val="24"/>
        </w:rPr>
      </w:pPr>
      <w:r>
        <w:rPr>
          <w:rFonts w:ascii="宋体" w:hAnsi="宋体"/>
          <w:sz w:val="24"/>
        </w:rPr>
        <w:t>第六十三条县级安全生产监督管理部门处以5万元以上罚款、没收违法所得、没收非法生产的煤炭产品或者采掘设备价值5万元以上、责令停产停业、停止建设、停止施工、停产停业整顿、吊销有关资格、岗位证书或者许可证的行政处罚的，应当自作出行政处罚决定之日起10日内报设区的市级安全生产监督管理部门备案。</w:t>
      </w:r>
    </w:p>
    <w:p w14:paraId="4BF1B510">
      <w:pPr>
        <w:ind w:firstLine="480" w:firstLineChars="200"/>
        <w:rPr>
          <w:rFonts w:ascii="宋体" w:hAnsi="宋体"/>
          <w:sz w:val="24"/>
        </w:rPr>
      </w:pPr>
      <w:r>
        <w:rPr>
          <w:rFonts w:ascii="宋体" w:hAnsi="宋体"/>
          <w:sz w:val="24"/>
        </w:rPr>
        <w:t>第六十四条设区的市级安全生产监管监察部门处以10万元以上罚款、没收违法所得、没收非法生产的煤炭产品或者采掘设备价值10万元以上、责令停产停业、停止建设、停止施工、停产停业整顿、吊销有关资格、岗位证书或者许可证的行政处罚的，应当自作出行政处罚决定之日起10日内报省级安全监管监察部门备案。</w:t>
      </w:r>
    </w:p>
    <w:p w14:paraId="69D5709D">
      <w:pPr>
        <w:ind w:firstLine="480" w:firstLineChars="200"/>
        <w:rPr>
          <w:rFonts w:ascii="宋体" w:hAnsi="宋体"/>
          <w:sz w:val="24"/>
        </w:rPr>
      </w:pPr>
      <w:r>
        <w:rPr>
          <w:rFonts w:ascii="宋体" w:hAnsi="宋体"/>
          <w:sz w:val="24"/>
        </w:rPr>
        <w:t>第六十五条省级安全监管监察部门处以50万元以上罚款、没收违法所得、没收非法生产的煤炭产品或者采掘设备价值50万元以上、责令停产停业、停止建设、停止施工、停产停业整顿、吊销有关资格、岗位证书或者许可证的行政处罚的，应当自作出行政处罚决定之日起10日内报国家安全生产监督管理总局或者国家煤矿安全监察局备案。</w:t>
      </w:r>
    </w:p>
    <w:p w14:paraId="054779F5">
      <w:pPr>
        <w:ind w:firstLine="480" w:firstLineChars="200"/>
        <w:rPr>
          <w:rFonts w:ascii="宋体" w:hAnsi="宋体"/>
          <w:sz w:val="24"/>
        </w:rPr>
      </w:pPr>
      <w:r>
        <w:rPr>
          <w:rFonts w:ascii="宋体" w:hAnsi="宋体"/>
          <w:sz w:val="24"/>
        </w:rPr>
        <w:t>对上级安全监管监察部门交办案件给予行政处罚的，由决定行政处罚的安全监管监察部门自作出行政处罚决定之日起10日内报上级安全监管监察部门备案。</w:t>
      </w:r>
    </w:p>
    <w:p w14:paraId="03EDFC4F">
      <w:pPr>
        <w:ind w:firstLine="480" w:firstLineChars="200"/>
        <w:rPr>
          <w:rFonts w:ascii="宋体" w:hAnsi="宋体"/>
          <w:sz w:val="24"/>
        </w:rPr>
      </w:pPr>
      <w:r>
        <w:rPr>
          <w:rFonts w:ascii="宋体" w:hAnsi="宋体"/>
          <w:sz w:val="24"/>
        </w:rPr>
        <w:t>第六十六条行政处罚执行完毕后，案件材料应当按照有关规定立卷归档。</w:t>
      </w:r>
    </w:p>
    <w:p w14:paraId="56EF8F98">
      <w:pPr>
        <w:ind w:firstLine="480" w:firstLineChars="200"/>
        <w:rPr>
          <w:rFonts w:ascii="宋体" w:hAnsi="宋体"/>
          <w:sz w:val="24"/>
        </w:rPr>
      </w:pPr>
      <w:r>
        <w:rPr>
          <w:rFonts w:ascii="宋体" w:hAnsi="宋体"/>
          <w:sz w:val="24"/>
        </w:rPr>
        <w:t>案卷立案归档后，任何单位和个人不得擅自增加、抽取、涂改和销毁案卷材料。未经安全监管监察部门负责人批准，任何单位和个人不得借阅案卷。</w:t>
      </w:r>
    </w:p>
    <w:p w14:paraId="6B8CE36D">
      <w:pPr>
        <w:ind w:firstLine="480" w:firstLineChars="200"/>
        <w:rPr>
          <w:rFonts w:ascii="宋体" w:hAnsi="宋体"/>
          <w:sz w:val="24"/>
        </w:rPr>
      </w:pPr>
      <w:r>
        <w:rPr>
          <w:rFonts w:ascii="宋体" w:hAnsi="宋体"/>
          <w:sz w:val="24"/>
        </w:rPr>
        <w:t>第五章附则</w:t>
      </w:r>
    </w:p>
    <w:p w14:paraId="6F3BA08F">
      <w:pPr>
        <w:ind w:firstLine="480" w:firstLineChars="200"/>
        <w:rPr>
          <w:rFonts w:ascii="宋体" w:hAnsi="宋体"/>
          <w:sz w:val="24"/>
        </w:rPr>
      </w:pPr>
      <w:r>
        <w:rPr>
          <w:rFonts w:ascii="宋体" w:hAnsi="宋体"/>
          <w:sz w:val="24"/>
        </w:rPr>
        <w:t>第六十七条安全生产监督管理部门所用的行政处罚文书式样，由国家安全生产监督管理总局统一制定。</w:t>
      </w:r>
    </w:p>
    <w:p w14:paraId="4F96BDC8">
      <w:pPr>
        <w:ind w:firstLine="480" w:firstLineChars="200"/>
        <w:rPr>
          <w:rFonts w:ascii="宋体" w:hAnsi="宋体"/>
          <w:sz w:val="24"/>
        </w:rPr>
      </w:pPr>
      <w:r>
        <w:rPr>
          <w:rFonts w:ascii="宋体" w:hAnsi="宋体"/>
          <w:sz w:val="24"/>
        </w:rPr>
        <w:t>煤矿安全监察机构所用的行政处罚文书式样，由国家煤矿安全监察局统一制定。</w:t>
      </w:r>
    </w:p>
    <w:p w14:paraId="2C1CBB11">
      <w:pPr>
        <w:ind w:firstLine="480" w:firstLineChars="200"/>
        <w:rPr>
          <w:rFonts w:ascii="宋体" w:hAnsi="宋体"/>
          <w:sz w:val="24"/>
        </w:rPr>
      </w:pPr>
      <w:r>
        <w:rPr>
          <w:rFonts w:ascii="宋体" w:hAnsi="宋体"/>
          <w:sz w:val="24"/>
        </w:rPr>
        <w:t>第六十八条本办法所称的生产经营单位，是指合法和非法从事生产或者经营活动的基本单元，包括企业法人、不具备企业法人资格的合伙组织、个体工商户和自然人等生产经营主体。</w:t>
      </w:r>
    </w:p>
    <w:p w14:paraId="50FAA28F">
      <w:pPr>
        <w:ind w:firstLine="480" w:firstLineChars="200"/>
        <w:rPr>
          <w:rFonts w:ascii="宋体" w:hAnsi="宋体"/>
          <w:sz w:val="24"/>
        </w:rPr>
      </w:pPr>
      <w:r>
        <w:rPr>
          <w:rFonts w:ascii="宋体" w:hAnsi="宋体"/>
          <w:sz w:val="24"/>
        </w:rPr>
        <w:t>第六十九条本办法自2008年1月1日起施行。原国家安全生产监督管理局（国家煤矿安全监察局）2003年5月19日公布的《安全生产违法行为行政处罚办法》、2001年4月27日公布的《煤矿安全监察程序暂行规定》同时废止。</w:t>
      </w:r>
    </w:p>
    <w:p w14:paraId="5F4AA1EA">
      <w:pPr>
        <w:pStyle w:val="4"/>
        <w:jc w:val="center"/>
      </w:pPr>
      <w:bookmarkStart w:id="165" w:name="_Toc186131183"/>
      <w:bookmarkStart w:id="166" w:name="_Toc12525"/>
      <w:r>
        <w:rPr>
          <w:rFonts w:hint="eastAsia"/>
        </w:rPr>
        <w:t>应急管理部</w:t>
      </w:r>
      <w:r>
        <w:t>行政复议和行政应诉工作办法</w:t>
      </w:r>
      <w:r>
        <w:rPr>
          <w:rFonts w:hint="eastAsia"/>
        </w:rPr>
        <w:t>（</w:t>
      </w:r>
      <w:r>
        <w:t>20</w:t>
      </w:r>
      <w:r>
        <w:rPr>
          <w:rFonts w:hint="eastAsia"/>
        </w:rPr>
        <w:t>24年版）</w:t>
      </w:r>
      <w:bookmarkEnd w:id="165"/>
      <w:bookmarkEnd w:id="166"/>
    </w:p>
    <w:p w14:paraId="5A42873F">
      <w:pPr>
        <w:ind w:firstLine="480" w:firstLineChars="200"/>
        <w:rPr>
          <w:rFonts w:ascii="宋体" w:hAnsi="宋体"/>
          <w:sz w:val="24"/>
        </w:rPr>
      </w:pPr>
      <w:r>
        <w:rPr>
          <w:rFonts w:hint="eastAsia" w:ascii="宋体" w:hAnsi="宋体"/>
          <w:sz w:val="24"/>
        </w:rPr>
        <w:t>（</w:t>
      </w:r>
      <w:r>
        <w:rPr>
          <w:rFonts w:ascii="宋体" w:hAnsi="宋体"/>
          <w:color w:val="333333"/>
          <w:sz w:val="24"/>
          <w:shd w:val="clear" w:color="auto" w:fill="FFFFFF"/>
        </w:rPr>
        <w:t>《应急管理部行政复议和行政应诉工作办法》已经2024年3月12日应急管理部第8次部务会议审议通过，现予公布，自2024年6月1日起施行。</w:t>
      </w:r>
      <w:r>
        <w:rPr>
          <w:rFonts w:hint="eastAsia" w:ascii="宋体" w:hAnsi="宋体"/>
          <w:sz w:val="24"/>
        </w:rPr>
        <w:t>）</w:t>
      </w:r>
    </w:p>
    <w:p w14:paraId="056C765E">
      <w:pPr>
        <w:shd w:val="clear" w:color="auto" w:fill="FFFFFF"/>
        <w:ind w:firstLine="480"/>
        <w:rPr>
          <w:rFonts w:ascii="宋体" w:hAnsi="宋体"/>
          <w:color w:val="333333"/>
          <w:sz w:val="24"/>
        </w:rPr>
      </w:pPr>
      <w:r>
        <w:rPr>
          <w:rStyle w:val="70"/>
          <w:rFonts w:ascii="宋体" w:hAnsi="宋体"/>
          <w:color w:val="333333"/>
          <w:sz w:val="24"/>
        </w:rPr>
        <w:t>第一章 总 则</w:t>
      </w:r>
    </w:p>
    <w:p w14:paraId="3F1C76D5">
      <w:pPr>
        <w:shd w:val="clear" w:color="auto" w:fill="FFFFFF"/>
        <w:ind w:firstLine="480"/>
        <w:rPr>
          <w:rFonts w:ascii="宋体" w:hAnsi="宋体"/>
          <w:sz w:val="24"/>
        </w:rPr>
      </w:pPr>
      <w:r>
        <w:rPr>
          <w:rStyle w:val="70"/>
          <w:rFonts w:ascii="宋体" w:hAnsi="宋体"/>
          <w:sz w:val="24"/>
        </w:rPr>
        <w:t>第一条 为规范应急管理部行政复议和行政应诉工作，依法履行行政复议和行政应诉职责，发挥行政复议化解行政争议的主渠道作用，保护公民、法人和其他组织的合法权益，根据《</w:t>
      </w:r>
      <w:r>
        <w:fldChar w:fldCharType="begin"/>
      </w:r>
      <w:r>
        <w:instrText xml:space="preserve"> HYPERLINK "https://baike.baidu.com/item/%E4%B8%AD%E5%8D%8E%E4%BA%BA%E6%B0%91%E5%85%B1%E5%92%8C%E5%9B%BD%E8%A1%8C%E6%94%BF%E5%A4%8D%E8%AE%AE%E6%B3%95/656119?fromModule=lemma_inlink" \t "_blank" </w:instrText>
      </w:r>
      <w:r>
        <w:fldChar w:fldCharType="separate"/>
      </w:r>
      <w:r>
        <w:rPr>
          <w:rStyle w:val="35"/>
          <w:rFonts w:ascii="宋体" w:hAnsi="宋体"/>
          <w:color w:val="auto"/>
          <w:sz w:val="24"/>
          <w:u w:val="none"/>
        </w:rPr>
        <w:t>中华人民共和国行政复议法</w:t>
      </w:r>
      <w:r>
        <w:rPr>
          <w:rStyle w:val="35"/>
          <w:rFonts w:ascii="宋体" w:hAnsi="宋体"/>
          <w:color w:val="auto"/>
          <w:sz w:val="24"/>
          <w:u w:val="none"/>
        </w:rPr>
        <w:fldChar w:fldCharType="end"/>
      </w:r>
      <w:r>
        <w:rPr>
          <w:rStyle w:val="70"/>
          <w:rFonts w:ascii="宋体" w:hAnsi="宋体"/>
          <w:sz w:val="24"/>
        </w:rPr>
        <w:t>》《</w:t>
      </w:r>
      <w:r>
        <w:fldChar w:fldCharType="begin"/>
      </w:r>
      <w:r>
        <w:instrText xml:space="preserve"> HYPERLINK "https://baike.baidu.com/item/%E4%B8%AD%E5%8D%8E%E4%BA%BA%E6%B0%91%E5%85%B1%E5%92%8C%E5%9B%BD%E8%A1%8C%E6%94%BF%E8%AF%89%E8%AE%BC%E6%B3%95/2343500?fromModule=lemma_inlink" \t "_blank" </w:instrText>
      </w:r>
      <w:r>
        <w:fldChar w:fldCharType="separate"/>
      </w:r>
      <w:r>
        <w:rPr>
          <w:rStyle w:val="35"/>
          <w:rFonts w:ascii="宋体" w:hAnsi="宋体"/>
          <w:color w:val="auto"/>
          <w:sz w:val="24"/>
          <w:u w:val="none"/>
        </w:rPr>
        <w:t>中华人民共和国行政诉讼法</w:t>
      </w:r>
      <w:r>
        <w:rPr>
          <w:rStyle w:val="35"/>
          <w:rFonts w:ascii="宋体" w:hAnsi="宋体"/>
          <w:color w:val="auto"/>
          <w:sz w:val="24"/>
          <w:u w:val="none"/>
        </w:rPr>
        <w:fldChar w:fldCharType="end"/>
      </w:r>
      <w:r>
        <w:rPr>
          <w:rStyle w:val="70"/>
          <w:rFonts w:ascii="宋体" w:hAnsi="宋体"/>
          <w:sz w:val="24"/>
        </w:rPr>
        <w:t>》等规定，制定本办法。</w:t>
      </w:r>
    </w:p>
    <w:p w14:paraId="5800C978">
      <w:pPr>
        <w:shd w:val="clear" w:color="auto" w:fill="FFFFFF"/>
        <w:ind w:firstLine="480"/>
        <w:rPr>
          <w:rFonts w:ascii="宋体" w:hAnsi="宋体"/>
          <w:color w:val="333333"/>
          <w:sz w:val="24"/>
        </w:rPr>
      </w:pPr>
      <w:r>
        <w:rPr>
          <w:rStyle w:val="70"/>
          <w:rFonts w:ascii="宋体" w:hAnsi="宋体"/>
          <w:color w:val="333333"/>
          <w:sz w:val="24"/>
        </w:rPr>
        <w:t>第二条 应急管理部办理行政复议案件、行政应诉事项，适用本办法。</w:t>
      </w:r>
    </w:p>
    <w:p w14:paraId="78AC37F8">
      <w:pPr>
        <w:shd w:val="clear" w:color="auto" w:fill="FFFFFF"/>
        <w:ind w:firstLine="480"/>
        <w:rPr>
          <w:rFonts w:ascii="宋体" w:hAnsi="宋体"/>
          <w:color w:val="333333"/>
          <w:sz w:val="24"/>
        </w:rPr>
      </w:pPr>
      <w:r>
        <w:rPr>
          <w:rStyle w:val="70"/>
          <w:rFonts w:ascii="宋体" w:hAnsi="宋体"/>
          <w:color w:val="333333"/>
          <w:sz w:val="24"/>
        </w:rPr>
        <w:t>国家消防救援局、国家矿山安全监察局、中国地震局办理法定管辖的行政复议案件、行政应诉事项，参照本办法的相关规定执行。</w:t>
      </w:r>
    </w:p>
    <w:p w14:paraId="200C4095">
      <w:pPr>
        <w:shd w:val="clear" w:color="auto" w:fill="FFFFFF"/>
        <w:ind w:firstLine="480"/>
        <w:rPr>
          <w:rFonts w:ascii="宋体" w:hAnsi="宋体"/>
          <w:color w:val="333333"/>
          <w:sz w:val="24"/>
        </w:rPr>
      </w:pPr>
      <w:r>
        <w:rPr>
          <w:rStyle w:val="70"/>
          <w:rFonts w:ascii="宋体" w:hAnsi="宋体"/>
          <w:color w:val="333333"/>
          <w:sz w:val="24"/>
        </w:rPr>
        <w:t>第三条 应急管理部法制工作机构是应急管理部行政复议机构（以下简称行政复议机构），负责办理应急管理部行政复议事项；应急管理部法制工作机构同时组织办理应急管理部行政应诉有关事项。</w:t>
      </w:r>
    </w:p>
    <w:p w14:paraId="53D48046">
      <w:pPr>
        <w:shd w:val="clear" w:color="auto" w:fill="FFFFFF"/>
        <w:ind w:firstLine="480"/>
        <w:rPr>
          <w:rFonts w:ascii="宋体" w:hAnsi="宋体"/>
          <w:color w:val="333333"/>
          <w:sz w:val="24"/>
        </w:rPr>
      </w:pPr>
      <w:r>
        <w:rPr>
          <w:rStyle w:val="70"/>
          <w:rFonts w:ascii="宋体" w:hAnsi="宋体"/>
          <w:color w:val="333333"/>
          <w:sz w:val="24"/>
        </w:rPr>
        <w:t>第四条 应急管理部履行行政复议、行政应诉职责，遵循合法、公正、公开、高效、便民、为民的原则，坚持有错必纠，尊重并执行法院生效裁判，保障法律、法规的正确实施。</w:t>
      </w:r>
    </w:p>
    <w:p w14:paraId="31C70C2D">
      <w:pPr>
        <w:shd w:val="clear" w:color="auto" w:fill="FFFFFF"/>
        <w:ind w:firstLine="480"/>
        <w:rPr>
          <w:rFonts w:ascii="宋体" w:hAnsi="宋体"/>
          <w:color w:val="333333"/>
          <w:sz w:val="24"/>
        </w:rPr>
      </w:pPr>
      <w:r>
        <w:rPr>
          <w:rStyle w:val="70"/>
          <w:rFonts w:ascii="宋体" w:hAnsi="宋体"/>
          <w:color w:val="333333"/>
          <w:sz w:val="24"/>
        </w:rPr>
        <w:t>第二章 行政复议申请</w:t>
      </w:r>
    </w:p>
    <w:p w14:paraId="0AD8524B">
      <w:pPr>
        <w:shd w:val="clear" w:color="auto" w:fill="FFFFFF"/>
        <w:ind w:firstLine="480"/>
        <w:rPr>
          <w:rFonts w:ascii="宋体" w:hAnsi="宋体"/>
          <w:color w:val="333333"/>
          <w:sz w:val="24"/>
        </w:rPr>
      </w:pPr>
      <w:r>
        <w:rPr>
          <w:rStyle w:val="70"/>
          <w:rFonts w:ascii="宋体" w:hAnsi="宋体"/>
          <w:color w:val="333333"/>
          <w:sz w:val="24"/>
        </w:rPr>
        <w:t>第五条 公民、法人或者其他组织可以依照《中华人民共和国行政复议法》第十一条规定的行政复议范围，向应急管理部申请行政复议。</w:t>
      </w:r>
    </w:p>
    <w:p w14:paraId="61758A74">
      <w:pPr>
        <w:shd w:val="clear" w:color="auto" w:fill="FFFFFF"/>
        <w:ind w:firstLine="480"/>
        <w:rPr>
          <w:rFonts w:ascii="宋体" w:hAnsi="宋体"/>
          <w:color w:val="333333"/>
          <w:sz w:val="24"/>
        </w:rPr>
      </w:pPr>
      <w:r>
        <w:rPr>
          <w:rStyle w:val="70"/>
          <w:rFonts w:ascii="宋体" w:hAnsi="宋体"/>
          <w:color w:val="333333"/>
          <w:sz w:val="24"/>
        </w:rPr>
        <w:t>第六条 下列事项不属于行政复议范围：</w:t>
      </w:r>
    </w:p>
    <w:p w14:paraId="1808CEAA">
      <w:pPr>
        <w:shd w:val="clear" w:color="auto" w:fill="FFFFFF"/>
        <w:ind w:firstLine="480"/>
        <w:rPr>
          <w:rFonts w:ascii="宋体" w:hAnsi="宋体"/>
          <w:color w:val="333333"/>
          <w:sz w:val="24"/>
        </w:rPr>
      </w:pPr>
      <w:r>
        <w:rPr>
          <w:rStyle w:val="70"/>
          <w:rFonts w:ascii="宋体" w:hAnsi="宋体"/>
          <w:color w:val="333333"/>
          <w:sz w:val="24"/>
        </w:rPr>
        <w:t>（一）国防、外交等国家行为；</w:t>
      </w:r>
    </w:p>
    <w:p w14:paraId="5EB573D3">
      <w:pPr>
        <w:shd w:val="clear" w:color="auto" w:fill="FFFFFF"/>
        <w:ind w:firstLine="480"/>
        <w:rPr>
          <w:rFonts w:ascii="宋体" w:hAnsi="宋体"/>
          <w:color w:val="333333"/>
          <w:sz w:val="24"/>
        </w:rPr>
      </w:pPr>
      <w:r>
        <w:rPr>
          <w:rStyle w:val="70"/>
          <w:rFonts w:ascii="宋体" w:hAnsi="宋体"/>
          <w:color w:val="333333"/>
          <w:sz w:val="24"/>
        </w:rPr>
        <w:t>（二）行政法规、规章或者应急管理部制定、发布的具有普遍约束力的决定、命令等规范性文件；</w:t>
      </w:r>
    </w:p>
    <w:p w14:paraId="7230F973">
      <w:pPr>
        <w:shd w:val="clear" w:color="auto" w:fill="FFFFFF"/>
        <w:ind w:firstLine="480"/>
        <w:rPr>
          <w:rFonts w:ascii="宋体" w:hAnsi="宋体"/>
          <w:color w:val="333333"/>
          <w:sz w:val="24"/>
        </w:rPr>
      </w:pPr>
      <w:r>
        <w:rPr>
          <w:rStyle w:val="70"/>
          <w:rFonts w:ascii="宋体" w:hAnsi="宋体"/>
          <w:color w:val="333333"/>
          <w:sz w:val="24"/>
        </w:rPr>
        <w:t>（三）应急管理部对本机关工作人员的奖惩、任免等决定；</w:t>
      </w:r>
    </w:p>
    <w:p w14:paraId="5FD72907">
      <w:pPr>
        <w:shd w:val="clear" w:color="auto" w:fill="FFFFFF"/>
        <w:ind w:firstLine="480"/>
        <w:rPr>
          <w:rFonts w:ascii="宋体" w:hAnsi="宋体"/>
          <w:color w:val="333333"/>
          <w:sz w:val="24"/>
        </w:rPr>
      </w:pPr>
      <w:r>
        <w:rPr>
          <w:rStyle w:val="70"/>
          <w:rFonts w:ascii="宋体" w:hAnsi="宋体"/>
          <w:color w:val="333333"/>
          <w:sz w:val="24"/>
        </w:rPr>
        <w:t>（四）应急管理部对民事纠纷作出的调解。</w:t>
      </w:r>
    </w:p>
    <w:p w14:paraId="1C7B64EF">
      <w:pPr>
        <w:shd w:val="clear" w:color="auto" w:fill="FFFFFF"/>
        <w:ind w:firstLine="480"/>
        <w:rPr>
          <w:rFonts w:ascii="宋体" w:hAnsi="宋体"/>
          <w:color w:val="333333"/>
          <w:sz w:val="24"/>
        </w:rPr>
      </w:pPr>
      <w:r>
        <w:rPr>
          <w:rStyle w:val="70"/>
          <w:rFonts w:ascii="宋体" w:hAnsi="宋体"/>
          <w:color w:val="333333"/>
          <w:sz w:val="24"/>
        </w:rPr>
        <w:t>第七条 公民、法人或者其他组织认为应急管理部的行政行为所依据的有关规范性文件（不含规章）不合法，在对行政行为申请行政复议时，可以一并向应急管理部提出对该规范性文件的附带审查申请。</w:t>
      </w:r>
    </w:p>
    <w:p w14:paraId="18685332">
      <w:pPr>
        <w:shd w:val="clear" w:color="auto" w:fill="FFFFFF"/>
        <w:ind w:firstLine="480"/>
        <w:rPr>
          <w:rFonts w:ascii="宋体" w:hAnsi="宋体"/>
          <w:color w:val="333333"/>
          <w:sz w:val="24"/>
        </w:rPr>
      </w:pPr>
      <w:r>
        <w:rPr>
          <w:rStyle w:val="70"/>
          <w:rFonts w:ascii="宋体" w:hAnsi="宋体"/>
          <w:color w:val="333333"/>
          <w:sz w:val="24"/>
        </w:rPr>
        <w:t>第八条 依法申请行政复议的公民、法人或者其他组织是申请人。</w:t>
      </w:r>
    </w:p>
    <w:p w14:paraId="1428DC21">
      <w:pPr>
        <w:shd w:val="clear" w:color="auto" w:fill="FFFFFF"/>
        <w:ind w:firstLine="480"/>
        <w:rPr>
          <w:rFonts w:ascii="宋体" w:hAnsi="宋体"/>
          <w:color w:val="333333"/>
          <w:sz w:val="24"/>
        </w:rPr>
      </w:pPr>
      <w:r>
        <w:rPr>
          <w:rStyle w:val="70"/>
          <w:rFonts w:ascii="宋体" w:hAnsi="宋体"/>
          <w:color w:val="333333"/>
          <w:sz w:val="24"/>
        </w:rPr>
        <w:t>申请人以外的同被申请行政复议的行政行为或者行政复议案件处理结果有利害关系的公民、法人或者其他组织，可以作为第三人申请参加行政复议，或者由行政复议机构通知其作为第三人参加行政复议。</w:t>
      </w:r>
    </w:p>
    <w:p w14:paraId="45AA8840">
      <w:pPr>
        <w:shd w:val="clear" w:color="auto" w:fill="FFFFFF"/>
        <w:ind w:firstLine="480"/>
        <w:rPr>
          <w:rFonts w:ascii="宋体" w:hAnsi="宋体"/>
          <w:color w:val="333333"/>
          <w:sz w:val="24"/>
        </w:rPr>
      </w:pPr>
      <w:r>
        <w:rPr>
          <w:rStyle w:val="70"/>
          <w:rFonts w:ascii="宋体" w:hAnsi="宋体"/>
          <w:color w:val="333333"/>
          <w:sz w:val="24"/>
        </w:rPr>
        <w:t>第三人不参加行政复议，不影响行政复议案件的审理。</w:t>
      </w:r>
    </w:p>
    <w:p w14:paraId="3D73DF1F">
      <w:pPr>
        <w:shd w:val="clear" w:color="auto" w:fill="FFFFFF"/>
        <w:ind w:firstLine="480"/>
        <w:rPr>
          <w:rFonts w:ascii="宋体" w:hAnsi="宋体"/>
          <w:color w:val="333333"/>
          <w:sz w:val="24"/>
        </w:rPr>
      </w:pPr>
      <w:r>
        <w:rPr>
          <w:rStyle w:val="70"/>
          <w:rFonts w:ascii="宋体" w:hAnsi="宋体"/>
          <w:color w:val="333333"/>
          <w:sz w:val="24"/>
        </w:rPr>
        <w:t>第九条 申请人、第三人可以委托1至2名律师、基层法律服务工作者或者其他代理人代为参加行政复议。</w:t>
      </w:r>
    </w:p>
    <w:p w14:paraId="52C1A764">
      <w:pPr>
        <w:shd w:val="clear" w:color="auto" w:fill="FFFFFF"/>
        <w:ind w:firstLine="480"/>
        <w:rPr>
          <w:rFonts w:ascii="宋体" w:hAnsi="宋体"/>
          <w:color w:val="333333"/>
          <w:sz w:val="24"/>
        </w:rPr>
      </w:pPr>
      <w:r>
        <w:rPr>
          <w:rStyle w:val="70"/>
          <w:rFonts w:ascii="宋体" w:hAnsi="宋体"/>
          <w:color w:val="333333"/>
          <w:sz w:val="24"/>
        </w:rPr>
        <w:t>申请人、第三人委托代理人的，应当向行政复议机构提交授权委托书、委托人及被委托人的身份证明文件。授权委托书应当载明委托事项、权限和期限。申请人、第三人变更或者解除代理人权限的，应当书面告知行政复议机构。</w:t>
      </w:r>
    </w:p>
    <w:p w14:paraId="5D133EEF">
      <w:pPr>
        <w:shd w:val="clear" w:color="auto" w:fill="FFFFFF"/>
        <w:ind w:firstLine="480"/>
        <w:rPr>
          <w:rFonts w:ascii="宋体" w:hAnsi="宋体"/>
          <w:color w:val="333333"/>
          <w:sz w:val="24"/>
        </w:rPr>
      </w:pPr>
      <w:r>
        <w:rPr>
          <w:rStyle w:val="70"/>
          <w:rFonts w:ascii="宋体" w:hAnsi="宋体"/>
          <w:color w:val="333333"/>
          <w:sz w:val="24"/>
        </w:rPr>
        <w:t>第十条 公民、法人或者其他组织对应急管理部作出的行政行为不服申请行政复议的，应急管理部是被申请人；对应急管理部管理的法律、行政法规、部门规章授权的组织作出的行政行为不服申请行政复议的，该组织是被申请人。</w:t>
      </w:r>
    </w:p>
    <w:p w14:paraId="7154ECC5">
      <w:pPr>
        <w:shd w:val="clear" w:color="auto" w:fill="FFFFFF"/>
        <w:ind w:firstLine="480"/>
        <w:rPr>
          <w:rFonts w:ascii="宋体" w:hAnsi="宋体"/>
          <w:color w:val="333333"/>
          <w:sz w:val="24"/>
        </w:rPr>
      </w:pPr>
      <w:r>
        <w:rPr>
          <w:rStyle w:val="70"/>
          <w:rFonts w:ascii="宋体" w:hAnsi="宋体"/>
          <w:color w:val="333333"/>
          <w:sz w:val="24"/>
        </w:rPr>
        <w:t>应急管理部与其他行政机关以共同的名义作出同一行政行为的，应急管理部与共同作出行政行为的行政机关是被申请人。</w:t>
      </w:r>
    </w:p>
    <w:p w14:paraId="04A47B29">
      <w:pPr>
        <w:shd w:val="clear" w:color="auto" w:fill="FFFFFF"/>
        <w:ind w:firstLine="480"/>
        <w:rPr>
          <w:rFonts w:ascii="宋体" w:hAnsi="宋体"/>
          <w:color w:val="333333"/>
          <w:sz w:val="24"/>
        </w:rPr>
      </w:pPr>
      <w:r>
        <w:rPr>
          <w:rStyle w:val="70"/>
          <w:rFonts w:ascii="宋体" w:hAnsi="宋体"/>
          <w:color w:val="333333"/>
          <w:sz w:val="24"/>
        </w:rPr>
        <w:t>应急管理部委托的组织作出行政行为的，应急管理部是被申请人。</w:t>
      </w:r>
    </w:p>
    <w:p w14:paraId="367A11A5">
      <w:pPr>
        <w:shd w:val="clear" w:color="auto" w:fill="FFFFFF"/>
        <w:ind w:firstLine="480"/>
        <w:rPr>
          <w:rFonts w:ascii="宋体" w:hAnsi="宋体"/>
          <w:color w:val="333333"/>
          <w:sz w:val="24"/>
        </w:rPr>
      </w:pPr>
      <w:r>
        <w:rPr>
          <w:rStyle w:val="70"/>
          <w:rFonts w:ascii="宋体" w:hAnsi="宋体"/>
          <w:color w:val="333333"/>
          <w:sz w:val="24"/>
        </w:rPr>
        <w:t>第十一条 应急管理部为被申请人的，由原承办该行政行为有关事项的司局（单位）提出书面答复。应急管理部管理的法律、行政法规、部门规章授权的组织为被申请人的，由该组织提出书面答复。</w:t>
      </w:r>
    </w:p>
    <w:p w14:paraId="0F515AA0">
      <w:pPr>
        <w:shd w:val="clear" w:color="auto" w:fill="FFFFFF"/>
        <w:ind w:firstLine="480"/>
        <w:rPr>
          <w:rFonts w:ascii="宋体" w:hAnsi="宋体"/>
          <w:color w:val="333333"/>
          <w:sz w:val="24"/>
        </w:rPr>
      </w:pPr>
      <w:r>
        <w:rPr>
          <w:rStyle w:val="70"/>
          <w:rFonts w:ascii="宋体" w:hAnsi="宋体"/>
          <w:color w:val="333333"/>
          <w:sz w:val="24"/>
        </w:rPr>
        <w:t>第十二条 公民、法人或者其他组织认为行政行为侵犯其合法权益的，符合行政复议法律法规和本办法规定的管辖和受理情形的，可以自知道或者应当知道该行政行为之日起60日内向应急管理部提出行政复议申请；但是法律规定的申请期限超过60日的除外。</w:t>
      </w:r>
    </w:p>
    <w:p w14:paraId="4DFA5E36">
      <w:pPr>
        <w:shd w:val="clear" w:color="auto" w:fill="FFFFFF"/>
        <w:ind w:firstLine="480"/>
        <w:rPr>
          <w:rFonts w:ascii="宋体" w:hAnsi="宋体"/>
          <w:color w:val="333333"/>
          <w:sz w:val="24"/>
        </w:rPr>
      </w:pPr>
      <w:r>
        <w:rPr>
          <w:rStyle w:val="70"/>
          <w:rFonts w:ascii="宋体" w:hAnsi="宋体"/>
          <w:color w:val="333333"/>
          <w:sz w:val="24"/>
        </w:rPr>
        <w:t>因不可抗力或者其他正当理由耽误法定申请期限的，申请期限自障碍消除之日起继续计算。</w:t>
      </w:r>
    </w:p>
    <w:p w14:paraId="5BC77989">
      <w:pPr>
        <w:shd w:val="clear" w:color="auto" w:fill="FFFFFF"/>
        <w:ind w:firstLine="480"/>
        <w:rPr>
          <w:rFonts w:ascii="宋体" w:hAnsi="宋体"/>
          <w:color w:val="333333"/>
          <w:sz w:val="24"/>
        </w:rPr>
      </w:pPr>
      <w:r>
        <w:rPr>
          <w:rStyle w:val="70"/>
          <w:rFonts w:ascii="宋体" w:hAnsi="宋体"/>
          <w:color w:val="333333"/>
          <w:sz w:val="24"/>
        </w:rPr>
        <w:t>有关行政行为作出时，未告知公民、法人或者其他组织申请行政复议的权利、行政复议机关和申请期限的，申请期限自公民、法人或者其他组织知道或者应当知道申请行政复议的权利、行政复议机关和申请期限之日起计算，但是自知道或者应当知道行政行为内容之日起最长不得超过一年。</w:t>
      </w:r>
    </w:p>
    <w:p w14:paraId="26F33B2A">
      <w:pPr>
        <w:shd w:val="clear" w:color="auto" w:fill="FFFFFF"/>
        <w:ind w:firstLine="480"/>
        <w:rPr>
          <w:rFonts w:ascii="宋体" w:hAnsi="宋体"/>
          <w:color w:val="333333"/>
          <w:sz w:val="24"/>
        </w:rPr>
      </w:pPr>
      <w:r>
        <w:rPr>
          <w:rStyle w:val="70"/>
          <w:rFonts w:ascii="宋体" w:hAnsi="宋体"/>
          <w:color w:val="333333"/>
          <w:sz w:val="24"/>
        </w:rPr>
        <w:t>第十三条 因不动产提出的行政复议申请自行政行为作出之日起超过二十年，其他行政复议申请自行政行为作出之日起超过五年的，应急管理部不予受理。</w:t>
      </w:r>
    </w:p>
    <w:p w14:paraId="12E53186">
      <w:pPr>
        <w:shd w:val="clear" w:color="auto" w:fill="FFFFFF"/>
        <w:ind w:firstLine="480"/>
        <w:rPr>
          <w:rFonts w:ascii="宋体" w:hAnsi="宋体"/>
          <w:color w:val="333333"/>
          <w:sz w:val="24"/>
        </w:rPr>
      </w:pPr>
      <w:r>
        <w:rPr>
          <w:rStyle w:val="70"/>
          <w:rFonts w:ascii="宋体" w:hAnsi="宋体"/>
          <w:color w:val="333333"/>
          <w:sz w:val="24"/>
        </w:rPr>
        <w:t>第十四条 申请人申请行政复议，可以书面申请；书面申请有困难的，也可以口头申请。</w:t>
      </w:r>
    </w:p>
    <w:p w14:paraId="2F6B5C40">
      <w:pPr>
        <w:shd w:val="clear" w:color="auto" w:fill="FFFFFF"/>
        <w:ind w:firstLine="480"/>
        <w:rPr>
          <w:rFonts w:ascii="宋体" w:hAnsi="宋体"/>
          <w:color w:val="333333"/>
          <w:sz w:val="24"/>
        </w:rPr>
      </w:pPr>
      <w:r>
        <w:rPr>
          <w:rStyle w:val="70"/>
          <w:rFonts w:ascii="宋体" w:hAnsi="宋体"/>
          <w:color w:val="333333"/>
          <w:sz w:val="24"/>
        </w:rPr>
        <w:t>书面申请的，可以通过邮寄或者应急管理部指定的互联网渠道等方式提交行政复议申请书，也可以当面提交行政复议申请书。</w:t>
      </w:r>
    </w:p>
    <w:p w14:paraId="00CFAACA">
      <w:pPr>
        <w:shd w:val="clear" w:color="auto" w:fill="FFFFFF"/>
        <w:ind w:firstLine="480"/>
        <w:rPr>
          <w:rFonts w:ascii="宋体" w:hAnsi="宋体"/>
          <w:color w:val="333333"/>
          <w:sz w:val="24"/>
        </w:rPr>
      </w:pPr>
      <w:r>
        <w:rPr>
          <w:rStyle w:val="70"/>
          <w:rFonts w:ascii="宋体" w:hAnsi="宋体"/>
          <w:color w:val="333333"/>
          <w:sz w:val="24"/>
        </w:rPr>
        <w:t>口头申请的，应急管理部应当当场记录申请人的基本情况、行政复议请求、申请行政复议的主要事实、理由和时间。</w:t>
      </w:r>
    </w:p>
    <w:p w14:paraId="76102647">
      <w:pPr>
        <w:shd w:val="clear" w:color="auto" w:fill="FFFFFF"/>
        <w:ind w:firstLine="480"/>
        <w:rPr>
          <w:rFonts w:ascii="宋体" w:hAnsi="宋体"/>
          <w:color w:val="333333"/>
          <w:sz w:val="24"/>
        </w:rPr>
      </w:pPr>
      <w:r>
        <w:rPr>
          <w:rStyle w:val="70"/>
          <w:rFonts w:ascii="宋体" w:hAnsi="宋体"/>
          <w:color w:val="333333"/>
          <w:sz w:val="24"/>
        </w:rPr>
        <w:t>申请人对两个以上行政行为不服的，应当分别申请行政复议。</w:t>
      </w:r>
    </w:p>
    <w:p w14:paraId="34BE4FCE">
      <w:pPr>
        <w:shd w:val="clear" w:color="auto" w:fill="FFFFFF"/>
        <w:ind w:firstLine="480"/>
        <w:rPr>
          <w:rFonts w:ascii="宋体" w:hAnsi="宋体"/>
          <w:color w:val="333333"/>
          <w:sz w:val="24"/>
        </w:rPr>
      </w:pPr>
      <w:r>
        <w:rPr>
          <w:rStyle w:val="70"/>
          <w:rFonts w:ascii="宋体" w:hAnsi="宋体"/>
          <w:color w:val="333333"/>
          <w:sz w:val="24"/>
        </w:rPr>
        <w:t>第十五条 应急管理部管辖下列行政复议案件：</w:t>
      </w:r>
    </w:p>
    <w:p w14:paraId="58E65BBB">
      <w:pPr>
        <w:shd w:val="clear" w:color="auto" w:fill="FFFFFF"/>
        <w:ind w:firstLine="480"/>
        <w:rPr>
          <w:rFonts w:ascii="宋体" w:hAnsi="宋体"/>
          <w:color w:val="333333"/>
          <w:sz w:val="24"/>
        </w:rPr>
      </w:pPr>
      <w:r>
        <w:rPr>
          <w:rStyle w:val="70"/>
          <w:rFonts w:ascii="宋体" w:hAnsi="宋体"/>
          <w:color w:val="333333"/>
          <w:sz w:val="24"/>
        </w:rPr>
        <w:t>（一）对应急管理部作出的行政行为不服的；</w:t>
      </w:r>
    </w:p>
    <w:p w14:paraId="503CAC1D">
      <w:pPr>
        <w:shd w:val="clear" w:color="auto" w:fill="FFFFFF"/>
        <w:ind w:firstLine="480"/>
        <w:rPr>
          <w:rFonts w:ascii="宋体" w:hAnsi="宋体"/>
          <w:color w:val="333333"/>
          <w:sz w:val="24"/>
        </w:rPr>
      </w:pPr>
      <w:r>
        <w:rPr>
          <w:rStyle w:val="70"/>
          <w:rFonts w:ascii="宋体" w:hAnsi="宋体"/>
          <w:color w:val="333333"/>
          <w:sz w:val="24"/>
        </w:rPr>
        <w:t>（二）对应急管理部依法设立的派出机构依照法律、行政法规、部门规章规定，以派出机构的名义作出的行政行为不服的；</w:t>
      </w:r>
    </w:p>
    <w:p w14:paraId="448298D2">
      <w:pPr>
        <w:shd w:val="clear" w:color="auto" w:fill="FFFFFF"/>
        <w:ind w:firstLine="480"/>
        <w:rPr>
          <w:rFonts w:ascii="宋体" w:hAnsi="宋体"/>
          <w:color w:val="333333"/>
          <w:sz w:val="24"/>
        </w:rPr>
      </w:pPr>
      <w:r>
        <w:rPr>
          <w:rStyle w:val="70"/>
          <w:rFonts w:ascii="宋体" w:hAnsi="宋体"/>
          <w:color w:val="333333"/>
          <w:sz w:val="24"/>
        </w:rPr>
        <w:t>（三）对应急管理部管理的法律、行政法规、部门规章授权的组织作出的行政行为不服的。</w:t>
      </w:r>
    </w:p>
    <w:p w14:paraId="12B6CB0B">
      <w:pPr>
        <w:shd w:val="clear" w:color="auto" w:fill="FFFFFF"/>
        <w:ind w:firstLine="480"/>
        <w:rPr>
          <w:rFonts w:ascii="宋体" w:hAnsi="宋体"/>
          <w:color w:val="333333"/>
          <w:sz w:val="24"/>
        </w:rPr>
      </w:pPr>
      <w:r>
        <w:rPr>
          <w:rStyle w:val="70"/>
          <w:rFonts w:ascii="宋体" w:hAnsi="宋体"/>
          <w:color w:val="333333"/>
          <w:sz w:val="24"/>
        </w:rPr>
        <w:t>第三章 行政复议受理、审理和决定</w:t>
      </w:r>
    </w:p>
    <w:p w14:paraId="79AAD135">
      <w:pPr>
        <w:shd w:val="clear" w:color="auto" w:fill="FFFFFF"/>
        <w:ind w:firstLine="480"/>
        <w:rPr>
          <w:rFonts w:ascii="宋体" w:hAnsi="宋体"/>
          <w:color w:val="333333"/>
          <w:sz w:val="24"/>
        </w:rPr>
      </w:pPr>
      <w:r>
        <w:rPr>
          <w:rStyle w:val="70"/>
          <w:rFonts w:ascii="宋体" w:hAnsi="宋体"/>
          <w:color w:val="333333"/>
          <w:sz w:val="24"/>
        </w:rPr>
        <w:t>第一节 行政复议受理</w:t>
      </w:r>
    </w:p>
    <w:p w14:paraId="36844C21">
      <w:pPr>
        <w:shd w:val="clear" w:color="auto" w:fill="FFFFFF"/>
        <w:ind w:firstLine="480"/>
        <w:rPr>
          <w:rFonts w:ascii="宋体" w:hAnsi="宋体"/>
          <w:color w:val="333333"/>
          <w:sz w:val="24"/>
        </w:rPr>
      </w:pPr>
      <w:r>
        <w:rPr>
          <w:rStyle w:val="70"/>
          <w:rFonts w:ascii="宋体" w:hAnsi="宋体"/>
          <w:color w:val="333333"/>
          <w:sz w:val="24"/>
        </w:rPr>
        <w:t>第十六条 应急管理部收到行政复议申请后，应当在5日内进行审查。对符合下列规定的，应当予以受理：</w:t>
      </w:r>
    </w:p>
    <w:p w14:paraId="6E2120AC">
      <w:pPr>
        <w:shd w:val="clear" w:color="auto" w:fill="FFFFFF"/>
        <w:ind w:firstLine="480"/>
        <w:rPr>
          <w:rFonts w:ascii="宋体" w:hAnsi="宋体"/>
          <w:color w:val="333333"/>
          <w:sz w:val="24"/>
        </w:rPr>
      </w:pPr>
      <w:r>
        <w:rPr>
          <w:rStyle w:val="70"/>
          <w:rFonts w:ascii="宋体" w:hAnsi="宋体"/>
          <w:color w:val="333333"/>
          <w:sz w:val="24"/>
        </w:rPr>
        <w:t>（一）有明确的申请人和符合《中华人民共和国行政复议法》规定的被申请人；</w:t>
      </w:r>
    </w:p>
    <w:p w14:paraId="0946FE68">
      <w:pPr>
        <w:shd w:val="clear" w:color="auto" w:fill="FFFFFF"/>
        <w:ind w:firstLine="480"/>
        <w:rPr>
          <w:rFonts w:ascii="宋体" w:hAnsi="宋体"/>
          <w:color w:val="333333"/>
          <w:sz w:val="24"/>
        </w:rPr>
      </w:pPr>
      <w:r>
        <w:rPr>
          <w:rStyle w:val="70"/>
          <w:rFonts w:ascii="宋体" w:hAnsi="宋体"/>
          <w:color w:val="333333"/>
          <w:sz w:val="24"/>
        </w:rPr>
        <w:t>（二）申请人与被申请行政复议的行政行为有利害关系；</w:t>
      </w:r>
    </w:p>
    <w:p w14:paraId="42D3F22A">
      <w:pPr>
        <w:shd w:val="clear" w:color="auto" w:fill="FFFFFF"/>
        <w:ind w:firstLine="480"/>
        <w:rPr>
          <w:rFonts w:ascii="宋体" w:hAnsi="宋体"/>
          <w:color w:val="333333"/>
          <w:sz w:val="24"/>
        </w:rPr>
      </w:pPr>
      <w:r>
        <w:rPr>
          <w:rStyle w:val="70"/>
          <w:rFonts w:ascii="宋体" w:hAnsi="宋体"/>
          <w:color w:val="333333"/>
          <w:sz w:val="24"/>
        </w:rPr>
        <w:t>（三）有具体的行政复议请求和理由；</w:t>
      </w:r>
    </w:p>
    <w:p w14:paraId="26F03987">
      <w:pPr>
        <w:shd w:val="clear" w:color="auto" w:fill="FFFFFF"/>
        <w:ind w:firstLine="480"/>
        <w:rPr>
          <w:rFonts w:ascii="宋体" w:hAnsi="宋体"/>
          <w:color w:val="333333"/>
          <w:sz w:val="24"/>
        </w:rPr>
      </w:pPr>
      <w:r>
        <w:rPr>
          <w:rStyle w:val="70"/>
          <w:rFonts w:ascii="宋体" w:hAnsi="宋体"/>
          <w:color w:val="333333"/>
          <w:sz w:val="24"/>
        </w:rPr>
        <w:t>（四）在法定申请期限内提出；</w:t>
      </w:r>
    </w:p>
    <w:p w14:paraId="04F74483">
      <w:pPr>
        <w:shd w:val="clear" w:color="auto" w:fill="FFFFFF"/>
        <w:ind w:firstLine="480"/>
        <w:rPr>
          <w:rFonts w:ascii="宋体" w:hAnsi="宋体"/>
          <w:color w:val="333333"/>
          <w:sz w:val="24"/>
        </w:rPr>
      </w:pPr>
      <w:r>
        <w:rPr>
          <w:rStyle w:val="70"/>
          <w:rFonts w:ascii="宋体" w:hAnsi="宋体"/>
          <w:color w:val="333333"/>
          <w:sz w:val="24"/>
        </w:rPr>
        <w:t>（五）属于《中华人民共和国行政复议法》规定的行政复议范围；</w:t>
      </w:r>
    </w:p>
    <w:p w14:paraId="5C90048A">
      <w:pPr>
        <w:shd w:val="clear" w:color="auto" w:fill="FFFFFF"/>
        <w:ind w:firstLine="480"/>
        <w:rPr>
          <w:rFonts w:ascii="宋体" w:hAnsi="宋体"/>
          <w:color w:val="333333"/>
          <w:sz w:val="24"/>
        </w:rPr>
      </w:pPr>
      <w:r>
        <w:rPr>
          <w:rStyle w:val="70"/>
          <w:rFonts w:ascii="宋体" w:hAnsi="宋体"/>
          <w:color w:val="333333"/>
          <w:sz w:val="24"/>
        </w:rPr>
        <w:t>（六）属于应急管理部的管辖范围；</w:t>
      </w:r>
    </w:p>
    <w:p w14:paraId="1A85EB91">
      <w:pPr>
        <w:shd w:val="clear" w:color="auto" w:fill="FFFFFF"/>
        <w:ind w:firstLine="480"/>
        <w:rPr>
          <w:rFonts w:ascii="宋体" w:hAnsi="宋体"/>
          <w:color w:val="333333"/>
          <w:sz w:val="24"/>
        </w:rPr>
      </w:pPr>
      <w:r>
        <w:rPr>
          <w:rStyle w:val="70"/>
          <w:rFonts w:ascii="宋体" w:hAnsi="宋体"/>
          <w:color w:val="333333"/>
          <w:sz w:val="24"/>
        </w:rPr>
        <w:t>（七）行政复议机关未受理过该申请人就同一行政行为提出的行政复议申请，并且人民法院未受理过该申请人就同一行政行为提起的行政诉讼。</w:t>
      </w:r>
    </w:p>
    <w:p w14:paraId="20CECD9D">
      <w:pPr>
        <w:shd w:val="clear" w:color="auto" w:fill="FFFFFF"/>
        <w:ind w:firstLine="480"/>
        <w:rPr>
          <w:rFonts w:ascii="宋体" w:hAnsi="宋体"/>
          <w:color w:val="333333"/>
          <w:sz w:val="24"/>
        </w:rPr>
      </w:pPr>
      <w:r>
        <w:rPr>
          <w:rStyle w:val="70"/>
          <w:rFonts w:ascii="宋体" w:hAnsi="宋体"/>
          <w:color w:val="333333"/>
          <w:sz w:val="24"/>
        </w:rPr>
        <w:t>对不符合前款规定的行政复议申请，应急管理部应当在审查期限内决定不予受理并说明理由；不属于应急管理部管辖的，还应当在不予受理决定中告知申请人有管辖权的行政复议机关。</w:t>
      </w:r>
    </w:p>
    <w:p w14:paraId="3612542D">
      <w:pPr>
        <w:shd w:val="clear" w:color="auto" w:fill="FFFFFF"/>
        <w:ind w:firstLine="480"/>
        <w:rPr>
          <w:rFonts w:ascii="宋体" w:hAnsi="宋体"/>
          <w:color w:val="333333"/>
          <w:sz w:val="24"/>
        </w:rPr>
      </w:pPr>
      <w:r>
        <w:rPr>
          <w:rStyle w:val="70"/>
          <w:rFonts w:ascii="宋体" w:hAnsi="宋体"/>
          <w:color w:val="333333"/>
          <w:sz w:val="24"/>
        </w:rPr>
        <w:t>行政复议申请的审查期限届满，应急管理部未作出不予受理决定的，审查期限届满之日起视为受理。</w:t>
      </w:r>
    </w:p>
    <w:p w14:paraId="414AFF76">
      <w:pPr>
        <w:shd w:val="clear" w:color="auto" w:fill="FFFFFF"/>
        <w:ind w:firstLine="480"/>
        <w:rPr>
          <w:rFonts w:ascii="宋体" w:hAnsi="宋体"/>
          <w:color w:val="333333"/>
          <w:sz w:val="24"/>
        </w:rPr>
      </w:pPr>
      <w:r>
        <w:rPr>
          <w:rStyle w:val="70"/>
          <w:rFonts w:ascii="宋体" w:hAnsi="宋体"/>
          <w:color w:val="333333"/>
          <w:sz w:val="24"/>
        </w:rPr>
        <w:t>第十七条 行政复议申请材料不齐全或者表述不清楚，无法判断行政复议申请是否符合本办法第十六条第一款规定的，应急管理部应当自收到申请之日起5日内书面通知申请人补正。补正通知应当一次性载明需要补正的事项。</w:t>
      </w:r>
    </w:p>
    <w:p w14:paraId="4989EB73">
      <w:pPr>
        <w:shd w:val="clear" w:color="auto" w:fill="FFFFFF"/>
        <w:ind w:firstLine="480"/>
        <w:rPr>
          <w:rFonts w:ascii="宋体" w:hAnsi="宋体"/>
          <w:color w:val="333333"/>
          <w:sz w:val="24"/>
        </w:rPr>
      </w:pPr>
      <w:r>
        <w:rPr>
          <w:rStyle w:val="70"/>
          <w:rFonts w:ascii="宋体" w:hAnsi="宋体"/>
          <w:color w:val="333333"/>
          <w:sz w:val="24"/>
        </w:rPr>
        <w:t>申请人应当自收到补正通知之日起10日内提交补正材料。有正当理由不能按期补正的，应急管理部可以延长合理的补正期限。无正当理由逾期不补正的，视为申请人放弃行政复议申请，并记录在案。</w:t>
      </w:r>
    </w:p>
    <w:p w14:paraId="469846EA">
      <w:pPr>
        <w:shd w:val="clear" w:color="auto" w:fill="FFFFFF"/>
        <w:ind w:firstLine="480"/>
        <w:rPr>
          <w:rFonts w:ascii="宋体" w:hAnsi="宋体"/>
          <w:color w:val="333333"/>
          <w:sz w:val="24"/>
        </w:rPr>
      </w:pPr>
      <w:r>
        <w:rPr>
          <w:rStyle w:val="70"/>
          <w:rFonts w:ascii="宋体" w:hAnsi="宋体"/>
          <w:color w:val="333333"/>
          <w:sz w:val="24"/>
        </w:rPr>
        <w:t>应急管理部收到补正材料后，依照本办法第十六条的规定处理。</w:t>
      </w:r>
    </w:p>
    <w:p w14:paraId="38269A92">
      <w:pPr>
        <w:shd w:val="clear" w:color="auto" w:fill="FFFFFF"/>
        <w:ind w:firstLine="480"/>
        <w:rPr>
          <w:rFonts w:ascii="宋体" w:hAnsi="宋体"/>
          <w:color w:val="333333"/>
          <w:sz w:val="24"/>
        </w:rPr>
      </w:pPr>
      <w:r>
        <w:rPr>
          <w:rStyle w:val="70"/>
          <w:rFonts w:ascii="宋体" w:hAnsi="宋体"/>
          <w:color w:val="333333"/>
          <w:sz w:val="24"/>
        </w:rPr>
        <w:t>第十八条 应急管理部受理行政复议申请后，发现该行政复议申请不符合本办法第十六条第一款规定的，应当依法决定驳回申请并说明理由。</w:t>
      </w:r>
    </w:p>
    <w:p w14:paraId="46F8D4AE">
      <w:pPr>
        <w:shd w:val="clear" w:color="auto" w:fill="FFFFFF"/>
        <w:ind w:firstLine="480"/>
        <w:rPr>
          <w:rFonts w:ascii="宋体" w:hAnsi="宋体"/>
          <w:color w:val="333333"/>
          <w:sz w:val="24"/>
        </w:rPr>
      </w:pPr>
      <w:r>
        <w:rPr>
          <w:rStyle w:val="70"/>
          <w:rFonts w:ascii="宋体" w:hAnsi="宋体"/>
          <w:color w:val="333333"/>
          <w:sz w:val="24"/>
        </w:rPr>
        <w:t>第二节 行政复议审理</w:t>
      </w:r>
    </w:p>
    <w:p w14:paraId="378780D1">
      <w:pPr>
        <w:shd w:val="clear" w:color="auto" w:fill="FFFFFF"/>
        <w:ind w:firstLine="480"/>
        <w:rPr>
          <w:rFonts w:ascii="宋体" w:hAnsi="宋体"/>
          <w:color w:val="333333"/>
          <w:sz w:val="24"/>
        </w:rPr>
      </w:pPr>
      <w:r>
        <w:rPr>
          <w:rStyle w:val="70"/>
          <w:rFonts w:ascii="宋体" w:hAnsi="宋体"/>
          <w:color w:val="333333"/>
          <w:sz w:val="24"/>
        </w:rPr>
        <w:t>第十九条 应急管理部受理行政复议申请后，依照《中华人民共和国行政复议法》适用普通程序或者简易程序进行审理。行政复议机构应当指定行政复议人员负责办理行政复议案件。</w:t>
      </w:r>
    </w:p>
    <w:p w14:paraId="23C86E83">
      <w:pPr>
        <w:shd w:val="clear" w:color="auto" w:fill="FFFFFF"/>
        <w:ind w:firstLine="480"/>
        <w:rPr>
          <w:rFonts w:ascii="宋体" w:hAnsi="宋体"/>
          <w:color w:val="333333"/>
          <w:sz w:val="24"/>
        </w:rPr>
      </w:pPr>
      <w:r>
        <w:rPr>
          <w:rStyle w:val="70"/>
          <w:rFonts w:ascii="宋体" w:hAnsi="宋体"/>
          <w:color w:val="333333"/>
          <w:sz w:val="24"/>
        </w:rPr>
        <w:t>行政复议人员对办理行政复议案件过程中知悉的国家秘密、商业秘密和个人隐私，应当予以保密。</w:t>
      </w:r>
    </w:p>
    <w:p w14:paraId="05DA2948">
      <w:pPr>
        <w:shd w:val="clear" w:color="auto" w:fill="FFFFFF"/>
        <w:ind w:firstLine="480"/>
        <w:rPr>
          <w:rFonts w:ascii="宋体" w:hAnsi="宋体"/>
          <w:color w:val="333333"/>
          <w:sz w:val="24"/>
        </w:rPr>
      </w:pPr>
      <w:r>
        <w:rPr>
          <w:rStyle w:val="70"/>
          <w:rFonts w:ascii="宋体" w:hAnsi="宋体"/>
          <w:color w:val="333333"/>
          <w:sz w:val="24"/>
        </w:rPr>
        <w:t>第二十条 应急管理部依照法律、法规、规章审理行政复议案件。</w:t>
      </w:r>
    </w:p>
    <w:p w14:paraId="1729A94B">
      <w:pPr>
        <w:shd w:val="clear" w:color="auto" w:fill="FFFFFF"/>
        <w:ind w:firstLine="480"/>
        <w:rPr>
          <w:rFonts w:ascii="宋体" w:hAnsi="宋体"/>
          <w:color w:val="333333"/>
          <w:sz w:val="24"/>
        </w:rPr>
      </w:pPr>
      <w:r>
        <w:rPr>
          <w:rStyle w:val="70"/>
          <w:rFonts w:ascii="宋体" w:hAnsi="宋体"/>
          <w:color w:val="333333"/>
          <w:sz w:val="24"/>
        </w:rPr>
        <w:t>第二十一条 行政复议期间有《中华人民共和国行政复议法》第三十九条规定的情形之一的，行政复议中止。行政复议中止的原因消除后，应当及时恢复行政复议案件的审理。</w:t>
      </w:r>
    </w:p>
    <w:p w14:paraId="53857C0E">
      <w:pPr>
        <w:shd w:val="clear" w:color="auto" w:fill="FFFFFF"/>
        <w:ind w:firstLine="480"/>
        <w:rPr>
          <w:rFonts w:ascii="宋体" w:hAnsi="宋体"/>
          <w:color w:val="333333"/>
          <w:sz w:val="24"/>
        </w:rPr>
      </w:pPr>
      <w:r>
        <w:rPr>
          <w:rStyle w:val="70"/>
          <w:rFonts w:ascii="宋体" w:hAnsi="宋体"/>
          <w:color w:val="333333"/>
          <w:sz w:val="24"/>
        </w:rPr>
        <w:t>中止、恢复行政复议案件的审理，应急管理部应当书面告知当事人。</w:t>
      </w:r>
    </w:p>
    <w:p w14:paraId="663801DF">
      <w:pPr>
        <w:shd w:val="clear" w:color="auto" w:fill="FFFFFF"/>
        <w:ind w:firstLine="480"/>
        <w:rPr>
          <w:rFonts w:ascii="宋体" w:hAnsi="宋体"/>
          <w:color w:val="333333"/>
          <w:sz w:val="24"/>
        </w:rPr>
      </w:pPr>
      <w:r>
        <w:rPr>
          <w:rStyle w:val="70"/>
          <w:rFonts w:ascii="宋体" w:hAnsi="宋体"/>
          <w:color w:val="333333"/>
          <w:sz w:val="24"/>
        </w:rPr>
        <w:t>第二十二条 行政复议期间有《中华人民共和国行政复议法》第四十一条规定的情形之一的，行政复议终止。</w:t>
      </w:r>
    </w:p>
    <w:p w14:paraId="371D4E51">
      <w:pPr>
        <w:shd w:val="clear" w:color="auto" w:fill="FFFFFF"/>
        <w:ind w:firstLine="480"/>
        <w:rPr>
          <w:rFonts w:ascii="宋体" w:hAnsi="宋体"/>
          <w:color w:val="333333"/>
          <w:sz w:val="24"/>
        </w:rPr>
      </w:pPr>
      <w:r>
        <w:rPr>
          <w:rStyle w:val="70"/>
          <w:rFonts w:ascii="宋体" w:hAnsi="宋体"/>
          <w:color w:val="333333"/>
          <w:sz w:val="24"/>
        </w:rPr>
        <w:t>第二十三条 行政复议期间行政行为不停止执行；但是有《中华人民共和国行政复议法》第四十二条规定的情形之一的，应当停止执行。</w:t>
      </w:r>
    </w:p>
    <w:p w14:paraId="47235FA5">
      <w:pPr>
        <w:shd w:val="clear" w:color="auto" w:fill="FFFFFF"/>
        <w:ind w:firstLine="480"/>
        <w:rPr>
          <w:rFonts w:ascii="宋体" w:hAnsi="宋体"/>
          <w:color w:val="333333"/>
          <w:sz w:val="24"/>
        </w:rPr>
      </w:pPr>
      <w:r>
        <w:rPr>
          <w:rStyle w:val="70"/>
          <w:rFonts w:ascii="宋体" w:hAnsi="宋体"/>
          <w:color w:val="333333"/>
          <w:sz w:val="24"/>
        </w:rPr>
        <w:t>第二十四条 被申请人对其作出的行政行为的合法性、适当性负有举证责任。</w:t>
      </w:r>
    </w:p>
    <w:p w14:paraId="09437885">
      <w:pPr>
        <w:shd w:val="clear" w:color="auto" w:fill="FFFFFF"/>
        <w:ind w:firstLine="480"/>
        <w:rPr>
          <w:rFonts w:ascii="宋体" w:hAnsi="宋体"/>
          <w:color w:val="333333"/>
          <w:sz w:val="24"/>
        </w:rPr>
      </w:pPr>
      <w:r>
        <w:rPr>
          <w:rStyle w:val="70"/>
          <w:rFonts w:ascii="宋体" w:hAnsi="宋体"/>
          <w:color w:val="333333"/>
          <w:sz w:val="24"/>
        </w:rPr>
        <w:t>有下列情形之一的，申请人应当提供证据：</w:t>
      </w:r>
    </w:p>
    <w:p w14:paraId="7FD60A8D">
      <w:pPr>
        <w:shd w:val="clear" w:color="auto" w:fill="FFFFFF"/>
        <w:ind w:firstLine="480"/>
        <w:rPr>
          <w:rFonts w:ascii="宋体" w:hAnsi="宋体"/>
          <w:color w:val="333333"/>
          <w:sz w:val="24"/>
        </w:rPr>
      </w:pPr>
      <w:r>
        <w:rPr>
          <w:rStyle w:val="70"/>
          <w:rFonts w:ascii="宋体" w:hAnsi="宋体"/>
          <w:color w:val="333333"/>
          <w:sz w:val="24"/>
        </w:rPr>
        <w:t>（一）认为被申请人不履行法定职责的，提供曾经要求被申请人履行法定职责的证据，但是被申请人应当依职权主动履行法定职责或者申请人因正当理由不能提供的除外；</w:t>
      </w:r>
    </w:p>
    <w:p w14:paraId="53B320CC">
      <w:pPr>
        <w:shd w:val="clear" w:color="auto" w:fill="FFFFFF"/>
        <w:ind w:firstLine="480"/>
        <w:rPr>
          <w:rFonts w:ascii="宋体" w:hAnsi="宋体"/>
          <w:color w:val="333333"/>
          <w:sz w:val="24"/>
        </w:rPr>
      </w:pPr>
      <w:r>
        <w:rPr>
          <w:rStyle w:val="70"/>
          <w:rFonts w:ascii="宋体" w:hAnsi="宋体"/>
          <w:color w:val="333333"/>
          <w:sz w:val="24"/>
        </w:rPr>
        <w:t>（二）提出行政赔偿请求的，提供受行政行为侵害而造成损害的证据，但是因被申请人原因导致申请人无法举证的，由被申请人承担举证责任；</w:t>
      </w:r>
    </w:p>
    <w:p w14:paraId="00F5065A">
      <w:pPr>
        <w:shd w:val="clear" w:color="auto" w:fill="FFFFFF"/>
        <w:ind w:firstLine="480"/>
        <w:rPr>
          <w:rFonts w:ascii="宋体" w:hAnsi="宋体"/>
          <w:color w:val="333333"/>
          <w:sz w:val="24"/>
        </w:rPr>
      </w:pPr>
      <w:r>
        <w:rPr>
          <w:rStyle w:val="70"/>
          <w:rFonts w:ascii="宋体" w:hAnsi="宋体"/>
          <w:color w:val="333333"/>
          <w:sz w:val="24"/>
        </w:rPr>
        <w:t>（三）法律、法规规定需要申请人提供证据的其他情形。</w:t>
      </w:r>
    </w:p>
    <w:p w14:paraId="7AFBDAB7">
      <w:pPr>
        <w:shd w:val="clear" w:color="auto" w:fill="FFFFFF"/>
        <w:ind w:firstLine="480"/>
        <w:rPr>
          <w:rFonts w:ascii="宋体" w:hAnsi="宋体"/>
          <w:color w:val="333333"/>
          <w:sz w:val="24"/>
        </w:rPr>
      </w:pPr>
      <w:r>
        <w:rPr>
          <w:rStyle w:val="70"/>
          <w:rFonts w:ascii="宋体" w:hAnsi="宋体"/>
          <w:color w:val="333333"/>
          <w:sz w:val="24"/>
        </w:rPr>
        <w:t>有关证据经行政复议机构审查属实，才能作为认定行政复议案件事实的根据。</w:t>
      </w:r>
    </w:p>
    <w:p w14:paraId="276987A9">
      <w:pPr>
        <w:shd w:val="clear" w:color="auto" w:fill="FFFFFF"/>
        <w:ind w:firstLine="480"/>
        <w:rPr>
          <w:rFonts w:ascii="宋体" w:hAnsi="宋体"/>
          <w:color w:val="333333"/>
          <w:sz w:val="24"/>
        </w:rPr>
      </w:pPr>
      <w:r>
        <w:rPr>
          <w:rStyle w:val="70"/>
          <w:rFonts w:ascii="宋体" w:hAnsi="宋体"/>
          <w:color w:val="333333"/>
          <w:sz w:val="24"/>
        </w:rPr>
        <w:t>第二十五条 行政复议期间，被申请人不得自行向申请人和其他有关单位或者个人收集证据；自行收集的证据不作为认定行政行为合法性、适当性的依据。</w:t>
      </w:r>
    </w:p>
    <w:p w14:paraId="37B56119">
      <w:pPr>
        <w:shd w:val="clear" w:color="auto" w:fill="FFFFFF"/>
        <w:ind w:firstLine="480"/>
        <w:rPr>
          <w:rFonts w:ascii="宋体" w:hAnsi="宋体"/>
          <w:color w:val="333333"/>
          <w:sz w:val="24"/>
        </w:rPr>
      </w:pPr>
      <w:r>
        <w:rPr>
          <w:rStyle w:val="70"/>
          <w:rFonts w:ascii="宋体" w:hAnsi="宋体"/>
          <w:color w:val="333333"/>
          <w:sz w:val="24"/>
        </w:rPr>
        <w:t>行政复议期间，申请人或者第三人提出被申请行政复议的行政行为作出时没有提出的理由或者证据的，经行政复议机构同意，被申请人可以补充证据。</w:t>
      </w:r>
    </w:p>
    <w:p w14:paraId="1DA29E40">
      <w:pPr>
        <w:shd w:val="clear" w:color="auto" w:fill="FFFFFF"/>
        <w:ind w:firstLine="480"/>
        <w:rPr>
          <w:rFonts w:ascii="宋体" w:hAnsi="宋体"/>
          <w:color w:val="333333"/>
          <w:sz w:val="24"/>
        </w:rPr>
      </w:pPr>
      <w:r>
        <w:rPr>
          <w:rStyle w:val="70"/>
          <w:rFonts w:ascii="宋体" w:hAnsi="宋体"/>
          <w:color w:val="333333"/>
          <w:sz w:val="24"/>
        </w:rPr>
        <w:t>第二十六条 行政复议期间，申请人、第三人及其委托代理人可以按照规定查阅、复制被申请人提出的书面答复、作出行政行为的证据、依据和其他有关材料，除涉及国家秘密、商业秘密、个人隐私或者可能危及国家安全、公共安全、社会稳定的情形外，行政复议机构应当同意。</w:t>
      </w:r>
    </w:p>
    <w:p w14:paraId="0180DC46">
      <w:pPr>
        <w:shd w:val="clear" w:color="auto" w:fill="FFFFFF"/>
        <w:ind w:firstLine="480"/>
        <w:rPr>
          <w:rFonts w:ascii="宋体" w:hAnsi="宋体"/>
          <w:color w:val="333333"/>
          <w:sz w:val="24"/>
        </w:rPr>
      </w:pPr>
      <w:r>
        <w:rPr>
          <w:rStyle w:val="70"/>
          <w:rFonts w:ascii="宋体" w:hAnsi="宋体"/>
          <w:color w:val="333333"/>
          <w:sz w:val="24"/>
        </w:rPr>
        <w:t>第二十七条 适用普通程序审理的行政复议案件，行政复议机构应当自行政复议申请受理之日起7日内，将行政复议申请书副本或者行政复议申请笔录复印件发送本办法第十一条规定的承办司局（单位）或者授权的组织。有关承办司局（单位）或者授权的组织应当自收到行政复议申请书副本或者行政复议申请笔录复印件之日起10日内提出书面答复，制作行政复议答复书，并提交作出行政行为的证据、依据和其他有关材料,径送行政复议机构。</w:t>
      </w:r>
    </w:p>
    <w:p w14:paraId="75D6FE40">
      <w:pPr>
        <w:shd w:val="clear" w:color="auto" w:fill="FFFFFF"/>
        <w:ind w:firstLine="480"/>
        <w:rPr>
          <w:rFonts w:ascii="宋体" w:hAnsi="宋体"/>
          <w:color w:val="333333"/>
          <w:sz w:val="24"/>
        </w:rPr>
      </w:pPr>
      <w:r>
        <w:rPr>
          <w:rStyle w:val="70"/>
          <w:rFonts w:ascii="宋体" w:hAnsi="宋体"/>
          <w:color w:val="333333"/>
          <w:sz w:val="24"/>
        </w:rPr>
        <w:t>行政复议答复书应当载明下列事项：</w:t>
      </w:r>
    </w:p>
    <w:p w14:paraId="75C82374">
      <w:pPr>
        <w:shd w:val="clear" w:color="auto" w:fill="FFFFFF"/>
        <w:ind w:firstLine="480"/>
        <w:rPr>
          <w:rFonts w:ascii="宋体" w:hAnsi="宋体"/>
          <w:color w:val="333333"/>
          <w:sz w:val="24"/>
        </w:rPr>
      </w:pPr>
      <w:r>
        <w:rPr>
          <w:rStyle w:val="70"/>
          <w:rFonts w:ascii="宋体" w:hAnsi="宋体"/>
          <w:color w:val="333333"/>
          <w:sz w:val="24"/>
        </w:rPr>
        <w:t>（一）作出行政行为的事实依据及有关的证据材料；</w:t>
      </w:r>
    </w:p>
    <w:p w14:paraId="148721FE">
      <w:pPr>
        <w:shd w:val="clear" w:color="auto" w:fill="FFFFFF"/>
        <w:ind w:firstLine="480"/>
        <w:rPr>
          <w:rFonts w:ascii="宋体" w:hAnsi="宋体"/>
          <w:color w:val="333333"/>
          <w:sz w:val="24"/>
        </w:rPr>
      </w:pPr>
      <w:r>
        <w:rPr>
          <w:rStyle w:val="70"/>
          <w:rFonts w:ascii="宋体" w:hAnsi="宋体"/>
          <w:color w:val="333333"/>
          <w:sz w:val="24"/>
        </w:rPr>
        <w:t>（二）作出行政行为所依据的法律、法规、规章和规范性文件的具体条款；</w:t>
      </w:r>
    </w:p>
    <w:p w14:paraId="3FA3E5C0">
      <w:pPr>
        <w:shd w:val="clear" w:color="auto" w:fill="FFFFFF"/>
        <w:ind w:firstLine="480"/>
        <w:rPr>
          <w:rFonts w:ascii="宋体" w:hAnsi="宋体"/>
          <w:color w:val="333333"/>
          <w:sz w:val="24"/>
        </w:rPr>
      </w:pPr>
      <w:r>
        <w:rPr>
          <w:rStyle w:val="70"/>
          <w:rFonts w:ascii="宋体" w:hAnsi="宋体"/>
          <w:color w:val="333333"/>
          <w:sz w:val="24"/>
        </w:rPr>
        <w:t>（三）对申请人具体复议请求的意见和理由；</w:t>
      </w:r>
    </w:p>
    <w:p w14:paraId="2BA25601">
      <w:pPr>
        <w:shd w:val="clear" w:color="auto" w:fill="FFFFFF"/>
        <w:ind w:firstLine="480"/>
        <w:rPr>
          <w:rFonts w:ascii="宋体" w:hAnsi="宋体"/>
          <w:color w:val="333333"/>
          <w:sz w:val="24"/>
        </w:rPr>
      </w:pPr>
      <w:r>
        <w:rPr>
          <w:rStyle w:val="70"/>
          <w:rFonts w:ascii="宋体" w:hAnsi="宋体"/>
          <w:color w:val="333333"/>
          <w:sz w:val="24"/>
        </w:rPr>
        <w:t>（四）作出答复的日期。</w:t>
      </w:r>
    </w:p>
    <w:p w14:paraId="3C4EA802">
      <w:pPr>
        <w:shd w:val="clear" w:color="auto" w:fill="FFFFFF"/>
        <w:ind w:firstLine="480"/>
        <w:rPr>
          <w:rFonts w:ascii="宋体" w:hAnsi="宋体"/>
          <w:color w:val="333333"/>
          <w:sz w:val="24"/>
        </w:rPr>
      </w:pPr>
      <w:r>
        <w:rPr>
          <w:rStyle w:val="70"/>
          <w:rFonts w:ascii="宋体" w:hAnsi="宋体"/>
          <w:color w:val="333333"/>
          <w:sz w:val="24"/>
        </w:rPr>
        <w:t>提交的证据材料应当分类编号，并简要说明证据材料的来源、证明对象和内容。</w:t>
      </w:r>
    </w:p>
    <w:p w14:paraId="5D62E9A7">
      <w:pPr>
        <w:shd w:val="clear" w:color="auto" w:fill="FFFFFF"/>
        <w:ind w:firstLine="480"/>
        <w:rPr>
          <w:rFonts w:ascii="宋体" w:hAnsi="宋体"/>
          <w:color w:val="333333"/>
          <w:sz w:val="24"/>
        </w:rPr>
      </w:pPr>
      <w:r>
        <w:rPr>
          <w:rStyle w:val="70"/>
          <w:rFonts w:ascii="宋体" w:hAnsi="宋体"/>
          <w:color w:val="333333"/>
          <w:sz w:val="24"/>
        </w:rPr>
        <w:t>应急管理部管理的法律、行政法规、部门规章授权的组织为被申请人的，行政复议答复书还应当载明被申请人的名称、地址和法定代表人的姓名、职务。</w:t>
      </w:r>
    </w:p>
    <w:p w14:paraId="1258F9BF">
      <w:pPr>
        <w:shd w:val="clear" w:color="auto" w:fill="FFFFFF"/>
        <w:ind w:firstLine="480"/>
        <w:rPr>
          <w:rFonts w:ascii="宋体" w:hAnsi="宋体"/>
          <w:color w:val="333333"/>
          <w:sz w:val="24"/>
        </w:rPr>
      </w:pPr>
      <w:r>
        <w:rPr>
          <w:rStyle w:val="70"/>
          <w:rFonts w:ascii="宋体" w:hAnsi="宋体"/>
          <w:color w:val="333333"/>
          <w:sz w:val="24"/>
        </w:rPr>
        <w:t>第二十八条 适用普通程序审理的行政复议案件，行政复议机构应当当面或者通过互联网、电话等方式听取当事人的意见，并将听取的意见记录在案。因当事人原因不能听取意见的，可以书面审理。</w:t>
      </w:r>
    </w:p>
    <w:p w14:paraId="7A6BA2B9">
      <w:pPr>
        <w:shd w:val="clear" w:color="auto" w:fill="FFFFFF"/>
        <w:ind w:firstLine="480"/>
        <w:rPr>
          <w:rFonts w:ascii="宋体" w:hAnsi="宋体"/>
          <w:color w:val="333333"/>
          <w:sz w:val="24"/>
        </w:rPr>
      </w:pPr>
      <w:r>
        <w:rPr>
          <w:rStyle w:val="70"/>
          <w:rFonts w:ascii="宋体" w:hAnsi="宋体"/>
          <w:color w:val="333333"/>
          <w:sz w:val="24"/>
        </w:rPr>
        <w:t>第二十九条 审理重大、疑难、复杂的行政复议案件，行政复议机构应当依法组织听证。</w:t>
      </w:r>
    </w:p>
    <w:p w14:paraId="502148DE">
      <w:pPr>
        <w:shd w:val="clear" w:color="auto" w:fill="FFFFFF"/>
        <w:ind w:firstLine="480"/>
        <w:rPr>
          <w:rFonts w:ascii="宋体" w:hAnsi="宋体"/>
          <w:color w:val="333333"/>
          <w:sz w:val="24"/>
        </w:rPr>
      </w:pPr>
      <w:r>
        <w:rPr>
          <w:rStyle w:val="70"/>
          <w:rFonts w:ascii="宋体" w:hAnsi="宋体"/>
          <w:color w:val="333333"/>
          <w:sz w:val="24"/>
        </w:rPr>
        <w:t>行政复议机构认为有必要听证，或者申请人请求听证的，行政复议机构可以组织听证。</w:t>
      </w:r>
    </w:p>
    <w:p w14:paraId="0BCF9C1E">
      <w:pPr>
        <w:shd w:val="clear" w:color="auto" w:fill="FFFFFF"/>
        <w:ind w:firstLine="480"/>
        <w:rPr>
          <w:rFonts w:ascii="宋体" w:hAnsi="宋体"/>
          <w:color w:val="333333"/>
          <w:sz w:val="24"/>
        </w:rPr>
      </w:pPr>
      <w:r>
        <w:rPr>
          <w:rStyle w:val="70"/>
          <w:rFonts w:ascii="宋体" w:hAnsi="宋体"/>
          <w:color w:val="333333"/>
          <w:sz w:val="24"/>
        </w:rPr>
        <w:t>申请人无正当理由拒不参加听证的，视为放弃听证权利。</w:t>
      </w:r>
    </w:p>
    <w:p w14:paraId="3674F653">
      <w:pPr>
        <w:shd w:val="clear" w:color="auto" w:fill="FFFFFF"/>
        <w:ind w:firstLine="480"/>
        <w:rPr>
          <w:rFonts w:ascii="宋体" w:hAnsi="宋体"/>
          <w:color w:val="333333"/>
          <w:sz w:val="24"/>
        </w:rPr>
      </w:pPr>
      <w:r>
        <w:rPr>
          <w:rStyle w:val="70"/>
          <w:rFonts w:ascii="宋体" w:hAnsi="宋体"/>
          <w:color w:val="333333"/>
          <w:sz w:val="24"/>
        </w:rPr>
        <w:t>被申请人的负责人应当参加听证。不能参加的，应当说明理由并委托相应的工作人员参加听证。</w:t>
      </w:r>
    </w:p>
    <w:p w14:paraId="2AC3F472">
      <w:pPr>
        <w:shd w:val="clear" w:color="auto" w:fill="FFFFFF"/>
        <w:ind w:firstLine="480"/>
        <w:rPr>
          <w:rFonts w:ascii="宋体" w:hAnsi="宋体"/>
          <w:color w:val="333333"/>
          <w:sz w:val="24"/>
        </w:rPr>
      </w:pPr>
      <w:r>
        <w:rPr>
          <w:rStyle w:val="70"/>
          <w:rFonts w:ascii="宋体" w:hAnsi="宋体"/>
          <w:color w:val="333333"/>
          <w:sz w:val="24"/>
        </w:rPr>
        <w:t>第三十条 行政复议机构组织听证的，按照下列程序进行：</w:t>
      </w:r>
    </w:p>
    <w:p w14:paraId="3624C7A5">
      <w:pPr>
        <w:shd w:val="clear" w:color="auto" w:fill="FFFFFF"/>
        <w:ind w:firstLine="480"/>
        <w:rPr>
          <w:rFonts w:ascii="宋体" w:hAnsi="宋体"/>
          <w:color w:val="333333"/>
          <w:sz w:val="24"/>
        </w:rPr>
      </w:pPr>
      <w:r>
        <w:rPr>
          <w:rStyle w:val="70"/>
          <w:rFonts w:ascii="宋体" w:hAnsi="宋体"/>
          <w:color w:val="333333"/>
          <w:sz w:val="24"/>
        </w:rPr>
        <w:t>（一）行政复议机构应当于举行听证的5日前将听证的时间、地点和拟听证事项等书面通知当事人；</w:t>
      </w:r>
    </w:p>
    <w:p w14:paraId="6C096948">
      <w:pPr>
        <w:shd w:val="clear" w:color="auto" w:fill="FFFFFF"/>
        <w:ind w:firstLine="480"/>
        <w:rPr>
          <w:rFonts w:ascii="宋体" w:hAnsi="宋体"/>
          <w:color w:val="333333"/>
          <w:sz w:val="24"/>
        </w:rPr>
      </w:pPr>
      <w:r>
        <w:rPr>
          <w:rStyle w:val="70"/>
          <w:rFonts w:ascii="宋体" w:hAnsi="宋体"/>
          <w:color w:val="333333"/>
          <w:sz w:val="24"/>
        </w:rPr>
        <w:t>（二）听证由一名行政复议人员任主持人，两名以上行政复议人员任听证员，一名记录员制作听证笔录；</w:t>
      </w:r>
    </w:p>
    <w:p w14:paraId="18FB2041">
      <w:pPr>
        <w:shd w:val="clear" w:color="auto" w:fill="FFFFFF"/>
        <w:ind w:firstLine="480"/>
        <w:rPr>
          <w:rFonts w:ascii="宋体" w:hAnsi="宋体"/>
          <w:color w:val="333333"/>
          <w:sz w:val="24"/>
        </w:rPr>
      </w:pPr>
      <w:r>
        <w:rPr>
          <w:rStyle w:val="70"/>
          <w:rFonts w:ascii="宋体" w:hAnsi="宋体"/>
          <w:color w:val="333333"/>
          <w:sz w:val="24"/>
        </w:rPr>
        <w:t>（三）举行听证时，被申请人应当提供书面答复及相关证据、依据等材料，证明其行政行为的合法性、适当性，申请人、第三人可以提出证据进行申辩和质证；</w:t>
      </w:r>
    </w:p>
    <w:p w14:paraId="43BB8695">
      <w:pPr>
        <w:shd w:val="clear" w:color="auto" w:fill="FFFFFF"/>
        <w:ind w:firstLine="480"/>
        <w:rPr>
          <w:rFonts w:ascii="宋体" w:hAnsi="宋体"/>
          <w:color w:val="333333"/>
          <w:sz w:val="24"/>
        </w:rPr>
      </w:pPr>
      <w:r>
        <w:rPr>
          <w:rStyle w:val="70"/>
          <w:rFonts w:ascii="宋体" w:hAnsi="宋体"/>
          <w:color w:val="333333"/>
          <w:sz w:val="24"/>
        </w:rPr>
        <w:t>（四）听证笔录应当经听证参加人确认无误后签字或者盖章。</w:t>
      </w:r>
    </w:p>
    <w:p w14:paraId="16DA3B1F">
      <w:pPr>
        <w:shd w:val="clear" w:color="auto" w:fill="FFFFFF"/>
        <w:ind w:firstLine="480"/>
        <w:rPr>
          <w:rFonts w:ascii="宋体" w:hAnsi="宋体"/>
          <w:color w:val="333333"/>
          <w:sz w:val="24"/>
        </w:rPr>
      </w:pPr>
      <w:r>
        <w:rPr>
          <w:rStyle w:val="70"/>
          <w:rFonts w:ascii="宋体" w:hAnsi="宋体"/>
          <w:color w:val="333333"/>
          <w:sz w:val="24"/>
        </w:rPr>
        <w:t>第三十一条 应急管理部审理下列行政复议案件，认为事实清楚、权利义务关系明确、争议不大的，可以适用简易程序：</w:t>
      </w:r>
    </w:p>
    <w:p w14:paraId="49637D68">
      <w:pPr>
        <w:shd w:val="clear" w:color="auto" w:fill="FFFFFF"/>
        <w:ind w:firstLine="480"/>
        <w:rPr>
          <w:rFonts w:ascii="宋体" w:hAnsi="宋体"/>
          <w:color w:val="333333"/>
          <w:sz w:val="24"/>
        </w:rPr>
      </w:pPr>
      <w:r>
        <w:rPr>
          <w:rStyle w:val="70"/>
          <w:rFonts w:ascii="宋体" w:hAnsi="宋体"/>
          <w:color w:val="333333"/>
          <w:sz w:val="24"/>
        </w:rPr>
        <w:t>（一）被申请行政复议的行政行为是当场作出；</w:t>
      </w:r>
    </w:p>
    <w:p w14:paraId="293E3C53">
      <w:pPr>
        <w:shd w:val="clear" w:color="auto" w:fill="FFFFFF"/>
        <w:ind w:firstLine="480"/>
        <w:rPr>
          <w:rFonts w:ascii="宋体" w:hAnsi="宋体"/>
          <w:color w:val="333333"/>
          <w:sz w:val="24"/>
        </w:rPr>
      </w:pPr>
      <w:r>
        <w:rPr>
          <w:rStyle w:val="70"/>
          <w:rFonts w:ascii="宋体" w:hAnsi="宋体"/>
          <w:color w:val="333333"/>
          <w:sz w:val="24"/>
        </w:rPr>
        <w:t>（二）被申请行政复议的行政行为是警告或者通报批评；</w:t>
      </w:r>
    </w:p>
    <w:p w14:paraId="614C20B8">
      <w:pPr>
        <w:shd w:val="clear" w:color="auto" w:fill="FFFFFF"/>
        <w:ind w:firstLine="480"/>
        <w:rPr>
          <w:rFonts w:ascii="宋体" w:hAnsi="宋体"/>
          <w:color w:val="333333"/>
          <w:sz w:val="24"/>
        </w:rPr>
      </w:pPr>
      <w:r>
        <w:rPr>
          <w:rStyle w:val="70"/>
          <w:rFonts w:ascii="宋体" w:hAnsi="宋体"/>
          <w:color w:val="333333"/>
          <w:sz w:val="24"/>
        </w:rPr>
        <w:t>（三）案件涉及款额三千元以下；</w:t>
      </w:r>
    </w:p>
    <w:p w14:paraId="3324609F">
      <w:pPr>
        <w:shd w:val="clear" w:color="auto" w:fill="FFFFFF"/>
        <w:ind w:firstLine="480"/>
        <w:rPr>
          <w:rFonts w:ascii="宋体" w:hAnsi="宋体"/>
          <w:color w:val="333333"/>
          <w:sz w:val="24"/>
        </w:rPr>
      </w:pPr>
      <w:r>
        <w:rPr>
          <w:rStyle w:val="70"/>
          <w:rFonts w:ascii="宋体" w:hAnsi="宋体"/>
          <w:color w:val="333333"/>
          <w:sz w:val="24"/>
        </w:rPr>
        <w:t>（四）属于政府信息公开案件。</w:t>
      </w:r>
    </w:p>
    <w:p w14:paraId="689D9234">
      <w:pPr>
        <w:shd w:val="clear" w:color="auto" w:fill="FFFFFF"/>
        <w:ind w:firstLine="480"/>
        <w:rPr>
          <w:rFonts w:ascii="宋体" w:hAnsi="宋体"/>
          <w:color w:val="333333"/>
          <w:sz w:val="24"/>
        </w:rPr>
      </w:pPr>
      <w:r>
        <w:rPr>
          <w:rStyle w:val="70"/>
          <w:rFonts w:ascii="宋体" w:hAnsi="宋体"/>
          <w:color w:val="333333"/>
          <w:sz w:val="24"/>
        </w:rPr>
        <w:t>除前款规定以外的行政复议案件，当事人各方同意适用简易程序的，可以适用简易程序。</w:t>
      </w:r>
    </w:p>
    <w:p w14:paraId="0004F5C9">
      <w:pPr>
        <w:shd w:val="clear" w:color="auto" w:fill="FFFFFF"/>
        <w:ind w:firstLine="480"/>
        <w:rPr>
          <w:rFonts w:ascii="宋体" w:hAnsi="宋体"/>
          <w:color w:val="333333"/>
          <w:sz w:val="24"/>
        </w:rPr>
      </w:pPr>
      <w:r>
        <w:rPr>
          <w:rStyle w:val="70"/>
          <w:rFonts w:ascii="宋体" w:hAnsi="宋体"/>
          <w:color w:val="333333"/>
          <w:sz w:val="24"/>
        </w:rPr>
        <w:t>适用简易程序审理的行政复议案件，行政复议机构应当自受理行政复议申请之日起3日内，将行政复议申请书副本或者行政复议申请笔录复印件发送本办法第十一条规定的承办司局（单位）或者授权的组织。有关承办司局（单位）或者授权的组织应当自收到行政复议申请书副本或者行政复议申请笔录复印件之日起5日内，提出书面答复，制作行政复议答复书，并提交作出行政行为的证据、依据和其他有关材料,径送行政复议机构。</w:t>
      </w:r>
    </w:p>
    <w:p w14:paraId="0CF7A230">
      <w:pPr>
        <w:shd w:val="clear" w:color="auto" w:fill="FFFFFF"/>
        <w:ind w:firstLine="480"/>
        <w:rPr>
          <w:rFonts w:ascii="宋体" w:hAnsi="宋体"/>
          <w:color w:val="333333"/>
          <w:sz w:val="24"/>
        </w:rPr>
      </w:pPr>
      <w:r>
        <w:rPr>
          <w:rStyle w:val="70"/>
          <w:rFonts w:ascii="宋体" w:hAnsi="宋体"/>
          <w:color w:val="333333"/>
          <w:sz w:val="24"/>
        </w:rPr>
        <w:t>适用简易程序审理的行政复议案件，可以书面审理。</w:t>
      </w:r>
    </w:p>
    <w:p w14:paraId="3E7DA0A3">
      <w:pPr>
        <w:shd w:val="clear" w:color="auto" w:fill="FFFFFF"/>
        <w:ind w:firstLine="480"/>
        <w:rPr>
          <w:rFonts w:ascii="宋体" w:hAnsi="宋体"/>
          <w:color w:val="333333"/>
          <w:sz w:val="24"/>
        </w:rPr>
      </w:pPr>
      <w:r>
        <w:rPr>
          <w:rStyle w:val="70"/>
          <w:rFonts w:ascii="宋体" w:hAnsi="宋体"/>
          <w:color w:val="333333"/>
          <w:sz w:val="24"/>
        </w:rPr>
        <w:t>第三十二条 适用简易程序审理的行政复议案件，行政复议机构认为不宜适用简易程序的，经行政复议机构的负责人批准，可以转为普通程序审理。</w:t>
      </w:r>
    </w:p>
    <w:p w14:paraId="6542ACD9">
      <w:pPr>
        <w:shd w:val="clear" w:color="auto" w:fill="FFFFFF"/>
        <w:ind w:firstLine="480"/>
        <w:rPr>
          <w:rFonts w:ascii="宋体" w:hAnsi="宋体"/>
          <w:color w:val="333333"/>
          <w:sz w:val="24"/>
        </w:rPr>
      </w:pPr>
      <w:r>
        <w:rPr>
          <w:rStyle w:val="70"/>
          <w:rFonts w:ascii="宋体" w:hAnsi="宋体"/>
          <w:color w:val="333333"/>
          <w:sz w:val="24"/>
        </w:rPr>
        <w:t>第三节 行政复议决定</w:t>
      </w:r>
    </w:p>
    <w:p w14:paraId="6BAD9E48">
      <w:pPr>
        <w:shd w:val="clear" w:color="auto" w:fill="FFFFFF"/>
        <w:ind w:firstLine="480"/>
        <w:rPr>
          <w:rFonts w:ascii="宋体" w:hAnsi="宋体"/>
          <w:color w:val="333333"/>
          <w:sz w:val="24"/>
        </w:rPr>
      </w:pPr>
      <w:r>
        <w:rPr>
          <w:rStyle w:val="70"/>
          <w:rFonts w:ascii="宋体" w:hAnsi="宋体"/>
          <w:color w:val="333333"/>
          <w:sz w:val="24"/>
        </w:rPr>
        <w:t>第三十三条 应急管理部依法审理行政复议案件，由行政复议机构对行政行为进行审查，提出意见，经应急管理部负责人同意或者集体讨论通过后，依照《中华人民共和国行政复议法》的相关规定，以应急管理部的名义作出变更行政行为、撤销或者部分撤销行政行为、确认行政行为违法、责令被申请人在一定期限内履行法定职责、确认行政行为无效、维持行政行为等行政复议决定。</w:t>
      </w:r>
    </w:p>
    <w:p w14:paraId="033DA823">
      <w:pPr>
        <w:shd w:val="clear" w:color="auto" w:fill="FFFFFF"/>
        <w:ind w:firstLine="480"/>
        <w:rPr>
          <w:rFonts w:ascii="宋体" w:hAnsi="宋体"/>
          <w:color w:val="333333"/>
          <w:sz w:val="24"/>
        </w:rPr>
      </w:pPr>
      <w:r>
        <w:rPr>
          <w:rStyle w:val="70"/>
          <w:rFonts w:ascii="宋体" w:hAnsi="宋体"/>
          <w:color w:val="333333"/>
          <w:sz w:val="24"/>
        </w:rPr>
        <w:t>应急管理部依法对行政协议争议、行政赔偿事项等进行处理，作出有关行政复议决定。</w:t>
      </w:r>
    </w:p>
    <w:p w14:paraId="3F3AFF44">
      <w:pPr>
        <w:shd w:val="clear" w:color="auto" w:fill="FFFFFF"/>
        <w:ind w:firstLine="480"/>
        <w:rPr>
          <w:rFonts w:ascii="宋体" w:hAnsi="宋体"/>
          <w:color w:val="333333"/>
          <w:sz w:val="24"/>
        </w:rPr>
      </w:pPr>
      <w:r>
        <w:rPr>
          <w:rStyle w:val="70"/>
          <w:rFonts w:ascii="宋体" w:hAnsi="宋体"/>
          <w:color w:val="333333"/>
          <w:sz w:val="24"/>
        </w:rPr>
        <w:t>应急管理部不得作出对申请人更为不利的变更决定，但是第三人提出相反请求的除外。</w:t>
      </w:r>
    </w:p>
    <w:p w14:paraId="383A9C1F">
      <w:pPr>
        <w:shd w:val="clear" w:color="auto" w:fill="FFFFFF"/>
        <w:ind w:firstLine="480"/>
        <w:rPr>
          <w:rFonts w:ascii="宋体" w:hAnsi="宋体"/>
          <w:color w:val="333333"/>
          <w:sz w:val="24"/>
        </w:rPr>
      </w:pPr>
      <w:r>
        <w:rPr>
          <w:rStyle w:val="70"/>
          <w:rFonts w:ascii="宋体" w:hAnsi="宋体"/>
          <w:color w:val="333333"/>
          <w:sz w:val="24"/>
        </w:rPr>
        <w:t>第三十四条 适用普通程序审理的行政复议案件，应急管理部应当自受理申请之日起60日内作出行政复议决定；但是法律规定的行政复议期限少于60日的除外。情况复杂，不能在规定期限内作出行政复议决定的，经行政复议机构的负责人批准，可以适当延长，并书面告知当事人；但是延长期限最多不得超过30日。</w:t>
      </w:r>
    </w:p>
    <w:p w14:paraId="5A5C895C">
      <w:pPr>
        <w:shd w:val="clear" w:color="auto" w:fill="FFFFFF"/>
        <w:ind w:firstLine="480"/>
        <w:rPr>
          <w:rFonts w:ascii="宋体" w:hAnsi="宋体"/>
          <w:color w:val="333333"/>
          <w:sz w:val="24"/>
        </w:rPr>
      </w:pPr>
      <w:r>
        <w:rPr>
          <w:rStyle w:val="70"/>
          <w:rFonts w:ascii="宋体" w:hAnsi="宋体"/>
          <w:color w:val="333333"/>
          <w:sz w:val="24"/>
        </w:rPr>
        <w:t>适用简易程序审理的行政复议案件，应急管理部应当自受理申请之日起30日内作出行政复议决定。</w:t>
      </w:r>
    </w:p>
    <w:p w14:paraId="1BB94470">
      <w:pPr>
        <w:shd w:val="clear" w:color="auto" w:fill="FFFFFF"/>
        <w:ind w:firstLine="480"/>
        <w:rPr>
          <w:rFonts w:ascii="宋体" w:hAnsi="宋体"/>
          <w:color w:val="333333"/>
          <w:sz w:val="24"/>
        </w:rPr>
      </w:pPr>
      <w:r>
        <w:rPr>
          <w:rStyle w:val="70"/>
          <w:rFonts w:ascii="宋体" w:hAnsi="宋体"/>
          <w:color w:val="333333"/>
          <w:sz w:val="24"/>
        </w:rPr>
        <w:t>第三十五条 应急管理部办理行政复议案件，可以进行调解。</w:t>
      </w:r>
    </w:p>
    <w:p w14:paraId="36BBC494">
      <w:pPr>
        <w:shd w:val="clear" w:color="auto" w:fill="FFFFFF"/>
        <w:ind w:firstLine="480"/>
        <w:rPr>
          <w:rFonts w:ascii="宋体" w:hAnsi="宋体"/>
          <w:color w:val="333333"/>
          <w:sz w:val="24"/>
        </w:rPr>
      </w:pPr>
      <w:r>
        <w:rPr>
          <w:rStyle w:val="70"/>
          <w:rFonts w:ascii="宋体" w:hAnsi="宋体"/>
          <w:color w:val="333333"/>
          <w:sz w:val="24"/>
        </w:rPr>
        <w:t>调解应当遵循合法、自愿的原则，不得损害国家利益、社会公共利益和他人合法权益，不得违反法律、法规的强制性规定。</w:t>
      </w:r>
    </w:p>
    <w:p w14:paraId="530E0A76">
      <w:pPr>
        <w:shd w:val="clear" w:color="auto" w:fill="FFFFFF"/>
        <w:ind w:firstLine="480"/>
        <w:rPr>
          <w:rFonts w:ascii="宋体" w:hAnsi="宋体"/>
          <w:color w:val="333333"/>
          <w:sz w:val="24"/>
        </w:rPr>
      </w:pPr>
      <w:r>
        <w:rPr>
          <w:rStyle w:val="70"/>
          <w:rFonts w:ascii="宋体" w:hAnsi="宋体"/>
          <w:color w:val="333333"/>
          <w:sz w:val="24"/>
        </w:rPr>
        <w:t>当事人经调解达成协议的，应急管理部应当制作行政复议调解书，经各方当事人签字或者签章，并加盖应急管理部印章，即具有法律效力。</w:t>
      </w:r>
    </w:p>
    <w:p w14:paraId="08CC63BD">
      <w:pPr>
        <w:shd w:val="clear" w:color="auto" w:fill="FFFFFF"/>
        <w:ind w:firstLine="480"/>
        <w:rPr>
          <w:rFonts w:ascii="宋体" w:hAnsi="宋体"/>
          <w:color w:val="333333"/>
          <w:sz w:val="24"/>
        </w:rPr>
      </w:pPr>
      <w:r>
        <w:rPr>
          <w:rStyle w:val="70"/>
          <w:rFonts w:ascii="宋体" w:hAnsi="宋体"/>
          <w:color w:val="333333"/>
          <w:sz w:val="24"/>
        </w:rPr>
        <w:t>调解未达成协议或者调解书生效前一方反悔的，应急管理部应当依法审查或者及时作出行政复议决定。</w:t>
      </w:r>
    </w:p>
    <w:p w14:paraId="55F1A00D">
      <w:pPr>
        <w:shd w:val="clear" w:color="auto" w:fill="FFFFFF"/>
        <w:ind w:firstLine="480"/>
        <w:rPr>
          <w:rFonts w:ascii="宋体" w:hAnsi="宋体"/>
          <w:color w:val="333333"/>
          <w:sz w:val="24"/>
        </w:rPr>
      </w:pPr>
      <w:r>
        <w:rPr>
          <w:rStyle w:val="70"/>
          <w:rFonts w:ascii="宋体" w:hAnsi="宋体"/>
          <w:color w:val="333333"/>
          <w:sz w:val="24"/>
        </w:rPr>
        <w:t>第三十六条 当事人在行政复议决定作出前可以自愿达成和解，和解内容不得损害国家利益、社会公共利益和他人合法权益，不得违反法律、法规的强制性规定。</w:t>
      </w:r>
    </w:p>
    <w:p w14:paraId="23EC070E">
      <w:pPr>
        <w:shd w:val="clear" w:color="auto" w:fill="FFFFFF"/>
        <w:ind w:firstLine="480"/>
        <w:rPr>
          <w:rFonts w:ascii="宋体" w:hAnsi="宋体"/>
          <w:color w:val="333333"/>
          <w:sz w:val="24"/>
        </w:rPr>
      </w:pPr>
      <w:r>
        <w:rPr>
          <w:rStyle w:val="70"/>
          <w:rFonts w:ascii="宋体" w:hAnsi="宋体"/>
          <w:color w:val="333333"/>
          <w:sz w:val="24"/>
        </w:rPr>
        <w:t>当事人达成和解后，由申请人向行政复议机构撤回行政复议申请。行政复议机构准予撤回行政复议申请、行政复议机关决定终止行政复议的，申请人不得再以同一事实和理由提出行政复议申请。但是，申请人能够证明撤回行政复议申请违背其真实意愿的除外。</w:t>
      </w:r>
    </w:p>
    <w:p w14:paraId="286D9425">
      <w:pPr>
        <w:shd w:val="clear" w:color="auto" w:fill="FFFFFF"/>
        <w:ind w:firstLine="480"/>
        <w:rPr>
          <w:rFonts w:ascii="宋体" w:hAnsi="宋体"/>
          <w:color w:val="333333"/>
          <w:sz w:val="24"/>
        </w:rPr>
      </w:pPr>
      <w:r>
        <w:rPr>
          <w:rStyle w:val="70"/>
          <w:rFonts w:ascii="宋体" w:hAnsi="宋体"/>
          <w:color w:val="333333"/>
          <w:sz w:val="24"/>
        </w:rPr>
        <w:t>第三十七条 应急管理部作出行政复议决定，应当制作行政复议决定书，并加盖应急管理部印章。</w:t>
      </w:r>
    </w:p>
    <w:p w14:paraId="69E73DDD">
      <w:pPr>
        <w:shd w:val="clear" w:color="auto" w:fill="FFFFFF"/>
        <w:ind w:firstLine="480"/>
        <w:rPr>
          <w:rFonts w:ascii="宋体" w:hAnsi="宋体"/>
          <w:color w:val="333333"/>
          <w:sz w:val="24"/>
        </w:rPr>
      </w:pPr>
      <w:r>
        <w:rPr>
          <w:rStyle w:val="70"/>
          <w:rFonts w:ascii="宋体" w:hAnsi="宋体"/>
          <w:color w:val="333333"/>
          <w:sz w:val="24"/>
        </w:rPr>
        <w:t>行政复议决定书一经送达，即发生法律效力。</w:t>
      </w:r>
    </w:p>
    <w:p w14:paraId="202C49B7">
      <w:pPr>
        <w:shd w:val="clear" w:color="auto" w:fill="FFFFFF"/>
        <w:ind w:firstLine="480"/>
        <w:rPr>
          <w:rFonts w:ascii="宋体" w:hAnsi="宋体"/>
          <w:color w:val="333333"/>
          <w:sz w:val="24"/>
        </w:rPr>
      </w:pPr>
      <w:r>
        <w:rPr>
          <w:rStyle w:val="70"/>
          <w:rFonts w:ascii="宋体" w:hAnsi="宋体"/>
          <w:color w:val="333333"/>
          <w:sz w:val="24"/>
        </w:rPr>
        <w:t>第三十八条 应急管理部根据被申请行政复议的行政行为的公开情况，按照国家有关规定将行政复议决定书向社会公开。</w:t>
      </w:r>
    </w:p>
    <w:p w14:paraId="10A95D58">
      <w:pPr>
        <w:shd w:val="clear" w:color="auto" w:fill="FFFFFF"/>
        <w:ind w:firstLine="480"/>
        <w:rPr>
          <w:rFonts w:ascii="宋体" w:hAnsi="宋体"/>
          <w:color w:val="333333"/>
          <w:sz w:val="24"/>
        </w:rPr>
      </w:pPr>
      <w:r>
        <w:rPr>
          <w:rStyle w:val="70"/>
          <w:rFonts w:ascii="宋体" w:hAnsi="宋体"/>
          <w:color w:val="333333"/>
          <w:sz w:val="24"/>
        </w:rPr>
        <w:t>第四章 行政应诉</w:t>
      </w:r>
    </w:p>
    <w:p w14:paraId="30F62690">
      <w:pPr>
        <w:shd w:val="clear" w:color="auto" w:fill="FFFFFF"/>
        <w:ind w:firstLine="480"/>
        <w:rPr>
          <w:rFonts w:ascii="宋体" w:hAnsi="宋体"/>
          <w:color w:val="333333"/>
          <w:sz w:val="24"/>
        </w:rPr>
      </w:pPr>
      <w:r>
        <w:rPr>
          <w:rStyle w:val="70"/>
          <w:rFonts w:ascii="宋体" w:hAnsi="宋体"/>
          <w:color w:val="333333"/>
          <w:sz w:val="24"/>
        </w:rPr>
        <w:t>第三十九条 人民法院送达的行政应诉通知书等应诉材料由应急管理部法制工作机构统一接收。公文收发部门或者其他司局（单位）收到有关材料的,应当于1日内转送应急管理部法制工作机构。</w:t>
      </w:r>
    </w:p>
    <w:p w14:paraId="2A8CB04B">
      <w:pPr>
        <w:shd w:val="clear" w:color="auto" w:fill="FFFFFF"/>
        <w:ind w:firstLine="480"/>
        <w:rPr>
          <w:rFonts w:ascii="宋体" w:hAnsi="宋体"/>
          <w:color w:val="333333"/>
          <w:sz w:val="24"/>
        </w:rPr>
      </w:pPr>
      <w:r>
        <w:rPr>
          <w:rStyle w:val="70"/>
          <w:rFonts w:ascii="宋体" w:hAnsi="宋体"/>
          <w:color w:val="333333"/>
          <w:sz w:val="24"/>
        </w:rPr>
        <w:t>第四十条 应急管理部法制工作机构接到行政应诉通知书等应诉材料5日内，应当组织协调有关司局（单位）共同研究拟订行政应诉方案，确定出庭应诉人员。</w:t>
      </w:r>
    </w:p>
    <w:p w14:paraId="32270411">
      <w:pPr>
        <w:shd w:val="clear" w:color="auto" w:fill="FFFFFF"/>
        <w:ind w:firstLine="480"/>
        <w:rPr>
          <w:rFonts w:ascii="宋体" w:hAnsi="宋体"/>
          <w:color w:val="333333"/>
          <w:sz w:val="24"/>
        </w:rPr>
      </w:pPr>
      <w:r>
        <w:rPr>
          <w:rStyle w:val="70"/>
          <w:rFonts w:ascii="宋体" w:hAnsi="宋体"/>
          <w:color w:val="333333"/>
          <w:sz w:val="24"/>
        </w:rPr>
        <w:t>有关司局（单位）应当指派专人负责案件调查、收集证据材料，提出初步答辩意见，协助应急管理部法制工作机构组织开展应诉工作。</w:t>
      </w:r>
    </w:p>
    <w:p w14:paraId="016BE542">
      <w:pPr>
        <w:shd w:val="clear" w:color="auto" w:fill="FFFFFF"/>
        <w:ind w:firstLine="480"/>
        <w:rPr>
          <w:rFonts w:ascii="宋体" w:hAnsi="宋体"/>
          <w:color w:val="333333"/>
          <w:sz w:val="24"/>
        </w:rPr>
      </w:pPr>
      <w:r>
        <w:rPr>
          <w:rStyle w:val="70"/>
          <w:rFonts w:ascii="宋体" w:hAnsi="宋体"/>
          <w:color w:val="333333"/>
          <w:sz w:val="24"/>
        </w:rPr>
        <w:t>应急管理部法制工作机构起草行政诉讼答辩状后，按照程序需要有关司局（单位）会签的，有关司局（单位）应当在2日内会签完毕。</w:t>
      </w:r>
    </w:p>
    <w:p w14:paraId="36E25FDD">
      <w:pPr>
        <w:shd w:val="clear" w:color="auto" w:fill="FFFFFF"/>
        <w:ind w:firstLine="480"/>
        <w:rPr>
          <w:rFonts w:ascii="宋体" w:hAnsi="宋体"/>
          <w:color w:val="333333"/>
          <w:sz w:val="24"/>
        </w:rPr>
      </w:pPr>
      <w:r>
        <w:rPr>
          <w:rStyle w:val="70"/>
          <w:rFonts w:ascii="宋体" w:hAnsi="宋体"/>
          <w:color w:val="333333"/>
          <w:sz w:val="24"/>
        </w:rPr>
        <w:t>第四十一条 应急管理部法制工作机构提出一名代理人，有关司局（单位）提出一名代理人，按照程序报请批准后，作为行政诉讼代理人；必要时，可以委托律师担任行政诉讼代理人，但不得仅委托律师出庭。</w:t>
      </w:r>
    </w:p>
    <w:p w14:paraId="03ECEE92">
      <w:pPr>
        <w:shd w:val="clear" w:color="auto" w:fill="FFFFFF"/>
        <w:ind w:firstLine="480"/>
        <w:rPr>
          <w:rFonts w:ascii="宋体" w:hAnsi="宋体"/>
          <w:color w:val="333333"/>
          <w:sz w:val="24"/>
        </w:rPr>
      </w:pPr>
      <w:r>
        <w:rPr>
          <w:rStyle w:val="70"/>
          <w:rFonts w:ascii="宋体" w:hAnsi="宋体"/>
          <w:color w:val="333333"/>
          <w:sz w:val="24"/>
        </w:rPr>
        <w:t>应急管理部法制工作机构负责为行政诉讼代理人办理授权委托书等材料。</w:t>
      </w:r>
    </w:p>
    <w:p w14:paraId="047D500B">
      <w:pPr>
        <w:shd w:val="clear" w:color="auto" w:fill="FFFFFF"/>
        <w:ind w:firstLine="480"/>
        <w:rPr>
          <w:rFonts w:ascii="宋体" w:hAnsi="宋体"/>
          <w:color w:val="333333"/>
          <w:sz w:val="24"/>
        </w:rPr>
      </w:pPr>
      <w:r>
        <w:rPr>
          <w:rStyle w:val="70"/>
          <w:rFonts w:ascii="宋体" w:hAnsi="宋体"/>
          <w:color w:val="333333"/>
          <w:sz w:val="24"/>
        </w:rPr>
        <w:t>第四十二条 在人民法院一审判决书或者裁定书送达后，应急管理部法制工作机构应当组织协调有关司局（单位）提出是否上诉的意见，按照程序报请审核。决定上诉的，提出上诉状，在法定期限内向人民法院提交。</w:t>
      </w:r>
    </w:p>
    <w:p w14:paraId="4ACC8541">
      <w:pPr>
        <w:shd w:val="clear" w:color="auto" w:fill="FFFFFF"/>
        <w:ind w:firstLine="480"/>
        <w:rPr>
          <w:rFonts w:ascii="宋体" w:hAnsi="宋体"/>
          <w:color w:val="333333"/>
          <w:sz w:val="24"/>
        </w:rPr>
      </w:pPr>
      <w:r>
        <w:rPr>
          <w:rStyle w:val="70"/>
          <w:rFonts w:ascii="宋体" w:hAnsi="宋体"/>
          <w:color w:val="333333"/>
          <w:sz w:val="24"/>
        </w:rPr>
        <w:t>对人民法院已发生法律效力的判决、裁定，应急管理部法制工作机构可以组织协调有关司局（单位）提出是否申请再审的意见，按照程序报请审核。决定申请再审的，提出再审申请书，在法定期限内向人民法院提交。</w:t>
      </w:r>
    </w:p>
    <w:p w14:paraId="6137DE79">
      <w:pPr>
        <w:shd w:val="clear" w:color="auto" w:fill="FFFFFF"/>
        <w:ind w:firstLine="480"/>
        <w:rPr>
          <w:rFonts w:ascii="宋体" w:hAnsi="宋体"/>
          <w:color w:val="333333"/>
          <w:sz w:val="24"/>
        </w:rPr>
      </w:pPr>
      <w:r>
        <w:rPr>
          <w:rStyle w:val="70"/>
          <w:rFonts w:ascii="宋体" w:hAnsi="宋体"/>
          <w:color w:val="333333"/>
          <w:sz w:val="24"/>
        </w:rPr>
        <w:t>第四十三条 在行政诉讼过程中人民法院发出司法建议书、人民检察院发出检察建议书的，由应急管理部法制工作机构统一接收。经登记后转送有关司局（单位）办理。</w:t>
      </w:r>
    </w:p>
    <w:p w14:paraId="6A820640">
      <w:pPr>
        <w:shd w:val="clear" w:color="auto" w:fill="FFFFFF"/>
        <w:ind w:firstLine="480"/>
        <w:rPr>
          <w:rFonts w:ascii="宋体" w:hAnsi="宋体"/>
          <w:color w:val="333333"/>
          <w:sz w:val="24"/>
        </w:rPr>
      </w:pPr>
      <w:r>
        <w:rPr>
          <w:rStyle w:val="70"/>
          <w:rFonts w:ascii="宋体" w:hAnsi="宋体"/>
          <w:color w:val="333333"/>
          <w:sz w:val="24"/>
        </w:rPr>
        <w:t>有关司局（单位）应当在收到司法建议书、检察建议书之日起20日内拟出答复意见，经应急管理部法制工作机构审核后，按照程序报请审核，并在规定期限内回复人民法院、人民检察院。人民法院、人民检察院对回复时限另有规定的除外。</w:t>
      </w:r>
    </w:p>
    <w:p w14:paraId="1A4D502F">
      <w:pPr>
        <w:shd w:val="clear" w:color="auto" w:fill="FFFFFF"/>
        <w:ind w:firstLine="480"/>
        <w:rPr>
          <w:rFonts w:ascii="宋体" w:hAnsi="宋体"/>
          <w:color w:val="333333"/>
          <w:sz w:val="24"/>
        </w:rPr>
      </w:pPr>
      <w:r>
        <w:rPr>
          <w:rStyle w:val="70"/>
          <w:rFonts w:ascii="宋体" w:hAnsi="宋体"/>
          <w:color w:val="333333"/>
          <w:sz w:val="24"/>
        </w:rPr>
        <w:t>第五章 附 则</w:t>
      </w:r>
    </w:p>
    <w:p w14:paraId="0C0BA308">
      <w:pPr>
        <w:shd w:val="clear" w:color="auto" w:fill="FFFFFF"/>
        <w:ind w:firstLine="480"/>
        <w:rPr>
          <w:rFonts w:ascii="宋体" w:hAnsi="宋体"/>
          <w:color w:val="333333"/>
          <w:sz w:val="24"/>
        </w:rPr>
      </w:pPr>
      <w:r>
        <w:rPr>
          <w:rStyle w:val="70"/>
          <w:rFonts w:ascii="宋体" w:hAnsi="宋体"/>
          <w:color w:val="333333"/>
          <w:sz w:val="24"/>
        </w:rPr>
        <w:t>第四十四条 行政机关及其工作人员违反《中华人民共和国行政复议法》规定的，应急管理部可以向监察机关或者公职人员任免机关、单位移送有关人员违法的事实材料，接受移送的监察机关或者公职人员任免机关、单位应当依法处理。</w:t>
      </w:r>
    </w:p>
    <w:p w14:paraId="6E93E9E6">
      <w:pPr>
        <w:shd w:val="clear" w:color="auto" w:fill="FFFFFF"/>
        <w:ind w:firstLine="480"/>
        <w:rPr>
          <w:rFonts w:ascii="宋体" w:hAnsi="宋体"/>
          <w:color w:val="333333"/>
          <w:sz w:val="24"/>
        </w:rPr>
      </w:pPr>
      <w:r>
        <w:rPr>
          <w:rStyle w:val="70"/>
          <w:rFonts w:ascii="宋体" w:hAnsi="宋体"/>
          <w:color w:val="333333"/>
          <w:sz w:val="24"/>
        </w:rPr>
        <w:t>应急管理部在办理行政复议案件过程中，发现公职人员涉嫌贪污贿赂、失职渎职等职务违法或者职务犯罪的问题线索，应当依照有关规定移送监察机关，由监察机关依法调查处置。</w:t>
      </w:r>
    </w:p>
    <w:p w14:paraId="4CC3C249">
      <w:pPr>
        <w:shd w:val="clear" w:color="auto" w:fill="FFFFFF"/>
        <w:ind w:firstLine="480"/>
        <w:rPr>
          <w:rFonts w:ascii="宋体" w:hAnsi="宋体"/>
          <w:color w:val="333333"/>
          <w:sz w:val="24"/>
        </w:rPr>
      </w:pPr>
      <w:r>
        <w:rPr>
          <w:rStyle w:val="70"/>
          <w:rFonts w:ascii="宋体" w:hAnsi="宋体"/>
          <w:color w:val="333333"/>
          <w:sz w:val="24"/>
        </w:rPr>
        <w:t>第四十五条 应急管理部对不属于本机关受理的行政复议申请，能够明确属于国家消防救援局、国家矿山安全监察局、中国地震局职责范围的，应当将该申请转送有关部门，并告知申请人。</w:t>
      </w:r>
    </w:p>
    <w:p w14:paraId="1742B186">
      <w:pPr>
        <w:shd w:val="clear" w:color="auto" w:fill="FFFFFF"/>
        <w:ind w:firstLine="480"/>
        <w:rPr>
          <w:rFonts w:ascii="宋体" w:hAnsi="宋体"/>
          <w:color w:val="333333"/>
          <w:sz w:val="24"/>
        </w:rPr>
      </w:pPr>
      <w:r>
        <w:rPr>
          <w:rStyle w:val="70"/>
          <w:rFonts w:ascii="宋体" w:hAnsi="宋体"/>
          <w:color w:val="333333"/>
          <w:sz w:val="24"/>
        </w:rPr>
        <w:t>本办法关于行政复议、行政应诉期间有关“1日”“2日”“3日”“5日”“7日”“10日”的规定是指工作日，不含法定休假日。</w:t>
      </w:r>
      <w:r>
        <w:rPr>
          <w:rStyle w:val="70"/>
          <w:rFonts w:hint="eastAsia" w:ascii="MS Mincho" w:hAnsi="MS Mincho" w:eastAsia="MS Mincho" w:cs="MS Mincho"/>
          <w:color w:val="333333"/>
          <w:sz w:val="24"/>
        </w:rPr>
        <w:t> </w:t>
      </w:r>
      <w:r>
        <w:rPr>
          <w:rStyle w:val="70"/>
          <w:rFonts w:ascii="宋体" w:hAnsi="宋体"/>
          <w:color w:val="333333"/>
          <w:sz w:val="24"/>
        </w:rPr>
        <w:t xml:space="preserve">第四十六条 </w:t>
      </w:r>
    </w:p>
    <w:p w14:paraId="17FE9457">
      <w:pPr>
        <w:shd w:val="clear" w:color="auto" w:fill="FFFFFF"/>
        <w:ind w:firstLine="480"/>
        <w:rPr>
          <w:rFonts w:ascii="宋体" w:hAnsi="宋体"/>
          <w:color w:val="333333"/>
          <w:sz w:val="24"/>
        </w:rPr>
      </w:pPr>
      <w:r>
        <w:rPr>
          <w:rStyle w:val="70"/>
          <w:rFonts w:ascii="宋体" w:hAnsi="宋体"/>
          <w:color w:val="333333"/>
          <w:sz w:val="24"/>
        </w:rPr>
        <w:t>第四十七条 本办</w:t>
      </w:r>
      <w:r>
        <w:rPr>
          <w:rStyle w:val="70"/>
          <w:rFonts w:ascii="宋体" w:hAnsi="宋体"/>
          <w:sz w:val="24"/>
        </w:rPr>
        <w:t>法自2024年6月1日起施行。原国家安全生产监督管理总局2007年10月8日公布的《</w:t>
      </w:r>
      <w:r>
        <w:fldChar w:fldCharType="begin"/>
      </w:r>
      <w:r>
        <w:instrText xml:space="preserve"> HYPERLINK "https://baike.baidu.com/item/%E5%AE%89%E5%85%A8%E7%94%9F%E4%BA%A7%E8%A1%8C%E6%94%BF%E5%A4%8D%E8%AE%AE%E8%A7%84%E5%AE%9A/8852169?fromModule=lemma_inlink" \t "_blank" </w:instrText>
      </w:r>
      <w:r>
        <w:fldChar w:fldCharType="separate"/>
      </w:r>
      <w:r>
        <w:rPr>
          <w:rStyle w:val="35"/>
          <w:rFonts w:ascii="宋体" w:hAnsi="宋体"/>
          <w:color w:val="auto"/>
          <w:sz w:val="24"/>
          <w:u w:val="none"/>
        </w:rPr>
        <w:t>安全生产行政复议规定</w:t>
      </w:r>
      <w:r>
        <w:rPr>
          <w:rStyle w:val="35"/>
          <w:rFonts w:ascii="宋体" w:hAnsi="宋体"/>
          <w:color w:val="auto"/>
          <w:sz w:val="24"/>
          <w:u w:val="none"/>
        </w:rPr>
        <w:fldChar w:fldCharType="end"/>
      </w:r>
      <w:r>
        <w:rPr>
          <w:rStyle w:val="70"/>
          <w:rFonts w:ascii="宋体" w:hAnsi="宋体"/>
          <w:sz w:val="24"/>
        </w:rPr>
        <w:t>》同时废止。</w:t>
      </w:r>
    </w:p>
    <w:p w14:paraId="46520E21">
      <w:pPr>
        <w:pStyle w:val="4"/>
        <w:jc w:val="center"/>
      </w:pPr>
      <w:bookmarkStart w:id="167" w:name="_Toc186131184"/>
      <w:bookmarkStart w:id="168" w:name="_Toc23048"/>
      <w:r>
        <w:t>安全生产行政处罚自由裁量适用规则（试行）（2010年版）</w:t>
      </w:r>
      <w:bookmarkEnd w:id="167"/>
      <w:bookmarkEnd w:id="168"/>
    </w:p>
    <w:p w14:paraId="2ABAFA82">
      <w:pPr>
        <w:ind w:firstLine="480" w:firstLineChars="200"/>
        <w:rPr>
          <w:rFonts w:ascii="宋体" w:hAnsi="宋体"/>
          <w:sz w:val="24"/>
        </w:rPr>
      </w:pPr>
      <w:r>
        <w:rPr>
          <w:rFonts w:ascii="宋体" w:hAnsi="宋体"/>
          <w:sz w:val="24"/>
        </w:rPr>
        <w:t>（2010年6月17日国家安全生产监督管理总局局长办公会议审议通过，2010年7月15日国家安全生产监督管理总局令第31号公布）</w:t>
      </w:r>
    </w:p>
    <w:p w14:paraId="3C4CD4FC">
      <w:pPr>
        <w:ind w:firstLine="480" w:firstLineChars="200"/>
        <w:rPr>
          <w:rFonts w:ascii="宋体" w:hAnsi="宋体"/>
          <w:sz w:val="24"/>
        </w:rPr>
      </w:pPr>
      <w:r>
        <w:rPr>
          <w:rFonts w:ascii="宋体" w:hAnsi="宋体"/>
          <w:sz w:val="24"/>
        </w:rPr>
        <w:t>第一章总则</w:t>
      </w:r>
    </w:p>
    <w:p w14:paraId="0A8CD3B0">
      <w:pPr>
        <w:ind w:firstLine="480" w:firstLineChars="200"/>
        <w:rPr>
          <w:rFonts w:ascii="宋体" w:hAnsi="宋体"/>
          <w:sz w:val="24"/>
        </w:rPr>
      </w:pPr>
      <w:r>
        <w:rPr>
          <w:rFonts w:ascii="宋体" w:hAnsi="宋体"/>
          <w:sz w:val="24"/>
        </w:rPr>
        <w:t>第一条为了正确适用安全生产法律、行政法规和部门规章，规范安全生产监督管理部门合法、适当地行使行政处罚自由裁量权，根据《行政处罚法》、《安全生产法》、《职业病防治法》等法律、行政法规和部门规章的规定，制定本规则。</w:t>
      </w:r>
    </w:p>
    <w:p w14:paraId="2FF0DD75">
      <w:pPr>
        <w:ind w:firstLine="480" w:firstLineChars="200"/>
        <w:rPr>
          <w:rFonts w:ascii="宋体" w:hAnsi="宋体"/>
          <w:sz w:val="24"/>
        </w:rPr>
      </w:pPr>
      <w:r>
        <w:rPr>
          <w:rFonts w:ascii="宋体" w:hAnsi="宋体"/>
          <w:sz w:val="24"/>
        </w:rPr>
        <w:t>第二条县级以上安全生产监督管理部门或其委托实施行政处罚的组织或者机构（以下统称安全监管执法机关）依照安全生产法律、行政法规和部门规章作出行政处罚行使自由裁量权的，适用本规则；具体实施行政处罚需要自由裁量的，参照《安全生产行政处罚自由裁量标准》（以下简称《标准》）执行。煤矿安全监察机构对煤矿安全生产违法行为作出行政处罚行使自由裁量权的，适用《煤矿安全监察行政处罚自由裁量实施标准（试行）》。法律、行政法规和地方性法规对行政处罚自由裁量另有规定的，适用其规定；原国家安全监管局、国家安全监管总局公布的部门规章与本规则不一致的，适用本规则。</w:t>
      </w:r>
    </w:p>
    <w:p w14:paraId="516E8576">
      <w:pPr>
        <w:ind w:firstLine="480" w:firstLineChars="200"/>
        <w:rPr>
          <w:rFonts w:ascii="宋体" w:hAnsi="宋体"/>
          <w:sz w:val="24"/>
        </w:rPr>
      </w:pPr>
      <w:r>
        <w:rPr>
          <w:rFonts w:ascii="宋体" w:hAnsi="宋体"/>
          <w:sz w:val="24"/>
        </w:rPr>
        <w:t>第三条本规则所称的行政处罚自由裁量权，是指安全监管执法机关在对安全生产违法行为实施行政处罚时，根据立法目的和行政处罚的原则，在法律、行政法规和部门规章规定的行政处罚的种类和幅度内，综合考量违法的事实、性质、手段、后果、情节和改正措施等因素，正确、适当地确定行政处罚的种类、幅度或者作出不予行政处罚决定的选择适用权限。</w:t>
      </w:r>
    </w:p>
    <w:p w14:paraId="6ADF0239">
      <w:pPr>
        <w:ind w:firstLine="480" w:firstLineChars="200"/>
        <w:rPr>
          <w:rFonts w:ascii="宋体" w:hAnsi="宋体"/>
          <w:sz w:val="24"/>
        </w:rPr>
      </w:pPr>
      <w:r>
        <w:rPr>
          <w:rFonts w:ascii="宋体" w:hAnsi="宋体"/>
          <w:sz w:val="24"/>
        </w:rPr>
        <w:t>第四条各级安全监管执法机关应当加强对各自管辖范围内安全生产行政处罚自由裁量行为的监督检查。上级安全监管执法机关有权对下级安全监管执法机关违法或者不当的行政处罚予以纠正或者撤销。</w:t>
      </w:r>
    </w:p>
    <w:p w14:paraId="4F3855F7">
      <w:pPr>
        <w:ind w:firstLine="480" w:firstLineChars="200"/>
        <w:rPr>
          <w:rFonts w:ascii="宋体" w:hAnsi="宋体"/>
          <w:sz w:val="24"/>
        </w:rPr>
      </w:pPr>
      <w:r>
        <w:rPr>
          <w:rFonts w:ascii="宋体" w:hAnsi="宋体"/>
          <w:sz w:val="24"/>
        </w:rPr>
        <w:t>第二章行政处罚自由裁量的考量原则</w:t>
      </w:r>
    </w:p>
    <w:p w14:paraId="4FE7101A">
      <w:pPr>
        <w:ind w:firstLine="480" w:firstLineChars="200"/>
        <w:rPr>
          <w:rFonts w:ascii="宋体" w:hAnsi="宋体"/>
          <w:sz w:val="24"/>
        </w:rPr>
      </w:pPr>
      <w:r>
        <w:rPr>
          <w:rFonts w:ascii="宋体" w:hAnsi="宋体"/>
          <w:sz w:val="24"/>
        </w:rPr>
        <w:t>第五条行使行政处罚自由裁量权，应当遵循程序法定原则，严格遵守法律、行政法规和部门规章规定的程序。</w:t>
      </w:r>
    </w:p>
    <w:p w14:paraId="37D79388">
      <w:pPr>
        <w:ind w:firstLine="480" w:firstLineChars="200"/>
        <w:rPr>
          <w:rFonts w:ascii="宋体" w:hAnsi="宋体"/>
          <w:sz w:val="24"/>
        </w:rPr>
      </w:pPr>
      <w:r>
        <w:rPr>
          <w:rFonts w:ascii="宋体" w:hAnsi="宋体"/>
          <w:sz w:val="24"/>
        </w:rPr>
        <w:t>第六条行使行政处罚自由裁量权，应当遵循合法、公平、公正、公开的原则，过罚相当的原则和处罚与教育相结合的原则，依法维护公民、法人和其他组织的合法权益，确保行政处罚自由裁量权行使的合法性和合理性。</w:t>
      </w:r>
    </w:p>
    <w:p w14:paraId="0D838CA9">
      <w:pPr>
        <w:ind w:firstLine="480" w:firstLineChars="200"/>
        <w:rPr>
          <w:rFonts w:ascii="宋体" w:hAnsi="宋体"/>
          <w:sz w:val="24"/>
        </w:rPr>
      </w:pPr>
      <w:r>
        <w:rPr>
          <w:rFonts w:ascii="宋体" w:hAnsi="宋体"/>
          <w:sz w:val="24"/>
        </w:rPr>
        <w:t>第七条行使行政处罚自由裁量权，应当以事实为依据、以法律为准绳，全面分析违法行为的主体、客体、主观方面、客观方面等因素，综合裁量，合理确定应否给予行政处罚或者应当给予行政处罚的种类、幅度。给予行政处罚的种类、幅度应当与违法行为的事实、性质、情节、认知态度以及社会危害程度相当。对同一类违法主体实施的性质相同、情节相近或者相似、危害后果基本相当的违法行为，在行使行政处罚自由裁量权时，适用的法律依据、处罚种类应当基本一致，处罚幅度应当基本相当。</w:t>
      </w:r>
    </w:p>
    <w:p w14:paraId="6EC48F2C">
      <w:pPr>
        <w:ind w:firstLine="480" w:firstLineChars="200"/>
        <w:rPr>
          <w:rFonts w:ascii="宋体" w:hAnsi="宋体"/>
          <w:sz w:val="24"/>
        </w:rPr>
      </w:pPr>
      <w:r>
        <w:rPr>
          <w:rFonts w:ascii="宋体" w:hAnsi="宋体"/>
          <w:sz w:val="24"/>
        </w:rPr>
        <w:t>第八条同一个违法行为违反不同法律、行政法规或者部门规章规定的，在适用具体法律条文时应当遵循下列原则：</w:t>
      </w:r>
    </w:p>
    <w:p w14:paraId="3E84D909">
      <w:pPr>
        <w:ind w:firstLine="480" w:firstLineChars="200"/>
        <w:rPr>
          <w:rFonts w:ascii="宋体" w:hAnsi="宋体"/>
          <w:sz w:val="24"/>
        </w:rPr>
      </w:pPr>
      <w:r>
        <w:rPr>
          <w:rFonts w:ascii="宋体" w:hAnsi="宋体"/>
          <w:sz w:val="24"/>
        </w:rPr>
        <w:t>（一）优先适用法律效力高的规定；</w:t>
      </w:r>
    </w:p>
    <w:p w14:paraId="085DF869">
      <w:pPr>
        <w:ind w:firstLine="480" w:firstLineChars="200"/>
        <w:rPr>
          <w:rFonts w:ascii="宋体" w:hAnsi="宋体"/>
          <w:sz w:val="24"/>
        </w:rPr>
      </w:pPr>
      <w:r>
        <w:rPr>
          <w:rFonts w:ascii="宋体" w:hAnsi="宋体"/>
          <w:sz w:val="24"/>
        </w:rPr>
        <w:t>（二）法律效力相同，属于特别规定的优先适用；</w:t>
      </w:r>
    </w:p>
    <w:p w14:paraId="75F100D6">
      <w:pPr>
        <w:ind w:firstLine="480" w:firstLineChars="200"/>
        <w:rPr>
          <w:rFonts w:ascii="宋体" w:hAnsi="宋体"/>
          <w:sz w:val="24"/>
        </w:rPr>
      </w:pPr>
      <w:r>
        <w:rPr>
          <w:rFonts w:ascii="宋体" w:hAnsi="宋体"/>
          <w:sz w:val="24"/>
        </w:rPr>
        <w:t>（三）法律效力相同，生效时间在后的优先适用。</w:t>
      </w:r>
    </w:p>
    <w:p w14:paraId="46559A59">
      <w:pPr>
        <w:ind w:firstLine="480" w:firstLineChars="200"/>
        <w:rPr>
          <w:rFonts w:ascii="宋体" w:hAnsi="宋体"/>
          <w:sz w:val="24"/>
        </w:rPr>
      </w:pPr>
      <w:r>
        <w:rPr>
          <w:rFonts w:ascii="宋体" w:hAnsi="宋体"/>
          <w:sz w:val="24"/>
        </w:rPr>
        <w:t>第九条法律对同一个违法行为设定了行政处罚的，按照下列原则行使自由裁量权：</w:t>
      </w:r>
    </w:p>
    <w:p w14:paraId="4A41C808">
      <w:pPr>
        <w:ind w:firstLine="480" w:firstLineChars="200"/>
        <w:rPr>
          <w:rFonts w:ascii="宋体" w:hAnsi="宋体"/>
          <w:sz w:val="24"/>
        </w:rPr>
      </w:pPr>
      <w:r>
        <w:rPr>
          <w:rFonts w:ascii="宋体" w:hAnsi="宋体"/>
          <w:sz w:val="24"/>
        </w:rPr>
        <w:t>（一）同一法律规定实施某个违法行为应当（可以）处以罚款的行政处罚确定的，参照《标准》对其罚款幅度予以细化；</w:t>
      </w:r>
    </w:p>
    <w:p w14:paraId="2CD396FA">
      <w:pPr>
        <w:ind w:firstLine="480" w:firstLineChars="200"/>
        <w:rPr>
          <w:rFonts w:ascii="宋体" w:hAnsi="宋体"/>
          <w:sz w:val="24"/>
        </w:rPr>
      </w:pPr>
      <w:r>
        <w:rPr>
          <w:rFonts w:ascii="宋体" w:hAnsi="宋体"/>
          <w:sz w:val="24"/>
        </w:rPr>
        <w:t>（二）同一法律规定实施某个违法行为应当（可以）处以不同种类（包括警告、没收违法所得、暂扣或者吊销许可证等）的行政处罚的，参照《标准》给予相应种类的行政处罚；</w:t>
      </w:r>
    </w:p>
    <w:p w14:paraId="44792E2A">
      <w:pPr>
        <w:ind w:firstLine="480" w:firstLineChars="200"/>
        <w:rPr>
          <w:rFonts w:ascii="宋体" w:hAnsi="宋体"/>
          <w:sz w:val="24"/>
        </w:rPr>
      </w:pPr>
      <w:r>
        <w:rPr>
          <w:rFonts w:ascii="宋体" w:hAnsi="宋体"/>
          <w:sz w:val="24"/>
        </w:rPr>
        <w:t>（三）同一法律规定实施某个违法行为根据情节轻重不同处以不同种类的行政处罚的，参照《标准》确定的情节给予相应种类的行政处罚。</w:t>
      </w:r>
    </w:p>
    <w:p w14:paraId="52A92275">
      <w:pPr>
        <w:ind w:firstLine="480" w:firstLineChars="200"/>
        <w:rPr>
          <w:rFonts w:ascii="宋体" w:hAnsi="宋体"/>
          <w:sz w:val="24"/>
        </w:rPr>
      </w:pPr>
      <w:r>
        <w:rPr>
          <w:rFonts w:ascii="宋体" w:hAnsi="宋体"/>
          <w:sz w:val="24"/>
        </w:rPr>
        <w:t>第十条生产经营单位及其有关人员违反不同的法律规定，或者违反同一条款的不同违法情形，有两个以上应当给予行政处罚的违法行为的，应当适用不同的法律规定或者同一法律条款规定的不同违法情形，分别裁量，合并处罚。</w:t>
      </w:r>
    </w:p>
    <w:p w14:paraId="5A17176F">
      <w:pPr>
        <w:ind w:firstLine="480" w:firstLineChars="200"/>
        <w:rPr>
          <w:rFonts w:ascii="宋体" w:hAnsi="宋体"/>
          <w:sz w:val="24"/>
        </w:rPr>
      </w:pPr>
      <w:r>
        <w:rPr>
          <w:rFonts w:ascii="宋体" w:hAnsi="宋体"/>
          <w:sz w:val="24"/>
        </w:rPr>
        <w:t>第三章行政处罚自由裁量的适用规则</w:t>
      </w:r>
    </w:p>
    <w:p w14:paraId="4C3E6311">
      <w:pPr>
        <w:ind w:firstLine="480" w:firstLineChars="200"/>
        <w:rPr>
          <w:rFonts w:ascii="宋体" w:hAnsi="宋体"/>
          <w:sz w:val="24"/>
        </w:rPr>
      </w:pPr>
      <w:r>
        <w:rPr>
          <w:rFonts w:ascii="宋体" w:hAnsi="宋体"/>
          <w:sz w:val="24"/>
        </w:rPr>
        <w:t>第十一条法律、行政法规或者部门规章规定应当先予责令改正或者责令限期改正的，应当先予书面责令当事人在规定期限内予以改正；当事人逾期不改正的，再依法决定行政处罚。</w:t>
      </w:r>
    </w:p>
    <w:p w14:paraId="70F92AD8">
      <w:pPr>
        <w:ind w:firstLine="480" w:firstLineChars="200"/>
        <w:rPr>
          <w:rFonts w:ascii="宋体" w:hAnsi="宋体"/>
          <w:sz w:val="24"/>
        </w:rPr>
      </w:pPr>
      <w:r>
        <w:rPr>
          <w:rFonts w:ascii="宋体" w:hAnsi="宋体"/>
          <w:sz w:val="24"/>
        </w:rPr>
        <w:t>第十二条法律、行政法规或者部门规章规定的多种处罚应当并处的，不得选择适用；规定可以并处的，可以选择适用。法律、行政法规或者部门规章明确规定的处罚种类可以单处也可以并处的，可以选择适用，但应分清主罚项和次罚项。法律、行政法规规定应当先予没收物品、没收违法所得，再作其他处罚的，不得直接选择适用其他处罚。</w:t>
      </w:r>
    </w:p>
    <w:p w14:paraId="1E481E89">
      <w:pPr>
        <w:ind w:firstLine="480" w:firstLineChars="200"/>
        <w:rPr>
          <w:rFonts w:ascii="宋体" w:hAnsi="宋体"/>
          <w:sz w:val="24"/>
        </w:rPr>
      </w:pPr>
      <w:r>
        <w:rPr>
          <w:rFonts w:ascii="宋体" w:hAnsi="宋体"/>
          <w:sz w:val="24"/>
        </w:rPr>
        <w:t>第十三条法律、行政法规或者部门规章已经规定处罚种类的，实施自由裁量权时，不得改变行政处罚种类；对当事人实施罚款的，其罚款额不得高于法律、行政法规或者部门规章规定数额的上限，也不得低于其规定数额的下限。</w:t>
      </w:r>
    </w:p>
    <w:p w14:paraId="6470334B">
      <w:pPr>
        <w:ind w:firstLine="480" w:firstLineChars="200"/>
        <w:rPr>
          <w:rFonts w:ascii="宋体" w:hAnsi="宋体"/>
          <w:sz w:val="24"/>
        </w:rPr>
      </w:pPr>
      <w:r>
        <w:rPr>
          <w:rFonts w:ascii="宋体" w:hAnsi="宋体"/>
          <w:sz w:val="24"/>
        </w:rPr>
        <w:t>第十四条当事人有下列情形之一的，应当依法从轻处罚：</w:t>
      </w:r>
    </w:p>
    <w:p w14:paraId="102396EB">
      <w:pPr>
        <w:ind w:firstLine="480" w:firstLineChars="200"/>
        <w:rPr>
          <w:rFonts w:ascii="宋体" w:hAnsi="宋体"/>
          <w:sz w:val="24"/>
        </w:rPr>
      </w:pPr>
      <w:r>
        <w:rPr>
          <w:rFonts w:ascii="宋体" w:hAnsi="宋体"/>
          <w:sz w:val="24"/>
        </w:rPr>
        <w:t>（一）已满14周岁不满18周岁的公民实施安全生产违法行为的；</w:t>
      </w:r>
    </w:p>
    <w:p w14:paraId="5D07298D">
      <w:pPr>
        <w:ind w:firstLine="480" w:firstLineChars="200"/>
        <w:rPr>
          <w:rFonts w:ascii="宋体" w:hAnsi="宋体"/>
          <w:sz w:val="24"/>
        </w:rPr>
      </w:pPr>
      <w:r>
        <w:rPr>
          <w:rFonts w:ascii="宋体" w:hAnsi="宋体"/>
          <w:sz w:val="24"/>
        </w:rPr>
        <w:t>（二）主动消除或者减轻安全生产违法行为危害后果的；</w:t>
      </w:r>
    </w:p>
    <w:p w14:paraId="5E85386E">
      <w:pPr>
        <w:ind w:firstLine="480" w:firstLineChars="200"/>
        <w:rPr>
          <w:rFonts w:ascii="宋体" w:hAnsi="宋体"/>
          <w:sz w:val="24"/>
        </w:rPr>
      </w:pPr>
      <w:r>
        <w:rPr>
          <w:rFonts w:ascii="宋体" w:hAnsi="宋体"/>
          <w:sz w:val="24"/>
        </w:rPr>
        <w:t>（三）受他人胁迫实施安全生产违法行为的；</w:t>
      </w:r>
    </w:p>
    <w:p w14:paraId="2D1320EF">
      <w:pPr>
        <w:ind w:firstLine="480" w:firstLineChars="200"/>
        <w:rPr>
          <w:rFonts w:ascii="宋体" w:hAnsi="宋体"/>
          <w:sz w:val="24"/>
        </w:rPr>
      </w:pPr>
      <w:r>
        <w:rPr>
          <w:rFonts w:ascii="宋体" w:hAnsi="宋体"/>
          <w:sz w:val="24"/>
        </w:rPr>
        <w:t>（四）配合安全监管执法机关查处安全生产违法行为，有立功表现的；</w:t>
      </w:r>
    </w:p>
    <w:p w14:paraId="28478A79">
      <w:pPr>
        <w:ind w:firstLine="480" w:firstLineChars="200"/>
        <w:rPr>
          <w:rFonts w:ascii="宋体" w:hAnsi="宋体"/>
          <w:sz w:val="24"/>
        </w:rPr>
      </w:pPr>
      <w:r>
        <w:rPr>
          <w:rFonts w:ascii="宋体" w:hAnsi="宋体"/>
          <w:sz w:val="24"/>
        </w:rPr>
        <w:t>（五）主动投案，向安全监管执法机关如实交待自己的违法行为的；</w:t>
      </w:r>
    </w:p>
    <w:p w14:paraId="1996EC06">
      <w:pPr>
        <w:ind w:firstLine="480" w:firstLineChars="200"/>
        <w:rPr>
          <w:rFonts w:ascii="宋体" w:hAnsi="宋体"/>
          <w:sz w:val="24"/>
        </w:rPr>
      </w:pPr>
      <w:r>
        <w:rPr>
          <w:rFonts w:ascii="宋体" w:hAnsi="宋体"/>
          <w:sz w:val="24"/>
        </w:rPr>
        <w:t>（六）具有法律、行政法规规定的其他从轻处罚情形的。有从轻处罚情节的，应当在法定处罚幅度的中档以下确定行政处罚标准，但不得低于法定处罚幅度的下限。</w:t>
      </w:r>
    </w:p>
    <w:p w14:paraId="17A11025">
      <w:pPr>
        <w:ind w:firstLine="480" w:firstLineChars="200"/>
        <w:rPr>
          <w:rFonts w:ascii="宋体" w:hAnsi="宋体"/>
          <w:sz w:val="24"/>
        </w:rPr>
      </w:pPr>
      <w:r>
        <w:rPr>
          <w:rFonts w:ascii="宋体" w:hAnsi="宋体"/>
          <w:sz w:val="24"/>
        </w:rPr>
        <w:t>本条第一款第（四）项所称的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p>
    <w:p w14:paraId="17DE416E">
      <w:pPr>
        <w:ind w:firstLine="480" w:firstLineChars="200"/>
        <w:rPr>
          <w:rFonts w:ascii="宋体" w:hAnsi="宋体"/>
          <w:sz w:val="24"/>
        </w:rPr>
      </w:pPr>
      <w:r>
        <w:rPr>
          <w:rFonts w:ascii="宋体" w:hAnsi="宋体"/>
          <w:sz w:val="24"/>
        </w:rPr>
        <w:t>第十五条当事人有下列情形之一的，应当依法从重处罚：</w:t>
      </w:r>
    </w:p>
    <w:p w14:paraId="7B31F34C">
      <w:pPr>
        <w:ind w:firstLine="480" w:firstLineChars="200"/>
        <w:rPr>
          <w:rFonts w:ascii="宋体" w:hAnsi="宋体"/>
          <w:sz w:val="24"/>
        </w:rPr>
      </w:pPr>
      <w:r>
        <w:rPr>
          <w:rFonts w:ascii="宋体" w:hAnsi="宋体"/>
          <w:sz w:val="24"/>
        </w:rPr>
        <w:t>（一）危及公共安全或者其他生产经营单位及其人员安全，经责令限期改正，逾期未改正的；</w:t>
      </w:r>
    </w:p>
    <w:p w14:paraId="2BA646F9">
      <w:pPr>
        <w:ind w:firstLine="480" w:firstLineChars="200"/>
        <w:rPr>
          <w:rFonts w:ascii="宋体" w:hAnsi="宋体"/>
          <w:sz w:val="24"/>
        </w:rPr>
      </w:pPr>
      <w:r>
        <w:rPr>
          <w:rFonts w:ascii="宋体" w:hAnsi="宋体"/>
          <w:sz w:val="24"/>
        </w:rPr>
        <w:t>（二）一年内因同一种安全生产违法行为受到两次以上行政处罚的；</w:t>
      </w:r>
    </w:p>
    <w:p w14:paraId="3AC766A2">
      <w:pPr>
        <w:ind w:firstLine="480" w:firstLineChars="200"/>
        <w:rPr>
          <w:rFonts w:ascii="宋体" w:hAnsi="宋体"/>
          <w:sz w:val="24"/>
        </w:rPr>
      </w:pPr>
      <w:r>
        <w:rPr>
          <w:rFonts w:ascii="宋体" w:hAnsi="宋体"/>
          <w:sz w:val="24"/>
        </w:rPr>
        <w:t>（三）拒不整改或者整改不力，其违法行为处于持续状态的；</w:t>
      </w:r>
    </w:p>
    <w:p w14:paraId="39718C38">
      <w:pPr>
        <w:ind w:firstLine="480" w:firstLineChars="200"/>
        <w:rPr>
          <w:rFonts w:ascii="宋体" w:hAnsi="宋体"/>
          <w:sz w:val="24"/>
        </w:rPr>
      </w:pPr>
      <w:r>
        <w:rPr>
          <w:rFonts w:ascii="宋体" w:hAnsi="宋体"/>
          <w:sz w:val="24"/>
        </w:rPr>
        <w:t>（四）拒绝、阻碍或者以暴力威胁行政执法人员的；</w:t>
      </w:r>
    </w:p>
    <w:p w14:paraId="7A53D3C3">
      <w:pPr>
        <w:ind w:firstLine="480" w:firstLineChars="200"/>
        <w:rPr>
          <w:rFonts w:ascii="宋体" w:hAnsi="宋体"/>
          <w:sz w:val="24"/>
        </w:rPr>
      </w:pPr>
      <w:r>
        <w:rPr>
          <w:rFonts w:ascii="宋体" w:hAnsi="宋体"/>
          <w:sz w:val="24"/>
        </w:rPr>
        <w:t>（五）在处置突发事件期间实施安全生产违法行为的；</w:t>
      </w:r>
    </w:p>
    <w:p w14:paraId="61F99FBC">
      <w:pPr>
        <w:ind w:firstLine="480" w:firstLineChars="200"/>
        <w:rPr>
          <w:rFonts w:ascii="宋体" w:hAnsi="宋体"/>
          <w:sz w:val="24"/>
        </w:rPr>
      </w:pPr>
      <w:r>
        <w:rPr>
          <w:rFonts w:ascii="宋体" w:hAnsi="宋体"/>
          <w:sz w:val="24"/>
        </w:rPr>
        <w:t>（六）隐匿、销毁违法行为证据的；</w:t>
      </w:r>
    </w:p>
    <w:p w14:paraId="09CBB667">
      <w:pPr>
        <w:ind w:firstLine="480" w:firstLineChars="200"/>
        <w:rPr>
          <w:rFonts w:ascii="宋体" w:hAnsi="宋体"/>
          <w:sz w:val="24"/>
        </w:rPr>
      </w:pPr>
      <w:r>
        <w:rPr>
          <w:rFonts w:ascii="宋体" w:hAnsi="宋体"/>
          <w:sz w:val="24"/>
        </w:rPr>
        <w:t>（七）违法行为情节恶劣，造成人身死亡（重伤、急性工业中毒）或者严重社会影响的；</w:t>
      </w:r>
    </w:p>
    <w:p w14:paraId="3BB01102">
      <w:pPr>
        <w:ind w:firstLine="480" w:firstLineChars="200"/>
        <w:rPr>
          <w:rFonts w:ascii="宋体" w:hAnsi="宋体"/>
          <w:sz w:val="24"/>
        </w:rPr>
      </w:pPr>
      <w:r>
        <w:rPr>
          <w:rFonts w:ascii="宋体" w:hAnsi="宋体"/>
          <w:sz w:val="24"/>
        </w:rPr>
        <w:t>（八）故意实施违法行为的；</w:t>
      </w:r>
    </w:p>
    <w:p w14:paraId="21B17FA6">
      <w:pPr>
        <w:ind w:firstLine="480" w:firstLineChars="200"/>
        <w:rPr>
          <w:rFonts w:ascii="宋体" w:hAnsi="宋体"/>
          <w:sz w:val="24"/>
        </w:rPr>
      </w:pPr>
      <w:r>
        <w:rPr>
          <w:rFonts w:ascii="宋体" w:hAnsi="宋体"/>
          <w:sz w:val="24"/>
        </w:rPr>
        <w:t>（九）对举报人、证人打击报复的；</w:t>
      </w:r>
    </w:p>
    <w:p w14:paraId="3DDD1505">
      <w:pPr>
        <w:ind w:firstLine="480" w:firstLineChars="200"/>
        <w:rPr>
          <w:rFonts w:ascii="宋体" w:hAnsi="宋体"/>
          <w:sz w:val="24"/>
        </w:rPr>
      </w:pPr>
      <w:r>
        <w:rPr>
          <w:rFonts w:ascii="宋体" w:hAnsi="宋体"/>
          <w:sz w:val="24"/>
        </w:rPr>
        <w:t>（十）未依法排查治理事故隐患的；</w:t>
      </w:r>
    </w:p>
    <w:p w14:paraId="7F245524">
      <w:pPr>
        <w:ind w:firstLine="480" w:firstLineChars="200"/>
        <w:rPr>
          <w:rFonts w:ascii="宋体" w:hAnsi="宋体"/>
          <w:sz w:val="24"/>
        </w:rPr>
      </w:pPr>
      <w:r>
        <w:rPr>
          <w:rFonts w:ascii="宋体" w:hAnsi="宋体"/>
          <w:sz w:val="24"/>
        </w:rPr>
        <w:t>（十一）发生生产安全事故后逃匿或者瞒报、谎报的；</w:t>
      </w:r>
    </w:p>
    <w:p w14:paraId="764586CB">
      <w:pPr>
        <w:ind w:firstLine="480" w:firstLineChars="200"/>
        <w:rPr>
          <w:rFonts w:ascii="宋体" w:hAnsi="宋体"/>
          <w:sz w:val="24"/>
        </w:rPr>
      </w:pPr>
      <w:r>
        <w:rPr>
          <w:rFonts w:ascii="宋体" w:hAnsi="宋体"/>
          <w:sz w:val="24"/>
        </w:rPr>
        <w:t>（十二）具有法律、行政法规规定的其他从重处罚情形的。</w:t>
      </w:r>
    </w:p>
    <w:p w14:paraId="552B4233">
      <w:pPr>
        <w:ind w:firstLine="480" w:firstLineChars="200"/>
        <w:rPr>
          <w:rFonts w:ascii="宋体" w:hAnsi="宋体"/>
          <w:sz w:val="24"/>
        </w:rPr>
      </w:pPr>
      <w:r>
        <w:rPr>
          <w:rFonts w:ascii="宋体" w:hAnsi="宋体"/>
          <w:sz w:val="24"/>
        </w:rPr>
        <w:t>有从重处罚情节的，应当在法定处罚幅度内选择较高或者最高幅度确定处罚标准，但不得高于法定处罚幅度上限。</w:t>
      </w:r>
    </w:p>
    <w:p w14:paraId="51B3B92F">
      <w:pPr>
        <w:ind w:firstLine="480" w:firstLineChars="200"/>
        <w:rPr>
          <w:rFonts w:ascii="宋体" w:hAnsi="宋体"/>
          <w:sz w:val="24"/>
        </w:rPr>
      </w:pPr>
      <w:r>
        <w:rPr>
          <w:rFonts w:ascii="宋体" w:hAnsi="宋体"/>
          <w:sz w:val="24"/>
        </w:rPr>
        <w:t>第十六条当事人有下列情形之一的，不予处罚：</w:t>
      </w:r>
    </w:p>
    <w:p w14:paraId="52C45F2A">
      <w:pPr>
        <w:ind w:firstLine="480" w:firstLineChars="200"/>
        <w:rPr>
          <w:rFonts w:ascii="宋体" w:hAnsi="宋体"/>
          <w:sz w:val="24"/>
        </w:rPr>
      </w:pPr>
      <w:r>
        <w:rPr>
          <w:rFonts w:ascii="宋体" w:hAnsi="宋体"/>
          <w:sz w:val="24"/>
        </w:rPr>
        <w:t>（一）证据不足，安全生产违法事实不能成立的；</w:t>
      </w:r>
    </w:p>
    <w:p w14:paraId="4B6A089C">
      <w:pPr>
        <w:ind w:firstLine="480" w:firstLineChars="200"/>
        <w:rPr>
          <w:rFonts w:ascii="宋体" w:hAnsi="宋体"/>
          <w:sz w:val="24"/>
        </w:rPr>
      </w:pPr>
      <w:r>
        <w:rPr>
          <w:rFonts w:ascii="宋体" w:hAnsi="宋体"/>
          <w:sz w:val="24"/>
        </w:rPr>
        <w:t>（二）安全生产违法行为轻微并及时纠正，没有造成危害后果的；</w:t>
      </w:r>
    </w:p>
    <w:p w14:paraId="558D758F">
      <w:pPr>
        <w:ind w:firstLine="480" w:firstLineChars="200"/>
        <w:rPr>
          <w:rFonts w:ascii="宋体" w:hAnsi="宋体"/>
          <w:sz w:val="24"/>
        </w:rPr>
      </w:pPr>
      <w:r>
        <w:rPr>
          <w:rFonts w:ascii="宋体" w:hAnsi="宋体"/>
          <w:sz w:val="24"/>
        </w:rPr>
        <w:t>（三）不满14周岁的公民实施安全生产违法行为的；</w:t>
      </w:r>
    </w:p>
    <w:p w14:paraId="63E5D4A5">
      <w:pPr>
        <w:ind w:firstLine="480" w:firstLineChars="200"/>
        <w:rPr>
          <w:rFonts w:ascii="宋体" w:hAnsi="宋体"/>
          <w:sz w:val="24"/>
        </w:rPr>
      </w:pPr>
      <w:r>
        <w:rPr>
          <w:rFonts w:ascii="宋体" w:hAnsi="宋体"/>
          <w:sz w:val="24"/>
        </w:rPr>
        <w:t>（四）精神病人在不能辨认或者不能控制自己行为时实施安全生产违法行为的；（五）安全生产违法行为在两年内未被发现的，法律另有规定的除外；</w:t>
      </w:r>
    </w:p>
    <w:p w14:paraId="6E86B49B">
      <w:pPr>
        <w:ind w:firstLine="480" w:firstLineChars="200"/>
        <w:rPr>
          <w:rFonts w:ascii="宋体" w:hAnsi="宋体"/>
          <w:sz w:val="24"/>
        </w:rPr>
      </w:pPr>
      <w:r>
        <w:rPr>
          <w:rFonts w:ascii="宋体" w:hAnsi="宋体"/>
          <w:sz w:val="24"/>
        </w:rPr>
        <w:t>（六）具有法律、行政法规、部门规章规定的其他情形的。前款第五项规定的期限，从违法行为发生之日起计算，违法行为有连续或者继续状态的，从行为终了之日起计算。</w:t>
      </w:r>
    </w:p>
    <w:p w14:paraId="61A3B913">
      <w:pPr>
        <w:ind w:firstLine="480" w:firstLineChars="200"/>
        <w:rPr>
          <w:rFonts w:ascii="宋体" w:hAnsi="宋体"/>
          <w:sz w:val="24"/>
        </w:rPr>
      </w:pPr>
      <w:r>
        <w:rPr>
          <w:rFonts w:ascii="宋体" w:hAnsi="宋体"/>
          <w:sz w:val="24"/>
        </w:rPr>
        <w:t>第十七条《标准》所称的违法所得，按照下列规定计算：</w:t>
      </w:r>
    </w:p>
    <w:p w14:paraId="28F63145">
      <w:pPr>
        <w:ind w:firstLine="480" w:firstLineChars="200"/>
        <w:rPr>
          <w:rFonts w:ascii="宋体" w:hAnsi="宋体"/>
          <w:sz w:val="24"/>
        </w:rPr>
      </w:pPr>
      <w:r>
        <w:rPr>
          <w:rFonts w:ascii="宋体" w:hAnsi="宋体"/>
          <w:sz w:val="24"/>
        </w:rPr>
        <w:t>（一）生产、加工产品的，以生产、加工的产品及其销售收入作为违法所得；</w:t>
      </w:r>
    </w:p>
    <w:p w14:paraId="510A0944">
      <w:pPr>
        <w:ind w:firstLine="480" w:firstLineChars="200"/>
        <w:rPr>
          <w:rFonts w:ascii="宋体" w:hAnsi="宋体"/>
          <w:sz w:val="24"/>
        </w:rPr>
      </w:pPr>
      <w:r>
        <w:rPr>
          <w:rFonts w:ascii="宋体" w:hAnsi="宋体"/>
          <w:sz w:val="24"/>
        </w:rPr>
        <w:t>（二）销售商品的，以销售收入作为违法所得；</w:t>
      </w:r>
    </w:p>
    <w:p w14:paraId="1D30E95F">
      <w:pPr>
        <w:ind w:firstLine="480" w:firstLineChars="200"/>
        <w:rPr>
          <w:rFonts w:ascii="宋体" w:hAnsi="宋体"/>
          <w:sz w:val="24"/>
        </w:rPr>
      </w:pPr>
      <w:r>
        <w:rPr>
          <w:rFonts w:ascii="宋体" w:hAnsi="宋体"/>
          <w:sz w:val="24"/>
        </w:rPr>
        <w:t>（三）提供安全生产中介、租赁等服务的，以服务收入或者报酬作为违法所得；</w:t>
      </w:r>
    </w:p>
    <w:p w14:paraId="59E589BF">
      <w:pPr>
        <w:ind w:firstLine="480" w:firstLineChars="200"/>
        <w:rPr>
          <w:rFonts w:ascii="宋体" w:hAnsi="宋体"/>
          <w:sz w:val="24"/>
        </w:rPr>
      </w:pPr>
      <w:r>
        <w:rPr>
          <w:rFonts w:ascii="宋体" w:hAnsi="宋体"/>
          <w:sz w:val="24"/>
        </w:rPr>
        <w:t>（四）销售收入无法计算的，按照当地同类同等规模的生产经营单位的平均销售收入计算；</w:t>
      </w:r>
    </w:p>
    <w:p w14:paraId="2AB6AE63">
      <w:pPr>
        <w:ind w:firstLine="480" w:firstLineChars="200"/>
        <w:rPr>
          <w:rFonts w:ascii="宋体" w:hAnsi="宋体"/>
          <w:sz w:val="24"/>
        </w:rPr>
      </w:pPr>
      <w:r>
        <w:rPr>
          <w:rFonts w:ascii="宋体" w:hAnsi="宋体"/>
          <w:sz w:val="24"/>
        </w:rPr>
        <w:t>（五）服务收入、报酬无法计算的，按照当地同行业同种服务的平均收入或者报酬计算。</w:t>
      </w:r>
    </w:p>
    <w:p w14:paraId="3EB5A406">
      <w:pPr>
        <w:ind w:firstLine="480" w:firstLineChars="200"/>
        <w:rPr>
          <w:rFonts w:ascii="宋体" w:hAnsi="宋体"/>
          <w:sz w:val="24"/>
        </w:rPr>
      </w:pPr>
      <w:r>
        <w:rPr>
          <w:rFonts w:ascii="宋体" w:hAnsi="宋体"/>
          <w:sz w:val="24"/>
        </w:rPr>
        <w:t>第四章行政处罚自由裁量的审核与监督</w:t>
      </w:r>
    </w:p>
    <w:p w14:paraId="1361FA76">
      <w:pPr>
        <w:ind w:firstLine="480" w:firstLineChars="200"/>
        <w:rPr>
          <w:rFonts w:ascii="宋体" w:hAnsi="宋体"/>
          <w:sz w:val="24"/>
        </w:rPr>
      </w:pPr>
      <w:r>
        <w:rPr>
          <w:rFonts w:ascii="宋体" w:hAnsi="宋体"/>
          <w:sz w:val="24"/>
        </w:rPr>
        <w:t>第十八条除当场行政处罚外，行政处罚自由裁量结果实行审核制度。案件调查终结后，案件承办人员应当对拟作出行政处罚的种类和幅度提出建议，并说明行使自由裁量权的事实、理由和依据；案件审核人员应当对处罚依据、额度等提出审核意见，并将审核意见报送安全监管执法机关负责人审查决定；安全监管执法机关已经成立行政处罚案件审核委员会的，审核意见报案件审核委员会审查决定。对安全生产违法行为给予从轻或者从重处罚的自由裁量结果，应当由安全监管执法机关的负责人集体讨论决定。</w:t>
      </w:r>
    </w:p>
    <w:p w14:paraId="3A5FFCF8">
      <w:pPr>
        <w:ind w:firstLine="480" w:firstLineChars="200"/>
        <w:rPr>
          <w:rFonts w:ascii="宋体" w:hAnsi="宋体"/>
          <w:sz w:val="24"/>
        </w:rPr>
      </w:pPr>
      <w:r>
        <w:rPr>
          <w:rFonts w:ascii="宋体" w:hAnsi="宋体"/>
          <w:sz w:val="24"/>
        </w:rPr>
        <w:t>第十九条行政处罚案件实行备案审查制度。各级安全监管执法机关负责法制工作的机构负责本机关行政处罚案件的备案审查工作，对各类安全生产行政处罚案件的实体内容、执法程序、自由裁量的合法性、适当性以及相关证据进行事后审查，并定期对行政执法案卷进行复查和监督。</w:t>
      </w:r>
    </w:p>
    <w:p w14:paraId="5BC683D1">
      <w:pPr>
        <w:ind w:firstLine="480" w:firstLineChars="200"/>
        <w:rPr>
          <w:rFonts w:ascii="宋体" w:hAnsi="宋体"/>
          <w:sz w:val="24"/>
        </w:rPr>
      </w:pPr>
      <w:r>
        <w:rPr>
          <w:rFonts w:ascii="宋体" w:hAnsi="宋体"/>
          <w:sz w:val="24"/>
        </w:rPr>
        <w:t>第二十条行使安全生产行政处罚自由裁量权的裁量结果应当公开，允许社会公众查阅，但涉及国家秘密、商业秘密或者个人隐私的除外。</w:t>
      </w:r>
    </w:p>
    <w:p w14:paraId="61ED4D69">
      <w:pPr>
        <w:ind w:firstLine="480" w:firstLineChars="200"/>
        <w:rPr>
          <w:rFonts w:ascii="宋体" w:hAnsi="宋体"/>
          <w:sz w:val="24"/>
        </w:rPr>
      </w:pPr>
      <w:r>
        <w:rPr>
          <w:rFonts w:ascii="宋体" w:hAnsi="宋体"/>
          <w:sz w:val="24"/>
        </w:rPr>
        <w:t>第二十一条行政监察机关对安全监管执法机关及其工作人员行使行政处罚自由裁量权实施监察。安全监管执法机关及其工作人员行使行政处罚自由裁量权明显不当的，必须及时予以纠正；对有关责任人员依照《安全生产监管监察职责和行政执法责任追究的暂行规定》处理。</w:t>
      </w:r>
    </w:p>
    <w:p w14:paraId="407A3BE5">
      <w:pPr>
        <w:ind w:firstLine="480" w:firstLineChars="200"/>
        <w:rPr>
          <w:rFonts w:ascii="宋体" w:hAnsi="宋体"/>
          <w:sz w:val="24"/>
        </w:rPr>
      </w:pPr>
      <w:r>
        <w:rPr>
          <w:rFonts w:ascii="宋体" w:hAnsi="宋体"/>
          <w:sz w:val="24"/>
        </w:rPr>
        <w:t>第五章附则</w:t>
      </w:r>
    </w:p>
    <w:p w14:paraId="7F129E75">
      <w:pPr>
        <w:ind w:firstLine="480" w:firstLineChars="200"/>
        <w:rPr>
          <w:rFonts w:ascii="宋体" w:hAnsi="宋体"/>
          <w:sz w:val="24"/>
        </w:rPr>
      </w:pPr>
      <w:r>
        <w:rPr>
          <w:rFonts w:ascii="宋体" w:hAnsi="宋体"/>
          <w:sz w:val="24"/>
        </w:rPr>
        <w:t>第二十二条违反《安全生产法》有关规定发生生产安全事故，应当给予生产经营单位的主要负责人、个人经营的投资人和其他责任人员罚款的，依照《安全生产法》第八十条、第八十一条的规定处罚。违反《安全生产法》以外的有关法律、行政法规、部门规章的规定发生生产安全事故，应当给予生产经营单位的主要负责人、个人经营的投资人和其他责任人员罚款的，依照《生产安全事故报告和调查处理条例》的规定处罚。</w:t>
      </w:r>
    </w:p>
    <w:p w14:paraId="68724356">
      <w:pPr>
        <w:ind w:firstLine="480" w:firstLineChars="200"/>
        <w:rPr>
          <w:rFonts w:ascii="宋体" w:hAnsi="宋体"/>
          <w:sz w:val="24"/>
        </w:rPr>
      </w:pPr>
      <w:r>
        <w:rPr>
          <w:rFonts w:ascii="宋体" w:hAnsi="宋体"/>
          <w:sz w:val="24"/>
        </w:rPr>
        <w:t>第二十三条行政处罚自由裁量审查和备案审查的具体办法，由地方各级安全监管执法机关根据本机关实际制定，并报上一级安全监管执法机关备案。</w:t>
      </w:r>
    </w:p>
    <w:p w14:paraId="3BF72DEF">
      <w:pPr>
        <w:ind w:firstLine="480" w:firstLineChars="200"/>
        <w:rPr>
          <w:rFonts w:ascii="宋体" w:hAnsi="宋体"/>
          <w:sz w:val="24"/>
        </w:rPr>
      </w:pPr>
      <w:r>
        <w:rPr>
          <w:rFonts w:ascii="宋体" w:hAnsi="宋体"/>
          <w:sz w:val="24"/>
        </w:rPr>
        <w:t>第二十四条安全生产违法行为涉嫌构成刑事犯罪的，应当依据规定程序移交司法机关，不得以罚代刑。</w:t>
      </w:r>
    </w:p>
    <w:p w14:paraId="3D156CE1">
      <w:pPr>
        <w:ind w:firstLine="480" w:firstLineChars="200"/>
        <w:rPr>
          <w:rFonts w:ascii="宋体" w:hAnsi="宋体"/>
          <w:sz w:val="24"/>
        </w:rPr>
      </w:pPr>
      <w:r>
        <w:rPr>
          <w:rFonts w:ascii="宋体" w:hAnsi="宋体"/>
          <w:sz w:val="24"/>
        </w:rPr>
        <w:t>第二十五条本规则自2010年10月1日起施行。</w:t>
      </w:r>
    </w:p>
    <w:p w14:paraId="3EB90517">
      <w:pPr>
        <w:pStyle w:val="4"/>
        <w:jc w:val="center"/>
      </w:pPr>
      <w:bookmarkStart w:id="169" w:name="_Toc186131187"/>
      <w:bookmarkStart w:id="170" w:name="_Toc5922"/>
      <w:r>
        <w:t>安全生产工作创新奖励管理暂行办法（2011年版）</w:t>
      </w:r>
      <w:bookmarkEnd w:id="169"/>
      <w:bookmarkEnd w:id="170"/>
    </w:p>
    <w:p w14:paraId="64B6291E">
      <w:pPr>
        <w:ind w:firstLine="480" w:firstLineChars="200"/>
        <w:rPr>
          <w:rFonts w:ascii="宋体" w:hAnsi="宋体"/>
          <w:sz w:val="24"/>
        </w:rPr>
      </w:pPr>
      <w:r>
        <w:rPr>
          <w:rFonts w:ascii="宋体" w:hAnsi="宋体"/>
          <w:sz w:val="24"/>
        </w:rPr>
        <w:t>（2011年5月26日国家安全监管总局关于印发安全生产工作创新奖励管理暂行办法的通知（安监总政法〔2011〕81号）公布）</w:t>
      </w:r>
    </w:p>
    <w:p w14:paraId="3DD6A1D3">
      <w:pPr>
        <w:ind w:firstLine="480" w:firstLineChars="200"/>
        <w:rPr>
          <w:rFonts w:ascii="宋体" w:hAnsi="宋体"/>
          <w:sz w:val="24"/>
        </w:rPr>
      </w:pPr>
      <w:r>
        <w:rPr>
          <w:rFonts w:ascii="宋体" w:hAnsi="宋体"/>
          <w:sz w:val="24"/>
        </w:rPr>
        <w:t>第一章总则</w:t>
      </w:r>
    </w:p>
    <w:p w14:paraId="46872075">
      <w:pPr>
        <w:ind w:firstLine="480" w:firstLineChars="200"/>
        <w:rPr>
          <w:rFonts w:ascii="宋体" w:hAnsi="宋体"/>
          <w:sz w:val="24"/>
        </w:rPr>
      </w:pPr>
      <w:r>
        <w:rPr>
          <w:rFonts w:ascii="宋体" w:hAnsi="宋体"/>
          <w:sz w:val="24"/>
        </w:rPr>
        <w:t>第一条为鼓励各级安全生产监督管理部门、煤矿安全监察机构（以下统称安全监管监察部门）和各类企事业单位创造性地开展安全生产工作，加快建立和完善科学、合理、有效的安全生产长效机制，根据《安全生产法》等有关规定，制定本办法。</w:t>
      </w:r>
    </w:p>
    <w:p w14:paraId="2B3427AF">
      <w:pPr>
        <w:ind w:firstLine="480" w:firstLineChars="200"/>
        <w:rPr>
          <w:rFonts w:ascii="宋体" w:hAnsi="宋体"/>
          <w:sz w:val="24"/>
        </w:rPr>
      </w:pPr>
      <w:r>
        <w:rPr>
          <w:rFonts w:ascii="宋体" w:hAnsi="宋体"/>
          <w:sz w:val="24"/>
        </w:rPr>
        <w:t>第二条国家安全生产监督管理总局（以下简称安全监管总局）设立安全生产工作创新奖，奖励在安全生产领域取得创新工作成果或者对安全生产发展进步作出突出贡献的单位和个人。</w:t>
      </w:r>
    </w:p>
    <w:p w14:paraId="19A0B070">
      <w:pPr>
        <w:ind w:firstLine="480" w:firstLineChars="200"/>
        <w:rPr>
          <w:rFonts w:ascii="宋体" w:hAnsi="宋体"/>
          <w:sz w:val="24"/>
        </w:rPr>
      </w:pPr>
      <w:r>
        <w:rPr>
          <w:rFonts w:ascii="宋体" w:hAnsi="宋体"/>
          <w:sz w:val="24"/>
        </w:rPr>
        <w:t>安全生产工作创新奖实行自愿申报、专家评议、综合评定、择优奖励的原则。</w:t>
      </w:r>
    </w:p>
    <w:p w14:paraId="11E98C87">
      <w:pPr>
        <w:ind w:firstLine="480" w:firstLineChars="200"/>
        <w:rPr>
          <w:rFonts w:ascii="宋体" w:hAnsi="宋体"/>
          <w:sz w:val="24"/>
        </w:rPr>
      </w:pPr>
      <w:r>
        <w:rPr>
          <w:rFonts w:ascii="宋体" w:hAnsi="宋体"/>
          <w:sz w:val="24"/>
        </w:rPr>
        <w:t>安全生产工作创新奖励工作坚持公开、公平、公正的原则。</w:t>
      </w:r>
    </w:p>
    <w:p w14:paraId="1E9EFF1B">
      <w:pPr>
        <w:ind w:firstLine="480" w:firstLineChars="200"/>
        <w:rPr>
          <w:rFonts w:ascii="宋体" w:hAnsi="宋体"/>
          <w:sz w:val="24"/>
        </w:rPr>
      </w:pPr>
      <w:r>
        <w:rPr>
          <w:rFonts w:ascii="宋体" w:hAnsi="宋体"/>
          <w:sz w:val="24"/>
        </w:rPr>
        <w:t>第三条地方各级安全监管监察部门和各企事业单位应当重视和推动安全生产工作的创新发展，积极探索工业化、城镇化等快速发展阶段安全生产的规律特点，发现新情况，研究新问题，探索新途径，采取新举措；积极申报或推荐安全生产工作创新奖，建立健全工作创新激励机制，调动和促进安全监管监察部门、企事业单位和人员的创新积极性。</w:t>
      </w:r>
    </w:p>
    <w:p w14:paraId="0836D16D">
      <w:pPr>
        <w:ind w:firstLine="480" w:firstLineChars="200"/>
        <w:rPr>
          <w:rFonts w:ascii="宋体" w:hAnsi="宋体"/>
          <w:sz w:val="24"/>
        </w:rPr>
      </w:pPr>
      <w:r>
        <w:rPr>
          <w:rFonts w:ascii="宋体" w:hAnsi="宋体"/>
          <w:sz w:val="24"/>
        </w:rPr>
        <w:t>第二章奖项设置</w:t>
      </w:r>
    </w:p>
    <w:p w14:paraId="69E3EFD5">
      <w:pPr>
        <w:ind w:firstLine="480" w:firstLineChars="200"/>
        <w:rPr>
          <w:rFonts w:ascii="宋体" w:hAnsi="宋体"/>
          <w:sz w:val="24"/>
        </w:rPr>
      </w:pPr>
      <w:r>
        <w:rPr>
          <w:rFonts w:ascii="宋体" w:hAnsi="宋体"/>
          <w:sz w:val="24"/>
        </w:rPr>
        <w:t>第四条安全生产工作创新奖分为安全生产理论创新和安全生产实践应用创新两类。</w:t>
      </w:r>
    </w:p>
    <w:p w14:paraId="55FE97BB">
      <w:pPr>
        <w:ind w:firstLine="480" w:firstLineChars="200"/>
        <w:rPr>
          <w:rFonts w:ascii="宋体" w:hAnsi="宋体"/>
          <w:sz w:val="24"/>
        </w:rPr>
      </w:pPr>
      <w:r>
        <w:rPr>
          <w:rFonts w:ascii="宋体" w:hAnsi="宋体"/>
          <w:sz w:val="24"/>
        </w:rPr>
        <w:t>安全生产工作创新奖每年评选一次。</w:t>
      </w:r>
    </w:p>
    <w:p w14:paraId="133BCA6D">
      <w:pPr>
        <w:ind w:firstLine="480" w:firstLineChars="200"/>
        <w:rPr>
          <w:rFonts w:ascii="宋体" w:hAnsi="宋体"/>
          <w:sz w:val="24"/>
        </w:rPr>
      </w:pPr>
      <w:r>
        <w:rPr>
          <w:rFonts w:ascii="宋体" w:hAnsi="宋体"/>
          <w:sz w:val="24"/>
        </w:rPr>
        <w:t>第五条安全生产理论创新，是指在安全生产理念原则等重大理论问题上有所建树，或者填补了安全生产领域某些空白，推动了安全生产理论发展，得到学术界的重视和好评。获奖的理论创新成果必须观点鲜明，论据充分，资料翔实，数据准确，逻辑严密，方法科学，具有创新性、前沿性、效益性和实用性。</w:t>
      </w:r>
    </w:p>
    <w:p w14:paraId="439D2645">
      <w:pPr>
        <w:ind w:firstLine="480" w:firstLineChars="200"/>
        <w:rPr>
          <w:rFonts w:ascii="宋体" w:hAnsi="宋体"/>
          <w:sz w:val="24"/>
        </w:rPr>
      </w:pPr>
      <w:r>
        <w:rPr>
          <w:rFonts w:ascii="宋体" w:hAnsi="宋体"/>
          <w:sz w:val="24"/>
        </w:rPr>
        <w:t>第六条安全生产实践应用创新，是指在解决安全生产工作重大现实问题上有所突破，包括在体制建设、制度设计、管理方法、操作程序等方面有突破性的创新。获奖的应用创新成果应当产生显著的安全效益和社会效益。</w:t>
      </w:r>
    </w:p>
    <w:p w14:paraId="128AF180">
      <w:pPr>
        <w:ind w:firstLine="480" w:firstLineChars="200"/>
        <w:rPr>
          <w:rFonts w:ascii="宋体" w:hAnsi="宋体"/>
          <w:sz w:val="24"/>
        </w:rPr>
      </w:pPr>
      <w:r>
        <w:rPr>
          <w:rFonts w:ascii="宋体" w:hAnsi="宋体"/>
          <w:sz w:val="24"/>
        </w:rPr>
        <w:t>第七条安全生产工作创新奖设一、二、三等奖和特别奖。安全生产工作创新奖年度评选等次及数量，由评审组织依据实际情况提出具体意见，经安全监管总局局长办公会议审议决定。</w:t>
      </w:r>
    </w:p>
    <w:p w14:paraId="06EB0BE9">
      <w:pPr>
        <w:ind w:firstLine="480" w:firstLineChars="200"/>
        <w:rPr>
          <w:rFonts w:ascii="宋体" w:hAnsi="宋体"/>
          <w:sz w:val="24"/>
        </w:rPr>
      </w:pPr>
      <w:r>
        <w:rPr>
          <w:rFonts w:ascii="宋体" w:hAnsi="宋体"/>
          <w:sz w:val="24"/>
        </w:rPr>
        <w:t>第三章评审办法和程序</w:t>
      </w:r>
    </w:p>
    <w:p w14:paraId="06901A8A">
      <w:pPr>
        <w:ind w:firstLine="480" w:firstLineChars="200"/>
        <w:rPr>
          <w:rFonts w:ascii="宋体" w:hAnsi="宋体"/>
          <w:sz w:val="24"/>
        </w:rPr>
      </w:pPr>
      <w:r>
        <w:rPr>
          <w:rFonts w:ascii="宋体" w:hAnsi="宋体"/>
          <w:sz w:val="24"/>
        </w:rPr>
        <w:t>第八条安全监管总局成立安全生产工作创新成果奖励委员会，由国家安全生产专家和安全监管总局、国家煤矿安全监察局机关有关司局的人员组成，主要职责是为安全生产工作创新奖励制度的建立和实施提供政策性意见建议，研究解决安全生产工作创新奖评审等工作中的重大事项和问题。</w:t>
      </w:r>
    </w:p>
    <w:p w14:paraId="3EF29C8B">
      <w:pPr>
        <w:ind w:firstLine="480" w:firstLineChars="200"/>
        <w:rPr>
          <w:rFonts w:ascii="宋体" w:hAnsi="宋体"/>
          <w:sz w:val="24"/>
        </w:rPr>
      </w:pPr>
      <w:r>
        <w:rPr>
          <w:rFonts w:ascii="宋体" w:hAnsi="宋体"/>
          <w:sz w:val="24"/>
        </w:rPr>
        <w:t>安全生产工作创新成果奖励委员会（以下简称创新成果奖励委员会）下设办公室。办公室设在政策法规司，负责创新成果评选奖励的组织协调和日常管理工作。</w:t>
      </w:r>
    </w:p>
    <w:p w14:paraId="6F7FEFEA">
      <w:pPr>
        <w:ind w:firstLine="480" w:firstLineChars="200"/>
        <w:rPr>
          <w:rFonts w:ascii="宋体" w:hAnsi="宋体"/>
          <w:sz w:val="24"/>
        </w:rPr>
      </w:pPr>
      <w:r>
        <w:rPr>
          <w:rFonts w:ascii="宋体" w:hAnsi="宋体"/>
          <w:sz w:val="24"/>
        </w:rPr>
        <w:t>第九条安全生产工作创新奖的申报人可以是地方各级安全监管监察部门、安全生产中介机构、各类企事业单位、其他组织等团体，也可以是个人。</w:t>
      </w:r>
    </w:p>
    <w:p w14:paraId="564DC70B">
      <w:pPr>
        <w:ind w:firstLine="480" w:firstLineChars="200"/>
        <w:rPr>
          <w:rFonts w:ascii="宋体" w:hAnsi="宋体"/>
          <w:sz w:val="24"/>
        </w:rPr>
      </w:pPr>
      <w:r>
        <w:rPr>
          <w:rFonts w:ascii="宋体" w:hAnsi="宋体"/>
          <w:sz w:val="24"/>
        </w:rPr>
        <w:t>多个单位共同完成的安全生产工作创新成果，由其第一负责单位组织申报。</w:t>
      </w:r>
    </w:p>
    <w:p w14:paraId="55D9A3E4">
      <w:pPr>
        <w:ind w:firstLine="480" w:firstLineChars="200"/>
        <w:rPr>
          <w:rFonts w:ascii="宋体" w:hAnsi="宋体"/>
          <w:sz w:val="24"/>
        </w:rPr>
      </w:pPr>
      <w:r>
        <w:rPr>
          <w:rFonts w:ascii="宋体" w:hAnsi="宋体"/>
          <w:sz w:val="24"/>
        </w:rPr>
        <w:t>第十条省级安全监管监察部门、中央企业总部、安全监管总局直属单位申报安全生产工作创新奖的，直接向安全监管总局申报；中央企业下属机构申报安全生产工作创新奖的，应当经中央企业总部初选并向安全监管总局推荐；其他组织和个人申报安全生产工作创新奖的，应当经所在地省级安全监管监察部门初选并向安全监管总局推荐。</w:t>
      </w:r>
    </w:p>
    <w:p w14:paraId="10E510EA">
      <w:pPr>
        <w:ind w:firstLine="480" w:firstLineChars="200"/>
        <w:rPr>
          <w:rFonts w:ascii="宋体" w:hAnsi="宋体"/>
          <w:sz w:val="24"/>
        </w:rPr>
      </w:pPr>
      <w:r>
        <w:rPr>
          <w:rFonts w:ascii="宋体" w:hAnsi="宋体"/>
          <w:sz w:val="24"/>
        </w:rPr>
        <w:t>第十一条申报安全生产工作创新奖，应当提交以下材料：</w:t>
      </w:r>
    </w:p>
    <w:p w14:paraId="4CE46494">
      <w:pPr>
        <w:ind w:firstLine="480" w:firstLineChars="200"/>
        <w:rPr>
          <w:rFonts w:ascii="宋体" w:hAnsi="宋体"/>
          <w:sz w:val="24"/>
        </w:rPr>
      </w:pPr>
      <w:r>
        <w:rPr>
          <w:rFonts w:ascii="宋体" w:hAnsi="宋体"/>
          <w:sz w:val="24"/>
        </w:rPr>
        <w:t>（一）安全生产理论创新的论文或者安全生产实践应用创新的说明。安全生产实践应用创新说明应当包括创新已获安全效益和社会效益的证明或者验算材料；</w:t>
      </w:r>
    </w:p>
    <w:p w14:paraId="3A8B613B">
      <w:pPr>
        <w:ind w:firstLine="480" w:firstLineChars="200"/>
        <w:rPr>
          <w:rFonts w:ascii="宋体" w:hAnsi="宋体"/>
          <w:sz w:val="24"/>
        </w:rPr>
      </w:pPr>
      <w:r>
        <w:rPr>
          <w:rFonts w:ascii="宋体" w:hAnsi="宋体"/>
          <w:sz w:val="24"/>
        </w:rPr>
        <w:t>（二）有关部门或者机构对申报创新成果的评价或者鉴定，或者不少于5名省级以上安全生产专家组成员的评价意见；</w:t>
      </w:r>
    </w:p>
    <w:p w14:paraId="6ED9CF32">
      <w:pPr>
        <w:ind w:firstLine="480" w:firstLineChars="200"/>
        <w:rPr>
          <w:rFonts w:ascii="宋体" w:hAnsi="宋体"/>
          <w:sz w:val="24"/>
        </w:rPr>
      </w:pPr>
      <w:r>
        <w:rPr>
          <w:rFonts w:ascii="宋体" w:hAnsi="宋体"/>
          <w:sz w:val="24"/>
        </w:rPr>
        <w:t>（三）作出评价或者鉴定意见的有关部门、机构或者安全生产专家的资质证明影印件。</w:t>
      </w:r>
    </w:p>
    <w:p w14:paraId="66D7F7F7">
      <w:pPr>
        <w:ind w:firstLine="480" w:firstLineChars="200"/>
        <w:rPr>
          <w:rFonts w:ascii="宋体" w:hAnsi="宋体"/>
          <w:sz w:val="24"/>
        </w:rPr>
      </w:pPr>
      <w:r>
        <w:rPr>
          <w:rFonts w:ascii="宋体" w:hAnsi="宋体"/>
          <w:sz w:val="24"/>
        </w:rPr>
        <w:t>申报人应当对申报材料的真实性负责。</w:t>
      </w:r>
    </w:p>
    <w:p w14:paraId="5E2EC072">
      <w:pPr>
        <w:ind w:firstLine="480" w:firstLineChars="200"/>
        <w:rPr>
          <w:rFonts w:ascii="宋体" w:hAnsi="宋体"/>
          <w:sz w:val="24"/>
        </w:rPr>
      </w:pPr>
      <w:r>
        <w:rPr>
          <w:rFonts w:ascii="宋体" w:hAnsi="宋体"/>
          <w:sz w:val="24"/>
        </w:rPr>
        <w:t>第十二条省级安全监管监察部门应当对申报的相关材料进行初步审查，对申报的安全生产工作创新成果作出评价或者鉴定，并提出创新奖类别、授奖等级等具体推荐意见。</w:t>
      </w:r>
    </w:p>
    <w:p w14:paraId="2C7214E1">
      <w:pPr>
        <w:ind w:firstLine="480" w:firstLineChars="200"/>
        <w:rPr>
          <w:rFonts w:ascii="宋体" w:hAnsi="宋体"/>
          <w:sz w:val="24"/>
        </w:rPr>
      </w:pPr>
      <w:r>
        <w:rPr>
          <w:rFonts w:ascii="宋体" w:hAnsi="宋体"/>
          <w:sz w:val="24"/>
        </w:rPr>
        <w:t>中央企业总部应当组织不少于5名省级以上安全生产专家组成员（不得与第十一条的专家重复）对下属机构申报的创新成果作出评价意见，并提出创新奖类别、授奖等级等具体推荐意见。</w:t>
      </w:r>
    </w:p>
    <w:p w14:paraId="402BCA06">
      <w:pPr>
        <w:ind w:firstLine="480" w:firstLineChars="200"/>
        <w:rPr>
          <w:rFonts w:ascii="宋体" w:hAnsi="宋体"/>
          <w:sz w:val="24"/>
        </w:rPr>
      </w:pPr>
      <w:r>
        <w:rPr>
          <w:rFonts w:ascii="宋体" w:hAnsi="宋体"/>
          <w:sz w:val="24"/>
        </w:rPr>
        <w:t>第十三条创新成果奖励委员会办公室对申报的材料进行汇总分类，提出初审建议。通过初审的创新成果，在安全监管总局政府网站上公示，公示期一个月。</w:t>
      </w:r>
    </w:p>
    <w:p w14:paraId="4156D946">
      <w:pPr>
        <w:ind w:firstLine="480" w:firstLineChars="200"/>
        <w:rPr>
          <w:rFonts w:ascii="宋体" w:hAnsi="宋体"/>
          <w:sz w:val="24"/>
        </w:rPr>
      </w:pPr>
      <w:r>
        <w:rPr>
          <w:rFonts w:ascii="宋体" w:hAnsi="宋体"/>
          <w:sz w:val="24"/>
        </w:rPr>
        <w:t>创新成果奖励委员会组织评审组以记名投票表决方式，对公示后无异议或者有异议但已解决的创新成果提出获奖和奖励等级的建议。</w:t>
      </w:r>
    </w:p>
    <w:p w14:paraId="05F89BC3">
      <w:pPr>
        <w:ind w:firstLine="480" w:firstLineChars="200"/>
        <w:rPr>
          <w:rFonts w:ascii="宋体" w:hAnsi="宋体"/>
          <w:sz w:val="24"/>
        </w:rPr>
      </w:pPr>
      <w:r>
        <w:rPr>
          <w:rFonts w:ascii="宋体" w:hAnsi="宋体"/>
          <w:sz w:val="24"/>
        </w:rPr>
        <w:t>安全监管总局召开局长办公会对创新成果奖励委员会提交的建议进行审议、作出奖励决定，并以安全监管总局的名义向获奖单位和个人颁发奖牌、证书及相应的物质奖励。</w:t>
      </w:r>
    </w:p>
    <w:p w14:paraId="4811F872">
      <w:pPr>
        <w:ind w:firstLine="480" w:firstLineChars="200"/>
        <w:rPr>
          <w:rFonts w:ascii="宋体" w:hAnsi="宋体"/>
          <w:sz w:val="24"/>
        </w:rPr>
      </w:pPr>
      <w:r>
        <w:rPr>
          <w:rFonts w:ascii="宋体" w:hAnsi="宋体"/>
          <w:sz w:val="24"/>
        </w:rPr>
        <w:t>第十四条获奖名单及其工作创新成果在《中国安全生产报》和安全监管总局政府网站公布。</w:t>
      </w:r>
    </w:p>
    <w:p w14:paraId="7FE8CE51">
      <w:pPr>
        <w:ind w:firstLine="480" w:firstLineChars="200"/>
        <w:rPr>
          <w:rFonts w:ascii="宋体" w:hAnsi="宋体"/>
          <w:sz w:val="24"/>
        </w:rPr>
      </w:pPr>
      <w:r>
        <w:rPr>
          <w:rFonts w:ascii="宋体" w:hAnsi="宋体"/>
          <w:sz w:val="24"/>
        </w:rPr>
        <w:t>第十五条获得安全生产工作创新奖的单位，应当对为该创新成果作出贡献的人员给予奖励。</w:t>
      </w:r>
    </w:p>
    <w:p w14:paraId="04ADFF31">
      <w:pPr>
        <w:ind w:firstLine="480" w:firstLineChars="200"/>
        <w:rPr>
          <w:rFonts w:ascii="宋体" w:hAnsi="宋体"/>
          <w:sz w:val="24"/>
        </w:rPr>
      </w:pPr>
      <w:r>
        <w:rPr>
          <w:rFonts w:ascii="宋体" w:hAnsi="宋体"/>
          <w:sz w:val="24"/>
        </w:rPr>
        <w:t>个人获得安全生产工作创新奖的，其所在单位或者人事管理部门应当将获奖情况及其主要贡献记入本人档案。</w:t>
      </w:r>
    </w:p>
    <w:p w14:paraId="6A169AB7">
      <w:pPr>
        <w:ind w:firstLine="480" w:firstLineChars="200"/>
        <w:rPr>
          <w:rFonts w:ascii="宋体" w:hAnsi="宋体"/>
          <w:sz w:val="24"/>
        </w:rPr>
      </w:pPr>
      <w:r>
        <w:rPr>
          <w:rFonts w:ascii="宋体" w:hAnsi="宋体"/>
          <w:sz w:val="24"/>
        </w:rPr>
        <w:t>第十六条安全生产工作创新奖评审工作实行以下回避制度：</w:t>
      </w:r>
    </w:p>
    <w:p w14:paraId="6E643499">
      <w:pPr>
        <w:ind w:firstLine="480" w:firstLineChars="200"/>
        <w:rPr>
          <w:rFonts w:ascii="宋体" w:hAnsi="宋体"/>
          <w:sz w:val="24"/>
        </w:rPr>
      </w:pPr>
      <w:r>
        <w:rPr>
          <w:rFonts w:ascii="宋体" w:hAnsi="宋体"/>
          <w:sz w:val="24"/>
        </w:rPr>
        <w:t>（一）申报安全生产工作创新奖的人员，不得参加该创新成果的评审工作；</w:t>
      </w:r>
    </w:p>
    <w:p w14:paraId="7EBF0984">
      <w:pPr>
        <w:ind w:firstLine="480" w:firstLineChars="200"/>
        <w:rPr>
          <w:rFonts w:ascii="宋体" w:hAnsi="宋体"/>
          <w:sz w:val="24"/>
        </w:rPr>
      </w:pPr>
      <w:r>
        <w:rPr>
          <w:rFonts w:ascii="宋体" w:hAnsi="宋体"/>
          <w:sz w:val="24"/>
        </w:rPr>
        <w:t>（二）与申报的创新成果所属单位属于同一法人单位的专家，不得参加该创新成果的评审工作；</w:t>
      </w:r>
    </w:p>
    <w:p w14:paraId="5E7169CA">
      <w:pPr>
        <w:ind w:firstLine="480" w:firstLineChars="200"/>
        <w:rPr>
          <w:rFonts w:ascii="宋体" w:hAnsi="宋体"/>
          <w:sz w:val="24"/>
        </w:rPr>
      </w:pPr>
      <w:r>
        <w:rPr>
          <w:rFonts w:ascii="宋体" w:hAnsi="宋体"/>
          <w:sz w:val="24"/>
        </w:rPr>
        <w:t>（三）其他可能影响评审工作公正性的人员，不得参加相关创新成果的评审工作。</w:t>
      </w:r>
    </w:p>
    <w:p w14:paraId="633F9496">
      <w:pPr>
        <w:ind w:firstLine="480" w:firstLineChars="200"/>
        <w:rPr>
          <w:rFonts w:ascii="宋体" w:hAnsi="宋体"/>
          <w:sz w:val="24"/>
        </w:rPr>
      </w:pPr>
      <w:r>
        <w:rPr>
          <w:rFonts w:ascii="宋体" w:hAnsi="宋体"/>
          <w:sz w:val="24"/>
        </w:rPr>
        <w:t>第四章附则</w:t>
      </w:r>
    </w:p>
    <w:p w14:paraId="0EF7905C">
      <w:pPr>
        <w:ind w:firstLine="480" w:firstLineChars="200"/>
        <w:rPr>
          <w:rFonts w:ascii="宋体" w:hAnsi="宋体"/>
          <w:sz w:val="24"/>
        </w:rPr>
      </w:pPr>
      <w:r>
        <w:rPr>
          <w:rFonts w:ascii="宋体" w:hAnsi="宋体"/>
          <w:sz w:val="24"/>
        </w:rPr>
        <w:t>第十七条剽窃、侵夺他人安全生产工作创新成果，或者以其他不正当手段骗取创新成果奖的，一经查实即撤销奖励，追回奖牌、证书及相应的物质奖励。</w:t>
      </w:r>
    </w:p>
    <w:p w14:paraId="5B56C4CF">
      <w:pPr>
        <w:ind w:firstLine="480" w:firstLineChars="200"/>
        <w:rPr>
          <w:rFonts w:ascii="宋体" w:hAnsi="宋体"/>
          <w:sz w:val="24"/>
        </w:rPr>
      </w:pPr>
      <w:r>
        <w:rPr>
          <w:rFonts w:ascii="宋体" w:hAnsi="宋体"/>
          <w:sz w:val="24"/>
        </w:rPr>
        <w:t>第十八条申请人提供虚假数据、材料，骗取创新成果奖的，取消其评选资格并通报批评。</w:t>
      </w:r>
    </w:p>
    <w:p w14:paraId="196D0D8D">
      <w:pPr>
        <w:ind w:firstLine="480" w:firstLineChars="200"/>
        <w:rPr>
          <w:rFonts w:ascii="宋体" w:hAnsi="宋体"/>
          <w:sz w:val="24"/>
        </w:rPr>
      </w:pPr>
      <w:r>
        <w:rPr>
          <w:rFonts w:ascii="宋体" w:hAnsi="宋体"/>
          <w:sz w:val="24"/>
        </w:rPr>
        <w:t>安全生产专家出具虚假评价意见的，视其严重程度，由该专家管理单位暂停或者取消其安全生产专家资格。</w:t>
      </w:r>
    </w:p>
    <w:p w14:paraId="36879E08">
      <w:pPr>
        <w:ind w:firstLine="480" w:firstLineChars="200"/>
        <w:rPr>
          <w:rFonts w:ascii="宋体" w:hAnsi="宋体"/>
          <w:sz w:val="24"/>
        </w:rPr>
      </w:pPr>
      <w:r>
        <w:rPr>
          <w:rFonts w:ascii="宋体" w:hAnsi="宋体"/>
          <w:sz w:val="24"/>
        </w:rPr>
        <w:t>推荐单位提供虚假数据、材料的，视其严重程度，暂停或者取消其推荐资格。</w:t>
      </w:r>
    </w:p>
    <w:p w14:paraId="0AD73F46">
      <w:pPr>
        <w:ind w:firstLine="480" w:firstLineChars="200"/>
        <w:rPr>
          <w:rFonts w:ascii="宋体" w:hAnsi="宋体"/>
          <w:sz w:val="24"/>
        </w:rPr>
      </w:pPr>
      <w:r>
        <w:rPr>
          <w:rFonts w:ascii="宋体" w:hAnsi="宋体"/>
          <w:sz w:val="24"/>
        </w:rPr>
        <w:t>第十九条参与安全生产工作创新奖评审活动的有关人员在评审活动中弄虚作假、徇私舞弊的，终止其参与评审活动，有关主管部门按照有关规定给予纪律处分。</w:t>
      </w:r>
    </w:p>
    <w:p w14:paraId="63CCCE05">
      <w:pPr>
        <w:ind w:firstLine="480" w:firstLineChars="200"/>
        <w:rPr>
          <w:rFonts w:ascii="宋体" w:hAnsi="宋体"/>
          <w:sz w:val="24"/>
        </w:rPr>
      </w:pPr>
      <w:r>
        <w:rPr>
          <w:rFonts w:ascii="宋体" w:hAnsi="宋体"/>
          <w:sz w:val="24"/>
        </w:rPr>
        <w:t>第二十条本办法由安全监管总局负责解释。</w:t>
      </w:r>
    </w:p>
    <w:p w14:paraId="3B5B0AB3">
      <w:pPr>
        <w:pStyle w:val="4"/>
        <w:jc w:val="center"/>
      </w:pPr>
      <w:bookmarkStart w:id="171" w:name="_Toc186131189"/>
      <w:bookmarkStart w:id="172" w:name="_Toc28230"/>
      <w:r>
        <w:t>安全评价检测检验机构管理办法</w:t>
      </w:r>
      <w:r>
        <w:rPr>
          <w:rFonts w:hint="eastAsia"/>
        </w:rPr>
        <w:t>（2019年版）</w:t>
      </w:r>
      <w:bookmarkEnd w:id="171"/>
      <w:bookmarkEnd w:id="172"/>
    </w:p>
    <w:p w14:paraId="04D8CA96">
      <w:pPr>
        <w:ind w:firstLine="480" w:firstLineChars="200"/>
        <w:rPr>
          <w:rFonts w:ascii="宋体" w:hAnsi="宋体"/>
          <w:sz w:val="24"/>
        </w:rPr>
      </w:pPr>
      <w:r>
        <w:rPr>
          <w:rFonts w:ascii="宋体" w:hAnsi="宋体"/>
          <w:sz w:val="24"/>
        </w:rPr>
        <w:t>第一章总则</w:t>
      </w:r>
    </w:p>
    <w:p w14:paraId="7225ECB2">
      <w:pPr>
        <w:ind w:firstLine="480" w:firstLineChars="200"/>
        <w:rPr>
          <w:rFonts w:ascii="宋体" w:hAnsi="宋体"/>
          <w:sz w:val="24"/>
        </w:rPr>
      </w:pPr>
      <w:r>
        <w:rPr>
          <w:rFonts w:ascii="宋体" w:hAnsi="宋体"/>
          <w:sz w:val="24"/>
        </w:rPr>
        <w:t>第一条为了加强安全评价机构、安全生产检测检验机构（以下统称安全评价检测检验机构）的管理，规范安全评价、安全生产检测检验行为，依据《中华人民共和国安全生产法》《中华人民共和国行政许可法》等有关规定，制定本办法。</w:t>
      </w:r>
    </w:p>
    <w:p w14:paraId="393B0649">
      <w:pPr>
        <w:ind w:firstLine="480" w:firstLineChars="200"/>
        <w:rPr>
          <w:rFonts w:ascii="宋体" w:hAnsi="宋体"/>
          <w:sz w:val="24"/>
        </w:rPr>
      </w:pPr>
      <w:r>
        <w:rPr>
          <w:rFonts w:ascii="宋体" w:hAnsi="宋体"/>
          <w:sz w:val="24"/>
        </w:rPr>
        <w:t>第二条在中华人民共和国领域内申请安全评价检测检验机构资质，从事法定的安全评价、检测检验服务（附件1），以及应急管理部门、煤矿安全生产监督管理部门实施安全评价检测检验机构资质认可和监督管理适用本办法。</w:t>
      </w:r>
    </w:p>
    <w:p w14:paraId="245326C4">
      <w:pPr>
        <w:ind w:firstLine="480" w:firstLineChars="200"/>
        <w:rPr>
          <w:rFonts w:ascii="宋体" w:hAnsi="宋体"/>
          <w:sz w:val="24"/>
        </w:rPr>
      </w:pPr>
      <w:r>
        <w:rPr>
          <w:rFonts w:ascii="宋体" w:hAnsi="宋体"/>
          <w:sz w:val="24"/>
        </w:rPr>
        <w:t>从事海洋石油天然气开采的安全评价检测检验机构的管理办法，另行制定。</w:t>
      </w:r>
    </w:p>
    <w:p w14:paraId="4F393560">
      <w:pPr>
        <w:ind w:firstLine="480" w:firstLineChars="200"/>
        <w:rPr>
          <w:rFonts w:ascii="宋体" w:hAnsi="宋体"/>
          <w:sz w:val="24"/>
        </w:rPr>
      </w:pPr>
      <w:r>
        <w:rPr>
          <w:rFonts w:ascii="宋体" w:hAnsi="宋体"/>
          <w:sz w:val="24"/>
        </w:rPr>
        <w:t>第三条国务院应急管理部门负责指导全国安全评价检测检验机构管理工作，建立安全评价检测检验机构信息查询系统，完善安全评价、检测检验标准体系。</w:t>
      </w:r>
    </w:p>
    <w:p w14:paraId="6E2C92A0">
      <w:pPr>
        <w:ind w:firstLine="480" w:firstLineChars="200"/>
        <w:rPr>
          <w:rFonts w:ascii="宋体" w:hAnsi="宋体"/>
          <w:sz w:val="24"/>
        </w:rPr>
      </w:pPr>
      <w:r>
        <w:rPr>
          <w:rFonts w:ascii="宋体" w:hAnsi="宋体"/>
          <w:sz w:val="24"/>
        </w:rPr>
        <w:t>省级人民政府应急管理部门、煤矿安全生产监督管理部门（以下统称资质认可机关）按照各自的职责，分别负责安全评价检测检验机构资质认可和监督管理工作。</w:t>
      </w:r>
    </w:p>
    <w:p w14:paraId="6F117AB0">
      <w:pPr>
        <w:ind w:firstLine="480" w:firstLineChars="200"/>
        <w:rPr>
          <w:rFonts w:ascii="宋体" w:hAnsi="宋体"/>
          <w:sz w:val="24"/>
        </w:rPr>
      </w:pPr>
      <w:r>
        <w:rPr>
          <w:rFonts w:ascii="宋体" w:hAnsi="宋体"/>
          <w:sz w:val="24"/>
        </w:rPr>
        <w:t>设区的市级人民政府、县级人民政府应急管理部门、煤矿安全生产监督管理部门按照各自的职责，对安全评价检测检验机构执业行为实施监督检查，并对发现的违法行为依法实施行政处罚。</w:t>
      </w:r>
    </w:p>
    <w:p w14:paraId="14585EA6">
      <w:pPr>
        <w:ind w:firstLine="480" w:firstLineChars="200"/>
        <w:rPr>
          <w:rFonts w:ascii="宋体" w:hAnsi="宋体"/>
          <w:sz w:val="24"/>
        </w:rPr>
      </w:pPr>
      <w:r>
        <w:rPr>
          <w:rFonts w:ascii="宋体" w:hAnsi="宋体"/>
          <w:sz w:val="24"/>
        </w:rPr>
        <w:t>第四条安全评价检测检验机构及其从业人员应当依照法律、法规、规章、标准，遵循科学公正、独立客观、安全准确、诚实守信的原则和执业准则，独立开展安全评价和检测检验，并对其作出的安全评价和检测检验结果负责。</w:t>
      </w:r>
    </w:p>
    <w:p w14:paraId="156CF76C">
      <w:pPr>
        <w:ind w:firstLine="480" w:firstLineChars="200"/>
        <w:rPr>
          <w:rFonts w:ascii="宋体" w:hAnsi="宋体"/>
          <w:sz w:val="24"/>
        </w:rPr>
      </w:pPr>
      <w:r>
        <w:rPr>
          <w:rFonts w:ascii="宋体" w:hAnsi="宋体"/>
          <w:sz w:val="24"/>
        </w:rPr>
        <w:t>第五条国家支持发展安全评价、检测检验技术服务的行业组织，鼓励有关行业组织建立安全评价检测检验机构信用评定制度，健全技术服务能力评定体系，完善技术仲裁工作机制，强化行业自律，规范执业行为，维护行业秩序。</w:t>
      </w:r>
    </w:p>
    <w:p w14:paraId="4BB8C81B">
      <w:pPr>
        <w:ind w:firstLine="480" w:firstLineChars="200"/>
        <w:rPr>
          <w:rFonts w:ascii="宋体" w:hAnsi="宋体"/>
          <w:sz w:val="24"/>
        </w:rPr>
      </w:pPr>
      <w:r>
        <w:rPr>
          <w:rFonts w:ascii="宋体" w:hAnsi="宋体"/>
          <w:sz w:val="24"/>
        </w:rPr>
        <w:t>第二章资质认可</w:t>
      </w:r>
    </w:p>
    <w:p w14:paraId="1E9B273D">
      <w:pPr>
        <w:ind w:firstLine="480" w:firstLineChars="200"/>
        <w:rPr>
          <w:rFonts w:ascii="宋体" w:hAnsi="宋体"/>
          <w:sz w:val="24"/>
        </w:rPr>
      </w:pPr>
      <w:r>
        <w:rPr>
          <w:rFonts w:ascii="宋体" w:hAnsi="宋体"/>
          <w:sz w:val="24"/>
        </w:rPr>
        <w:t>第六条申请安全评价机构资质应当具备下列条件：</w:t>
      </w:r>
    </w:p>
    <w:p w14:paraId="24441D3C">
      <w:pPr>
        <w:ind w:firstLine="480" w:firstLineChars="200"/>
        <w:rPr>
          <w:rFonts w:ascii="宋体" w:hAnsi="宋体"/>
          <w:sz w:val="24"/>
        </w:rPr>
      </w:pPr>
      <w:r>
        <w:rPr>
          <w:rFonts w:ascii="宋体" w:hAnsi="宋体"/>
          <w:sz w:val="24"/>
        </w:rPr>
        <w:t>（一）独立法人资格，固定资产不少于八百万元；</w:t>
      </w:r>
    </w:p>
    <w:p w14:paraId="43026A5D">
      <w:pPr>
        <w:ind w:firstLine="480" w:firstLineChars="200"/>
        <w:rPr>
          <w:rFonts w:ascii="宋体" w:hAnsi="宋体"/>
          <w:sz w:val="24"/>
        </w:rPr>
      </w:pPr>
      <w:r>
        <w:rPr>
          <w:rFonts w:ascii="宋体" w:hAnsi="宋体"/>
          <w:sz w:val="24"/>
        </w:rPr>
        <w:t>（二）工作场所建筑面积不少于一千平方米，其中档案室不少于一百平方米，设施、设备、软件等技术支撑条件满足工作需求；</w:t>
      </w:r>
    </w:p>
    <w:p w14:paraId="0C99F83D">
      <w:pPr>
        <w:ind w:firstLine="480" w:firstLineChars="200"/>
        <w:rPr>
          <w:rFonts w:ascii="宋体" w:hAnsi="宋体"/>
          <w:sz w:val="24"/>
        </w:rPr>
      </w:pPr>
      <w:r>
        <w:rPr>
          <w:rFonts w:ascii="宋体" w:hAnsi="宋体"/>
          <w:sz w:val="24"/>
        </w:rPr>
        <w:t>（三）承担矿山、金属冶炼、危险化学品生产和储存、烟花爆竹等业务范围安全评价的机构，其专职安全评价师不低于本办法规定的配备标准（附件1）；</w:t>
      </w:r>
    </w:p>
    <w:p w14:paraId="67BF8363">
      <w:pPr>
        <w:ind w:firstLine="480" w:firstLineChars="200"/>
        <w:rPr>
          <w:rFonts w:ascii="宋体" w:hAnsi="宋体"/>
          <w:sz w:val="24"/>
        </w:rPr>
      </w:pPr>
      <w:r>
        <w:rPr>
          <w:rFonts w:ascii="宋体" w:hAnsi="宋体"/>
          <w:sz w:val="24"/>
        </w:rPr>
        <w:t>（四）承担单一业务范围的安全评价机构，其专职安全评价师不少于二十五人；每增加一个行业（领域），按照专业配备标准至少增加五名专职安全评价师；专职安全评价师中，一级安全评价师比例不低于百分之二十，一级和二级安全评价师的总数比例不低于百分之五十，且中级及以上注册安全工程师比例不低于百分之三十；</w:t>
      </w:r>
    </w:p>
    <w:p w14:paraId="75B51172">
      <w:pPr>
        <w:ind w:firstLine="480" w:firstLineChars="200"/>
        <w:rPr>
          <w:rFonts w:ascii="宋体" w:hAnsi="宋体"/>
          <w:sz w:val="24"/>
        </w:rPr>
      </w:pPr>
      <w:r>
        <w:rPr>
          <w:rFonts w:ascii="宋体" w:hAnsi="宋体"/>
          <w:sz w:val="24"/>
        </w:rPr>
        <w:t>（五）健全的内部管理制度和安全评价过程控制体系；</w:t>
      </w:r>
    </w:p>
    <w:p w14:paraId="22F60B84">
      <w:pPr>
        <w:ind w:firstLine="480" w:firstLineChars="200"/>
        <w:rPr>
          <w:rFonts w:ascii="宋体" w:hAnsi="宋体"/>
          <w:sz w:val="24"/>
        </w:rPr>
      </w:pPr>
      <w:r>
        <w:rPr>
          <w:rFonts w:ascii="宋体" w:hAnsi="宋体"/>
          <w:sz w:val="24"/>
        </w:rPr>
        <w:t>（六）法定代表人出具知悉并承担安全评价的法律责任、义务、权利和风险的承诺书；</w:t>
      </w:r>
    </w:p>
    <w:p w14:paraId="7DFED6C6">
      <w:pPr>
        <w:ind w:firstLine="480" w:firstLineChars="200"/>
        <w:rPr>
          <w:rFonts w:ascii="宋体" w:hAnsi="宋体"/>
          <w:sz w:val="24"/>
        </w:rPr>
      </w:pPr>
      <w:r>
        <w:rPr>
          <w:rFonts w:ascii="宋体" w:hAnsi="宋体"/>
          <w:sz w:val="24"/>
        </w:rPr>
        <w:t>（七）配备专职技术负责人和过程控制负责人；专职技术负责人具有一级安全评价师职业资格，并具有与所开展业务相匹配的高级专业技术职称，在本行业领域工作八年以上；专职过程控制负责人具有安全评价师职业资格；</w:t>
      </w:r>
    </w:p>
    <w:p w14:paraId="7A184548">
      <w:pPr>
        <w:ind w:firstLine="480" w:firstLineChars="200"/>
        <w:rPr>
          <w:rFonts w:ascii="宋体" w:hAnsi="宋体"/>
          <w:sz w:val="24"/>
        </w:rPr>
      </w:pPr>
      <w:r>
        <w:rPr>
          <w:rFonts w:ascii="宋体" w:hAnsi="宋体"/>
          <w:sz w:val="24"/>
        </w:rPr>
        <w:t>（八）正常运行并可以供公众查询机构信息的网站；</w:t>
      </w:r>
    </w:p>
    <w:p w14:paraId="2058EF87">
      <w:pPr>
        <w:ind w:firstLine="480" w:firstLineChars="200"/>
        <w:rPr>
          <w:rFonts w:ascii="宋体" w:hAnsi="宋体"/>
          <w:sz w:val="24"/>
        </w:rPr>
      </w:pPr>
      <w:r>
        <w:rPr>
          <w:rFonts w:ascii="宋体" w:hAnsi="宋体"/>
          <w:sz w:val="24"/>
        </w:rPr>
        <w:t>（九）截至申请之日三年内无重大违法失信记录；</w:t>
      </w:r>
    </w:p>
    <w:p w14:paraId="15515583">
      <w:pPr>
        <w:ind w:firstLine="480" w:firstLineChars="200"/>
        <w:rPr>
          <w:rFonts w:ascii="宋体" w:hAnsi="宋体"/>
          <w:sz w:val="24"/>
        </w:rPr>
      </w:pPr>
      <w:r>
        <w:rPr>
          <w:rFonts w:ascii="宋体" w:hAnsi="宋体"/>
          <w:sz w:val="24"/>
        </w:rPr>
        <w:t>（十）法律、行政法规规定的其他条件。</w:t>
      </w:r>
    </w:p>
    <w:p w14:paraId="4CAAE746">
      <w:pPr>
        <w:ind w:firstLine="480" w:firstLineChars="200"/>
        <w:rPr>
          <w:rFonts w:ascii="宋体" w:hAnsi="宋体"/>
          <w:sz w:val="24"/>
        </w:rPr>
      </w:pPr>
      <w:r>
        <w:rPr>
          <w:rFonts w:ascii="宋体" w:hAnsi="宋体"/>
          <w:sz w:val="24"/>
        </w:rPr>
        <w:t>第七条申请安全生产检测检验机构资质应当具备下列条件：</w:t>
      </w:r>
    </w:p>
    <w:p w14:paraId="4A2CBB3F">
      <w:pPr>
        <w:ind w:firstLine="480" w:firstLineChars="200"/>
        <w:rPr>
          <w:rFonts w:ascii="宋体" w:hAnsi="宋体"/>
          <w:sz w:val="24"/>
        </w:rPr>
      </w:pPr>
      <w:r>
        <w:rPr>
          <w:rFonts w:ascii="宋体" w:hAnsi="宋体"/>
          <w:sz w:val="24"/>
        </w:rPr>
        <w:t>（一）独立法人资格，固定资产不少于一千万元；</w:t>
      </w:r>
    </w:p>
    <w:p w14:paraId="621BAA4A">
      <w:pPr>
        <w:ind w:firstLine="480" w:firstLineChars="200"/>
        <w:rPr>
          <w:rFonts w:ascii="宋体" w:hAnsi="宋体"/>
          <w:sz w:val="24"/>
        </w:rPr>
      </w:pPr>
      <w:r>
        <w:rPr>
          <w:rFonts w:ascii="宋体" w:hAnsi="宋体"/>
          <w:sz w:val="24"/>
        </w:rPr>
        <w:t>（二）工作场所建筑面积不少于一千平方米，有与从事安全生产检测检验相适应的设施、设备和环境，检测检验设施、设备原值不少于八百万元；</w:t>
      </w:r>
    </w:p>
    <w:p w14:paraId="65C483CC">
      <w:pPr>
        <w:ind w:firstLine="480" w:firstLineChars="200"/>
        <w:rPr>
          <w:rFonts w:ascii="宋体" w:hAnsi="宋体"/>
          <w:sz w:val="24"/>
        </w:rPr>
      </w:pPr>
      <w:r>
        <w:rPr>
          <w:rFonts w:ascii="宋体" w:hAnsi="宋体"/>
          <w:sz w:val="24"/>
        </w:rPr>
        <w:t>（三）承担单一业务范围的安全生产检测检验机构，其专业技术人员不少于二十五人；每增加一个行业（领域），至少增加五名专业技术人员；专业技术人员中，中级及以上注册安全工程师比例不低于百分之三十，中级及以上技术职称比例不低于百分之五十，且高级技术职称人员比例不低于百分之二十五；</w:t>
      </w:r>
    </w:p>
    <w:p w14:paraId="06B04524">
      <w:pPr>
        <w:ind w:firstLine="480" w:firstLineChars="200"/>
        <w:rPr>
          <w:rFonts w:ascii="宋体" w:hAnsi="宋体"/>
          <w:sz w:val="24"/>
        </w:rPr>
      </w:pPr>
      <w:r>
        <w:rPr>
          <w:rFonts w:ascii="宋体" w:hAnsi="宋体"/>
          <w:sz w:val="24"/>
        </w:rPr>
        <w:t>（四）专业技术人员具有与承担安全生产检测检验相适应的专业技能，以及在本行业领域工作两年以上；</w:t>
      </w:r>
    </w:p>
    <w:p w14:paraId="3A995DB3">
      <w:pPr>
        <w:ind w:firstLine="480" w:firstLineChars="200"/>
        <w:rPr>
          <w:rFonts w:ascii="宋体" w:hAnsi="宋体"/>
          <w:sz w:val="24"/>
        </w:rPr>
      </w:pPr>
      <w:r>
        <w:rPr>
          <w:rFonts w:ascii="宋体" w:hAnsi="宋体"/>
          <w:sz w:val="24"/>
        </w:rPr>
        <w:t>（五）法定代表人出具知悉并承担安全生产检测检验的法律责任、义务、权利和风险的承诺书；</w:t>
      </w:r>
    </w:p>
    <w:p w14:paraId="4958E31F">
      <w:pPr>
        <w:ind w:firstLine="480" w:firstLineChars="200"/>
        <w:rPr>
          <w:rFonts w:ascii="宋体" w:hAnsi="宋体"/>
          <w:sz w:val="24"/>
        </w:rPr>
      </w:pPr>
      <w:r>
        <w:rPr>
          <w:rFonts w:ascii="宋体" w:hAnsi="宋体"/>
          <w:sz w:val="24"/>
        </w:rPr>
        <w:t>（六）主持安全生产检测检验工作的负责人、技术负责人、质量负责人具有高级技术职称，在本行业领域工作八年以上；</w:t>
      </w:r>
    </w:p>
    <w:p w14:paraId="084AAA40">
      <w:pPr>
        <w:ind w:firstLine="480" w:firstLineChars="200"/>
        <w:rPr>
          <w:rFonts w:ascii="宋体" w:hAnsi="宋体"/>
          <w:sz w:val="24"/>
        </w:rPr>
      </w:pPr>
      <w:r>
        <w:rPr>
          <w:rFonts w:ascii="宋体" w:hAnsi="宋体"/>
          <w:sz w:val="24"/>
        </w:rPr>
        <w:t>（七）符合安全生产检测检验机构能力通用要求等相关标准和规范性文件规定的文件化管理体系；</w:t>
      </w:r>
    </w:p>
    <w:p w14:paraId="4D9A6B77">
      <w:pPr>
        <w:ind w:firstLine="480" w:firstLineChars="200"/>
        <w:rPr>
          <w:rFonts w:ascii="宋体" w:hAnsi="宋体"/>
          <w:sz w:val="24"/>
        </w:rPr>
      </w:pPr>
      <w:r>
        <w:rPr>
          <w:rFonts w:ascii="宋体" w:hAnsi="宋体"/>
          <w:sz w:val="24"/>
        </w:rPr>
        <w:t>（八）正常运行并可以供公众查询机构信息的网站；</w:t>
      </w:r>
    </w:p>
    <w:p w14:paraId="276F3B77">
      <w:pPr>
        <w:ind w:firstLine="480" w:firstLineChars="200"/>
        <w:rPr>
          <w:rFonts w:ascii="宋体" w:hAnsi="宋体"/>
          <w:sz w:val="24"/>
        </w:rPr>
      </w:pPr>
      <w:r>
        <w:rPr>
          <w:rFonts w:ascii="宋体" w:hAnsi="宋体"/>
          <w:sz w:val="24"/>
        </w:rPr>
        <w:t>（九）截至申请之日三年内无重大违法失信记录；</w:t>
      </w:r>
    </w:p>
    <w:p w14:paraId="5109647D">
      <w:pPr>
        <w:ind w:firstLine="480" w:firstLineChars="200"/>
        <w:rPr>
          <w:rFonts w:ascii="宋体" w:hAnsi="宋体"/>
          <w:sz w:val="24"/>
        </w:rPr>
      </w:pPr>
      <w:r>
        <w:rPr>
          <w:rFonts w:ascii="宋体" w:hAnsi="宋体"/>
          <w:sz w:val="24"/>
        </w:rPr>
        <w:t>（十）法律、行政法规规定的其他条件。</w:t>
      </w:r>
    </w:p>
    <w:p w14:paraId="02F149D9">
      <w:pPr>
        <w:ind w:firstLine="480" w:firstLineChars="200"/>
        <w:rPr>
          <w:rFonts w:ascii="宋体" w:hAnsi="宋体"/>
          <w:sz w:val="24"/>
        </w:rPr>
      </w:pPr>
      <w:r>
        <w:rPr>
          <w:rFonts w:ascii="宋体" w:hAnsi="宋体"/>
          <w:sz w:val="24"/>
        </w:rPr>
        <w:t>第八条下列机构不得申请安全评价检测检验机构资质：</w:t>
      </w:r>
    </w:p>
    <w:p w14:paraId="091BCAB8">
      <w:pPr>
        <w:ind w:firstLine="480" w:firstLineChars="200"/>
        <w:rPr>
          <w:rFonts w:ascii="宋体" w:hAnsi="宋体"/>
          <w:sz w:val="24"/>
        </w:rPr>
      </w:pPr>
      <w:r>
        <w:rPr>
          <w:rFonts w:ascii="宋体" w:hAnsi="宋体"/>
          <w:sz w:val="24"/>
        </w:rPr>
        <w:t>（一）本办法第三条规定部门所属的事业单位及其出资设立的企业法人；</w:t>
      </w:r>
    </w:p>
    <w:p w14:paraId="2D63C054">
      <w:pPr>
        <w:ind w:firstLine="480" w:firstLineChars="200"/>
        <w:rPr>
          <w:rFonts w:ascii="宋体" w:hAnsi="宋体"/>
          <w:sz w:val="24"/>
        </w:rPr>
      </w:pPr>
      <w:r>
        <w:rPr>
          <w:rFonts w:ascii="宋体" w:hAnsi="宋体"/>
          <w:sz w:val="24"/>
        </w:rPr>
        <w:t>（二）本办法第三条规定部门主管的社会组织及其出资设立的企业法人；</w:t>
      </w:r>
    </w:p>
    <w:p w14:paraId="622F6F06">
      <w:pPr>
        <w:ind w:firstLine="480" w:firstLineChars="200"/>
        <w:rPr>
          <w:rFonts w:ascii="宋体" w:hAnsi="宋体"/>
          <w:sz w:val="24"/>
        </w:rPr>
      </w:pPr>
      <w:r>
        <w:rPr>
          <w:rFonts w:ascii="宋体" w:hAnsi="宋体"/>
          <w:sz w:val="24"/>
        </w:rPr>
        <w:t>（三）本条第一项、第二项中的企业法人出资设立（含控股、参股）的企业法人。</w:t>
      </w:r>
    </w:p>
    <w:p w14:paraId="0946624A">
      <w:pPr>
        <w:ind w:firstLine="480" w:firstLineChars="200"/>
        <w:rPr>
          <w:rFonts w:ascii="宋体" w:hAnsi="宋体"/>
          <w:sz w:val="24"/>
        </w:rPr>
      </w:pPr>
      <w:r>
        <w:rPr>
          <w:rFonts w:ascii="宋体" w:hAnsi="宋体"/>
          <w:sz w:val="24"/>
        </w:rPr>
        <w:t>第九条符合本办法第六条、第七条规定条件的申请人申请安全评价检测检验机构资质的，应当将申请材料报送其注册地的资质认可机关。</w:t>
      </w:r>
    </w:p>
    <w:p w14:paraId="39199D7F">
      <w:pPr>
        <w:ind w:firstLine="480" w:firstLineChars="200"/>
        <w:rPr>
          <w:rFonts w:ascii="宋体" w:hAnsi="宋体"/>
          <w:sz w:val="24"/>
        </w:rPr>
      </w:pPr>
      <w:r>
        <w:rPr>
          <w:rFonts w:ascii="宋体" w:hAnsi="宋体"/>
          <w:sz w:val="24"/>
        </w:rPr>
        <w:t>申请材料清单目录由国务院应急管理部门另行规定。</w:t>
      </w:r>
    </w:p>
    <w:p w14:paraId="309080C8">
      <w:pPr>
        <w:ind w:firstLine="480" w:firstLineChars="200"/>
        <w:rPr>
          <w:rFonts w:ascii="宋体" w:hAnsi="宋体"/>
          <w:sz w:val="24"/>
        </w:rPr>
      </w:pPr>
      <w:r>
        <w:rPr>
          <w:rFonts w:ascii="宋体" w:hAnsi="宋体"/>
          <w:sz w:val="24"/>
        </w:rPr>
        <w:t>第十条资质认可机关自收到申请材料之日起五个工作日内，对材料齐全、符合规定形式的申请，应当予以受理，并出具书面受理文书；对材料不齐全或者不符合规定形式的，应当当场或者五个工作日内一次性告知申请人需要补正的全部内容；对不予受理的，应当说明理由并出具书面凭证。</w:t>
      </w:r>
    </w:p>
    <w:p w14:paraId="2EB51903">
      <w:pPr>
        <w:ind w:firstLine="480" w:firstLineChars="200"/>
        <w:rPr>
          <w:rFonts w:ascii="宋体" w:hAnsi="宋体"/>
          <w:sz w:val="24"/>
        </w:rPr>
      </w:pPr>
      <w:r>
        <w:rPr>
          <w:rFonts w:ascii="宋体" w:hAnsi="宋体"/>
          <w:sz w:val="24"/>
        </w:rPr>
        <w:t>第十一条资质认可机关应当自受理之日起二十个工作日内，对审查合格的，在本部门网站予以公告，公开有关信息（附件2、附件3），颁发资质证书，并将相关信息纳入安全评价检测检验机构信息查询系统；对审查不合格的，不予颁发资质证书，说明理由并出具书面凭证。</w:t>
      </w:r>
    </w:p>
    <w:p w14:paraId="45E09825">
      <w:pPr>
        <w:ind w:firstLine="480" w:firstLineChars="200"/>
        <w:rPr>
          <w:rFonts w:ascii="宋体" w:hAnsi="宋体"/>
          <w:sz w:val="24"/>
        </w:rPr>
      </w:pPr>
      <w:r>
        <w:rPr>
          <w:rFonts w:ascii="宋体" w:hAnsi="宋体"/>
          <w:sz w:val="24"/>
        </w:rPr>
        <w:t>需要专家评审的，专家评审时间不计入本条第一款规定的审查期限内，但最长不超过三个月。</w:t>
      </w:r>
    </w:p>
    <w:p w14:paraId="45B67B56">
      <w:pPr>
        <w:ind w:firstLine="480" w:firstLineChars="200"/>
        <w:rPr>
          <w:rFonts w:ascii="宋体" w:hAnsi="宋体"/>
          <w:sz w:val="24"/>
        </w:rPr>
      </w:pPr>
      <w:r>
        <w:rPr>
          <w:rFonts w:ascii="宋体" w:hAnsi="宋体"/>
          <w:sz w:val="24"/>
        </w:rPr>
        <w:t>资质证书的式样和编号规则由国务院应急管理部门另行规定。</w:t>
      </w:r>
    </w:p>
    <w:p w14:paraId="69637897">
      <w:pPr>
        <w:ind w:firstLine="480" w:firstLineChars="200"/>
        <w:rPr>
          <w:rFonts w:ascii="宋体" w:hAnsi="宋体"/>
          <w:sz w:val="24"/>
        </w:rPr>
      </w:pPr>
      <w:r>
        <w:rPr>
          <w:rFonts w:ascii="宋体" w:hAnsi="宋体"/>
          <w:sz w:val="24"/>
        </w:rPr>
        <w:t>第十二条安全评价检测检验机构的名称、注册地址、实验室条件、法定代表人、专职技术负责人、授权签字人发生变化的，应当自发生变化之日起三十日内向原资质认可机关提出书面变更申请。资质认可机关经审查后符合条件的，在本部门网站予以公告，并及时更新安全评价检测检验机构信息查询系统相关信息。</w:t>
      </w:r>
    </w:p>
    <w:p w14:paraId="2FF66CBF">
      <w:pPr>
        <w:ind w:firstLine="480" w:firstLineChars="200"/>
        <w:rPr>
          <w:rFonts w:ascii="宋体" w:hAnsi="宋体"/>
          <w:sz w:val="24"/>
        </w:rPr>
      </w:pPr>
      <w:r>
        <w:rPr>
          <w:rFonts w:ascii="宋体" w:hAnsi="宋体"/>
          <w:sz w:val="24"/>
        </w:rPr>
        <w:t>安全评价检测检验机构因改制、分立或者合并等原因发生变化的，应当自发生变化之日起三十日内向原资质认可机关书面申请重新核定资质条件和业务范围。</w:t>
      </w:r>
    </w:p>
    <w:p w14:paraId="3DD9C7A8">
      <w:pPr>
        <w:ind w:firstLine="480" w:firstLineChars="200"/>
        <w:rPr>
          <w:rFonts w:ascii="宋体" w:hAnsi="宋体"/>
          <w:sz w:val="24"/>
        </w:rPr>
      </w:pPr>
      <w:r>
        <w:rPr>
          <w:rFonts w:ascii="宋体" w:hAnsi="宋体"/>
          <w:sz w:val="24"/>
        </w:rPr>
        <w:t>安全评价检测检验机构取得资质一年以上，需要变更业务范围的，应当向原资质认可机关提出书面申请。资质认可机关收到申请后应当按照本办法第九条至第十一条的规定办理。</w:t>
      </w:r>
    </w:p>
    <w:p w14:paraId="475F3897">
      <w:pPr>
        <w:ind w:firstLine="480" w:firstLineChars="200"/>
        <w:rPr>
          <w:rFonts w:ascii="宋体" w:hAnsi="宋体"/>
          <w:sz w:val="24"/>
        </w:rPr>
      </w:pPr>
      <w:r>
        <w:rPr>
          <w:rFonts w:ascii="宋体" w:hAnsi="宋体"/>
          <w:sz w:val="24"/>
        </w:rPr>
        <w:t>第十三条安全评价检测检验机构资质证书有效期五年。资质证书有效期届满需要延续的，应当在有效期届满三个月前向原资质认可机关提出申请。原资质认可机关应当按照本办法第九条至第十一条的规定办理。</w:t>
      </w:r>
    </w:p>
    <w:p w14:paraId="5FB8C223">
      <w:pPr>
        <w:ind w:firstLine="480" w:firstLineChars="200"/>
        <w:rPr>
          <w:rFonts w:ascii="宋体" w:hAnsi="宋体"/>
          <w:sz w:val="24"/>
        </w:rPr>
      </w:pPr>
      <w:r>
        <w:rPr>
          <w:rFonts w:ascii="宋体" w:hAnsi="宋体"/>
          <w:sz w:val="24"/>
        </w:rPr>
        <w:t>第十四条安全评价检测检验机构有下列情形之一的，原资质认可机关应当注销其资质，在本部门网站予以公告，并纳入安全评价检测检验机构信息查询系统：</w:t>
      </w:r>
    </w:p>
    <w:p w14:paraId="2364E8B8">
      <w:pPr>
        <w:ind w:firstLine="480" w:firstLineChars="200"/>
        <w:rPr>
          <w:rFonts w:ascii="宋体" w:hAnsi="宋体"/>
          <w:sz w:val="24"/>
        </w:rPr>
      </w:pPr>
      <w:r>
        <w:rPr>
          <w:rFonts w:ascii="宋体" w:hAnsi="宋体"/>
          <w:sz w:val="24"/>
        </w:rPr>
        <w:t>（一）法人资格终止；</w:t>
      </w:r>
    </w:p>
    <w:p w14:paraId="51622F63">
      <w:pPr>
        <w:ind w:firstLine="480" w:firstLineChars="200"/>
        <w:rPr>
          <w:rFonts w:ascii="宋体" w:hAnsi="宋体"/>
          <w:sz w:val="24"/>
        </w:rPr>
      </w:pPr>
      <w:r>
        <w:rPr>
          <w:rFonts w:ascii="宋体" w:hAnsi="宋体"/>
          <w:sz w:val="24"/>
        </w:rPr>
        <w:t>（二）资质证书有效期届满未延续；</w:t>
      </w:r>
    </w:p>
    <w:p w14:paraId="1105EEDE">
      <w:pPr>
        <w:ind w:firstLine="480" w:firstLineChars="200"/>
        <w:rPr>
          <w:rFonts w:ascii="宋体" w:hAnsi="宋体"/>
          <w:sz w:val="24"/>
        </w:rPr>
      </w:pPr>
      <w:r>
        <w:rPr>
          <w:rFonts w:ascii="宋体" w:hAnsi="宋体"/>
          <w:sz w:val="24"/>
        </w:rPr>
        <w:t>（三）自行申请注销；</w:t>
      </w:r>
    </w:p>
    <w:p w14:paraId="7CC4A9A0">
      <w:pPr>
        <w:ind w:firstLine="480" w:firstLineChars="200"/>
        <w:rPr>
          <w:rFonts w:ascii="宋体" w:hAnsi="宋体"/>
          <w:sz w:val="24"/>
        </w:rPr>
      </w:pPr>
      <w:r>
        <w:rPr>
          <w:rFonts w:ascii="宋体" w:hAnsi="宋体"/>
          <w:sz w:val="24"/>
        </w:rPr>
        <w:t>（四）被依法撤销、撤回、吊销资质；</w:t>
      </w:r>
    </w:p>
    <w:p w14:paraId="67187F6C">
      <w:pPr>
        <w:ind w:firstLine="480" w:firstLineChars="200"/>
        <w:rPr>
          <w:rFonts w:ascii="宋体" w:hAnsi="宋体"/>
          <w:sz w:val="24"/>
        </w:rPr>
      </w:pPr>
      <w:r>
        <w:rPr>
          <w:rFonts w:ascii="宋体" w:hAnsi="宋体"/>
          <w:sz w:val="24"/>
        </w:rPr>
        <w:t>（五）法律、行政法规规定的应当注销资质的其他情形。</w:t>
      </w:r>
    </w:p>
    <w:p w14:paraId="242EEB93">
      <w:pPr>
        <w:ind w:firstLine="480" w:firstLineChars="200"/>
        <w:rPr>
          <w:rFonts w:ascii="宋体" w:hAnsi="宋体"/>
          <w:sz w:val="24"/>
        </w:rPr>
      </w:pPr>
      <w:r>
        <w:rPr>
          <w:rFonts w:ascii="宋体" w:hAnsi="宋体"/>
          <w:sz w:val="24"/>
        </w:rPr>
        <w:t>安全评价检测检验机构资质注销后无资质承继单位的，原安全评价检测检验机构及相关人员应当对注销前作出的安全评价检测检验结果继续负责。</w:t>
      </w:r>
    </w:p>
    <w:p w14:paraId="59F524DD">
      <w:pPr>
        <w:ind w:firstLine="480" w:firstLineChars="200"/>
        <w:rPr>
          <w:rFonts w:ascii="宋体" w:hAnsi="宋体"/>
          <w:sz w:val="24"/>
        </w:rPr>
      </w:pPr>
      <w:r>
        <w:rPr>
          <w:rFonts w:ascii="宋体" w:hAnsi="宋体"/>
          <w:sz w:val="24"/>
        </w:rPr>
        <w:t>第三章技术服务</w:t>
      </w:r>
    </w:p>
    <w:p w14:paraId="3B3E6A23">
      <w:pPr>
        <w:ind w:firstLine="480" w:firstLineChars="200"/>
        <w:rPr>
          <w:rFonts w:ascii="宋体" w:hAnsi="宋体"/>
          <w:sz w:val="24"/>
        </w:rPr>
      </w:pPr>
      <w:r>
        <w:rPr>
          <w:rFonts w:ascii="宋体" w:hAnsi="宋体"/>
          <w:sz w:val="24"/>
        </w:rPr>
        <w:t>第十五条生产经营单位可以自主选择具备本办法规定资质的安全评价检测检验机构，接受其资质认可范围内的安全评价、检测检验服务。</w:t>
      </w:r>
    </w:p>
    <w:p w14:paraId="2F2EB81A">
      <w:pPr>
        <w:ind w:firstLine="480" w:firstLineChars="200"/>
        <w:rPr>
          <w:rFonts w:ascii="宋体" w:hAnsi="宋体"/>
          <w:sz w:val="24"/>
        </w:rPr>
      </w:pPr>
      <w:r>
        <w:rPr>
          <w:rFonts w:ascii="宋体" w:hAnsi="宋体"/>
          <w:sz w:val="24"/>
        </w:rPr>
        <w:t>第十六条生产经营单位委托安全评价检测检验机构开展技术服务时，应当签订委托技术服务合同，明确服务对象、范围、权利、义务和责任。</w:t>
      </w:r>
    </w:p>
    <w:p w14:paraId="08422ABC">
      <w:pPr>
        <w:ind w:firstLine="480" w:firstLineChars="200"/>
        <w:rPr>
          <w:rFonts w:ascii="宋体" w:hAnsi="宋体"/>
          <w:sz w:val="24"/>
        </w:rPr>
      </w:pPr>
      <w:r>
        <w:rPr>
          <w:rFonts w:ascii="宋体" w:hAnsi="宋体"/>
          <w:sz w:val="24"/>
        </w:rPr>
        <w:t>生产经营单位委托安全评价检测检验机构为其提供安全生产技术服务的，保证安全生产的责任仍由本单位负责。应急管理部门、煤矿安全生产监督管理部门以安全评价报告、检测检验报告为依据，作出相关行政许可、行政处罚决定的，应当对其决定承担相应法律责任。</w:t>
      </w:r>
    </w:p>
    <w:p w14:paraId="4014DC2C">
      <w:pPr>
        <w:ind w:firstLine="480" w:firstLineChars="200"/>
        <w:rPr>
          <w:rFonts w:ascii="宋体" w:hAnsi="宋体"/>
          <w:sz w:val="24"/>
        </w:rPr>
      </w:pPr>
      <w:r>
        <w:rPr>
          <w:rFonts w:ascii="宋体" w:hAnsi="宋体"/>
          <w:sz w:val="24"/>
        </w:rPr>
        <w:t>第十七条安全评价检测检验机构应当建立信息公开制度，加强内部管理，严格自我约束。专职技术负责人和过程控制负责人应当按照法规标准的规定，加强安全评价、检测检验活动的管理。</w:t>
      </w:r>
    </w:p>
    <w:p w14:paraId="6892B5EE">
      <w:pPr>
        <w:ind w:firstLine="480" w:firstLineChars="200"/>
        <w:rPr>
          <w:rFonts w:ascii="宋体" w:hAnsi="宋体"/>
          <w:sz w:val="24"/>
        </w:rPr>
      </w:pPr>
      <w:r>
        <w:rPr>
          <w:rFonts w:ascii="宋体" w:hAnsi="宋体"/>
          <w:sz w:val="24"/>
        </w:rPr>
        <w:t>安全评价项目组组长应当具有与业务相关的二级以上安全评价师资格，并在本行业领域工作三年以上。项目组其他组成人员应当符合安全评价项目专职安全评价师专业能力配备标准。</w:t>
      </w:r>
    </w:p>
    <w:p w14:paraId="001608A4">
      <w:pPr>
        <w:ind w:firstLine="480" w:firstLineChars="200"/>
        <w:rPr>
          <w:rFonts w:ascii="宋体" w:hAnsi="宋体"/>
          <w:sz w:val="24"/>
        </w:rPr>
      </w:pPr>
      <w:r>
        <w:rPr>
          <w:rFonts w:ascii="宋体" w:hAnsi="宋体"/>
          <w:sz w:val="24"/>
        </w:rPr>
        <w:t>第十八条安全评价检测检验机构开展技术服务时，应当如实记录过程控制、现场勘验和检测检验的情况，并与现场图像影像等证明资料一并及时归档。</w:t>
      </w:r>
    </w:p>
    <w:p w14:paraId="53333CAF">
      <w:pPr>
        <w:ind w:firstLine="480" w:firstLineChars="200"/>
        <w:rPr>
          <w:rFonts w:ascii="宋体" w:hAnsi="宋体"/>
          <w:sz w:val="24"/>
        </w:rPr>
      </w:pPr>
      <w:r>
        <w:rPr>
          <w:rFonts w:ascii="宋体" w:hAnsi="宋体"/>
          <w:sz w:val="24"/>
        </w:rPr>
        <w:t>安全评价检测检验机构应当按照有关规定在网上公开安全评价报告、安全生产检测检验报告相关信息及现场勘验图像影像。</w:t>
      </w:r>
    </w:p>
    <w:p w14:paraId="7E2693CD">
      <w:pPr>
        <w:ind w:firstLine="480" w:firstLineChars="200"/>
        <w:rPr>
          <w:rFonts w:ascii="宋体" w:hAnsi="宋体"/>
          <w:sz w:val="24"/>
        </w:rPr>
      </w:pPr>
      <w:r>
        <w:rPr>
          <w:rFonts w:ascii="宋体" w:hAnsi="宋体"/>
          <w:sz w:val="24"/>
        </w:rPr>
        <w:t>第十九条安全评价检测检验机构应当在开展现场技术服务前七个工作日内，书面告知（附件4）项目实施地资质认可机关，接受资质认可机关及其下级部门的监督抽查。</w:t>
      </w:r>
    </w:p>
    <w:p w14:paraId="21995A4F">
      <w:pPr>
        <w:ind w:firstLine="480" w:firstLineChars="200"/>
        <w:rPr>
          <w:rFonts w:ascii="宋体" w:hAnsi="宋体"/>
          <w:sz w:val="24"/>
        </w:rPr>
      </w:pPr>
      <w:r>
        <w:rPr>
          <w:rFonts w:ascii="宋体" w:hAnsi="宋体"/>
          <w:sz w:val="24"/>
        </w:rPr>
        <w:t>第二十条生产经营单位应当对本单位安全评价、检测检验过程进行监督，并对本单位所提供资料、安全评价和检测检验对象的真实性、可靠性负责，承担有关法律责任。</w:t>
      </w:r>
    </w:p>
    <w:p w14:paraId="170DBD5B">
      <w:pPr>
        <w:ind w:firstLine="480" w:firstLineChars="200"/>
        <w:rPr>
          <w:rFonts w:ascii="宋体" w:hAnsi="宋体"/>
          <w:sz w:val="24"/>
        </w:rPr>
      </w:pPr>
      <w:r>
        <w:rPr>
          <w:rFonts w:ascii="宋体" w:hAnsi="宋体"/>
          <w:sz w:val="24"/>
        </w:rPr>
        <w:t>生产经营单位对安全评价检测检验机构提出的事故预防、隐患整改意见，应当及时落实。</w:t>
      </w:r>
    </w:p>
    <w:p w14:paraId="133EFE5B">
      <w:pPr>
        <w:ind w:firstLine="480" w:firstLineChars="200"/>
        <w:rPr>
          <w:rFonts w:ascii="宋体" w:hAnsi="宋体"/>
          <w:sz w:val="24"/>
        </w:rPr>
      </w:pPr>
      <w:r>
        <w:rPr>
          <w:rFonts w:ascii="宋体" w:hAnsi="宋体"/>
          <w:sz w:val="24"/>
        </w:rPr>
        <w:t>第二十一条安全评价、检测检验的技术服务收费按照有关规定执行。实行政府指导价或者政府定价管理的，严格执行政府指导价或者政府定价政策；实行市场调节价的，由委托方和受托方通过合同协商确定。安全评价检测检验机构应当主动公开服务收费标准，方便用户和社会公众查询。</w:t>
      </w:r>
    </w:p>
    <w:p w14:paraId="7DE926D0">
      <w:pPr>
        <w:ind w:firstLine="480" w:firstLineChars="200"/>
        <w:rPr>
          <w:rFonts w:ascii="宋体" w:hAnsi="宋体"/>
          <w:sz w:val="24"/>
        </w:rPr>
      </w:pPr>
      <w:r>
        <w:rPr>
          <w:rFonts w:ascii="宋体" w:hAnsi="宋体"/>
          <w:sz w:val="24"/>
        </w:rPr>
        <w:t>审批部门在审批过程中委托开展的安全评价检测检验技术服务，服务费用一律由审批部门支付并纳入部门预算，对审批对象免费。</w:t>
      </w:r>
    </w:p>
    <w:p w14:paraId="23B46BD4">
      <w:pPr>
        <w:ind w:firstLine="480" w:firstLineChars="200"/>
        <w:rPr>
          <w:rFonts w:ascii="宋体" w:hAnsi="宋体"/>
          <w:sz w:val="24"/>
        </w:rPr>
      </w:pPr>
      <w:r>
        <w:rPr>
          <w:rFonts w:ascii="宋体" w:hAnsi="宋体"/>
          <w:sz w:val="24"/>
        </w:rPr>
        <w:t>第二十二条安全评价检测检验机构及其从业人员不得有下列行为：</w:t>
      </w:r>
    </w:p>
    <w:p w14:paraId="079A3392">
      <w:pPr>
        <w:ind w:firstLine="480" w:firstLineChars="200"/>
        <w:rPr>
          <w:rFonts w:ascii="宋体" w:hAnsi="宋体"/>
          <w:sz w:val="24"/>
        </w:rPr>
      </w:pPr>
      <w:r>
        <w:rPr>
          <w:rFonts w:ascii="宋体" w:hAnsi="宋体"/>
          <w:sz w:val="24"/>
        </w:rPr>
        <w:t>（一）违反法规标准的规定开展安全评价、检测检验的；</w:t>
      </w:r>
    </w:p>
    <w:p w14:paraId="2C365A8C">
      <w:pPr>
        <w:ind w:firstLine="480" w:firstLineChars="200"/>
        <w:rPr>
          <w:rFonts w:ascii="宋体" w:hAnsi="宋体"/>
          <w:sz w:val="24"/>
        </w:rPr>
      </w:pPr>
      <w:r>
        <w:rPr>
          <w:rFonts w:ascii="宋体" w:hAnsi="宋体"/>
          <w:sz w:val="24"/>
        </w:rPr>
        <w:t>（二）不再具备资质条件或者资质过期从事安全评价、检测检验的；</w:t>
      </w:r>
    </w:p>
    <w:p w14:paraId="3DDD82DF">
      <w:pPr>
        <w:ind w:firstLine="480" w:firstLineChars="200"/>
        <w:rPr>
          <w:rFonts w:ascii="宋体" w:hAnsi="宋体"/>
          <w:sz w:val="24"/>
        </w:rPr>
      </w:pPr>
      <w:r>
        <w:rPr>
          <w:rFonts w:ascii="宋体" w:hAnsi="宋体"/>
          <w:sz w:val="24"/>
        </w:rPr>
        <w:t>（三）超出资质认可业务范围，从事法定的安全评价、检测检验的；</w:t>
      </w:r>
    </w:p>
    <w:p w14:paraId="34883A3E">
      <w:pPr>
        <w:ind w:firstLine="480" w:firstLineChars="200"/>
        <w:rPr>
          <w:rFonts w:ascii="宋体" w:hAnsi="宋体"/>
          <w:sz w:val="24"/>
        </w:rPr>
      </w:pPr>
      <w:r>
        <w:rPr>
          <w:rFonts w:ascii="宋体" w:hAnsi="宋体"/>
          <w:sz w:val="24"/>
        </w:rPr>
        <w:t>（四）出租、出借安全评价检测检验资质证书的；</w:t>
      </w:r>
    </w:p>
    <w:p w14:paraId="2F24FCB3">
      <w:pPr>
        <w:ind w:firstLine="480" w:firstLineChars="200"/>
        <w:rPr>
          <w:rFonts w:ascii="宋体" w:hAnsi="宋体"/>
          <w:sz w:val="24"/>
        </w:rPr>
      </w:pPr>
      <w:r>
        <w:rPr>
          <w:rFonts w:ascii="宋体" w:hAnsi="宋体"/>
          <w:sz w:val="24"/>
        </w:rPr>
        <w:t>（五）出具虚假或者重大疏漏的安全评价、检测检验报告的；</w:t>
      </w:r>
    </w:p>
    <w:p w14:paraId="5B3337C6">
      <w:pPr>
        <w:ind w:firstLine="480" w:firstLineChars="200"/>
        <w:rPr>
          <w:rFonts w:ascii="宋体" w:hAnsi="宋体"/>
          <w:sz w:val="24"/>
        </w:rPr>
      </w:pPr>
      <w:r>
        <w:rPr>
          <w:rFonts w:ascii="宋体" w:hAnsi="宋体"/>
          <w:sz w:val="24"/>
        </w:rPr>
        <w:t>（六）违反有关法规标准规定，更改或者简化安全评价、检测检验程序和相关内容的；</w:t>
      </w:r>
    </w:p>
    <w:p w14:paraId="3E41080B">
      <w:pPr>
        <w:ind w:firstLine="480" w:firstLineChars="200"/>
        <w:rPr>
          <w:rFonts w:ascii="宋体" w:hAnsi="宋体"/>
          <w:sz w:val="24"/>
        </w:rPr>
      </w:pPr>
      <w:r>
        <w:rPr>
          <w:rFonts w:ascii="宋体" w:hAnsi="宋体"/>
          <w:sz w:val="24"/>
        </w:rPr>
        <w:t>（七）专职安全评价师、专业技术人员同时在两个以上安全评价检测检验机构从业的；</w:t>
      </w:r>
    </w:p>
    <w:p w14:paraId="3A563DF5">
      <w:pPr>
        <w:ind w:firstLine="480" w:firstLineChars="200"/>
        <w:rPr>
          <w:rFonts w:ascii="宋体" w:hAnsi="宋体"/>
          <w:sz w:val="24"/>
        </w:rPr>
      </w:pPr>
      <w:r>
        <w:rPr>
          <w:rFonts w:ascii="宋体" w:hAnsi="宋体"/>
          <w:sz w:val="24"/>
        </w:rPr>
        <w:t>（八）安全评价项目组组长及负责勘验人员不到现场实际地点开展勘验等有关工作的；</w:t>
      </w:r>
    </w:p>
    <w:p w14:paraId="73FC3DF2">
      <w:pPr>
        <w:ind w:firstLine="480" w:firstLineChars="200"/>
        <w:rPr>
          <w:rFonts w:ascii="宋体" w:hAnsi="宋体"/>
          <w:sz w:val="24"/>
        </w:rPr>
      </w:pPr>
      <w:r>
        <w:rPr>
          <w:rFonts w:ascii="宋体" w:hAnsi="宋体"/>
          <w:sz w:val="24"/>
        </w:rPr>
        <w:t>（九）承担现场检测检验的人员不到现场实际地点开展设备检测检验等有关工作的；</w:t>
      </w:r>
    </w:p>
    <w:p w14:paraId="5BDD50F7">
      <w:pPr>
        <w:ind w:firstLine="480" w:firstLineChars="200"/>
        <w:rPr>
          <w:rFonts w:ascii="宋体" w:hAnsi="宋体"/>
          <w:sz w:val="24"/>
        </w:rPr>
      </w:pPr>
      <w:r>
        <w:rPr>
          <w:rFonts w:ascii="宋体" w:hAnsi="宋体"/>
          <w:sz w:val="24"/>
        </w:rPr>
        <w:t>（十）冒用他人名义或者允许他人冒用本人名义在安全评价、检测检验报告和原始记录中签名的；</w:t>
      </w:r>
    </w:p>
    <w:p w14:paraId="6971E8B6">
      <w:pPr>
        <w:ind w:firstLine="480" w:firstLineChars="200"/>
        <w:rPr>
          <w:rFonts w:ascii="宋体" w:hAnsi="宋体"/>
          <w:sz w:val="24"/>
        </w:rPr>
      </w:pPr>
      <w:r>
        <w:rPr>
          <w:rFonts w:ascii="宋体" w:hAnsi="宋体"/>
          <w:sz w:val="24"/>
        </w:rPr>
        <w:t>（十一）不接受资质认可机关及其下级部门监督抽查的。</w:t>
      </w:r>
    </w:p>
    <w:p w14:paraId="1FE7FC02">
      <w:pPr>
        <w:ind w:firstLine="480" w:firstLineChars="200"/>
        <w:rPr>
          <w:rFonts w:ascii="宋体" w:hAnsi="宋体"/>
          <w:sz w:val="24"/>
        </w:rPr>
      </w:pPr>
      <w:r>
        <w:rPr>
          <w:rFonts w:ascii="宋体" w:hAnsi="宋体"/>
          <w:sz w:val="24"/>
        </w:rPr>
        <w:t>本办法所称虚假报告，是指安全评价报告、安全生产检测检验报告内容与当时实际情况严重不符，报告结论定性严重偏离客观实际。</w:t>
      </w:r>
    </w:p>
    <w:p w14:paraId="11C28125">
      <w:pPr>
        <w:ind w:firstLine="480" w:firstLineChars="200"/>
        <w:rPr>
          <w:rFonts w:ascii="宋体" w:hAnsi="宋体"/>
          <w:sz w:val="24"/>
        </w:rPr>
      </w:pPr>
      <w:r>
        <w:rPr>
          <w:rFonts w:ascii="宋体" w:hAnsi="宋体"/>
          <w:sz w:val="24"/>
        </w:rPr>
        <w:t>第四章监督检查</w:t>
      </w:r>
    </w:p>
    <w:p w14:paraId="4E14EA2C">
      <w:pPr>
        <w:ind w:firstLine="480" w:firstLineChars="200"/>
        <w:rPr>
          <w:rFonts w:ascii="宋体" w:hAnsi="宋体"/>
          <w:sz w:val="24"/>
        </w:rPr>
      </w:pPr>
      <w:r>
        <w:rPr>
          <w:rFonts w:ascii="宋体" w:hAnsi="宋体"/>
          <w:sz w:val="24"/>
        </w:rPr>
        <w:t>第二十三条资质认可机关应当建立健全安全评价检测检验机构资质认可、监督检查、属地管理的相关制度和程序，加强事中事后监管，并向社会公开监督检查情况和处理结果。</w:t>
      </w:r>
    </w:p>
    <w:p w14:paraId="644FC740">
      <w:pPr>
        <w:ind w:firstLine="480" w:firstLineChars="200"/>
        <w:rPr>
          <w:rFonts w:ascii="宋体" w:hAnsi="宋体"/>
          <w:sz w:val="24"/>
        </w:rPr>
      </w:pPr>
      <w:r>
        <w:rPr>
          <w:rFonts w:ascii="宋体" w:hAnsi="宋体"/>
          <w:sz w:val="24"/>
        </w:rPr>
        <w:t>国务院应急管理部门可以对资质认可机关开展资质认可等工作情况实施综合评估，发现涉及重大生产安全事故、存在违法违规认可等问题的，可以采取约谈、通报，撤销其资质认可决定，以及暂停其资质认可权等措施。</w:t>
      </w:r>
    </w:p>
    <w:p w14:paraId="0C3C1179">
      <w:pPr>
        <w:ind w:firstLine="480" w:firstLineChars="200"/>
        <w:rPr>
          <w:rFonts w:ascii="宋体" w:hAnsi="宋体"/>
          <w:sz w:val="24"/>
        </w:rPr>
      </w:pPr>
      <w:r>
        <w:rPr>
          <w:rFonts w:ascii="宋体" w:hAnsi="宋体"/>
          <w:sz w:val="24"/>
        </w:rPr>
        <w:t>第二十四条资质认可机关应当将其认可的安全评价检测检验机构纳入年度安全生产监督检查计划范围。按照国务院有关“双随机、一公开”的规定实施监督检查，并确保每三年至少覆盖一次。</w:t>
      </w:r>
    </w:p>
    <w:p w14:paraId="6843BB99">
      <w:pPr>
        <w:ind w:firstLine="480" w:firstLineChars="200"/>
        <w:rPr>
          <w:rFonts w:ascii="宋体" w:hAnsi="宋体"/>
          <w:sz w:val="24"/>
        </w:rPr>
      </w:pPr>
      <w:r>
        <w:rPr>
          <w:rFonts w:ascii="宋体" w:hAnsi="宋体"/>
          <w:sz w:val="24"/>
        </w:rPr>
        <w:t>安全评价检测检验机构从事跨区域技术服务的，项目实施地资质认可机关应当及时核查其资质有效性、认可范围等信息，并对其技术服务实施抽查。</w:t>
      </w:r>
    </w:p>
    <w:p w14:paraId="4C7B389B">
      <w:pPr>
        <w:ind w:firstLine="480" w:firstLineChars="200"/>
        <w:rPr>
          <w:rFonts w:ascii="宋体" w:hAnsi="宋体"/>
          <w:sz w:val="24"/>
        </w:rPr>
      </w:pPr>
      <w:r>
        <w:rPr>
          <w:rFonts w:ascii="宋体" w:hAnsi="宋体"/>
          <w:sz w:val="24"/>
        </w:rPr>
        <w:t>资质认可机关及其下级部门应当对本行政区域内登记注册的安全评价检测检验机构资质条件保持情况、接受行政处罚和投诉举报等情况进行重点监督检查。</w:t>
      </w:r>
    </w:p>
    <w:p w14:paraId="5D300035">
      <w:pPr>
        <w:ind w:firstLine="480" w:firstLineChars="200"/>
        <w:rPr>
          <w:rFonts w:ascii="宋体" w:hAnsi="宋体"/>
          <w:sz w:val="24"/>
        </w:rPr>
      </w:pPr>
      <w:r>
        <w:rPr>
          <w:rFonts w:ascii="宋体" w:hAnsi="宋体"/>
          <w:sz w:val="24"/>
        </w:rPr>
        <w:t>第二十五条资质认可机关及其下级部门、煤矿安全监察机构、事故调查组在安全生产行政许可、建设项目安全设施“三同时”审查、监督检查和事故调查中，发现生产经营单位和安全评价检测检验机构在安全评价、检测检验活动中有违法违规行为的，应当依法实施行政处罚。</w:t>
      </w:r>
    </w:p>
    <w:p w14:paraId="4EE5BECC">
      <w:pPr>
        <w:ind w:firstLine="480" w:firstLineChars="200"/>
        <w:rPr>
          <w:rFonts w:ascii="宋体" w:hAnsi="宋体"/>
          <w:sz w:val="24"/>
        </w:rPr>
      </w:pPr>
      <w:r>
        <w:rPr>
          <w:rFonts w:ascii="宋体" w:hAnsi="宋体"/>
          <w:sz w:val="24"/>
        </w:rPr>
        <w:t>吊销、撤销安全评价检测检验机构资质的，由原资质认可机关决定。</w:t>
      </w:r>
    </w:p>
    <w:p w14:paraId="1B8AD8CE">
      <w:pPr>
        <w:ind w:firstLine="480" w:firstLineChars="200"/>
        <w:rPr>
          <w:rFonts w:ascii="宋体" w:hAnsi="宋体"/>
          <w:sz w:val="24"/>
        </w:rPr>
      </w:pPr>
      <w:r>
        <w:rPr>
          <w:rFonts w:ascii="宋体" w:hAnsi="宋体"/>
          <w:sz w:val="24"/>
        </w:rPr>
        <w:t>对安全评价检测检验机构作出行政处罚等决定，决定机关应当将有关情况及时纳入安全评价检测检验机构信息查询系统。</w:t>
      </w:r>
    </w:p>
    <w:p w14:paraId="40FD0B59">
      <w:pPr>
        <w:ind w:firstLine="480" w:firstLineChars="200"/>
        <w:rPr>
          <w:rFonts w:ascii="宋体" w:hAnsi="宋体"/>
          <w:sz w:val="24"/>
        </w:rPr>
      </w:pPr>
      <w:r>
        <w:rPr>
          <w:rFonts w:ascii="宋体" w:hAnsi="宋体"/>
          <w:sz w:val="24"/>
        </w:rPr>
        <w:t>第二十六条负有安全生产监督管理职责的部门及其工作人员不得干预安全评价检测检验机构正常活动。除政府采购的技术服务外，不得要求生产经营单位接受指定的安全评价检测检验机构的技术服务。</w:t>
      </w:r>
    </w:p>
    <w:p w14:paraId="73EA9F67">
      <w:pPr>
        <w:ind w:firstLine="480" w:firstLineChars="200"/>
        <w:rPr>
          <w:rFonts w:ascii="宋体" w:hAnsi="宋体"/>
          <w:sz w:val="24"/>
        </w:rPr>
      </w:pPr>
      <w:r>
        <w:rPr>
          <w:rFonts w:ascii="宋体" w:hAnsi="宋体"/>
          <w:sz w:val="24"/>
        </w:rPr>
        <w:t>没有法律法规依据或者国务院规定，不得以备案、登记、年检、换证、要求设立分支机构等形式，设置或者变相设置安全评价检测检验机构准入障碍。</w:t>
      </w:r>
    </w:p>
    <w:p w14:paraId="78062905">
      <w:pPr>
        <w:ind w:firstLine="480" w:firstLineChars="200"/>
        <w:rPr>
          <w:rFonts w:ascii="宋体" w:hAnsi="宋体"/>
          <w:sz w:val="24"/>
        </w:rPr>
      </w:pPr>
      <w:r>
        <w:rPr>
          <w:rFonts w:ascii="宋体" w:hAnsi="宋体"/>
          <w:sz w:val="24"/>
        </w:rPr>
        <w:t>第五章法律责任</w:t>
      </w:r>
    </w:p>
    <w:p w14:paraId="1C0A1E83">
      <w:pPr>
        <w:ind w:firstLine="480" w:firstLineChars="200"/>
        <w:rPr>
          <w:rFonts w:ascii="宋体" w:hAnsi="宋体"/>
          <w:sz w:val="24"/>
        </w:rPr>
      </w:pPr>
      <w:r>
        <w:rPr>
          <w:rFonts w:ascii="宋体" w:hAnsi="宋体"/>
          <w:sz w:val="24"/>
        </w:rPr>
        <w:t>第二十七条申请人隐瞒有关情况或者提供虚假材料申请资质（包括资质延续、资质变更、增加业务范围等）的，资质认可机关不予受理或者不予行政许可，并给予警告。该申请人在一年内不得再次申请。</w:t>
      </w:r>
    </w:p>
    <w:p w14:paraId="0A68BB48">
      <w:pPr>
        <w:ind w:firstLine="480" w:firstLineChars="200"/>
        <w:rPr>
          <w:rFonts w:ascii="宋体" w:hAnsi="宋体"/>
          <w:sz w:val="24"/>
        </w:rPr>
      </w:pPr>
      <w:r>
        <w:rPr>
          <w:rFonts w:ascii="宋体" w:hAnsi="宋体"/>
          <w:sz w:val="24"/>
        </w:rPr>
        <w:t>第二十八条申请人以欺骗、贿赂等不正当手段取得资质（包括资质延续、资质变更、增加业务范围等）的，应当予以撤销。该申请人在三年内不得再次申请；构成犯罪的，依法追究刑事责任。</w:t>
      </w:r>
    </w:p>
    <w:p w14:paraId="14745BC3">
      <w:pPr>
        <w:ind w:firstLine="480" w:firstLineChars="200"/>
        <w:rPr>
          <w:rFonts w:ascii="宋体" w:hAnsi="宋体"/>
          <w:sz w:val="24"/>
        </w:rPr>
      </w:pPr>
      <w:r>
        <w:rPr>
          <w:rFonts w:ascii="宋体" w:hAnsi="宋体"/>
          <w:sz w:val="24"/>
        </w:rPr>
        <w:t>第二十九条未取得资质的机构及其有关人员擅自从事安全评价、检测检验服务的，责令立即停止违法行为，依照下列规定给予处罚：</w:t>
      </w:r>
    </w:p>
    <w:p w14:paraId="2BC51623">
      <w:pPr>
        <w:ind w:firstLine="480" w:firstLineChars="200"/>
        <w:rPr>
          <w:rFonts w:ascii="宋体" w:hAnsi="宋体"/>
          <w:sz w:val="24"/>
        </w:rPr>
      </w:pPr>
      <w:r>
        <w:rPr>
          <w:rFonts w:ascii="宋体" w:hAnsi="宋体"/>
          <w:sz w:val="24"/>
        </w:rPr>
        <w:t>（一）机构有违法所得的，没收其违法所得，并处违法所得一倍以上三倍以下的罚款，但最高不得超过三万元；没有违法所得的，处五千元以上一万元以下的罚款；</w:t>
      </w:r>
    </w:p>
    <w:p w14:paraId="07B249BC">
      <w:pPr>
        <w:ind w:firstLine="480" w:firstLineChars="200"/>
        <w:rPr>
          <w:rFonts w:ascii="宋体" w:hAnsi="宋体"/>
          <w:sz w:val="24"/>
        </w:rPr>
      </w:pPr>
      <w:r>
        <w:rPr>
          <w:rFonts w:ascii="宋体" w:hAnsi="宋体"/>
          <w:sz w:val="24"/>
        </w:rPr>
        <w:t>（二）有关人员处五千元以上一万元以下的罚款。</w:t>
      </w:r>
    </w:p>
    <w:p w14:paraId="51CD9C97">
      <w:pPr>
        <w:ind w:firstLine="480" w:firstLineChars="200"/>
        <w:rPr>
          <w:rFonts w:ascii="宋体" w:hAnsi="宋体"/>
          <w:sz w:val="24"/>
        </w:rPr>
      </w:pPr>
      <w:r>
        <w:rPr>
          <w:rFonts w:ascii="宋体" w:hAnsi="宋体"/>
          <w:sz w:val="24"/>
        </w:rPr>
        <w:t>对有前款违法行为的机构及其人员，由资质认可机关记入有关机构和人员的信用记录，并依照有关规定予以公告。</w:t>
      </w:r>
    </w:p>
    <w:p w14:paraId="4B6BC7EB">
      <w:pPr>
        <w:ind w:firstLine="480" w:firstLineChars="200"/>
        <w:rPr>
          <w:rFonts w:ascii="宋体" w:hAnsi="宋体"/>
          <w:sz w:val="24"/>
        </w:rPr>
      </w:pPr>
      <w:r>
        <w:rPr>
          <w:rFonts w:ascii="宋体" w:hAnsi="宋体"/>
          <w:sz w:val="24"/>
        </w:rPr>
        <w:t>第三十条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p>
    <w:p w14:paraId="3B35D58E">
      <w:pPr>
        <w:ind w:firstLine="480" w:firstLineChars="200"/>
        <w:rPr>
          <w:rFonts w:ascii="宋体" w:hAnsi="宋体"/>
          <w:sz w:val="24"/>
        </w:rPr>
      </w:pPr>
      <w:r>
        <w:rPr>
          <w:rFonts w:ascii="宋体" w:hAnsi="宋体"/>
          <w:sz w:val="24"/>
        </w:rPr>
        <w:t>（一）未依法与委托方签订技术服务合同的；</w:t>
      </w:r>
    </w:p>
    <w:p w14:paraId="6BB1C885">
      <w:pPr>
        <w:ind w:firstLine="480" w:firstLineChars="200"/>
        <w:rPr>
          <w:rFonts w:ascii="宋体" w:hAnsi="宋体"/>
          <w:sz w:val="24"/>
        </w:rPr>
      </w:pPr>
      <w:r>
        <w:rPr>
          <w:rFonts w:ascii="宋体" w:hAnsi="宋体"/>
          <w:sz w:val="24"/>
        </w:rPr>
        <w:t>（二）违反法规标准规定更改或者简化安全评价、检测检验程序和相关内容的；</w:t>
      </w:r>
    </w:p>
    <w:p w14:paraId="1EA78354">
      <w:pPr>
        <w:ind w:firstLine="480" w:firstLineChars="200"/>
        <w:rPr>
          <w:rFonts w:ascii="宋体" w:hAnsi="宋体"/>
          <w:sz w:val="24"/>
        </w:rPr>
      </w:pPr>
      <w:r>
        <w:rPr>
          <w:rFonts w:ascii="宋体" w:hAnsi="宋体"/>
          <w:sz w:val="24"/>
        </w:rPr>
        <w:t>（三）未按规定公开安全评价报告、安全生产检测检验报告相关信息及现场勘验图像影像资料的；</w:t>
      </w:r>
    </w:p>
    <w:p w14:paraId="5AD614A4">
      <w:pPr>
        <w:ind w:firstLine="480" w:firstLineChars="200"/>
        <w:rPr>
          <w:rFonts w:ascii="宋体" w:hAnsi="宋体"/>
          <w:sz w:val="24"/>
        </w:rPr>
      </w:pPr>
      <w:r>
        <w:rPr>
          <w:rFonts w:ascii="宋体" w:hAnsi="宋体"/>
          <w:sz w:val="24"/>
        </w:rPr>
        <w:t>（四）未在开展现场技术服务前七个工作日内，书面告知项目实施地资质认可机关的；</w:t>
      </w:r>
    </w:p>
    <w:p w14:paraId="4B7D6912">
      <w:pPr>
        <w:ind w:firstLine="480" w:firstLineChars="200"/>
        <w:rPr>
          <w:rFonts w:ascii="宋体" w:hAnsi="宋体"/>
          <w:sz w:val="24"/>
        </w:rPr>
      </w:pPr>
      <w:r>
        <w:rPr>
          <w:rFonts w:ascii="宋体" w:hAnsi="宋体"/>
          <w:sz w:val="24"/>
        </w:rPr>
        <w:t>（五）机构名称、注册地址、实验室条件、法定代表人、专职技术负责人、授权签字人发生变化之日起三十日内未向原资质认可机关提出变更申请的；</w:t>
      </w:r>
    </w:p>
    <w:p w14:paraId="08D9468B">
      <w:pPr>
        <w:ind w:firstLine="480" w:firstLineChars="200"/>
        <w:rPr>
          <w:rFonts w:ascii="宋体" w:hAnsi="宋体"/>
          <w:sz w:val="24"/>
        </w:rPr>
      </w:pPr>
      <w:r>
        <w:rPr>
          <w:rFonts w:ascii="宋体" w:hAnsi="宋体"/>
          <w:sz w:val="24"/>
        </w:rPr>
        <w:t>（六）未按照有关法规标准的强制性规定从事安全评价、检测检验活动的；</w:t>
      </w:r>
    </w:p>
    <w:p w14:paraId="5E1E231A">
      <w:pPr>
        <w:ind w:firstLine="480" w:firstLineChars="200"/>
        <w:rPr>
          <w:rFonts w:ascii="宋体" w:hAnsi="宋体"/>
          <w:sz w:val="24"/>
        </w:rPr>
      </w:pPr>
      <w:r>
        <w:rPr>
          <w:rFonts w:ascii="宋体" w:hAnsi="宋体"/>
          <w:sz w:val="24"/>
        </w:rPr>
        <w:t>（七）出租、出借安全评价检测检验资质证书的；</w:t>
      </w:r>
    </w:p>
    <w:p w14:paraId="4D3EC323">
      <w:pPr>
        <w:ind w:firstLine="480" w:firstLineChars="200"/>
        <w:rPr>
          <w:rFonts w:ascii="宋体" w:hAnsi="宋体"/>
          <w:sz w:val="24"/>
        </w:rPr>
      </w:pPr>
      <w:r>
        <w:rPr>
          <w:rFonts w:ascii="宋体" w:hAnsi="宋体"/>
          <w:sz w:val="24"/>
        </w:rPr>
        <w:t>（八）安全评价项目组组长及负责勘验人员不到现场实际地点开展勘验等有关工作的；</w:t>
      </w:r>
    </w:p>
    <w:p w14:paraId="59218A43">
      <w:pPr>
        <w:ind w:firstLine="480" w:firstLineChars="200"/>
        <w:rPr>
          <w:rFonts w:ascii="宋体" w:hAnsi="宋体"/>
          <w:sz w:val="24"/>
        </w:rPr>
      </w:pPr>
      <w:r>
        <w:rPr>
          <w:rFonts w:ascii="宋体" w:hAnsi="宋体"/>
          <w:sz w:val="24"/>
        </w:rPr>
        <w:t>（九）承担现场检测检验的人员不到现场实际地点开展设备检测检验等有关工作的；</w:t>
      </w:r>
    </w:p>
    <w:p w14:paraId="64C79BBF">
      <w:pPr>
        <w:ind w:firstLine="480" w:firstLineChars="200"/>
        <w:rPr>
          <w:rFonts w:ascii="宋体" w:hAnsi="宋体"/>
          <w:sz w:val="24"/>
        </w:rPr>
      </w:pPr>
      <w:r>
        <w:rPr>
          <w:rFonts w:ascii="宋体" w:hAnsi="宋体"/>
          <w:sz w:val="24"/>
        </w:rPr>
        <w:t>（十）安全评价报告存在法规标准引用错误、关键危险有害因素漏项、重大危险源辨识错误、对策措施建议与存在问题严重不符等重大疏漏，但尚未造成重大损失的；</w:t>
      </w:r>
    </w:p>
    <w:p w14:paraId="24A85588">
      <w:pPr>
        <w:ind w:firstLine="480" w:firstLineChars="200"/>
        <w:rPr>
          <w:rFonts w:ascii="宋体" w:hAnsi="宋体"/>
          <w:sz w:val="24"/>
        </w:rPr>
      </w:pPr>
      <w:r>
        <w:rPr>
          <w:rFonts w:ascii="宋体" w:hAnsi="宋体"/>
          <w:sz w:val="24"/>
        </w:rPr>
        <w:t>（十一）安全生产检测检验报告存在法规标准引用错误、关键项目漏检、结论不明确等重大疏漏，但尚未造成重大损失的。</w:t>
      </w:r>
    </w:p>
    <w:p w14:paraId="1377E3AD">
      <w:pPr>
        <w:ind w:firstLine="480" w:firstLineChars="200"/>
        <w:rPr>
          <w:rFonts w:ascii="宋体" w:hAnsi="宋体"/>
          <w:sz w:val="24"/>
        </w:rPr>
      </w:pPr>
      <w:r>
        <w:rPr>
          <w:rFonts w:ascii="宋体" w:hAnsi="宋体"/>
          <w:sz w:val="24"/>
        </w:rPr>
        <w:t>第三十一条承担安全评价、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1B5B7579">
      <w:pPr>
        <w:ind w:firstLine="480" w:firstLineChars="200"/>
        <w:rPr>
          <w:rFonts w:ascii="宋体" w:hAnsi="宋体"/>
          <w:sz w:val="24"/>
        </w:rPr>
      </w:pPr>
      <w:r>
        <w:rPr>
          <w:rFonts w:ascii="宋体" w:hAnsi="宋体"/>
          <w:sz w:val="24"/>
        </w:rPr>
        <w:t>对有前款违法行为的机构，由资质认可机关吊销其相应资质，向社会公告，按照国家有关规定对相关机构及其责任人员实行行业禁入，纳入不良记录“黑名单”管理，以及安全评价检测检验机构信息查询系统。</w:t>
      </w:r>
    </w:p>
    <w:p w14:paraId="44B9B687">
      <w:pPr>
        <w:ind w:firstLine="480" w:firstLineChars="200"/>
        <w:rPr>
          <w:rFonts w:ascii="宋体" w:hAnsi="宋体"/>
          <w:sz w:val="24"/>
        </w:rPr>
      </w:pPr>
      <w:r>
        <w:rPr>
          <w:rFonts w:ascii="宋体" w:hAnsi="宋体"/>
          <w:sz w:val="24"/>
        </w:rPr>
        <w:t>第六章附则</w:t>
      </w:r>
    </w:p>
    <w:p w14:paraId="52651D6E">
      <w:pPr>
        <w:ind w:firstLine="480" w:firstLineChars="200"/>
        <w:rPr>
          <w:rFonts w:ascii="宋体" w:hAnsi="宋体"/>
          <w:sz w:val="24"/>
        </w:rPr>
      </w:pPr>
      <w:r>
        <w:rPr>
          <w:rFonts w:ascii="宋体" w:hAnsi="宋体"/>
          <w:sz w:val="24"/>
        </w:rPr>
        <w:t>第三十二条本办法自2019年5月1日起施行。原国家安全生产监督管理总局2007年1月31日公布、2015年5月29日修改的《安全生产检测检验机构管理规定》（原国家安全生产监督管理总局令第12号），2009年7月1日公布、2013年8月29日、2015年5月29日修改的《安全评价机构管理规定》（原国家安全生产监督管理总局令第22号）同时废止。</w:t>
      </w:r>
    </w:p>
    <w:p w14:paraId="35ACAF50">
      <w:pPr>
        <w:pStyle w:val="4"/>
        <w:jc w:val="center"/>
      </w:pPr>
      <w:bookmarkStart w:id="173" w:name="_Toc186131191"/>
      <w:bookmarkStart w:id="174" w:name="_Toc22132"/>
      <w:r>
        <w:t>企业安全生产费用提取和使用管理办法（20</w:t>
      </w:r>
      <w:r>
        <w:rPr>
          <w:rFonts w:hint="eastAsia"/>
        </w:rPr>
        <w:t>22</w:t>
      </w:r>
      <w:r>
        <w:t>年版）</w:t>
      </w:r>
      <w:bookmarkEnd w:id="173"/>
      <w:bookmarkEnd w:id="174"/>
    </w:p>
    <w:p w14:paraId="5A1EEADD">
      <w:pPr>
        <w:ind w:firstLine="480" w:firstLineChars="200"/>
        <w:rPr>
          <w:rFonts w:ascii="宋体" w:hAnsi="宋体"/>
          <w:sz w:val="24"/>
        </w:rPr>
      </w:pPr>
      <w:r>
        <w:rPr>
          <w:rFonts w:ascii="宋体" w:hAnsi="宋体"/>
          <w:sz w:val="24"/>
        </w:rPr>
        <w:t>（</w:t>
      </w:r>
      <w:r>
        <w:rPr>
          <w:rStyle w:val="70"/>
          <w:rFonts w:ascii="宋体" w:hAnsi="宋体"/>
          <w:sz w:val="24"/>
          <w:shd w:val="clear" w:color="auto" w:fill="FFFFFF"/>
        </w:rPr>
        <w:t>依据《</w:t>
      </w:r>
      <w:r>
        <w:fldChar w:fldCharType="begin"/>
      </w:r>
      <w:r>
        <w:instrText xml:space="preserve"> HYPERLINK "https://baike.baidu.com/item/%E4%B8%AD%E5%8D%8E%E4%BA%BA%E6%B0%91%E5%85%B1%E5%92%8C%E5%9B%BD%E5%AE%89%E5%85%A8%E7%94%9F%E4%BA%A7%E6%B3%95/397286?fromModule=lemma_inlink" \t "_blank" </w:instrText>
      </w:r>
      <w:r>
        <w:fldChar w:fldCharType="separate"/>
      </w:r>
      <w:r>
        <w:rPr>
          <w:rStyle w:val="35"/>
          <w:rFonts w:ascii="宋体" w:hAnsi="宋体"/>
          <w:color w:val="auto"/>
          <w:sz w:val="24"/>
          <w:u w:val="none"/>
          <w:shd w:val="clear" w:color="auto" w:fill="FFFFFF"/>
        </w:rPr>
        <w:t>中华人民共和国安全生产法</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》等有关法律</w:t>
      </w:r>
      <w:r>
        <w:fldChar w:fldCharType="begin"/>
      </w:r>
      <w:r>
        <w:instrText xml:space="preserve"> HYPERLINK "https://baike.baidu.com/item/%E6%B3%95%E8%A7%84/3040487?fromModule=lemma_inlink" \t "_blank" </w:instrText>
      </w:r>
      <w:r>
        <w:fldChar w:fldCharType="separate"/>
      </w:r>
      <w:r>
        <w:rPr>
          <w:rStyle w:val="35"/>
          <w:rFonts w:ascii="宋体" w:hAnsi="宋体"/>
          <w:color w:val="auto"/>
          <w:sz w:val="24"/>
          <w:u w:val="none"/>
          <w:shd w:val="clear" w:color="auto" w:fill="FFFFFF"/>
        </w:rPr>
        <w:t>法规</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，制定《企业安全生产费用提取和使用管理办法》。该《办法》于2022年11月21日由</w:t>
      </w:r>
      <w:r>
        <w:fldChar w:fldCharType="begin"/>
      </w:r>
      <w:r>
        <w:instrText xml:space="preserve"> HYPERLINK "https://baike.baidu.com/item/%E8%B4%A2%E6%94%BF%E9%83%A8/1250873?fromModule=lemma_inlink" \t "_blank" </w:instrText>
      </w:r>
      <w:r>
        <w:fldChar w:fldCharType="separate"/>
      </w:r>
      <w:r>
        <w:rPr>
          <w:rStyle w:val="35"/>
          <w:rFonts w:ascii="宋体" w:hAnsi="宋体"/>
          <w:color w:val="auto"/>
          <w:sz w:val="24"/>
          <w:u w:val="none"/>
          <w:shd w:val="clear" w:color="auto" w:fill="FFFFFF"/>
        </w:rPr>
        <w:t>财政部</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应急部以财资〔2022〕136号印发。《办法》分总则、企业安全生产费用的提取和使用、企业安全生产费用的管理和监督、附则4章69条，自印发之日起施行。《企业安全生产费用提取和使用管理办法》（财企〔2012〕16号）同时废止。</w:t>
      </w:r>
      <w:r>
        <w:rPr>
          <w:rFonts w:ascii="宋体" w:hAnsi="宋体"/>
          <w:sz w:val="24"/>
        </w:rPr>
        <w:t>）</w:t>
      </w:r>
    </w:p>
    <w:p w14:paraId="621361A5">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第一章 总 则</w:t>
      </w:r>
    </w:p>
    <w:p w14:paraId="428D6E3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第一条 为加强企业安全生产费用管理，建立企业安全生产投入长效机制，维护企业、职工以及社会公共利益，依据《中华人民共和国安全生产法》等有关法律法规和《中共中央 国务院关于推进安全生产领域改革发展的意见》、《国务院关于进一步加强安全生产工作的决定》（国发〔2004〕2号）、《国务院关于进一步加强企业安全生产工作的通知》（国发〔2010〕23号）等，制定本办法。</w:t>
      </w:r>
    </w:p>
    <w:p w14:paraId="79C3B5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第二条 本办法适用于在中华人民共和国境内直接从事煤炭生产、非煤矿山开采、石油天然气开采、建设工程施工、危险品生产与储存、交通运输、烟花爆竹生产、民用爆炸物品生产、冶金、机械制造、武器装备研制生产与试验（含民用航空及核燃料）、电力生产与供应的企业及其他经济组织（以下统称企业）。</w:t>
      </w:r>
    </w:p>
    <w:p w14:paraId="238315E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第三条 本办法所称企业安全生产费用是指企业按照规定标准提取，在成本（费用）中列支，专门用于完善和改进企业或者项目安全生产条件的资金。</w:t>
      </w:r>
    </w:p>
    <w:p w14:paraId="0F1D9D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第四条 企业安全生产费用管理遵循以下原则：</w:t>
      </w:r>
    </w:p>
    <w:p w14:paraId="17A3B66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（一）筹措有章。统筹发展和安全，依法落实企业安全生产投入主体责任，足额提取。</w:t>
      </w:r>
    </w:p>
    <w:p w14:paraId="514A9BB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（二）支出有据。企业根据生产经营实际需要，据实开支符合规定的安全生产费用。</w:t>
      </w:r>
    </w:p>
    <w:p w14:paraId="1D1939B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（三）管理有序。企业专项核算和归集安全生产费用，真实反映安全生产条件改善投入，不得挤占、挪用。</w:t>
      </w:r>
    </w:p>
    <w:p w14:paraId="6E4815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（四）监督有效。建立健全企业安全生产费用提取和使用的内外部监督机制，按规定开展信息披露和社会责任报告。</w:t>
      </w:r>
    </w:p>
    <w:p w14:paraId="20C22D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第五条 企业安全生产费用可由企业用于以下范围的支出：</w:t>
      </w:r>
    </w:p>
    <w:p w14:paraId="7B08641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购置购建、更新改造、检测检验、检定校准、运行维护安全防护和紧急避险设施、设备支出[不含按照“建设项目安全设施必须与主体工程同时设计、同时施工、同时投入生产和使用”（以下简称“三同时”）规定投入的安全设施、设备]；</w:t>
      </w:r>
    </w:p>
    <w:p w14:paraId="6D4C877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（二）购置、开发、推广应用、更新升级、运行维护安全生产信息系统、软件、网络安全、技术支出；</w:t>
      </w:r>
    </w:p>
    <w:p w14:paraId="0DE8395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（三）配备、更新、维护、保养安全防护用品和应急救援器材、设备支出；</w:t>
      </w:r>
    </w:p>
    <w:p w14:paraId="24099E4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（四）企业应急救援队伍建设（含建设应急救援队伍所需应急救援物资储备、人员培训等方面）、安全生产宣传教育培训、从业人员发现报告事故隐患的奖励支出；</w:t>
      </w:r>
    </w:p>
    <w:p w14:paraId="322A8C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（五）安全生产责任保险、承运人责任险等与安全生产直接相关的法定保险支出；</w:t>
      </w:r>
    </w:p>
    <w:p w14:paraId="7AE67C3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（六）安全生产检查检测、评估评价（不含新建、改建、扩建项目安全评价）、评审、咨询、标准化建设、应急预案制修订、应急演练支出；</w:t>
      </w:r>
    </w:p>
    <w:p w14:paraId="463369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（七）与安全生产直接相关的其他支出。</w:t>
      </w:r>
    </w:p>
    <w:p w14:paraId="16B6E69B">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第二章 企业安全生产费用的提取和使用</w:t>
      </w:r>
    </w:p>
    <w:p w14:paraId="57C8E607">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第一节 煤炭生产企业</w:t>
      </w:r>
    </w:p>
    <w:p w14:paraId="160EF9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第六条 煤炭生产是指煤炭资源开采作业有关活动。</w:t>
      </w:r>
    </w:p>
    <w:p w14:paraId="1493D45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批准进行联合试运转的基本建设煤矿，按照本节规定提取使用企业安全生产费用。</w:t>
      </w:r>
    </w:p>
    <w:p w14:paraId="1252FB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第七条 煤炭生产企业依据当月开采的原煤产量，于月末提取企业安全生产费用。提取标准如下：</w:t>
      </w:r>
    </w:p>
    <w:p w14:paraId="4EE4A6B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（一）煤（岩）与瓦斯（二氧化碳）突出矿井、冲击地压矿井吨煤50元；</w:t>
      </w:r>
    </w:p>
    <w:p w14:paraId="75DB24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（二）高瓦斯矿井，水文地质类型复杂、极复杂矿井，容易自燃煤层矿井吨煤30元；</w:t>
      </w:r>
    </w:p>
    <w:p w14:paraId="7448971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（三）其他井工矿吨煤15元；</w:t>
      </w:r>
    </w:p>
    <w:p w14:paraId="12B36D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（四）露天矿吨煤5元。</w:t>
      </w:r>
    </w:p>
    <w:p w14:paraId="3E4F4E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矿井瓦斯等级划分执行《煤矿安全规程》（应急管理部令第8号）和《煤矿瓦斯等级鉴定办法》（煤安监技装〔2018〕9号）的规定；矿井冲击地压判定执行《煤矿安全规程》（应急管理部令第8号）和《防治煤矿冲击地压细则》（煤安监技装〔2018〕8号）的规定；矿井水文地质类型划分执行《煤矿安全规程》（应急管理部令第8号）和《煤矿防治水细则》（煤安监调查〔2018〕14号）的规定。</w:t>
      </w:r>
    </w:p>
    <w:p w14:paraId="756F3BB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多种灾害并存矿井，从高提取企业安全生产费用。</w:t>
      </w:r>
    </w:p>
    <w:p w14:paraId="731806E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第八条 煤炭生产企业安全生产费用应当用于以下支出：</w:t>
      </w:r>
    </w:p>
    <w:p w14:paraId="6E91DC8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煤与瓦斯突出及高瓦斯矿井落实综合防突措施支出，包括瓦斯区域预抽、保护层开采区域防突措施、开展突出区域和局部预测、实施局部补充防突措施等两个“四位一体”综合防突措施，以及更新改造防突设备和设施、建立突出防治实验室等支出；</w:t>
      </w:r>
    </w:p>
    <w:p w14:paraId="6E062B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（二）冲击地压矿井落实防冲措施支出，包括开展冲击地压危险性预测、监测预警、防范治理、效果检验、安全防护等防治措施，更新改造防冲设备和设施，建立防冲实验室等支出；</w:t>
      </w:r>
    </w:p>
    <w:p w14:paraId="4ADE67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煤矿安全生产改造和重大事故隐患治理支出，包括通风、防瓦斯、防煤尘、防灭火、防治水、顶板、供电、运输等系统设备改造和灾害治理工程，实施煤矿机械化改造、智能化建设，实施矿压、热害、露天煤矿边坡治理等支出；</w:t>
      </w:r>
    </w:p>
    <w:p w14:paraId="60C998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完善煤矿井下监测监控、人员位置监测、紧急避险、压风自救、供水施救和通信联络等安全避险设施设备支出，应急救援技术装备、设施配置和维护保养支出，事故逃生和紧急避难设施设备的配置和应急救援队伍建设、应急预案制修订与应急演练支出；</w:t>
      </w:r>
    </w:p>
    <w:p w14:paraId="4D5194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（五）开展重大危险源检测、评估、监控支出，安全风险分级管控和事故隐患排查整改支出，安全生产信息化建设、运维和网络安全支出；</w:t>
      </w:r>
    </w:p>
    <w:p w14:paraId="14E8DC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（六）安全生产检查、评估评价（不含新建、改建、扩建项目安全评价）、咨询、标准化建设支出；</w:t>
      </w:r>
    </w:p>
    <w:p w14:paraId="5E9287B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（七）配备和更新现场作业人员安全防护用品支出；</w:t>
      </w:r>
    </w:p>
    <w:p w14:paraId="67A68D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（八）安全生产宣传、教育、培训和从业人员发现并报告事故隐患的奖励支出；</w:t>
      </w:r>
    </w:p>
    <w:p w14:paraId="7738B18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（九）安全生产适用新技术、新标准、新工艺、煤矿智能装备及煤矿机器人等新装备的推广应用支出；</w:t>
      </w:r>
    </w:p>
    <w:p w14:paraId="38287D4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（十）安全设施及特种设备检测检验、检定校准支出；</w:t>
      </w:r>
    </w:p>
    <w:p w14:paraId="5C66F3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（十一）安全生产责任保险支出；</w:t>
      </w:r>
    </w:p>
    <w:p w14:paraId="058FD3B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（十二）与安全生产直接相关的其他支出。</w:t>
      </w:r>
    </w:p>
    <w:p w14:paraId="38DA4325">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第二节 非煤矿山开采企业</w:t>
      </w:r>
    </w:p>
    <w:p w14:paraId="48BFF6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第九条 非煤矿山开采是指金属矿、非金属矿及其他矿产资源的勘探作业和生产、选矿、闭坑及尾矿库运行、回采、闭库等有关活动。</w:t>
      </w:r>
    </w:p>
    <w:p w14:paraId="5B70EB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非煤矿山开采企业依据当月开采的原矿产量，于月末提取企业安全生产费用。提取标准如下：</w:t>
      </w:r>
    </w:p>
    <w:p w14:paraId="7092FF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（一）金属矿山，其中露天矿山每吨5元，地下矿山每吨15元；</w:t>
      </w:r>
    </w:p>
    <w:p w14:paraId="4069FFA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（二）核工业矿山，每吨25元；</w:t>
      </w:r>
    </w:p>
    <w:p w14:paraId="0E3930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（三）非金属矿山，其中露天矿山每吨3元，地下矿山每吨8元；</w:t>
      </w:r>
    </w:p>
    <w:p w14:paraId="0594D3C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（四）小型露天采石场，即年生产规模不超过50万吨的山坡型露天采石场，每吨2元。</w:t>
      </w:r>
    </w:p>
    <w:p w14:paraId="43BB67B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上款所称原矿产量，不含金属、非金属矿山尾矿库和废石场中用于综合利用的尾砂和低品位矿石。</w:t>
      </w:r>
    </w:p>
    <w:p w14:paraId="47B6DDC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地质勘探单位按地质勘查项目或工程总费用的2%，在项目或工程实施期内逐月提取企业安全生产费用。</w:t>
      </w:r>
    </w:p>
    <w:p w14:paraId="1F0AF1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尾矿库运行按当月入库尾矿量计提企业安全生产费用，其中三等及三等以上尾矿库每吨4元，四等及五等尾矿库每吨5元。</w:t>
      </w:r>
    </w:p>
    <w:p w14:paraId="2B492A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尾矿库回采按当月回采尾矿量计提企业安全生产费用，其中三等及三等以上尾矿库每吨1元，四等及五等尾矿库每吨1.5元。</w:t>
      </w:r>
    </w:p>
    <w:p w14:paraId="195FD51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非煤矿山开采企业安全生产费用应当用于以下支出：</w:t>
      </w:r>
    </w:p>
    <w:p w14:paraId="0ED4DA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不含“三同时”要求初期投入的安全设施）和重大事故隐患治理支出，包括矿山综合防尘、防灭火、防治水、危险气体监测、通风系统、支护及防治边帮滑坡、防冒顶片帮设备、机电设备、供配电系统、运输（提升）系统和尾矿库等完善、改造和维护支出以及实施地压监测监控、露天矿边坡治理等支出；</w:t>
      </w:r>
    </w:p>
    <w:p w14:paraId="72D5A1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完善非煤矿山监测监控、人员位置监测、紧急避险、压风自救、供水施救和通信联络等安全避险设施设备支出，完善尾矿库全过程在线监测监控系统支出，应急救援技术装备、设施配置及维护保养支出，事故逃生和紧急避难设施设备的配置和应急救援队伍建设、应急预案制修订与应急演练支出；</w:t>
      </w:r>
    </w:p>
    <w:p w14:paraId="4134CF8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（三）开展重大危险源检测、评估、监控支出，安全风险分级管控和事故隐患排查整改支出，机械化、智能化建设，安全生产信息化建设、运维和网络安全支出；</w:t>
      </w:r>
    </w:p>
    <w:p w14:paraId="2E5C9F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（四）安全生产检查、评估评价（不含新建、改建、扩建项目安全评价）、咨询、标准化建设支出；</w:t>
      </w:r>
    </w:p>
    <w:p w14:paraId="0270CC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（五）配备和更新现场作业人员安全防护用品支出；</w:t>
      </w:r>
    </w:p>
    <w:p w14:paraId="3CFF1B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64F80FD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（七）安全生产适用的新技术、新标准、新工艺、智能化、机器人等新装备的推广应用支出；</w:t>
      </w:r>
    </w:p>
    <w:p w14:paraId="2C42E8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725FA35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（九）尾矿库闭库、销库费用支出；</w:t>
      </w:r>
    </w:p>
    <w:p w14:paraId="049B39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（十）地质勘探单位野外应急食品、应急器械、应急药品支出；</w:t>
      </w:r>
    </w:p>
    <w:p w14:paraId="707558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（十一）安全生产责任保险支出；</w:t>
      </w:r>
    </w:p>
    <w:p w14:paraId="233467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（十二）与安全生产直接相关的其他支出。</w:t>
      </w:r>
    </w:p>
    <w:p w14:paraId="16B10D4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第三节 石油天然气开采企业</w:t>
      </w:r>
    </w:p>
    <w:p w14:paraId="5081BA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石油天然气（包括页岩油、页岩气）开采是指陆上采油（气）、海上采油（气）、钻井、物探、测井、录井、井下作业、油建、海油工程等活动。</w:t>
      </w:r>
    </w:p>
    <w:p w14:paraId="203A90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煤层气（地面开采）企业参照陆上采油（气）企业执行。</w:t>
      </w:r>
    </w:p>
    <w:p w14:paraId="56AFBB7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陆上采油（气）、海上采油（气）企业依据当月开采的石油、天然气产量，于月末提取企业安全生产费用。其中每吨原油20元，每千立方米原气7.5元。</w:t>
      </w:r>
    </w:p>
    <w:p w14:paraId="0D7363B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钻井、物探、测井、录井、井下作业、油建、海油工程等企业按照项目或工程造价中的直接工程成本的2%逐月提取企业安全生产费用。工程发包单位应当在合同中单独约定并及时向工程承包单位支付企业安全生产费用。</w:t>
      </w:r>
    </w:p>
    <w:p w14:paraId="4C15884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石油天然气开采企业的储备油、地下储气库参照危险品储存企业执行。</w:t>
      </w:r>
    </w:p>
    <w:p w14:paraId="7AF832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石油天然气开采企业安全生产费用应当用于以下支出：</w:t>
      </w:r>
    </w:p>
    <w:p w14:paraId="33C55E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油气井（场）、管道、站场、海洋石油生产设施、作业设施等设施设备的监测、监控、防井喷、防灭火、防坍塌、防爆炸、防泄漏、防腐蚀、防颠覆、防漂移、防雷、防静电、防台风、防中毒、防坠落等设施设备支出；</w:t>
      </w:r>
    </w:p>
    <w:p w14:paraId="622FB9E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（二）事故逃生和紧急避难设施设备的配置及维护保养支出，应急救援器材、设备配置及维护保养支出，应急救援队伍建设、应急预案制修订与应急演练支出；</w:t>
      </w:r>
    </w:p>
    <w:p w14:paraId="1C636B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（三）开展重大危险源检测、评估、监控支出，安全风险分级管控和事故隐患排查整改支出，安全生产信息化、智能化建设、运维和网络安全支出；</w:t>
      </w:r>
    </w:p>
    <w:p w14:paraId="058806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（四）安全生产检查、评估评价（不含新建、改建、扩建项目安全评价）、咨询、标准化建设支出；</w:t>
      </w:r>
    </w:p>
    <w:p w14:paraId="0BE0FBA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（五）配备和更新现场作业人员安全防护用品支出；</w:t>
      </w:r>
    </w:p>
    <w:p w14:paraId="652014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0662DC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（七）安全生产适用的新技术、新标准、新工艺、新装备的推广应用支出；</w:t>
      </w:r>
    </w:p>
    <w:p w14:paraId="04EFD6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07C7D0C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（九）野外或海上作业应急食品、应急器械、应急药品支出；</w:t>
      </w:r>
    </w:p>
    <w:p w14:paraId="3EC92B9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（十）安全生产责任保险支出；</w:t>
      </w:r>
    </w:p>
    <w:p w14:paraId="3E9D9B4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（十一）与安全生产直接相关的其他支出。</w:t>
      </w:r>
    </w:p>
    <w:p w14:paraId="662E68B9">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第四节 建设工程施工企业</w:t>
      </w:r>
    </w:p>
    <w:p w14:paraId="528922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建设工程是指土木工程、建筑工程、线路管道和设备安装及装修工程，包括新建、扩建、改建。</w:t>
      </w:r>
    </w:p>
    <w:p w14:paraId="566D67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井巷工程、矿山建设参照建设工程执行。</w:t>
      </w:r>
    </w:p>
    <w:p w14:paraId="5928A35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建设工程施工企业以建筑安装工程造价为依据，于月末按工程进度计算提取企业安全生产费用。提取标准如下：</w:t>
      </w:r>
    </w:p>
    <w:p w14:paraId="045BA3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（一）矿山工程3.5%；</w:t>
      </w:r>
    </w:p>
    <w:p w14:paraId="19497D7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（二）铁路工程、房屋建筑工程、城市轨道交通工程3%；</w:t>
      </w:r>
    </w:p>
    <w:p w14:paraId="4D2E23E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（三）水利水电工程、电力工程2.5%；</w:t>
      </w:r>
    </w:p>
    <w:p w14:paraId="68F3E2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（四）冶炼工程、机电安装工程、化工石油工程、通信工程2%；</w:t>
      </w:r>
    </w:p>
    <w:p w14:paraId="254A20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（五）市政公用工程、港口与航道工程、公路工程1.5%。</w:t>
      </w:r>
    </w:p>
    <w:p w14:paraId="2C1AF3A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建设工程施工企业编制投标报价应当包含并单列企业安全生产费用，竞标时不得删减。国家对基本建设投资概算另有规定的，从其规定。</w:t>
      </w:r>
    </w:p>
    <w:p w14:paraId="364015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本办法实施前建设工程项目已经完成招投标并签订合同的，企业安全生产费用按照原规定提取标准执行。</w:t>
      </w:r>
    </w:p>
    <w:p w14:paraId="6ED22B4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第十八条 建设单位应当在合同中单独约定并于工程开工日一个月内向承包单位支付至少50%企业安全生产费用。</w:t>
      </w:r>
    </w:p>
    <w:p w14:paraId="464F74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总包单位应当在合同中单独约定并于分包工程开工日一个月内将至少50%企业安全生产费用直接支付分包单位并监督使用，分包单位不再重复提取。</w:t>
      </w:r>
    </w:p>
    <w:p w14:paraId="3755BA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工程竣工决算后结余的企业安全生产费用，应当退回建设单位。</w:t>
      </w:r>
    </w:p>
    <w:p w14:paraId="710E15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第十九条 建设工程施工企业安全生产费用应当用于以下支出：</w:t>
      </w:r>
    </w:p>
    <w:p w14:paraId="15705F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585CBD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（二）应急救援技术装备、设施配置及维护保养支出，事故逃生和紧急避难设施设备的配置和应急救援队伍建设、应急预案制修订与应急演练支出；</w:t>
      </w:r>
    </w:p>
    <w:p w14:paraId="616CEF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（三）开展施工现场重大危险源检测、评估、监控支出，安全风险分级管控和事故隐患排查整改支出，工程项目安全生产信息化建设、运维和网络安全支出；</w:t>
      </w:r>
    </w:p>
    <w:p w14:paraId="1647C45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（四）安全生产检查、评估评价（不含新建、改建、扩建项目安全评价）、咨询和标准化建设支出；</w:t>
      </w:r>
    </w:p>
    <w:p w14:paraId="2EE8A0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（五）配备和更新现场作业人员安全防护用品支出；</w:t>
      </w:r>
    </w:p>
    <w:p w14:paraId="1B0C08A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362C26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（七）安全生产适用的新技术、新标准、新工艺、新装备的推广应用支出；</w:t>
      </w:r>
    </w:p>
    <w:p w14:paraId="6656D77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6E52F11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7AB44FF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606B20C6">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第五节 危险品生产与储存企业</w:t>
      </w:r>
    </w:p>
    <w:p w14:paraId="145333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第二十条 危险品生产与储存是指经批准开展列入国家标准《危险货物品名表》（GB12268）、《危险化学品目录》物品，以及列入国家有关规定危险品直接生产和聚积保存的活动（不含销售和使用）。</w:t>
      </w:r>
    </w:p>
    <w:p w14:paraId="1F9FB2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危险品运输适用第六节规定。</w:t>
      </w:r>
    </w:p>
    <w:p w14:paraId="02675E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第二十一条 危险品生产与储存企业以上一年度营业收入为依据，采取超额累退方式确定本年度应计提金额，并逐月平均提取。具体如下：</w:t>
      </w:r>
    </w:p>
    <w:p w14:paraId="0D3D483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（一）上一年度营业收入不超过1000万元的，按照4.5%提取；</w:t>
      </w:r>
    </w:p>
    <w:p w14:paraId="2DFD05B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（二）上一年度营业收入超过1000万元至1亿元的部分，按照2.25%提取；</w:t>
      </w:r>
    </w:p>
    <w:p w14:paraId="6B2A97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（三）上一年度营业收入超过1亿元至10亿元的部分，按照0.55%提取；</w:t>
      </w:r>
    </w:p>
    <w:p w14:paraId="0A049AE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（四）上一年度营业收入超过10亿元的部分，按照0.2%提取。</w:t>
      </w:r>
    </w:p>
    <w:p w14:paraId="6E898BE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第二十二条 危险品生产与储存企业安全生产费用应当用于以下支出：</w:t>
      </w:r>
    </w:p>
    <w:p w14:paraId="082A0F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车间、库房、罐区等作业场所的监控、监测、通风、防晒、调温、防火、灭火、防爆、泄压、防毒、消毒、中和、防潮、防雷、防静电、防腐、防渗漏、防护围堤和隔离操作等设施设备支出；</w:t>
      </w:r>
    </w:p>
    <w:p w14:paraId="0335DB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（二）配备、维护、保养应急救援器材、设备支出和应急救援队伍建设、应急预案制修订与应急演练支出；</w:t>
      </w:r>
    </w:p>
    <w:p w14:paraId="20346A8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（三）开展重大危险源检测、评估、监控支出，安全风险分级管控和事故隐患排查整改支出，安全生产风险监测预警系统等安全生产信息系统建设、运维和网络安全支出；</w:t>
      </w:r>
    </w:p>
    <w:p w14:paraId="46263D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（四）安全生产检查、评估评价（不含新建、改建、扩建项目安全评价）、咨询和标准化建设支出；</w:t>
      </w:r>
    </w:p>
    <w:p w14:paraId="7841461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（五）配备和更新现场作业人员安全防护用品支出；</w:t>
      </w:r>
    </w:p>
    <w:p w14:paraId="021D64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458F23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（七）安全生产适用的新技术、新标准、新工艺、新装备的推广应用支出；</w:t>
      </w:r>
    </w:p>
    <w:p w14:paraId="3BDF79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5090BA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5AEE94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4AF5F985">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第六节 交通运输企业</w:t>
      </w:r>
    </w:p>
    <w:p w14:paraId="4D55976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第二十三条 交通运输包括道路运输、铁路运输、城市轨道交通、水路运输、管道运输。</w:t>
      </w:r>
    </w:p>
    <w:p w14:paraId="01C491A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道路运输是指《中华人民共和国道路运输条例》规定的道路旅客运输和道路货物运输；铁路运输是指《中华人民共和国铁路法》规定的铁路旅客运输和货物运输；城市轨道交通是指依规定批准建设的，采用专用轨道导向运行的城市公共客运交通系统，包括地铁、轻轨、单轨、有轨电车、磁浮、自动导向轨道、市域快速轨道系统；水路运输是指以运输船舶为工具的经营性旅客和货物运输及港口装卸、过驳、仓储；管道运输是指以管道为工具的液体和气体物资运输。</w:t>
      </w:r>
    </w:p>
    <w:p w14:paraId="6C91D15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第二十四条 交通运输企业以上一年度营业收入为依据，确定本年度应计提金额，并逐月平均提取。具体如下：</w:t>
      </w:r>
    </w:p>
    <w:p w14:paraId="4CEEF4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（一）普通货运业务1%；</w:t>
      </w:r>
    </w:p>
    <w:p w14:paraId="7A6563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（二）客运业务、管道运输、危险品等特殊货运业务1.5%。</w:t>
      </w:r>
    </w:p>
    <w:p w14:paraId="00CE867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第二十五条 交通运输企业安全生产费用应当用于以下支出：</w:t>
      </w:r>
    </w:p>
    <w:p w14:paraId="26BAD00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道路、水路、铁路、城市轨道交通、管道运输设施设备和装卸工具安全状况检测及维护系统、运输设施设备和装卸工具附属安全设备等支出；</w:t>
      </w:r>
    </w:p>
    <w:p w14:paraId="2B081F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（二）购置、安装和使用具有行驶记录功能的车辆卫星定位装置、视频监控装置、船舶通信导航定位和自动识别系统、电子海图等支出；</w:t>
      </w:r>
    </w:p>
    <w:p w14:paraId="39380B8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（三）铁路和城市轨道交通防灾监测预警设备及铁路周界入侵报警系统、铁路危险品运输安全监测设备支出；</w:t>
      </w:r>
    </w:p>
    <w:p w14:paraId="709BB5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（四）配备、维护、保养应急救援器材、设备支出和应急救援队伍建设、应急预案制修订与应急演练支出；</w:t>
      </w:r>
    </w:p>
    <w:p w14:paraId="39934A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（五）开展重大危险源检测、评估、监控支出，安全风险分级管控和事故隐患排查整改支出，安全生产信息化、智能化建设、运维和网络安全支出；</w:t>
      </w:r>
    </w:p>
    <w:p w14:paraId="5E3610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（六）安全生产检查、评估评价（不含新建、改建、扩建项目安全评价）、咨询和标准化建设支出；</w:t>
      </w:r>
    </w:p>
    <w:p w14:paraId="38311F0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（七）配备和更新现场作业人员安全防护用品支出；</w:t>
      </w:r>
    </w:p>
    <w:p w14:paraId="17C46E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（八）安全生产宣传、教育、培训和从业人员发现并报告事故隐患的奖励支出；</w:t>
      </w:r>
    </w:p>
    <w:p w14:paraId="52C6F8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（九）安全生产适用的新技术、新标准、新工艺、新装备的推广应用支出；</w:t>
      </w:r>
    </w:p>
    <w:p w14:paraId="53D7EC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（十）安全设施及特种设备检测检验、检定校准、铁路和城市轨道交通基础设备安全检测支出；</w:t>
      </w:r>
    </w:p>
    <w:p w14:paraId="6D29801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（十一）安全生产责任保险及承运人责任保险支出；</w:t>
      </w:r>
    </w:p>
    <w:p w14:paraId="4A0F80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（十二）与安全生产直接相关的其他支出。</w:t>
      </w:r>
    </w:p>
    <w:p w14:paraId="643C9A7F">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第七节 冶金企业</w:t>
      </w:r>
    </w:p>
    <w:p w14:paraId="04F200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第二十六条 冶金是指黑色金属和有色金属冶炼及压延加工等生产活动。</w:t>
      </w:r>
    </w:p>
    <w:p w14:paraId="6CA2F7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第二十七条 冶金企业以上一年度营业收入为依据，采取超额累退方式确定本年度应计提金额，并逐月平均提取。具体如下：</w:t>
      </w:r>
    </w:p>
    <w:p w14:paraId="5D3DB0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（一）上一年度营业收入不超过1000万元的，按照3%提取；</w:t>
      </w:r>
    </w:p>
    <w:p w14:paraId="4B4E3C3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（二）上一年度营业收入超过1000万元至1亿元的部分，按照1.5%提取；</w:t>
      </w:r>
    </w:p>
    <w:p w14:paraId="615DEA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（三）上一年度营业收入超过1亿元至10亿元的部分，按照0.5%提取；</w:t>
      </w:r>
    </w:p>
    <w:p w14:paraId="79DA83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（四）上一年度营业收入超过10亿元至50亿元的部分，按照0.2%提取；</w:t>
      </w:r>
    </w:p>
    <w:p w14:paraId="0B1F6A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（五）上一年度营业收入超过50亿元至100亿元的部分，按照0.1%提取；</w:t>
      </w:r>
    </w:p>
    <w:p w14:paraId="240FE28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（六）上一年度营业收入超过100亿元的部分，按照0.05%提取。</w:t>
      </w:r>
    </w:p>
    <w:p w14:paraId="7FFF614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第二十八条 冶金企业安全生产费用应当用于以下支出：</w:t>
      </w:r>
    </w:p>
    <w:p w14:paraId="379168F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备设施支出（不含“三同时”要求初期投入的安全设施），包括车间、站、库房等作业场所的监控、监测、防高温、防火、防爆、防坠落、防尘、防毒、防雷、防窒息、防触电、防噪声与振动、防辐射和隔离操作等设施设备支出；</w:t>
      </w:r>
    </w:p>
    <w:p w14:paraId="6518617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（二）配备、维护、保养应急救援器材、设备支出和应急救援队伍建设、应急预案制修订与应急演练支出；</w:t>
      </w:r>
    </w:p>
    <w:p w14:paraId="3341A8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（三）开展重大危险源检测、评估、监控支出，安全风险分级管控和事故隐患排查整改支出，安全生产信息化、智能化建设、运维和网络安全支出；</w:t>
      </w:r>
    </w:p>
    <w:p w14:paraId="021ECE2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（四）安全生产检查、评估评价（不含新建、改建、扩建项目安全评价）和咨询及标准化建设支出；</w:t>
      </w:r>
    </w:p>
    <w:p w14:paraId="2B6E2B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（五）安全生产宣传、教育、培训和从业人员发现并报告事故隐患的奖励支出；</w:t>
      </w:r>
    </w:p>
    <w:p w14:paraId="1C5CCC5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（六）配备和更新现场作业人员安全防护用品支出；</w:t>
      </w:r>
    </w:p>
    <w:p w14:paraId="2A2FA4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（七）安全生产适用的新技术、新标准、新工艺、新装备的推广应用支出；</w:t>
      </w:r>
    </w:p>
    <w:p w14:paraId="24A1EF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1F271C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1B5E718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63C6E22E">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第八节 机械制造企业</w:t>
      </w:r>
    </w:p>
    <w:p w14:paraId="28C921A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第二十九条 机械制造是指各种动力机械、矿山机械、运输机械、农业机械、仪器、仪表、特种设备、大中型船舶、海洋工程装备、石油炼化装备、建筑施工机械及其他机械设备的制造活动。</w:t>
      </w:r>
    </w:p>
    <w:p w14:paraId="4CF04E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按照《国民经济行业分类与代码》（GB/T4754），本办法所称机械制造企业包括通用设备制造业，专用设备制造业，汽车制造业，铁路、船舶、航空航天和其他运输设备制造业（不含第十一节民用航空设备制造），电气机械和器材制造业，计算机、通信和其他电子设备制造业，仪器仪表制造业，金属制品、机械和设备修理业等8类企业。</w:t>
      </w:r>
    </w:p>
    <w:p w14:paraId="2765588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第三十条 机械制造企业以上一年度营业收入为依据，采取超额累退方式确定本年度应计提金额，并逐月平均提取。具体如下：</w:t>
      </w:r>
    </w:p>
    <w:p w14:paraId="2B1608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（一）上一年度营业收入不超过1000万元的，按照2.35%提取；</w:t>
      </w:r>
    </w:p>
    <w:p w14:paraId="784644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（二）上一年度营业收入超过1000万元至1亿元的部分，按照1.25%提取；</w:t>
      </w:r>
    </w:p>
    <w:p w14:paraId="701B1E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（三）上一年度营业收入超过1亿元至10亿元的部分，按照0.25%提取；</w:t>
      </w:r>
    </w:p>
    <w:p w14:paraId="2B0E73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（四）上一年度营业收入超过10亿元至50亿元的部分，按照0.1%提取；</w:t>
      </w:r>
    </w:p>
    <w:p w14:paraId="02D2D4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（五）上一年度营业收入超过50亿元的部分，按照0.05%提取。</w:t>
      </w:r>
    </w:p>
    <w:p w14:paraId="6A63CE5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第三十一条 机械制造企业安全生产费用应当用于以下支出：</w:t>
      </w:r>
    </w:p>
    <w:p w14:paraId="01AA916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生产作业场所的防火、防爆、防坠落、防毒、防静电、防腐、防尘、防噪声与振动、防辐射和隔离操作等设施设备支出，大型起重机械安装安全监控管理系统支出；</w:t>
      </w:r>
    </w:p>
    <w:p w14:paraId="4873F8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（二）配备、维护、保养应急救援器材、设备支出和应急救援队伍建设、应急预案制修订与应急演练支出；</w:t>
      </w:r>
    </w:p>
    <w:p w14:paraId="76D6E9F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（三）开展重大危险源检测、评估、监控支出，安全风险分级管控和事故隐患排查整改支出，安全生产信息化、智能化建设、运维和网络安全支出；</w:t>
      </w:r>
    </w:p>
    <w:p w14:paraId="7288400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（四）安全生产检查、评估评价（不含新建、改建、扩建项目安全评价）、咨询和标准化建设支出；</w:t>
      </w:r>
    </w:p>
    <w:p w14:paraId="7BC417C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（五）安全生产宣传、教育、培训和从业人员发现并报告事故隐患的奖励支出；</w:t>
      </w:r>
    </w:p>
    <w:p w14:paraId="38A6D2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（六）配备和更新现场作业人员安全防护用品支出；</w:t>
      </w:r>
    </w:p>
    <w:p w14:paraId="69ECB3A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（七）安全生产适用的新技术、新标准、新工艺、新装备的推广应用支出；</w:t>
      </w:r>
    </w:p>
    <w:p w14:paraId="71C7E89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0CBFBBF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6F1FC3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04870452">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第九节 烟花爆竹生产企业</w:t>
      </w:r>
    </w:p>
    <w:p w14:paraId="0D3A15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第三十二条 烟花爆竹是指烟花爆竹制品和用于生产烟花爆竹的民用黑火药、烟火药、引火线等物品。</w:t>
      </w:r>
    </w:p>
    <w:p w14:paraId="539FAA7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第三十三条 烟花爆竹生产企业以上一年度营业收入为依据，采取超额累退方式确定本年度应计提金额，并逐月平均提取。具体如下：</w:t>
      </w:r>
    </w:p>
    <w:p w14:paraId="4EF9A3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（一）上一年度营业收入不超过1000万元的，按照4%提取；</w:t>
      </w:r>
    </w:p>
    <w:p w14:paraId="794140B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（二）上一年度营业收入超过1000万元至2000万元的部分，按照3%提取；</w:t>
      </w:r>
    </w:p>
    <w:p w14:paraId="085DB59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（三）上一年度营业收入超过2000万元的部分，按照2.5%提取。</w:t>
      </w:r>
    </w:p>
    <w:p w14:paraId="5BEAAF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第三十四条 烟花爆竹生产企业安全生产费用应当用于以下支出：</w:t>
      </w:r>
    </w:p>
    <w:p w14:paraId="665D612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设备设施支出（不含“三同时”要求初期投入的安全设施），包括作业场所的防火、防爆（含防护屏障）、防雷、防静电、防护围墙（网）与栏杆、防高温、防潮、防山体滑坡、监测、检测、监控等设施设备支出；</w:t>
      </w:r>
    </w:p>
    <w:p w14:paraId="1FE9C1E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（二）配备、维护、保养防爆机械电器设备支出；</w:t>
      </w:r>
    </w:p>
    <w:p w14:paraId="2A76C7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（三）配备、维护、保养应急救援器材、设备支出和应急救援队伍建设、应急预案制修订与应急演练支出；</w:t>
      </w:r>
    </w:p>
    <w:p w14:paraId="552E1B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（四）开展重大危险源检测、评估、监控支出，安全风险分级管控和事故隐患排查整改支出，安全生产信息化、智能化建设、运维和网络安全支出；</w:t>
      </w:r>
    </w:p>
    <w:p w14:paraId="3A5BBC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（五）安全生产检查、评估评价（不含新建、改建、扩建项目安全评价）、咨询和标准化建设支出；</w:t>
      </w:r>
    </w:p>
    <w:p w14:paraId="687DF51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4C8DA8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（七）配备和更新现场作业人员安全防护用品支出；</w:t>
      </w:r>
    </w:p>
    <w:p w14:paraId="30DF7EA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（八）安全生产适用新技术、新标准、新工艺、新装备的推广应用支出；</w:t>
      </w:r>
    </w:p>
    <w:p w14:paraId="642D6B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（九）安全设施及特种设备检测检验、检定校准支出；</w:t>
      </w:r>
    </w:p>
    <w:p w14:paraId="7EC6BB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（十）安全生产责任保险支出；</w:t>
      </w:r>
    </w:p>
    <w:p w14:paraId="4742FD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（十一）与安全生产直接相关的其他支出。</w:t>
      </w:r>
    </w:p>
    <w:p w14:paraId="11730017">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第十节 民用爆炸物品生产企业</w:t>
      </w:r>
    </w:p>
    <w:p w14:paraId="40C16C2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第三十五条 民用爆炸物品是指列入《民用爆炸物品品名表》的物品。</w:t>
      </w:r>
    </w:p>
    <w:p w14:paraId="42425A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第三十六条 民用爆炸物品生产企业以上一年度营业收入为依据，采取超额累退方式确定本年度应计提金额，并逐月平均提取。具体如下：</w:t>
      </w:r>
    </w:p>
    <w:p w14:paraId="6A521D8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（一）上一年度营业收入不超过1000万元的，按照4%提取；</w:t>
      </w:r>
    </w:p>
    <w:p w14:paraId="6A3CB0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（二）上一年度营业收入超过1000万元至1亿元的部分，按照2%提取；</w:t>
      </w:r>
    </w:p>
    <w:p w14:paraId="3171AB6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（三）上一年度营业收入超过1亿元至10亿元的部分，按照0.5%提取；</w:t>
      </w:r>
    </w:p>
    <w:p w14:paraId="691BE3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（四）上一年度营业收入超过10亿元的部分，按照0.2%提取。</w:t>
      </w:r>
    </w:p>
    <w:p w14:paraId="1A50D0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第三十七条 民用爆炸物品生产企业安全生产费用应当用于以下支出：</w:t>
      </w:r>
    </w:p>
    <w:p w14:paraId="5CCA7AE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不含“三同时”要求初期投入的安全设施），包括车间、库房、罐区等作业场所的监控、监测、通风、防晒、调温、防火、灭火、防爆、泄压、防毒、消毒、中和、防潮、防雷、防静电、防腐、防渗漏、防护屏障、隔离操作等设施设备支出；</w:t>
      </w:r>
    </w:p>
    <w:p w14:paraId="5106CBF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（二）配备、维护、保养应急救援器材、设备支出和应急救援队伍建设、应急预案制修订与应急演练支出；</w:t>
      </w:r>
    </w:p>
    <w:p w14:paraId="1A24B1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（三）开展重大危险源检测、评估、监控支出，安全风险分级管控和事故隐患排查整改支出，安全生产信息化、智能化建设、运维和网络安全支出；</w:t>
      </w:r>
    </w:p>
    <w:p w14:paraId="0BD8C47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（四）安全生产检查、评估评价（不含新建、改建、扩建项目安全评价）、咨询和标准化建设支出；</w:t>
      </w:r>
    </w:p>
    <w:p w14:paraId="2068D8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（五）配备和更新现场作业人员安全防护用品支出；</w:t>
      </w:r>
    </w:p>
    <w:p w14:paraId="5DC007B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0A27A25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（七）安全生产适用的新技术、新标准、新工艺、新设备的推广应用支出；</w:t>
      </w:r>
    </w:p>
    <w:p w14:paraId="3A22EB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54FE82F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376B61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085BC69C">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第十一节 武器装备研制生产与试验企业</w:t>
      </w:r>
    </w:p>
    <w:p w14:paraId="0B2181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第三十八条 武器装备研制生产与试验，包括武器装备和军工危险化学品的科研、生产、试验、储运、销毁、维修保障等。</w:t>
      </w:r>
    </w:p>
    <w:p w14:paraId="0D304DA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第三十九条 武器装备研制生产与试验企业以上一年度军品营业收入为依据，采取超额累退方式确定本年度应计提金额，并逐月平均提取。</w:t>
      </w:r>
    </w:p>
    <w:p w14:paraId="0958612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（一）军工危险化学品研制、生产与试验企业，包括火炸药、推进剂、弹药（含战斗部、引信、火工品）、火箭导弹发动机、燃气发生器等，提取标准如下：</w:t>
      </w:r>
    </w:p>
    <w:p w14:paraId="347A00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1.上一年度营业收入不超过1000万元的，按照5%提取；</w:t>
      </w:r>
    </w:p>
    <w:p w14:paraId="6984507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2.上一年度营业收入超过1000万元至1亿元的部分，按照3%提取；</w:t>
      </w:r>
    </w:p>
    <w:p w14:paraId="5F314EA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3.上一年度营业收入超过1亿元至10亿元的部分，按照1%提取；</w:t>
      </w:r>
    </w:p>
    <w:p w14:paraId="47EF47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4.上一年度营业收入超过10亿元的部分，按照0.5%提取。</w:t>
      </w:r>
    </w:p>
    <w:p w14:paraId="1B5240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（二）核装备及核燃料研制、生产与试验企业，提取标准如下：</w:t>
      </w:r>
    </w:p>
    <w:p w14:paraId="54DD1D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1.上一年度营业收入不超过1000万元的，按照3%提取；</w:t>
      </w:r>
    </w:p>
    <w:p w14:paraId="13A57A3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2.上一年度营业收入超过1000万元至1亿元的部分，按照2%提取；</w:t>
      </w:r>
    </w:p>
    <w:p w14:paraId="21E0C74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3.上一年度营业收入超过1亿元至10亿元的部分，按照0.5%提取；</w:t>
      </w:r>
    </w:p>
    <w:p w14:paraId="34ABB82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4.上一年度营业收入超过10亿元的部分，按照0.2%提取。</w:t>
      </w:r>
    </w:p>
    <w:p w14:paraId="5F06D0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（三）军用舰船（含修理）研制、生产与试验企业，提取标准如下：</w:t>
      </w:r>
    </w:p>
    <w:p w14:paraId="701D7E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1.上一年度营业收入不超过1000万元的，按照2.5%提取；</w:t>
      </w:r>
    </w:p>
    <w:p w14:paraId="108F3A4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2.上一年度营业收入超过1000万元至1亿元的部分，按照1.75%提取；</w:t>
      </w:r>
    </w:p>
    <w:p w14:paraId="2FBFF2E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3.上一年度营业收入超过1亿元至10亿元的部分，按照0.8%提取；</w:t>
      </w:r>
    </w:p>
    <w:p w14:paraId="02C86EE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4.上一年度营业收入超过10亿元的部分，按照0.4%提取。</w:t>
      </w:r>
    </w:p>
    <w:p w14:paraId="663FF44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（四）飞船、卫星、军用飞机、坦克车辆、火炮、轻武器、大型天线等产品的总体、部分和元器件研制、生产与试验企业，提取标准如下：</w:t>
      </w:r>
    </w:p>
    <w:p w14:paraId="46ED3B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1.上一年度营业收入不超过1000万元的，按照2%提取；</w:t>
      </w:r>
    </w:p>
    <w:p w14:paraId="18DFB7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2.上一年度营业收入超过1000万元至1亿元的部分，按照1.5%提取；</w:t>
      </w:r>
    </w:p>
    <w:p w14:paraId="3A7DBB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3.上一年度营业收入超过1亿元至10亿元的部分，按照0.5%提取；</w:t>
      </w:r>
    </w:p>
    <w:p w14:paraId="63B690A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4.上一年度营业收入超过10亿元至100亿元的部分，按照0.2%提取；</w:t>
      </w:r>
    </w:p>
    <w:p w14:paraId="67BEDB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5.上一年度营业收入超过100亿元的部分，按照0.1%提取。</w:t>
      </w:r>
    </w:p>
    <w:p w14:paraId="54E19B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（五）其他军用危险品研制、生产与试验企业，提取标准如下：</w:t>
      </w:r>
    </w:p>
    <w:p w14:paraId="32A218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1.上一年度营业收入不超过1000万元的，按照4%提取；</w:t>
      </w:r>
    </w:p>
    <w:p w14:paraId="2790AA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2.上一年度营业收入超过1000万元至1亿元的部分，按照2%提取；</w:t>
      </w:r>
    </w:p>
    <w:p w14:paraId="720407D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3.上一年度营业收入超过1亿元至10亿元的部分，按照0.5%提取；</w:t>
      </w:r>
    </w:p>
    <w:p w14:paraId="6058B60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4.上一年度营业收入超过10亿元的部分，按照0.2%提取。</w:t>
      </w:r>
    </w:p>
    <w:p w14:paraId="7CA08F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第四十条 核工程按照工程造价3%提取企业安全生产费用。企业安全生产费用在竞标时列为标外管理。</w:t>
      </w:r>
    </w:p>
    <w:p w14:paraId="4F1DA1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第四十一条 武器装备研制生产与试验企业安全生产费用应当用于以下支出：</w:t>
      </w:r>
    </w:p>
    <w:p w14:paraId="26B2FFC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施设备支出（不含“三同时”要求初期投入的安全设施），包括研究室、车间、库房、储罐区、外场试验区等作业场所监控、监测、防触电、防坠落、防爆、泄压、防火、灭火、通风、防晒、调温、防毒、防雷、防静电、防腐、防尘、防噪声与振动、防辐射、防护围堤和隔离操作等设施设备支出；</w:t>
      </w:r>
    </w:p>
    <w:p w14:paraId="56193D3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（二）配备、维护、保养应急救援、应急处置、特种个人防护器材、设备、设施支出和应急救援队伍建设、应急预案制修订与应急演练支出；</w:t>
      </w:r>
    </w:p>
    <w:p w14:paraId="43E798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（三）开展重大危险源检测、评估、监控支出，安全风险分级管控和事故隐患排查整改支出，安全生产信息化、智能化建设、运维和网络安全支出；</w:t>
      </w:r>
    </w:p>
    <w:p w14:paraId="5B2A80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（四）高新技术和特种专用设备安全鉴定评估、安全性能检验检测及操作人员上岗培训支出；</w:t>
      </w:r>
    </w:p>
    <w:p w14:paraId="303D97E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（五）安全生产检查、评估评价（不含新建、改建、扩建项目安全评价）、咨询和标准化建设支出；</w:t>
      </w:r>
    </w:p>
    <w:p w14:paraId="469AA2E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（六）安全生产宣传、教育、培训和从业人员发现并报告事故隐患的奖励支出；</w:t>
      </w:r>
    </w:p>
    <w:p w14:paraId="6DDBF9F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（七）军工核设施（含核废物）防泄漏、防辐射的设施设备支出；</w:t>
      </w:r>
    </w:p>
    <w:p w14:paraId="7F9B534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（八）军工危险化学品、放射性物品及武器装备科研、试验、生产、储运、销毁、维修保障过程中的安全技术措施改造费和安全防护（不含工作服）费用支出；</w:t>
      </w:r>
    </w:p>
    <w:p w14:paraId="60896F1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（九）大型复杂武器装备制造、安装、调试的特殊工种和特种作业人员培训支出；</w:t>
      </w:r>
    </w:p>
    <w:p w14:paraId="1EC6102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（十）武器装备大型试验安全专项论证与安全防护费用支出；</w:t>
      </w:r>
    </w:p>
    <w:p w14:paraId="45F2B7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（十一）特殊军工电子元器件制造过程中有毒有害物质监测及特种防护支出；</w:t>
      </w:r>
    </w:p>
    <w:p w14:paraId="0F5791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（十二）安全生产适用新技术、新标准、新工艺、新装备的推广应用支出；</w:t>
      </w:r>
    </w:p>
    <w:p w14:paraId="1776985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（十三）安全生产责任保险支出；</w:t>
      </w:r>
    </w:p>
    <w:p w14:paraId="2FF8939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（十四）与安全生产直接相关的其他支出。</w:t>
      </w:r>
    </w:p>
    <w:p w14:paraId="527B2C19">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第十二节 电力生产与供应企业</w:t>
      </w:r>
    </w:p>
    <w:p w14:paraId="49227F6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第四十二条 电力生产是指利用火力、水力、核力、风力、太阳能、生物质能以及地热、潮汐能等其他能源转换成电能的活动。</w:t>
      </w:r>
    </w:p>
    <w:p w14:paraId="58518E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电力供应是指经营和运行电网，从事输电、变电、配电等电能输送与分配的活动。</w:t>
      </w:r>
    </w:p>
    <w:p w14:paraId="4C387F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第四十三条 电力生产与供应企业以上一年度营业收入为依据，采取超额累退方式确定本年度应计提金额，并逐月平均提取。</w:t>
      </w:r>
    </w:p>
    <w:p w14:paraId="3C8BF52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（一）电力生产企业，提取标准如下：</w:t>
      </w:r>
    </w:p>
    <w:p w14:paraId="6AA55E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1.上一年度营业收入不超过1000万元的，按照3%提取；</w:t>
      </w:r>
    </w:p>
    <w:p w14:paraId="19D47D3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2.上一年度营业收入超过1000万元至1亿元的部分，按照1.5%提取；</w:t>
      </w:r>
    </w:p>
    <w:p w14:paraId="571EAC9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3.上一年度营业收入超过1亿元至10亿元的部分，按照1%提取；</w:t>
      </w:r>
    </w:p>
    <w:p w14:paraId="579CC66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4.上一年度营业收入超过10亿元至50亿元的部分，按照0.8%提取；</w:t>
      </w:r>
    </w:p>
    <w:p w14:paraId="36B439D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5.上一年度营业收入超过50亿元至100亿元的部分，按照0.6%提取；</w:t>
      </w:r>
    </w:p>
    <w:p w14:paraId="71DCC1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6.上一年度营业收入超过100亿元的部分，按照0.2%提取。</w:t>
      </w:r>
    </w:p>
    <w:p w14:paraId="0E36FB9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（二）电力供应企业，提取标准如下：</w:t>
      </w:r>
    </w:p>
    <w:p w14:paraId="468D616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1.上一年度营业收入不超过500亿元的，按照0.5%提取；</w:t>
      </w:r>
    </w:p>
    <w:p w14:paraId="651EE2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2.上一年度营业收入超过500亿元至1000亿元的部分，按照0.4%提取；</w:t>
      </w:r>
    </w:p>
    <w:p w14:paraId="5A62E9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3.上一年度营业收入超过1000亿元至2000亿元的部分，按照0.3%提取；</w:t>
      </w:r>
    </w:p>
    <w:p w14:paraId="2DA07E2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4.上一年度营业收入超过2000亿元的部分，按照0.2%提取。</w:t>
      </w:r>
    </w:p>
    <w:p w14:paraId="3C1EDB2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第四十四条 电力生产与供应企业安全生产费用应当用于以下支出：</w:t>
      </w:r>
    </w:p>
    <w:p w14:paraId="56E3023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完善、改造和维护安全防护设备、设施支出（不含“三同时”要求初期投入的安全设施），包括发电、输电、变电、配电等设备设施的安全防护及安全状况的完善、改造、检测、监测及维护，作业场所的安全监控、监测以及防触电、防坠落、防物体打击、防火、防爆、防毒、防窒息、防雷、防误操作、临边、封闭等设施设备支出；</w:t>
      </w:r>
    </w:p>
    <w:p w14:paraId="759AE67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（二）配备、维护、保养应急救援器材、设备设施支出和应急救援队伍建设、应急预案制修订与应急演练支出；</w:t>
      </w:r>
    </w:p>
    <w:p w14:paraId="2300357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开展重大危险源检测、评估、监控支出，安全风险分级管控和事故隐患排查整改支出（不含水电站大坝重大隐患除险加固支出、燃煤发电厂贮灰场重大隐患除险加固治理支出），安全生产信息化、智能化建设、运维和网路安全支出；</w:t>
      </w:r>
    </w:p>
    <w:p w14:paraId="3978309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（四）安全生产检查、评估评价（不含新建、改建、扩建项目安全评价）、咨询和标准化建设支出；</w:t>
      </w:r>
    </w:p>
    <w:p w14:paraId="1B0E857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（五）安全生产宣传、教育、培训和从业人员发现并报告事故隐患的奖励支出；</w:t>
      </w:r>
    </w:p>
    <w:p w14:paraId="223068A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（六）配备和更新现场作业人员安全防护用品支出；</w:t>
      </w:r>
    </w:p>
    <w:p w14:paraId="5FE793B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（七）安全生产适用的新技术、新标准、新工艺、新设备的推广应用支出；</w:t>
      </w:r>
    </w:p>
    <w:p w14:paraId="1350AAD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（八）安全设施及特种设备检测检验、检定校准支出；</w:t>
      </w:r>
    </w:p>
    <w:p w14:paraId="48B7A0A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（九）安全生产责任保险支出；</w:t>
      </w:r>
    </w:p>
    <w:p w14:paraId="29621E2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（十）与安全生产直接相关的其他支出。</w:t>
      </w:r>
    </w:p>
    <w:p w14:paraId="15767821">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第三章 企业安全生产费用的管理和监督</w:t>
      </w:r>
    </w:p>
    <w:p w14:paraId="3F7148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第四十五条 企业应当建立健全内部企业安全生产费用管理制度，明确企业安全生产费用提取和使用的程序、职责及权限，落实责任，确保按规定提取和使用企业安全生产费用。</w:t>
      </w:r>
    </w:p>
    <w:p w14:paraId="7DCB5FC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第四十六条 企业应当加强安全生产费用管理，编制年度企业安全生产费用提取和使用计划，纳入企业财务预算，确保资金投入。</w:t>
      </w:r>
    </w:p>
    <w:p w14:paraId="20DF120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第四十七条 企业提取的安全生产费用从成本（费用）中列支并专项核算。符合本办法规定的企业安全生产费用支出应当取得发票、收据、转账凭证等真实凭证。</w:t>
      </w:r>
    </w:p>
    <w:p w14:paraId="034561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本企业职工薪酬、福利不得从企业安全生产费用中支出。企业从业人员发现报告事故隐患的奖励支出从企业安全生产费用中列支。</w:t>
      </w:r>
    </w:p>
    <w:p w14:paraId="58035B9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企业安全生产费用年度结余资金结转下年度使用。企业安全生产费用出现赤字（即当年计提企业安全生产费用加上年初结余小于年度实际支出）的，应当于年末补提企业安全生产费用。</w:t>
      </w:r>
    </w:p>
    <w:p w14:paraId="40B33E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第四十八条 以上一年度营业收入为依据提取安全生产费用的企业，新建和投产不足一年的，当年企业安全生产费用据实列支，年末以当年营业收入为依据，按照规定标准计算提取企业安全生产费用。</w:t>
      </w:r>
    </w:p>
    <w:p w14:paraId="3A7B4E1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第四十九条 企业按本办法规定标准连续两年补提安全生产费用的，可以按照最近一年补提数提高提取标准。</w:t>
      </w:r>
    </w:p>
    <w:p w14:paraId="3251774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本办法公布前，地方各级人民政府已制定下发企业安全生产费用提取使用办法且其提取标准低于本办法规定标准的，应当按照本办法进行调整。</w:t>
      </w:r>
    </w:p>
    <w:p w14:paraId="1E030F6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第五十条 企业安全生产费用月初结余达到上一年应计提金额三倍及以上的，自当月开始暂停提取企业安全生产费用，直至企业安全生产费用结余低于上一年应计提金额三倍时恢复提取。</w:t>
      </w:r>
    </w:p>
    <w:p w14:paraId="047B015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第五十一条 企业当年实际使用的安全生产费用不足年度应计提金额60%的，除按规定进行信息披露外，还应当于下一年度4月底前，按照属地监管权限向县级以上人民政府负有安全生产监督管理职责的部门提交经企业董事会、股东会等机构审议的书面说明。</w:t>
      </w:r>
    </w:p>
    <w:p w14:paraId="79B024D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第五十二条 企业同时开展两项及两项以上以营业收入为安全生产费用计提依据的业务，能够按业务类别分别核算的，按各项业务计提标准分别提取企业安全生产费用；不能分别核算的，按营业收入占比最高业务对应的提取标准对各项合计营业收入计提企业安全生产费用。　</w:t>
      </w:r>
    </w:p>
    <w:p w14:paraId="0D7DADA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第五十三条 企业作为承揽人或承运人向客户提供纳入本办法规定范围的服务，且外购材料和服务成本高于自客户取得营业收入85%以上的，可以将营业收入扣除相关外购材料和服务成本的净额，作为企业安全生产费用计提依据。</w:t>
      </w:r>
    </w:p>
    <w:p w14:paraId="0C72724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第五十四条 企业内部有两个及两个以上独立核算的非法人主体，主体之间生产和转移产品和服务按本办法规定需提取企业安全生产费用的，各主体可以以本主体营业收入扣除自其它主体采购产品和服务的成本（即剔除内部互供收入）的净额，作为企业安全生产费用计提依据。</w:t>
      </w:r>
    </w:p>
    <w:p w14:paraId="38F99AF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第五十五条 承担集团安全生产责任的企业集团母公司（一级，以下简称集团总部），可以对全资及控股子公司提取的企业安全生产费用按照一定比例集中管理，统筹使用。子公司转出资金作为企业安全生产费用支出处理，集团总部收到资金作为专项储备管理，不计入集团总部收入。</w:t>
      </w:r>
    </w:p>
    <w:p w14:paraId="2BDD5E8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集团总部统筹的企业安全生产费用应当用于本办法规定的应急救援队伍建设、应急预案制修订与应急演练，安全生产检查、咨询和标准化建设，安全生产宣传、教育、培训，安全生产适用的新技术、新标准、新工艺、新装备的推广应用等安全生产直接相关支出。</w:t>
      </w:r>
    </w:p>
    <w:p w14:paraId="346114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第五十六条 在本办法规定的使用范围内，企业安全生产费用应当优先用于达到法定安全生产标准所需支出和按各级应急管理部门、矿山安全监察机构及其他负有安全生产监督管理职责的部门要求开展的安全生产整改支出。</w:t>
      </w:r>
    </w:p>
    <w:p w14:paraId="1ED92E5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第五十七条 煤炭生产企业和非煤矿山企业已提取维持简单再生产费用的，应当继续提取，但不得重复开支本办法规定的企业安全生产费用。</w:t>
      </w:r>
    </w:p>
    <w:p w14:paraId="7174C73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第五十八条 企业由于产权转让、公司制改建等变更股权结构或者组织形式的，其结余的企业安全生产费用应当继续按照本办法管理使用。</w:t>
      </w:r>
    </w:p>
    <w:p w14:paraId="21A8BB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第五十九条 企业调整业务、终止经营或者依法清算的，其结余的企业安全生产费用应当结转本期收益或者清算收益。下列情形除外：</w:t>
      </w:r>
    </w:p>
    <w:p w14:paraId="55C58EE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（一）矿山企业转产、停产、停业或者解散的，应当将企业安全生产费用结余用于矿山闭坑、尾矿库闭库后可能的危害治理和损失赔偿；</w:t>
      </w:r>
    </w:p>
    <w:p w14:paraId="6A00CF9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（二）危险品生产与储存企业转产、停产、停业或者解散的，应当将企业安全生产费用结余用于处理转产、停产、停业或者解散前的危险品生产或者储存设备、库存产品及生产原料支出。</w:t>
      </w:r>
    </w:p>
    <w:p w14:paraId="15711BB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第（一）和（二）项企业安全生产费用结余，有存续企业的，由存续企业管理；无存续企业的，由清算前全部股东共同管理或者委托第三方管理。</w:t>
      </w:r>
    </w:p>
    <w:p w14:paraId="469E58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第六十条 企业提取的安全生产费用属于企业自提自用资金，除集团总部按规定统筹使用外，任何单位和个人不得采取收取、代管等形式对其进行集中管理和使用。法律、行政法规另有规定的，从其规定。</w:t>
      </w:r>
    </w:p>
    <w:p w14:paraId="6CF79D7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第六十一条 各级应急管理部门、矿山安全监察机构及其他负有安全生产监督管理职责的部门和财政部门依法对企业安全生产费用提取、使用和管理进行监督检查。</w:t>
      </w:r>
    </w:p>
    <w:p w14:paraId="6DA654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第六十二条 企业未按本办法提取和使用安全生产费用的，由县级以上应急管理部门、矿山安全监察机构及其他负有安全生产监督管理职责的部门和财政部门按照职责分工，责令限期改正 ，并依照《中华人民共和国安全生产法》、《中华人民共和国会计法》和相关法律法规进行处理、处罚。情节严重、性质恶劣的，依照有关规定实施联合惩戒。</w:t>
      </w:r>
    </w:p>
    <w:p w14:paraId="2F5044F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第六十三条 建设单位未按规定及时向施工单位支付企业安全生产费用、建设工程施工总承包单位未向分包单位支付必要的企业安全生产费用以及承包单位挪用企业安全生产费用的，由建设、交通运输、铁路、水利、应急管理、矿山安全监察等部门按职责分工依法进行处理、处罚。</w:t>
      </w:r>
    </w:p>
    <w:p w14:paraId="3B32078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第六十四条 各级应急管理部门、矿山安全监察机构及其他负有安全生产监督管理职责的部门和财政部门及其工作人员，在企业安全生产费用监督管理中存在滥用职权、玩忽职守、徇私舞弊等违法违纪行为的，按照《中华人民共和国安全生产法》、《中华人民共和国监察法》等有关规定追究相应责任。构成犯罪的，依法追究刑事责任。</w:t>
      </w:r>
    </w:p>
    <w:p w14:paraId="37CFC11D">
      <w:pPr>
        <w:widowControl/>
        <w:shd w:val="clear" w:color="auto" w:fill="FFFFFF"/>
        <w:ind w:firstLine="480"/>
        <w:jc w:val="left"/>
        <w:rPr>
          <w:rFonts w:ascii="宋体" w:hAnsi="宋体" w:cs="宋体"/>
          <w:color w:val="333333"/>
          <w:kern w:val="0"/>
          <w:sz w:val="24"/>
        </w:rPr>
      </w:pPr>
      <w:r>
        <w:rPr>
          <w:rFonts w:ascii="宋体" w:hAnsi="宋体" w:cs="宋体"/>
          <w:b/>
          <w:bCs/>
          <w:color w:val="333333"/>
          <w:kern w:val="0"/>
          <w:sz w:val="24"/>
        </w:rPr>
        <w:t>第四章 附则</w:t>
      </w:r>
    </w:p>
    <w:p w14:paraId="45D7082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第六十五条 企业安全生产费用的会计处理，应当符合国家统一的会计制度规定。</w:t>
      </w:r>
    </w:p>
    <w:p w14:paraId="7AC4CC7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企业安全生产费用财务处理与税收规定不一致的，纳税时应当依法进行调整。</w:t>
      </w:r>
    </w:p>
    <w:p w14:paraId="795F61B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第六十六条 本办法第二条规定范围以外的企业为达到应当具备的安全生产条件所需的资金投入，从成本（费用）中列支。</w:t>
      </w:r>
    </w:p>
    <w:p w14:paraId="15C51CC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自营烟花爆竹储存仓库的烟花爆竹销售企业、自营民用爆炸物品储存仓库的民用爆炸物品销售企业，分别参照烟花爆竹生产企业、民用爆炸物品生产企业执行。</w:t>
      </w:r>
    </w:p>
    <w:p w14:paraId="2BFAD50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实行企业化管理的事业单位参照本办法执行。</w:t>
      </w:r>
    </w:p>
    <w:p w14:paraId="0B5DBD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第六十七条 各省级应急管理部门、矿山安全监察机构可以结合本地区实际情况，会同相关部门制定特定行业具体办法，报省级人民政府批准后实施。</w:t>
      </w:r>
    </w:p>
    <w:p w14:paraId="759332F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县级以上应急管理部门应当将本地区企业安全生产费用提取使用情况纳入定期统计分析。</w:t>
      </w:r>
    </w:p>
    <w:p w14:paraId="1125EFE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第六十八条 本办法由财政部、应急部负责解释。</w:t>
      </w:r>
    </w:p>
    <w:p w14:paraId="7F63F3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第六十九条 本办法自印发之日起施行。《企业安全生产费用提取和使用管理办法》（财企〔2012〕16号）同时废止。</w:t>
      </w:r>
    </w:p>
    <w:p w14:paraId="031062A6">
      <w:pPr>
        <w:pStyle w:val="4"/>
        <w:jc w:val="center"/>
      </w:pPr>
      <w:bookmarkStart w:id="175" w:name="_Toc186131192"/>
      <w:bookmarkStart w:id="176" w:name="_Toc19017"/>
      <w:r>
        <w:t>安全生产责任保险实施办法（201</w:t>
      </w:r>
      <w:r>
        <w:rPr>
          <w:rFonts w:hint="eastAsia"/>
        </w:rPr>
        <w:t>8</w:t>
      </w:r>
      <w:r>
        <w:t>年版）</w:t>
      </w:r>
      <w:bookmarkEnd w:id="175"/>
      <w:bookmarkEnd w:id="176"/>
    </w:p>
    <w:p w14:paraId="332BC309">
      <w:pPr>
        <w:ind w:firstLine="480" w:firstLineChars="200"/>
        <w:rPr>
          <w:rFonts w:ascii="宋体" w:hAnsi="宋体"/>
          <w:sz w:val="24"/>
        </w:rPr>
      </w:pPr>
      <w:r>
        <w:rPr>
          <w:rFonts w:ascii="宋体" w:hAnsi="宋体"/>
          <w:sz w:val="24"/>
        </w:rPr>
        <w:t>（2017年12月12日国家安全监管总局保监会财政部关于印发《安全生产责任保险实施办法》的通知（安监总办〔2017〕140号）公布，2018年1月1日起施行）</w:t>
      </w:r>
    </w:p>
    <w:p w14:paraId="4FF41E72">
      <w:pPr>
        <w:ind w:firstLine="480" w:firstLineChars="200"/>
        <w:rPr>
          <w:rFonts w:ascii="宋体" w:hAnsi="宋体"/>
          <w:sz w:val="24"/>
        </w:rPr>
      </w:pPr>
      <w:r>
        <w:rPr>
          <w:rFonts w:ascii="宋体" w:hAnsi="宋体"/>
          <w:sz w:val="24"/>
        </w:rPr>
        <w:t>第一章总则</w:t>
      </w:r>
    </w:p>
    <w:p w14:paraId="38C7AF08">
      <w:pPr>
        <w:ind w:firstLine="480" w:firstLineChars="200"/>
        <w:rPr>
          <w:rFonts w:ascii="宋体" w:hAnsi="宋体"/>
          <w:sz w:val="24"/>
        </w:rPr>
      </w:pPr>
      <w:r>
        <w:rPr>
          <w:rFonts w:ascii="宋体" w:hAnsi="宋体"/>
          <w:sz w:val="24"/>
        </w:rPr>
        <w:t>第一条为了规范安全生产责任保险工作，强化事故预防，切实保障投保的生产经营单位及有关人员的合法权益，根据相关法律法规和规定，制定本办法。</w:t>
      </w:r>
    </w:p>
    <w:p w14:paraId="2EE7B81C">
      <w:pPr>
        <w:ind w:firstLine="480" w:firstLineChars="200"/>
        <w:rPr>
          <w:rFonts w:ascii="宋体" w:hAnsi="宋体"/>
          <w:sz w:val="24"/>
        </w:rPr>
      </w:pPr>
      <w:r>
        <w:rPr>
          <w:rFonts w:ascii="宋体" w:hAnsi="宋体"/>
          <w:sz w:val="24"/>
        </w:rPr>
        <w:t>第二条本办法所称安全生产责任保险，是指保险机构对投保的生产经营单位发生的生产安全事故造成的人员伤亡和有关经济损失等予以赔偿，并且为投保的生产经营单位提供生产安全事故预防服务的商业保险。</w:t>
      </w:r>
    </w:p>
    <w:p w14:paraId="7399C965">
      <w:pPr>
        <w:ind w:firstLine="480" w:firstLineChars="200"/>
        <w:rPr>
          <w:rFonts w:ascii="宋体" w:hAnsi="宋体"/>
          <w:sz w:val="24"/>
        </w:rPr>
      </w:pPr>
      <w:r>
        <w:rPr>
          <w:rFonts w:ascii="宋体" w:hAnsi="宋体"/>
          <w:sz w:val="24"/>
        </w:rPr>
        <w:t>第三条按照本办法请求的经济赔偿，不影响参保的生产经营单位从业人员（含劳务派遣人员，下同）依法请求工伤保险赔偿的权利。</w:t>
      </w:r>
    </w:p>
    <w:p w14:paraId="350FF65E">
      <w:pPr>
        <w:ind w:firstLine="480" w:firstLineChars="200"/>
        <w:rPr>
          <w:rFonts w:ascii="宋体" w:hAnsi="宋体"/>
          <w:sz w:val="24"/>
        </w:rPr>
      </w:pPr>
      <w:r>
        <w:rPr>
          <w:rFonts w:ascii="宋体" w:hAnsi="宋体"/>
          <w:sz w:val="24"/>
        </w:rPr>
        <w:t>第四条坚持风险防控、费率合理、理赔及时的原则，按照政策引导、政府推动、市场运作的方式推行安全生产责任保险工作。</w:t>
      </w:r>
    </w:p>
    <w:p w14:paraId="2C5D5EB7">
      <w:pPr>
        <w:ind w:firstLine="480" w:firstLineChars="200"/>
        <w:rPr>
          <w:rFonts w:ascii="宋体" w:hAnsi="宋体"/>
          <w:sz w:val="24"/>
        </w:rPr>
      </w:pPr>
      <w:r>
        <w:rPr>
          <w:rFonts w:ascii="宋体" w:hAnsi="宋体"/>
          <w:sz w:val="24"/>
        </w:rPr>
        <w:t>第五条安全生产责任保险的保费由生产经营单位缴纳，不得以任何方式摊派给从业人员个人。</w:t>
      </w:r>
    </w:p>
    <w:p w14:paraId="017AB346">
      <w:pPr>
        <w:ind w:firstLine="480" w:firstLineChars="200"/>
        <w:rPr>
          <w:rFonts w:ascii="宋体" w:hAnsi="宋体"/>
          <w:sz w:val="24"/>
        </w:rPr>
      </w:pPr>
      <w:r>
        <w:rPr>
          <w:rFonts w:ascii="宋体" w:hAnsi="宋体"/>
          <w:sz w:val="24"/>
        </w:rPr>
        <w:t>第六条煤矿、非煤矿山、危险化学品、烟花爆竹、交通运输、建筑施工、民用爆炸物品、金属冶炼、渔业生产等高危行业领域的生产经营单位应当投保安全生产责任保险。鼓励其他行业领域生产经营单位投保安全生产责任保险。各地区可针对本地区安全生产特点，明确应当投保的生产经营单位。</w:t>
      </w:r>
    </w:p>
    <w:p w14:paraId="34A22CD8">
      <w:pPr>
        <w:ind w:firstLine="480" w:firstLineChars="200"/>
        <w:rPr>
          <w:rFonts w:ascii="宋体" w:hAnsi="宋体"/>
          <w:sz w:val="24"/>
        </w:rPr>
      </w:pPr>
      <w:r>
        <w:rPr>
          <w:rFonts w:ascii="宋体" w:hAnsi="宋体"/>
          <w:sz w:val="24"/>
        </w:rPr>
        <w:t>对存在高危粉尘作业、高毒作业或其他严重职业病危害的生产经营单位，可以投保职业病相关保险。</w:t>
      </w:r>
    </w:p>
    <w:p w14:paraId="5A6FE6B7">
      <w:pPr>
        <w:ind w:firstLine="480" w:firstLineChars="200"/>
        <w:rPr>
          <w:rFonts w:ascii="宋体" w:hAnsi="宋体"/>
          <w:sz w:val="24"/>
        </w:rPr>
      </w:pPr>
      <w:r>
        <w:rPr>
          <w:rFonts w:ascii="宋体" w:hAnsi="宋体"/>
          <w:sz w:val="24"/>
        </w:rPr>
        <w:t>对生产经营单位已投保的与安全生产相关的其他险种，应当增加或将其调整为安全生产责任保险，增强事故预防功能。</w:t>
      </w:r>
    </w:p>
    <w:p w14:paraId="6348FF4F">
      <w:pPr>
        <w:ind w:firstLine="480" w:firstLineChars="200"/>
        <w:rPr>
          <w:rFonts w:ascii="宋体" w:hAnsi="宋体"/>
          <w:sz w:val="24"/>
        </w:rPr>
      </w:pPr>
      <w:r>
        <w:rPr>
          <w:rFonts w:ascii="宋体" w:hAnsi="宋体"/>
          <w:sz w:val="24"/>
        </w:rPr>
        <w:t>第二章承保与投保</w:t>
      </w:r>
    </w:p>
    <w:p w14:paraId="492507E5">
      <w:pPr>
        <w:ind w:firstLine="480" w:firstLineChars="200"/>
        <w:rPr>
          <w:rFonts w:ascii="宋体" w:hAnsi="宋体"/>
          <w:sz w:val="24"/>
        </w:rPr>
      </w:pPr>
      <w:r>
        <w:rPr>
          <w:rFonts w:ascii="宋体" w:hAnsi="宋体"/>
          <w:sz w:val="24"/>
        </w:rPr>
        <w:t>第七条承保安全生产责任保险的保险机构应当具有相应的专业资质和能力，主要包含以下方面：</w:t>
      </w:r>
    </w:p>
    <w:p w14:paraId="7CFB09FD">
      <w:pPr>
        <w:ind w:firstLine="480" w:firstLineChars="200"/>
        <w:rPr>
          <w:rFonts w:ascii="宋体" w:hAnsi="宋体"/>
          <w:sz w:val="24"/>
        </w:rPr>
      </w:pPr>
      <w:r>
        <w:rPr>
          <w:rFonts w:ascii="宋体" w:hAnsi="宋体"/>
          <w:sz w:val="24"/>
        </w:rPr>
        <w:t>（一）商业信誉情况；</w:t>
      </w:r>
    </w:p>
    <w:p w14:paraId="1B5C20BF">
      <w:pPr>
        <w:ind w:firstLine="480" w:firstLineChars="200"/>
        <w:rPr>
          <w:rFonts w:ascii="宋体" w:hAnsi="宋体"/>
          <w:sz w:val="24"/>
        </w:rPr>
      </w:pPr>
      <w:r>
        <w:rPr>
          <w:rFonts w:ascii="宋体" w:hAnsi="宋体"/>
          <w:sz w:val="24"/>
        </w:rPr>
        <w:t>（二）偿付能力水平；</w:t>
      </w:r>
    </w:p>
    <w:p w14:paraId="0E6D2608">
      <w:pPr>
        <w:ind w:firstLine="480" w:firstLineChars="200"/>
        <w:rPr>
          <w:rFonts w:ascii="宋体" w:hAnsi="宋体"/>
          <w:sz w:val="24"/>
        </w:rPr>
      </w:pPr>
      <w:r>
        <w:rPr>
          <w:rFonts w:ascii="宋体" w:hAnsi="宋体"/>
          <w:sz w:val="24"/>
        </w:rPr>
        <w:t>（三）开展责任保险的业绩和规模；</w:t>
      </w:r>
    </w:p>
    <w:p w14:paraId="47EDAFE2">
      <w:pPr>
        <w:ind w:firstLine="480" w:firstLineChars="200"/>
        <w:rPr>
          <w:rFonts w:ascii="宋体" w:hAnsi="宋体"/>
          <w:sz w:val="24"/>
        </w:rPr>
      </w:pPr>
      <w:r>
        <w:rPr>
          <w:rFonts w:ascii="宋体" w:hAnsi="宋体"/>
          <w:sz w:val="24"/>
        </w:rPr>
        <w:t>（四）拥有风险管理专业人员的数量和相应专业资格情况；</w:t>
      </w:r>
    </w:p>
    <w:p w14:paraId="22136729">
      <w:pPr>
        <w:ind w:firstLine="480" w:firstLineChars="200"/>
        <w:rPr>
          <w:rFonts w:ascii="宋体" w:hAnsi="宋体"/>
          <w:sz w:val="24"/>
        </w:rPr>
      </w:pPr>
      <w:r>
        <w:rPr>
          <w:rFonts w:ascii="宋体" w:hAnsi="宋体"/>
          <w:sz w:val="24"/>
        </w:rPr>
        <w:t>（五）为生产经营单位提供事故预防服务情况。</w:t>
      </w:r>
    </w:p>
    <w:p w14:paraId="14901CC6">
      <w:pPr>
        <w:ind w:firstLine="480" w:firstLineChars="200"/>
        <w:rPr>
          <w:rFonts w:ascii="宋体" w:hAnsi="宋体"/>
          <w:sz w:val="24"/>
        </w:rPr>
      </w:pPr>
      <w:r>
        <w:rPr>
          <w:rFonts w:ascii="宋体" w:hAnsi="宋体"/>
          <w:sz w:val="24"/>
        </w:rPr>
        <w:t>第八条根据实际需要，鼓励保险机构采取共保方式开展安全生产责任保险工作。</w:t>
      </w:r>
    </w:p>
    <w:p w14:paraId="507BD07A">
      <w:pPr>
        <w:ind w:firstLine="480" w:firstLineChars="200"/>
        <w:rPr>
          <w:rFonts w:ascii="宋体" w:hAnsi="宋体"/>
          <w:sz w:val="24"/>
        </w:rPr>
      </w:pPr>
      <w:r>
        <w:rPr>
          <w:rFonts w:ascii="宋体" w:hAnsi="宋体"/>
          <w:sz w:val="24"/>
        </w:rPr>
        <w:t>第九条安全生产责任保险的保险责任包括投保的生产经营单位的从业人员人身伤亡赔偿，第三者人身伤亡和财产损失赔偿，事故抢险救援、医疗救护、事故鉴定、法律诉讼等费用。</w:t>
      </w:r>
    </w:p>
    <w:p w14:paraId="219C0AC1">
      <w:pPr>
        <w:ind w:firstLine="480" w:firstLineChars="200"/>
        <w:rPr>
          <w:rFonts w:ascii="宋体" w:hAnsi="宋体"/>
          <w:sz w:val="24"/>
        </w:rPr>
      </w:pPr>
      <w:r>
        <w:rPr>
          <w:rFonts w:ascii="宋体" w:hAnsi="宋体"/>
          <w:sz w:val="24"/>
        </w:rPr>
        <w:t>保险机构可以开发适应各类生产经营单位安全生产保障需求的个性化保险产品。</w:t>
      </w:r>
    </w:p>
    <w:p w14:paraId="6557B81D">
      <w:pPr>
        <w:ind w:firstLine="480" w:firstLineChars="200"/>
        <w:rPr>
          <w:rFonts w:ascii="宋体" w:hAnsi="宋体"/>
          <w:sz w:val="24"/>
        </w:rPr>
      </w:pPr>
      <w:r>
        <w:rPr>
          <w:rFonts w:ascii="宋体" w:hAnsi="宋体"/>
          <w:sz w:val="24"/>
        </w:rPr>
        <w:t>第十条除被依法关闭取缔、完全停止生产经营活动外，应当投保安全生产责任保险的生产经营单位不得延迟续保、退保。</w:t>
      </w:r>
    </w:p>
    <w:p w14:paraId="1A4AD539">
      <w:pPr>
        <w:ind w:firstLine="480" w:firstLineChars="200"/>
        <w:rPr>
          <w:rFonts w:ascii="宋体" w:hAnsi="宋体"/>
          <w:sz w:val="24"/>
        </w:rPr>
      </w:pPr>
      <w:r>
        <w:rPr>
          <w:rFonts w:ascii="宋体" w:hAnsi="宋体"/>
          <w:sz w:val="24"/>
        </w:rPr>
        <w:t>第十一条制定各行业领域安全生产责任保险基准指导费率，实行差别费率和浮动费率。建立费率动态调整机制，费率调整根据以下因素综合确定：</w:t>
      </w:r>
    </w:p>
    <w:p w14:paraId="24926F2F">
      <w:pPr>
        <w:ind w:firstLine="480" w:firstLineChars="200"/>
        <w:rPr>
          <w:rFonts w:ascii="宋体" w:hAnsi="宋体"/>
          <w:sz w:val="24"/>
        </w:rPr>
      </w:pPr>
      <w:r>
        <w:rPr>
          <w:rFonts w:ascii="宋体" w:hAnsi="宋体"/>
          <w:sz w:val="24"/>
        </w:rPr>
        <w:t>（一）事故记录和等级：费率调整根据生产经营单位是否发生事故、事故次数和等级确定，可以根据发生人员伤亡的一般事故、较大事故、重大及以上事故次数进行调整。</w:t>
      </w:r>
    </w:p>
    <w:p w14:paraId="1288D68C">
      <w:pPr>
        <w:ind w:firstLine="480" w:firstLineChars="200"/>
        <w:rPr>
          <w:rFonts w:ascii="宋体" w:hAnsi="宋体"/>
          <w:sz w:val="24"/>
        </w:rPr>
      </w:pPr>
      <w:r>
        <w:rPr>
          <w:rFonts w:ascii="宋体" w:hAnsi="宋体"/>
          <w:sz w:val="24"/>
        </w:rPr>
        <w:t>（二）其他：投保生产经营单位的安全风险程度、安全生产标准化等级、隐患排查治理情况、安全生产诚信等级、是否被纳入安全生产领域联合惩戒“</w:t>
      </w:r>
      <w:r>
        <w:rPr>
          <w:rFonts w:hint="eastAsia" w:ascii="宋体" w:hAnsi="宋体"/>
          <w:sz w:val="24"/>
        </w:rPr>
        <w:t>黑名单</w:t>
      </w:r>
      <w:r>
        <w:rPr>
          <w:rFonts w:ascii="宋体" w:hAnsi="宋体"/>
          <w:sz w:val="24"/>
        </w:rPr>
        <w:t>”</w:t>
      </w:r>
      <w:r>
        <w:rPr>
          <w:rFonts w:hint="eastAsia" w:ascii="宋体" w:hAnsi="宋体"/>
          <w:sz w:val="24"/>
        </w:rPr>
        <w:t>、赔付率等。</w:t>
      </w:r>
    </w:p>
    <w:p w14:paraId="3E852C19">
      <w:pPr>
        <w:ind w:firstLine="480" w:firstLineChars="200"/>
        <w:rPr>
          <w:rFonts w:ascii="宋体" w:hAnsi="宋体"/>
          <w:sz w:val="24"/>
        </w:rPr>
      </w:pPr>
      <w:r>
        <w:rPr>
          <w:rFonts w:hint="eastAsia" w:ascii="宋体" w:hAnsi="宋体"/>
          <w:sz w:val="24"/>
        </w:rPr>
        <w:t>各地区可以参考以上因素，根据不同行业领域实际情况进一步确定具体的费率浮动。</w:t>
      </w:r>
    </w:p>
    <w:p w14:paraId="4FF807C3">
      <w:pPr>
        <w:ind w:firstLine="480" w:firstLineChars="200"/>
        <w:rPr>
          <w:rFonts w:ascii="宋体" w:hAnsi="宋体"/>
          <w:sz w:val="24"/>
        </w:rPr>
      </w:pPr>
      <w:r>
        <w:rPr>
          <w:rFonts w:hint="eastAsia" w:ascii="宋体" w:hAnsi="宋体"/>
          <w:sz w:val="24"/>
        </w:rPr>
        <w:t>第十二条生产经营单位投保安全生产责任保险的保障范围应当覆盖全体从业人员。</w:t>
      </w:r>
    </w:p>
    <w:p w14:paraId="060245E4">
      <w:pPr>
        <w:ind w:firstLine="480" w:firstLineChars="200"/>
        <w:rPr>
          <w:rFonts w:ascii="宋体" w:hAnsi="宋体"/>
          <w:sz w:val="24"/>
        </w:rPr>
      </w:pPr>
      <w:r>
        <w:rPr>
          <w:rFonts w:hint="eastAsia" w:ascii="宋体" w:hAnsi="宋体"/>
          <w:sz w:val="24"/>
        </w:rPr>
        <w:t>第三章事故预防与理赔</w:t>
      </w:r>
    </w:p>
    <w:p w14:paraId="15153738">
      <w:pPr>
        <w:ind w:firstLine="480" w:firstLineChars="200"/>
        <w:rPr>
          <w:rFonts w:ascii="宋体" w:hAnsi="宋体"/>
          <w:sz w:val="24"/>
        </w:rPr>
      </w:pPr>
      <w:r>
        <w:rPr>
          <w:rFonts w:hint="eastAsia" w:ascii="宋体" w:hAnsi="宋体"/>
          <w:sz w:val="24"/>
        </w:rPr>
        <w:t>第十三条保险机构应当建立生产安全事故预防服务制度，协助投保的生产经营单位开展以下工作：</w:t>
      </w:r>
    </w:p>
    <w:p w14:paraId="15BF6688">
      <w:pPr>
        <w:ind w:firstLine="480" w:firstLineChars="200"/>
        <w:rPr>
          <w:rFonts w:ascii="宋体" w:hAnsi="宋体"/>
          <w:sz w:val="24"/>
        </w:rPr>
      </w:pPr>
      <w:r>
        <w:rPr>
          <w:rFonts w:hint="eastAsia" w:ascii="宋体" w:hAnsi="宋体"/>
          <w:sz w:val="24"/>
        </w:rPr>
        <w:t>（一）安全生产和职业病防治宣传教育培训；</w:t>
      </w:r>
    </w:p>
    <w:p w14:paraId="0D524C56">
      <w:pPr>
        <w:ind w:firstLine="480" w:firstLineChars="200"/>
        <w:rPr>
          <w:rFonts w:ascii="宋体" w:hAnsi="宋体"/>
          <w:sz w:val="24"/>
        </w:rPr>
      </w:pPr>
      <w:r>
        <w:rPr>
          <w:rFonts w:hint="eastAsia" w:ascii="宋体" w:hAnsi="宋体"/>
          <w:sz w:val="24"/>
        </w:rPr>
        <w:t>（二）安全风险辨识、评估和安全评价；</w:t>
      </w:r>
    </w:p>
    <w:p w14:paraId="1D149346">
      <w:pPr>
        <w:ind w:firstLine="480" w:firstLineChars="200"/>
        <w:rPr>
          <w:rFonts w:ascii="宋体" w:hAnsi="宋体"/>
          <w:sz w:val="24"/>
        </w:rPr>
      </w:pPr>
      <w:r>
        <w:rPr>
          <w:rFonts w:hint="eastAsia" w:ascii="宋体" w:hAnsi="宋体"/>
          <w:sz w:val="24"/>
        </w:rPr>
        <w:t>（三）安全生产标准化建设；</w:t>
      </w:r>
    </w:p>
    <w:p w14:paraId="05848896">
      <w:pPr>
        <w:ind w:firstLine="480" w:firstLineChars="200"/>
        <w:rPr>
          <w:rFonts w:ascii="宋体" w:hAnsi="宋体"/>
          <w:sz w:val="24"/>
        </w:rPr>
      </w:pPr>
      <w:r>
        <w:rPr>
          <w:rFonts w:hint="eastAsia" w:ascii="宋体" w:hAnsi="宋体"/>
          <w:sz w:val="24"/>
        </w:rPr>
        <w:t>（四）生产安全事故隐患排查；</w:t>
      </w:r>
    </w:p>
    <w:p w14:paraId="7A34E4D2">
      <w:pPr>
        <w:ind w:firstLine="480" w:firstLineChars="200"/>
        <w:rPr>
          <w:rFonts w:ascii="宋体" w:hAnsi="宋体"/>
          <w:sz w:val="24"/>
        </w:rPr>
      </w:pPr>
      <w:r>
        <w:rPr>
          <w:rFonts w:hint="eastAsia" w:ascii="宋体" w:hAnsi="宋体"/>
          <w:sz w:val="24"/>
        </w:rPr>
        <w:t>（五）安全生产应急预案编制和应急救援演练；</w:t>
      </w:r>
    </w:p>
    <w:p w14:paraId="58D72B5F">
      <w:pPr>
        <w:ind w:firstLine="480" w:firstLineChars="200"/>
        <w:rPr>
          <w:rFonts w:ascii="宋体" w:hAnsi="宋体"/>
          <w:sz w:val="24"/>
        </w:rPr>
      </w:pPr>
      <w:r>
        <w:rPr>
          <w:rFonts w:hint="eastAsia" w:ascii="宋体" w:hAnsi="宋体"/>
          <w:sz w:val="24"/>
        </w:rPr>
        <w:t>（六）安全生产科技推广应用；</w:t>
      </w:r>
    </w:p>
    <w:p w14:paraId="2EAF1601">
      <w:pPr>
        <w:ind w:firstLine="480" w:firstLineChars="200"/>
        <w:rPr>
          <w:rFonts w:ascii="宋体" w:hAnsi="宋体"/>
          <w:sz w:val="24"/>
        </w:rPr>
      </w:pPr>
      <w:r>
        <w:rPr>
          <w:rFonts w:hint="eastAsia" w:ascii="宋体" w:hAnsi="宋体"/>
          <w:sz w:val="24"/>
        </w:rPr>
        <w:t>（七）其他有关事故预防工作。</w:t>
      </w:r>
    </w:p>
    <w:p w14:paraId="446101AF">
      <w:pPr>
        <w:ind w:firstLine="480" w:firstLineChars="200"/>
        <w:rPr>
          <w:rFonts w:ascii="宋体" w:hAnsi="宋体"/>
          <w:sz w:val="24"/>
        </w:rPr>
      </w:pPr>
      <w:r>
        <w:rPr>
          <w:rFonts w:hint="eastAsia" w:ascii="宋体" w:hAnsi="宋体"/>
          <w:sz w:val="24"/>
        </w:rPr>
        <w:t>第十四条保险机构应当按照本办法第十三条规定的服务范围，在安全生产责任保险合同中约定具体服务项目及频次。</w:t>
      </w:r>
    </w:p>
    <w:p w14:paraId="33BC336E">
      <w:pPr>
        <w:ind w:firstLine="480" w:firstLineChars="200"/>
        <w:rPr>
          <w:rFonts w:ascii="宋体" w:hAnsi="宋体"/>
          <w:sz w:val="24"/>
        </w:rPr>
      </w:pPr>
      <w:r>
        <w:rPr>
          <w:rFonts w:hint="eastAsia" w:ascii="宋体" w:hAnsi="宋体"/>
          <w:sz w:val="24"/>
        </w:rPr>
        <w:t>保险机构开展安全风险评估、生产安全事故隐患排查等服务工作时，投保的生产经营单位应当予以配合，并对评估发现的生产安全事故隐患进行整改；对拒不整改重大事故隐患的，保险机构可在下一投保年度上浮保险费率，并报告安全生产监督管理部门和相关部门。</w:t>
      </w:r>
    </w:p>
    <w:p w14:paraId="52D34024">
      <w:pPr>
        <w:ind w:firstLine="480" w:firstLineChars="200"/>
        <w:rPr>
          <w:rFonts w:ascii="宋体" w:hAnsi="宋体"/>
          <w:sz w:val="24"/>
        </w:rPr>
      </w:pPr>
      <w:r>
        <w:rPr>
          <w:rFonts w:hint="eastAsia" w:ascii="宋体" w:hAnsi="宋体"/>
          <w:sz w:val="24"/>
        </w:rPr>
        <w:t>第十五条保险机构应当严格按照合同约定及时赔偿保险金；建立快速理赔机制，在事故发生后按照法律规定或者合同约定先行支付确定的赔偿保险金。</w:t>
      </w:r>
    </w:p>
    <w:p w14:paraId="61891B22">
      <w:pPr>
        <w:ind w:firstLine="480" w:firstLineChars="200"/>
        <w:rPr>
          <w:rFonts w:ascii="宋体" w:hAnsi="宋体"/>
          <w:sz w:val="24"/>
        </w:rPr>
      </w:pPr>
      <w:r>
        <w:rPr>
          <w:rFonts w:hint="eastAsia" w:ascii="宋体" w:hAnsi="宋体"/>
          <w:sz w:val="24"/>
        </w:rPr>
        <w:t>生产经营单位应当及时将赔偿保险金支付给受伤人员或者死亡人员的受益人（以下统称受害人），或者请求保险机构直接向受害人赔付。生产经营单位怠于请求的，受害人有权就其应获赔偿部分直接向保险机构请求赔付。</w:t>
      </w:r>
    </w:p>
    <w:p w14:paraId="2DE5ABF8">
      <w:pPr>
        <w:ind w:firstLine="480" w:firstLineChars="200"/>
        <w:rPr>
          <w:rFonts w:ascii="宋体" w:hAnsi="宋体"/>
          <w:sz w:val="24"/>
        </w:rPr>
      </w:pPr>
      <w:r>
        <w:rPr>
          <w:rFonts w:hint="eastAsia" w:ascii="宋体" w:hAnsi="宋体"/>
          <w:sz w:val="24"/>
        </w:rPr>
        <w:t>第十六条同一生产经营单位的从业人员获取的保险金额应当实行同一标准，不得因用工方式、工作岗位等差别对待。</w:t>
      </w:r>
    </w:p>
    <w:p w14:paraId="4BC19C82">
      <w:pPr>
        <w:ind w:firstLine="480" w:firstLineChars="200"/>
        <w:rPr>
          <w:rFonts w:ascii="宋体" w:hAnsi="宋体"/>
          <w:sz w:val="24"/>
        </w:rPr>
      </w:pPr>
      <w:r>
        <w:rPr>
          <w:rFonts w:hint="eastAsia" w:ascii="宋体" w:hAnsi="宋体"/>
          <w:sz w:val="24"/>
        </w:rPr>
        <w:t>第十七条各地区根据实际情况确定安全生产责任保险中涉及人员死亡的最低赔偿金额，每死亡一人按不低于</w:t>
      </w:r>
      <w:r>
        <w:rPr>
          <w:rFonts w:ascii="宋体" w:hAnsi="宋体"/>
          <w:sz w:val="24"/>
        </w:rPr>
        <w:t>30</w:t>
      </w:r>
      <w:r>
        <w:rPr>
          <w:rFonts w:hint="eastAsia" w:ascii="宋体" w:hAnsi="宋体"/>
          <w:sz w:val="24"/>
        </w:rPr>
        <w:t>万元赔偿，并按本地区城镇居民上一年度人均可支配收入的变化进行调整。</w:t>
      </w:r>
    </w:p>
    <w:p w14:paraId="6BB345D8">
      <w:pPr>
        <w:ind w:firstLine="480" w:firstLineChars="200"/>
        <w:rPr>
          <w:rFonts w:ascii="宋体" w:hAnsi="宋体"/>
          <w:sz w:val="24"/>
        </w:rPr>
      </w:pPr>
      <w:r>
        <w:rPr>
          <w:rFonts w:hint="eastAsia" w:ascii="宋体" w:hAnsi="宋体"/>
          <w:sz w:val="24"/>
        </w:rPr>
        <w:t>对未造成人员死亡事故的赔偿保险金额度在保险合同中约定。</w:t>
      </w:r>
    </w:p>
    <w:p w14:paraId="2F78D3D2">
      <w:pPr>
        <w:ind w:firstLine="480" w:firstLineChars="200"/>
        <w:rPr>
          <w:rFonts w:ascii="宋体" w:hAnsi="宋体"/>
          <w:sz w:val="24"/>
        </w:rPr>
      </w:pPr>
      <w:r>
        <w:rPr>
          <w:rFonts w:hint="eastAsia" w:ascii="宋体" w:hAnsi="宋体"/>
          <w:sz w:val="24"/>
        </w:rPr>
        <w:t>第四章激励与保障</w:t>
      </w:r>
    </w:p>
    <w:p w14:paraId="0D758C15">
      <w:pPr>
        <w:ind w:firstLine="480" w:firstLineChars="200"/>
        <w:rPr>
          <w:rFonts w:ascii="宋体" w:hAnsi="宋体"/>
          <w:sz w:val="24"/>
        </w:rPr>
      </w:pPr>
      <w:r>
        <w:rPr>
          <w:rFonts w:hint="eastAsia" w:ascii="宋体" w:hAnsi="宋体"/>
          <w:sz w:val="24"/>
        </w:rPr>
        <w:t>第十八条安全生产监督管理部门和有关部门应当将安全生产责任保险投保情况作为生产经营单位安全生产标准化、安全生产诚信等级等评定的必要条件，作为安全生产与</w:t>
      </w:r>
      <w:r>
        <w:rPr>
          <w:rFonts w:ascii="宋体" w:hAnsi="宋体"/>
          <w:sz w:val="24"/>
        </w:rPr>
        <w:t>职业健康风险分类监管，以及取得安全生产许可证的重要参考。</w:t>
      </w:r>
    </w:p>
    <w:p w14:paraId="31C6D082">
      <w:pPr>
        <w:ind w:firstLine="480" w:firstLineChars="200"/>
        <w:rPr>
          <w:rFonts w:ascii="宋体" w:hAnsi="宋体"/>
          <w:sz w:val="24"/>
        </w:rPr>
      </w:pPr>
      <w:r>
        <w:rPr>
          <w:rFonts w:ascii="宋体" w:hAnsi="宋体"/>
          <w:sz w:val="24"/>
        </w:rPr>
        <w:t>安全生产和职业病预防相关法律法规另有规定的，从其规定。</w:t>
      </w:r>
    </w:p>
    <w:p w14:paraId="3EDFB242">
      <w:pPr>
        <w:ind w:firstLine="480" w:firstLineChars="200"/>
        <w:rPr>
          <w:rFonts w:ascii="宋体" w:hAnsi="宋体"/>
          <w:sz w:val="24"/>
        </w:rPr>
      </w:pPr>
      <w:r>
        <w:rPr>
          <w:rFonts w:ascii="宋体" w:hAnsi="宋体"/>
          <w:sz w:val="24"/>
        </w:rPr>
        <w:t>第十九条各地区应当在安全生产相关财政资金投入、信贷融资、项目立项、进入工业园区以及相关产业扶持政策等方面，在同等条件下优先考虑投保安全生产责任保险的生产经营单位。</w:t>
      </w:r>
    </w:p>
    <w:p w14:paraId="4F72B202">
      <w:pPr>
        <w:ind w:firstLine="480" w:firstLineChars="200"/>
        <w:rPr>
          <w:rFonts w:ascii="宋体" w:hAnsi="宋体"/>
          <w:sz w:val="24"/>
        </w:rPr>
      </w:pPr>
      <w:r>
        <w:rPr>
          <w:rFonts w:ascii="宋体" w:hAnsi="宋体"/>
          <w:sz w:val="24"/>
        </w:rPr>
        <w:t>第二十条对赔付及时、事故预防成效显著的保险机构，纳入安全生产诚信管理体系，实行联合激励。</w:t>
      </w:r>
    </w:p>
    <w:p w14:paraId="367D9EDF">
      <w:pPr>
        <w:ind w:firstLine="480" w:firstLineChars="200"/>
        <w:rPr>
          <w:rFonts w:ascii="宋体" w:hAnsi="宋体"/>
          <w:sz w:val="24"/>
        </w:rPr>
      </w:pPr>
      <w:r>
        <w:rPr>
          <w:rFonts w:ascii="宋体" w:hAnsi="宋体"/>
          <w:sz w:val="24"/>
        </w:rPr>
        <w:t>第二十一条各地区将推行安全生产责任保险情况，纳入对本级政府有关部门和下级人民政府安全生产工作巡查和考核内容。</w:t>
      </w:r>
    </w:p>
    <w:p w14:paraId="2B978CD3">
      <w:pPr>
        <w:ind w:firstLine="480" w:firstLineChars="200"/>
        <w:rPr>
          <w:rFonts w:ascii="宋体" w:hAnsi="宋体"/>
          <w:sz w:val="24"/>
        </w:rPr>
      </w:pPr>
      <w:r>
        <w:rPr>
          <w:rFonts w:ascii="宋体" w:hAnsi="宋体"/>
          <w:sz w:val="24"/>
        </w:rPr>
        <w:t>第二十二条鼓励安全生产社会化服务机构为保险机构开展生产安全事故预防提供技术支撑。</w:t>
      </w:r>
    </w:p>
    <w:p w14:paraId="15B25D90">
      <w:pPr>
        <w:ind w:firstLine="480" w:firstLineChars="200"/>
        <w:rPr>
          <w:rFonts w:ascii="宋体" w:hAnsi="宋体"/>
          <w:sz w:val="24"/>
        </w:rPr>
      </w:pPr>
      <w:r>
        <w:rPr>
          <w:rFonts w:ascii="宋体" w:hAnsi="宋体"/>
          <w:sz w:val="24"/>
        </w:rPr>
        <w:t>第五章监督与管理</w:t>
      </w:r>
    </w:p>
    <w:p w14:paraId="6D6E8249">
      <w:pPr>
        <w:ind w:firstLine="480" w:firstLineChars="200"/>
        <w:rPr>
          <w:rFonts w:ascii="宋体" w:hAnsi="宋体"/>
          <w:sz w:val="24"/>
        </w:rPr>
      </w:pPr>
      <w:r>
        <w:rPr>
          <w:rFonts w:ascii="宋体" w:hAnsi="宋体"/>
          <w:sz w:val="24"/>
        </w:rPr>
        <w:t>第二十三条建立安全生产监督管理部门和保险监督管理机构信息共享机制。安全生产监督管理部门和有关部门应当建立安全生产责任保险信息管理平台，并与安全生产监管信息平台对接，对保险机构开展生产安全事故预防服务及服务费用支出使用情况定期进行分析评估。安全生产监督管理部门可以引入第三方机构对安全生产责任保险信息管理平台进行建设维护及对保险机构开展预防服务情况开展评估，并依法保守有关商业秘密。</w:t>
      </w:r>
    </w:p>
    <w:p w14:paraId="67B049BD">
      <w:pPr>
        <w:ind w:firstLine="480" w:firstLineChars="200"/>
        <w:rPr>
          <w:rFonts w:ascii="宋体" w:hAnsi="宋体"/>
          <w:sz w:val="24"/>
        </w:rPr>
      </w:pPr>
      <w:r>
        <w:rPr>
          <w:rFonts w:ascii="宋体" w:hAnsi="宋体"/>
          <w:sz w:val="24"/>
        </w:rPr>
        <w:t>第二十四条支持投保的生产经营单位、保险机构和相关社会组织建立协商机制，加强自主管理。</w:t>
      </w:r>
    </w:p>
    <w:p w14:paraId="4FE0385E">
      <w:pPr>
        <w:ind w:firstLine="480" w:firstLineChars="200"/>
        <w:rPr>
          <w:rFonts w:ascii="宋体" w:hAnsi="宋体"/>
          <w:sz w:val="24"/>
        </w:rPr>
      </w:pPr>
      <w:r>
        <w:rPr>
          <w:rFonts w:ascii="宋体" w:hAnsi="宋体"/>
          <w:sz w:val="24"/>
        </w:rPr>
        <w:t>第二十五条安全生产监督管理部门、保险监督管理机构和有关部门应当依据工作职责依法加强对生产经营单位和保险机构的监督管理，对实施安全生产责任保险情况开展监督检查。</w:t>
      </w:r>
    </w:p>
    <w:p w14:paraId="12F3C29C">
      <w:pPr>
        <w:ind w:firstLine="480" w:firstLineChars="200"/>
        <w:rPr>
          <w:rFonts w:ascii="宋体" w:hAnsi="宋体"/>
          <w:sz w:val="24"/>
        </w:rPr>
      </w:pPr>
      <w:r>
        <w:rPr>
          <w:rFonts w:ascii="宋体" w:hAnsi="宋体"/>
          <w:sz w:val="24"/>
        </w:rPr>
        <w:t>第二十六条对生产经营单位应当投保但未按规定投保或续保、将保费以各种形式摊派给从业人员个人、未及时将赔偿保险金支付给受害人的，保险机构预防费用投入不足、未履行事故预防责任、委托不合法的社会化服务机构开展事故预防工作的，安全生产监督管理部门、保险监督管理机构及有关部门应当提出整改要求；对拒不整改的，应当将其纳入安全生产领域联合惩戒“</w:t>
      </w:r>
      <w:r>
        <w:rPr>
          <w:rFonts w:hint="eastAsia" w:ascii="宋体" w:hAnsi="宋体"/>
          <w:sz w:val="24"/>
        </w:rPr>
        <w:t>黑名单</w:t>
      </w:r>
      <w:r>
        <w:rPr>
          <w:rFonts w:ascii="宋体" w:hAnsi="宋体"/>
          <w:sz w:val="24"/>
        </w:rPr>
        <w:t>”</w:t>
      </w:r>
      <w:r>
        <w:rPr>
          <w:rFonts w:hint="eastAsia" w:ascii="宋体" w:hAnsi="宋体"/>
          <w:sz w:val="24"/>
        </w:rPr>
        <w:t>管理，对违反相关法律法规规定的，依法追究其法律责任。</w:t>
      </w:r>
    </w:p>
    <w:p w14:paraId="62E07566">
      <w:pPr>
        <w:ind w:firstLine="480" w:firstLineChars="200"/>
        <w:rPr>
          <w:rFonts w:ascii="宋体" w:hAnsi="宋体"/>
          <w:sz w:val="24"/>
        </w:rPr>
      </w:pPr>
      <w:r>
        <w:rPr>
          <w:rFonts w:hint="eastAsia" w:ascii="宋体" w:hAnsi="宋体"/>
          <w:sz w:val="24"/>
        </w:rPr>
        <w:t>第二十七条相关部门及其工作人员在对安全生产责任保险的监督管理中收取贿赂、滥用职权、玩忽职守、徇私舞弊的，依法依规对相关责任人严肃追责；涉嫌犯罪的，移交司法机关依法处理。</w:t>
      </w:r>
    </w:p>
    <w:p w14:paraId="29064CB7">
      <w:pPr>
        <w:ind w:firstLine="480" w:firstLineChars="200"/>
        <w:rPr>
          <w:rFonts w:ascii="宋体" w:hAnsi="宋体"/>
          <w:sz w:val="24"/>
        </w:rPr>
      </w:pPr>
      <w:r>
        <w:rPr>
          <w:rFonts w:hint="eastAsia" w:ascii="宋体" w:hAnsi="宋体"/>
          <w:sz w:val="24"/>
        </w:rPr>
        <w:t>第六章附则</w:t>
      </w:r>
    </w:p>
    <w:p w14:paraId="7FCD545F">
      <w:pPr>
        <w:ind w:firstLine="480" w:firstLineChars="200"/>
        <w:rPr>
          <w:rFonts w:ascii="宋体" w:hAnsi="宋体"/>
          <w:sz w:val="24"/>
        </w:rPr>
      </w:pPr>
      <w:r>
        <w:rPr>
          <w:rFonts w:hint="eastAsia" w:ascii="宋体" w:hAnsi="宋体"/>
          <w:sz w:val="24"/>
        </w:rPr>
        <w:t>第二十八条各省级安全生产监督管理部门、保险监督管理机构和有关部门依据本办法制定具体实施细则。</w:t>
      </w:r>
    </w:p>
    <w:p w14:paraId="733D7E6D">
      <w:pPr>
        <w:ind w:firstLine="480" w:firstLineChars="200"/>
        <w:rPr>
          <w:rFonts w:ascii="宋体" w:hAnsi="宋体"/>
          <w:sz w:val="24"/>
        </w:rPr>
      </w:pPr>
      <w:r>
        <w:rPr>
          <w:rFonts w:hint="eastAsia" w:ascii="宋体" w:hAnsi="宋体"/>
          <w:sz w:val="24"/>
        </w:rPr>
        <w:t>第二十九条本办法由国家安全生产监督管理总局、中国保险监督管理委员会和财政部负责解释。</w:t>
      </w:r>
    </w:p>
    <w:p w14:paraId="26F712ED">
      <w:pPr>
        <w:ind w:firstLine="480" w:firstLineChars="200"/>
        <w:rPr>
          <w:rFonts w:ascii="宋体" w:hAnsi="宋体"/>
          <w:sz w:val="24"/>
        </w:rPr>
      </w:pPr>
      <w:r>
        <w:rPr>
          <w:rFonts w:hint="eastAsia" w:ascii="宋体" w:hAnsi="宋体"/>
          <w:sz w:val="24"/>
        </w:rPr>
        <w:t>第三十条本办法自</w:t>
      </w:r>
      <w:r>
        <w:rPr>
          <w:rFonts w:ascii="宋体" w:hAnsi="宋体"/>
          <w:sz w:val="24"/>
        </w:rPr>
        <w:t>2018</w:t>
      </w:r>
      <w:r>
        <w:rPr>
          <w:rFonts w:hint="eastAsia" w:ascii="宋体" w:hAnsi="宋体"/>
          <w:sz w:val="24"/>
        </w:rPr>
        <w:t>年</w:t>
      </w:r>
      <w:r>
        <w:rPr>
          <w:rFonts w:ascii="宋体" w:hAnsi="宋体"/>
          <w:sz w:val="24"/>
        </w:rPr>
        <w:t>1</w:t>
      </w:r>
      <w:r>
        <w:rPr>
          <w:rFonts w:hint="eastAsia" w:ascii="宋体" w:hAnsi="宋体"/>
          <w:sz w:val="24"/>
        </w:rPr>
        <w:t>月</w:t>
      </w:r>
      <w:r>
        <w:rPr>
          <w:rFonts w:ascii="宋体" w:hAnsi="宋体"/>
          <w:sz w:val="24"/>
        </w:rPr>
        <w:t>1</w:t>
      </w:r>
      <w:r>
        <w:rPr>
          <w:rFonts w:hint="eastAsia" w:ascii="宋体" w:hAnsi="宋体"/>
          <w:sz w:val="24"/>
        </w:rPr>
        <w:t>日起施行。</w:t>
      </w:r>
    </w:p>
    <w:p w14:paraId="10341E49">
      <w:pPr>
        <w:pStyle w:val="4"/>
        <w:jc w:val="center"/>
      </w:pPr>
      <w:bookmarkStart w:id="177" w:name="_Toc186131196"/>
      <w:bookmarkStart w:id="178" w:name="_Toc18977"/>
      <w:r>
        <w:t>突发事件应急预案管理办法（20</w:t>
      </w:r>
      <w:r>
        <w:rPr>
          <w:rFonts w:hint="eastAsia"/>
        </w:rPr>
        <w:t>24</w:t>
      </w:r>
      <w:r>
        <w:t>年版）</w:t>
      </w:r>
      <w:bookmarkEnd w:id="177"/>
      <w:bookmarkEnd w:id="178"/>
    </w:p>
    <w:p w14:paraId="16BD036A">
      <w:pPr>
        <w:ind w:firstLine="480" w:firstLineChars="200"/>
        <w:rPr>
          <w:rFonts w:ascii="宋体" w:hAnsi="宋体"/>
          <w:sz w:val="24"/>
        </w:rPr>
      </w:pPr>
      <w:r>
        <w:rPr>
          <w:rFonts w:ascii="宋体" w:hAnsi="宋体"/>
          <w:sz w:val="24"/>
        </w:rPr>
        <w:t>（</w:t>
      </w:r>
      <w:r>
        <w:rPr>
          <w:rFonts w:ascii="宋体" w:hAnsi="宋体"/>
          <w:color w:val="333333"/>
          <w:sz w:val="24"/>
          <w:shd w:val="clear" w:color="auto" w:fill="FFFFFF"/>
        </w:rPr>
        <w:t>经国务院同意，现将修订后的《突发事件应急预案管理办法》印发给你们，请结合实际认真贯彻落实。2013年10月25日经国务院同意、由国务院办公厅印发的《突发事件应急预案管理办法》同时废止。</w:t>
      </w:r>
      <w:r>
        <w:rPr>
          <w:rFonts w:ascii="宋体" w:hAnsi="宋体"/>
          <w:sz w:val="24"/>
        </w:rPr>
        <w:t>）</w:t>
      </w:r>
    </w:p>
    <w:p w14:paraId="0220914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第一章　总　　则</w:t>
      </w:r>
    </w:p>
    <w:p w14:paraId="04E494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第一条　为加强突发事件应急预案（以下简称应急预案）体系建设，规范应急预案管理，增强应急预案的针对性、实用性和可操作性，依据《中华人民共和国突发事件应对法》等法律、行政法规，制定本办法。</w:t>
      </w:r>
    </w:p>
    <w:p w14:paraId="30FD95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第二条　本办法所称应急预案，是指各级人民政府及其部门、基层组织、企事业单位和社会组织等为依法、迅速、科学、有序应对突发事件，最大程度减少突发事件及其造成的损害而预先制定的方案。</w:t>
      </w:r>
    </w:p>
    <w:p w14:paraId="7554B1D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第三条　应急预案的规划、编制、审批、发布、备案、培训、宣传、演练、评估、修订等工作，适用本办法。</w:t>
      </w:r>
    </w:p>
    <w:p w14:paraId="3CDA56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第四条　应急预案管理遵循统一规划、综合协调、分类指导、分级负责、动态管理的原则。</w:t>
      </w:r>
    </w:p>
    <w:p w14:paraId="069EEBC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第五条　国务院统一领导全国应急预案体系建设和管理工作，县级以上地方人民政府负责领导本行政区域内应急预案体系建设和管理工作。</w:t>
      </w:r>
    </w:p>
    <w:p w14:paraId="017645C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突发事件应对有关部门在各自职责范围内，负责本部门（行业、领域）应急预案管理工作；县级以上人民政府应急管理部门负责指导应急预案管理工作，综合协调应急预案衔接工作。</w:t>
      </w:r>
    </w:p>
    <w:p w14:paraId="75A3554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第六条　国务院应急管理部门统筹协调各地区各部门应急预案数据库管理，推动实现应急预案数据共享共用。各地区各部门负责本行政区域、本部门（行业、领域）应急预案数据管理。</w:t>
      </w:r>
    </w:p>
    <w:p w14:paraId="5E8888E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县级以上人民政府及其有关部门要注重运用信息化数字化智能化技术，推进应急预案管理理念、模式、手段、方法等创新，充分发挥应急预案牵引应急准备、指导处置救援的作用。</w:t>
      </w:r>
    </w:p>
    <w:p w14:paraId="1459B8A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第二章　分类与内容</w:t>
      </w:r>
    </w:p>
    <w:p w14:paraId="644347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第七条　按照制定主体划分，应急预案分为政府及其部门应急预案、单位和基层组织应急预案两大类。</w:t>
      </w:r>
    </w:p>
    <w:p w14:paraId="0F854C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政府及其部门应急预案包括总体应急预案、专项应急预案、部门应急预案等。</w:t>
      </w:r>
    </w:p>
    <w:p w14:paraId="2EE4E32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单位和基层组织应急预案包括企事业单位、村民委员会、居民委员会、社会组织等编制的应急预案。</w:t>
      </w:r>
    </w:p>
    <w:p w14:paraId="1209CD7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第八条　总体应急预案是人民政府组织应对突发事件的总体制度安排。</w:t>
      </w:r>
    </w:p>
    <w:p w14:paraId="572FAD5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总体应急预案围绕突发事件事前、事中、事后全过程，主要明确应对工作的总体要求、事件分类分级、预案体系构成、组织指挥体系与职责，以及风险防控、监测预警、处置救援、应急保障、恢复重建、预案管理等内容。</w:t>
      </w:r>
    </w:p>
    <w:p w14:paraId="6C6E84D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第九条　专项应急预案是人民政府为应对某一类型或某几种类型突发事件，或者针对重要目标保护、重大活动保障、应急保障等重要专项工作而预先制定的涉及多个部门职责的方案。</w:t>
      </w:r>
    </w:p>
    <w:p w14:paraId="3093EAB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部门应急预案是人民政府有关部门根据总体应急预案、专项应急预案和部门职责，为应对本部门（行业、领域）突发事件，或者针对重要目标保护、重大活动保障、应急保障等涉及部门工作而预先制定的方案。</w:t>
      </w:r>
    </w:p>
    <w:p w14:paraId="0A6CC68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针对突发事件应对的专项和部门应急预案，主要规定县级以上人民政府或有关部门相关突发事件应对工作的组织指挥体系和专项工作安排，不同层级预案内容各有侧重，涉及相邻或相关地方人民政府、部门、单位任务的应当沟通一致后明确。</w:t>
      </w:r>
    </w:p>
    <w:p w14:paraId="7197E39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国家层面专项和部门应急预案侧重明确突发事件的应对原则、组织指挥机制、预警分级和事件分级标准、响应分级、信息报告要求、应急保障措施等，重点规范国家层面应对行动，同时体现政策性和指导性。</w:t>
      </w:r>
    </w:p>
    <w:p w14:paraId="237190F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省级专项和部门应急预案侧重明确突发事件的组织指挥机制、监测预警、分级响应及响应行动、队伍物资保障及市县级人民政府职责等，重点规范省级层面应对行动，同时体现指导性和实用性。</w:t>
      </w:r>
    </w:p>
    <w:p w14:paraId="10C95CE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市县级专项和部门应急预案侧重明确突发事件的组织指挥机制、风险管控、监测预警、信息报告、组织自救互救、应急处置措施、现场管控、队伍物资保障等内容，重点规范市（地）级和县级层面应对行动，落实相关任务，细化工作流程，体现应急处置的主体职责和针对性、可操作性。</w:t>
      </w:r>
    </w:p>
    <w:p w14:paraId="106B3F5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为突发事件应对工作提供通信、交通运输、医学救援、物资装备、能源、资金以及新闻宣传、秩序维护、慈善捐赠、灾害救助等保障功能的专项和部门应急预案侧重明确组织指挥机制、主要任务、资源布局、资源调用或应急响应程序、具体措施等内容。</w:t>
      </w:r>
    </w:p>
    <w:p w14:paraId="7D60CEE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针对重要基础设施、生命线工程等重要目标保护的专项和部门应急预案，侧重明确关键功能和部位、风险隐患及防范措施、监测预警、信息报告、应急处置和紧急恢复、应急联动等内容。</w:t>
      </w:r>
    </w:p>
    <w:p w14:paraId="30A171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重大活动主办或承办机构应当结合实际情况组织编制重大活动保障应急预案，侧重明确组织指挥体系、主要任务、安全风险及防范措施、应急联动、监测预警、信息报告、应急处置、人员疏散撤离组织和路线等内容。</w:t>
      </w:r>
    </w:p>
    <w:p w14:paraId="3F3FF60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相邻或相关地方人民政府及其有关部门可以联合制定应对区域性、流域性突发事件的联合应急预案，侧重明确地方人民政府及其部门间信息通报、组织指挥体系对接、处置措施衔接、应急资源保障等内容。</w:t>
      </w:r>
    </w:p>
    <w:p w14:paraId="2B7559C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国家有关部门和超大特大城市人民政府可以结合行业（地区）风险评估实际，制定巨灾应急预案，统筹本部门（行业、领域）、本地区巨灾应对工作。</w:t>
      </w:r>
    </w:p>
    <w:p w14:paraId="30A3475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乡镇（街道）应急预案重点规范乡镇（街道）层面应对行动，侧重明确突发事件的预警信息传播、任务分工、处置措施、信息收集报告、现场管理、人员疏散与安置等内容。</w:t>
      </w:r>
    </w:p>
    <w:p w14:paraId="3F9FB31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村（社区）应急预案侧重明确风险点位、应急响应责任人、预警信息传播与响应、人员转移避险、应急处置措施、应急资源调用等内容。</w:t>
      </w:r>
    </w:p>
    <w:p w14:paraId="1E05C96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乡镇（街道）、村（社区）应急预案的形式、要素和内容等，可结合实际灵活确定，力求简明实用，突出人员转移避险，体现先期处置特点。</w:t>
      </w:r>
    </w:p>
    <w:p w14:paraId="3E7713A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单位应急预案侧重明确应急响应责任人、风险隐患监测、主要任务、信息报告、预警和应急响应、应急处置措施、人员疏散转移、应急资源调用等内容。</w:t>
      </w:r>
    </w:p>
    <w:p w14:paraId="6C4867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大型企业集团可根据相关标准规范和实际工作需要，建立本集团应急预案体系。</w:t>
      </w:r>
    </w:p>
    <w:p w14:paraId="5B5F908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安全风险单一、危险性小的生产经营单位，可结合实际简化应急预案要素和内容。</w:t>
      </w:r>
    </w:p>
    <w:p w14:paraId="460F928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应急预案涉及的有关部门、单位等可以结合实际编制应急工作手册，内容一般包括应急响应措施、处置工作程序、应急救援队伍、物资装备、联络人员和电话等。</w:t>
      </w:r>
    </w:p>
    <w:p w14:paraId="12593D2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应急救援队伍、保障力量等应当结合实际情况，针对需要参与突发事件应对的具体任务编制行动方案，侧重明确应急响应、指挥协同、力量编成、行动设想、综合保障、其他有关措施等具体内容。</w:t>
      </w:r>
    </w:p>
    <w:p w14:paraId="33710B6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第三章　规划与编制</w:t>
      </w:r>
    </w:p>
    <w:p w14:paraId="6906851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第十八条　国务院应急管理部门会同有关部门编制应急预案制修订工作计划，报国务院批准后实施。县级以上地方人民政府应急管理部门应当会同有关部门，针对本行政区域多发易发突发事件、主要风险等，编制本行政区域应急预案制修订工作计划，报本级人民政府批准后实施，并抄送上一级人民政府应急管理部门。</w:t>
      </w:r>
    </w:p>
    <w:p w14:paraId="21F26FC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县级以上人民政府有关部门可以结合实际制定本部门（行业、领域）应急预案编制计划，并抄送同级应急管理部门。县级以上地方人民政府有关部门应急预案编制计划同时抄送上一级相应部门。</w:t>
      </w:r>
    </w:p>
    <w:p w14:paraId="590BCB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应急预案编制计划应当根据国民经济和社会发展规划、突发事件应对工作实际，适时予以调整。</w:t>
      </w:r>
    </w:p>
    <w:p w14:paraId="658858C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第十九条　县级以上人民政府总体应急预案由本级人民政府应急管理部门组织编制，专项应急预案由本级人民政府相关类别突发事件应对牵头部门组织编制。县级以上人民政府部门应急预案，乡级人民政府、单位和基层组织等应急预案由有关制定单位组织编制。</w:t>
      </w:r>
    </w:p>
    <w:p w14:paraId="4443554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第二十条　应急预案编制部门和单位根据需要组成应急预案编制工作小组，吸收有关部门和单位人员、有关专家及有应急处置工作经验的人员参加。编制工作小组组长由应急预案编制部门或单位有关负责人担任。</w:t>
      </w:r>
    </w:p>
    <w:p w14:paraId="7579001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第二十一条　编制应急预案应当依据有关法律、法规、规章和标准，紧密结合实际，在开展风险评估、资源调查、案例分析的基础上进行。</w:t>
      </w:r>
    </w:p>
    <w:p w14:paraId="0461090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风险评估主要是识别突发事件风险及其可能产生的后果和次生（衍生）灾害事件，评估可能造成的危害程度和影响范围等。</w:t>
      </w:r>
    </w:p>
    <w:p w14:paraId="5B67AB5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资源调查主要是全面调查本地区、本单位应对突发事件可用的应急救援队伍、物资装备、场所和通过改造可以利用的应急资源状况，合作区域内可以请求援助的应急资源状况，重要基础设施容灾保障及备用状况，以及可以通过潜力转换提供应急资源的状况，为制定应急响应措施提供依据。必要时，也可根据突发事件应对需要，对本地区相关单位和居民所掌握的应急资源情况进行调查。</w:t>
      </w:r>
    </w:p>
    <w:p w14:paraId="3383B0E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案例分析主要是对典型突发事件的发生演化规律、造成的后果和处置救援等情况进行复盘研究，必要时构建突发事件情景，总结经验教训，明确应对流程、职责任务和应对措施，为制定应急预案提供参考借鉴。</w:t>
      </w:r>
    </w:p>
    <w:p w14:paraId="66E46F5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第二十二条　政府及其有关部门在应急预案编制过程中，应当广泛听取意见，组织专家论证，做好与相关应急预案及国防动员实施预案的衔接。涉及其他单位职责的，应当书面征求意见。必要时，向社会公开征求意见。</w:t>
      </w:r>
    </w:p>
    <w:p w14:paraId="7B7DC2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单位和基层组织在应急预案编制过程中，应根据法律法规要求或实际需要，征求相关公民、法人或其他组织的意见。</w:t>
      </w:r>
    </w:p>
    <w:p w14:paraId="27E2EA3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第四章　审批、发布、备案</w:t>
      </w:r>
    </w:p>
    <w:p w14:paraId="59BCDD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第二十三条　应急预案编制工作小组或牵头单位应当将应急预案送审稿、征求意见情况、编制说明等有关材料报送应急预案审批单位。因保密等原因需要发布应急预案简本的，应当将应急预案简本一并报送审批。</w:t>
      </w:r>
    </w:p>
    <w:p w14:paraId="3EAF8E4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第二十四条　应急预案审核内容主要包括：</w:t>
      </w:r>
    </w:p>
    <w:p w14:paraId="7ADBDF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（一）预案是否符合有关法律、法规、规章和标准等规定；</w:t>
      </w:r>
    </w:p>
    <w:p w14:paraId="67A0BB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（二）预案是否符合上位预案要求并与有关预案有效衔接；</w:t>
      </w:r>
    </w:p>
    <w:p w14:paraId="64D58E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（三）框架结构是否清晰合理，主体内容是否完备；</w:t>
      </w:r>
    </w:p>
    <w:p w14:paraId="3EB6D0A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（四）组织指挥体系与责任分工是否合理明确，应急响应级别设计是否合理，应对措施是否具体简明、管用可行；</w:t>
      </w:r>
    </w:p>
    <w:p w14:paraId="233E4A5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（五）各方面意见是否一致；</w:t>
      </w:r>
    </w:p>
    <w:p w14:paraId="0C502D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（六）其他需要审核的内容。</w:t>
      </w:r>
    </w:p>
    <w:p w14:paraId="57F2AC9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第二十五条　国家总体应急预案按程序报党中央、国务院审批，以党中央、国务院名义印发。专项应急预案由预案编制牵头部门送应急管理部衔接协调后，报国务院审批，以国务院办公厅或者有关应急指挥机构名义印发。部门应急预案由部门会议审议决定、以部门名义印发，涉及其他部门职责的可与有关部门联合印发；必要时，可以由国务院办公厅转发。</w:t>
      </w:r>
    </w:p>
    <w:p w14:paraId="7CBE807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方各级人民政府总体应急预案按程序报本级党委和政府审批，以本级党委和政府名义印发。专项应急预案按程序送本级应急管理部门衔接协调，报本级人民政府审批，以本级人民政府办公厅（室）或者有关应急指挥机构名义印发。部门应急预案审批印发程序按照本级人民政府和上级有关部门的应急预案管理规定执行。</w:t>
      </w:r>
    </w:p>
    <w:p w14:paraId="38BFAD5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重大活动保障应急预案、巨灾应急预案由本级人民政府或其部门审批，跨行政区域联合应急预案审批由相关人民政府或其授权的部门协商确定，并参照专项应急预案或部门应急预案管理。</w:t>
      </w:r>
    </w:p>
    <w:p w14:paraId="1259306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单位和基层组织应急预案须经本单位或基层组织主要负责人签发，以本单位或基层组织名义印发，审批方式根据所在地人民政府及有关行业管理部门规定和实际情况确定。</w:t>
      </w:r>
    </w:p>
    <w:p w14:paraId="36421FE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第二十六条　应急预案审批单位应当在应急预案印发后的20个工作日内，将应急预案正式印发文本（含电子文本）及编制说明，依照下列规定向有关单位备案并抄送有关部门：</w:t>
      </w:r>
    </w:p>
    <w:p w14:paraId="2357DE2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（一）县级以上地方人民政府总体应急预案报上一级人民政府备案，径送上一级人民政府应急管理部门，同时抄送上一级人民政府有关部门；</w:t>
      </w:r>
    </w:p>
    <w:p w14:paraId="13FB59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（二）县级以上地方人民政府专项应急预案报上一级人民政府相应牵头部门备案，同时抄送上一级人民政府应急管理部门和有关部门；</w:t>
      </w:r>
    </w:p>
    <w:p w14:paraId="64154F4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（三）部门应急预案报本级人民政府备案，径送本级应急管理部门，同时抄送本级有关部门；</w:t>
      </w:r>
    </w:p>
    <w:p w14:paraId="5856B1B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（四）联合应急预案按所涉及区域，依据专项应急预案或部门应急预案有关规定备案，同时抄送本地区上一级或共同上一级人民政府应急管理部门和有关部门；</w:t>
      </w:r>
    </w:p>
    <w:p w14:paraId="29469D8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（五）涉及需要与所在地人民政府联合应急处置的中央单位应急预案，应当报所在地县级人民政府备案，同时抄送本级应急管理部门和突发事件应对牵头部门；</w:t>
      </w:r>
    </w:p>
    <w:p w14:paraId="1A2FED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（六）乡镇（街道）应急预案报上一级人民政府备案，径送上一级人民政府应急管理部门，同时抄送上一级人民政府有关部门。村（社区）应急预案报乡镇（街道）备案；</w:t>
      </w:r>
    </w:p>
    <w:p w14:paraId="31B3B19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中央企业集团总体应急预案报应急管理部备案，抄送企业主管机构、行业主管部门、监管部门；有关专项应急预案向国家突发事件应对牵头部门备案，抄送应急管理部、企业主管机构、行业主管部门、监管部门等有关单位。中央企业集团所属单位、权属企业的总体应急预案按管理权限报所在地人民政府应急管理部门备案，抄送企业主管机构、行业主管部门、监管部门；专项应急预案按管理权限报所在地行业监管部门备案，抄送应急管理部门和有关企业主管机构、行业主管部门。</w:t>
      </w:r>
    </w:p>
    <w:p w14:paraId="1833A86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第二十七条　国务院履行应急预案备案管理职责的部门和省级人民政府应当建立应急预案备案管理制度。县级以上地方人民政府有关部门落实有关规定，指导、督促有关单位做好应急预案备案工作。</w:t>
      </w:r>
    </w:p>
    <w:p w14:paraId="543D56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第二十八条　政府及其部门应急预案应当在正式印发后20个工作日内向社会公开。单位和基层组织应急预案应当在正式印发后20个工作日内向本单位以及可能受影响的其他单位和地区公开。</w:t>
      </w:r>
    </w:p>
    <w:p w14:paraId="072E13A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第五章　培训、宣传、演练</w:t>
      </w:r>
    </w:p>
    <w:p w14:paraId="5CF03D0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第二十九条　应急预案发布后，其编制单位应做好组织实施和解读工作，并跟踪应急预案落实情况，了解有关方面和社会公众的意见建议。</w:t>
      </w:r>
    </w:p>
    <w:p w14:paraId="7D66D4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第三十条　应急预案编制单位应当通过编发培训材料、举办培训班、开展工作研讨等方式，对与应急预案实施密切相关的管理人员、专业救援人员等进行培训。</w:t>
      </w:r>
    </w:p>
    <w:p w14:paraId="6F29109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各级人民政府及其有关部门应将应急预案培训作为有关业务培训的重要内容，纳入领导干部、公务员等日常培训内容。</w:t>
      </w:r>
    </w:p>
    <w:p w14:paraId="3740092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第三十一条　对需要公众广泛参与的非涉密的应急预案，编制单位应当充分利用互联网、广播、电视、报刊等多种媒体广泛宣传，制作通俗易懂、好记管用的宣传普及材料，向公众免费发放。</w:t>
      </w:r>
    </w:p>
    <w:p w14:paraId="2C98B5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第三十二条　应急预案编制单位应当建立应急预案演练制度，通过采取形式多样的方式方法，对应急预案所涉及的单位、人员、装备、设施等组织演练。通过演练发现问题、解决问题，进一步修改完善应急预案。</w:t>
      </w:r>
    </w:p>
    <w:p w14:paraId="0397D4E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专项应急预案、部门应急预案每3年至少进行一次演练。</w:t>
      </w:r>
    </w:p>
    <w:p w14:paraId="11BBFD0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地震、台风、风暴潮、洪涝、山洪、滑坡、泥石流、森林草原火灾等自然灾害易发区域所在地人民政府，重要基础设施和城市供水、供电、供气、供油、供热等生命线工程经营管理单位，矿山、金属冶炼、建筑施工单位和易燃易爆物品、化学品、放射性物品等危险物品生产、经营、使用、储存、运输、废弃处置单位，公共交通工具、公共场所和医院、学校等人员密集场所的经营单位或者管理单位等，应当有针对性地组织开展应急预案演练。</w:t>
      </w:r>
    </w:p>
    <w:p w14:paraId="53CA370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第三十三条　应急预案演练组织单位应当加强演练评估，主要内容包括：演练的执行情况，应急预案的实用性和可操作性，指挥协调和应急联动机制运行情况，应急人员的处置情况，演练所用设备装备的适用性，对完善应急预案、应急准备、应急机制、应急措施等方面的意见和建议等。</w:t>
      </w:r>
    </w:p>
    <w:p w14:paraId="59EBD09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各地区各有关部门加强对本行政区域、本部门（行业、领域）应急预案演练的评估指导。根据需要，应急管理部门会同有关部门组织对下级人民政府及其有关部门组织的应急预案演练情况进行评估指导。</w:t>
      </w:r>
    </w:p>
    <w:p w14:paraId="3054D2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鼓励委托第三方专业机构进行应急预案演练评估。</w:t>
      </w:r>
    </w:p>
    <w:p w14:paraId="5CA86DB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第六章　评估与修订</w:t>
      </w:r>
    </w:p>
    <w:p w14:paraId="7E6D08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第三十四条　应急预案编制单位应当建立应急预案定期评估制度，分析应急预案内容的针对性、实用性和可操作性等，实现应急预案的动态优化和科学规范管理。</w:t>
      </w:r>
    </w:p>
    <w:p w14:paraId="01CF99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县级以上地方人民政府及其有关部门应急预案原则上每3年评估一次。应急预案的评估工作，可以委托第三方专业机构组织实施。</w:t>
      </w:r>
    </w:p>
    <w:p w14:paraId="2753861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第三十五条　有下列情形之一的，应当及时修订应急预案：</w:t>
      </w:r>
    </w:p>
    <w:p w14:paraId="29AD91B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（一）有关法律、法规、规章、标准、上位预案中的有关规定发生重大变化的；</w:t>
      </w:r>
    </w:p>
    <w:p w14:paraId="2DDE97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（二）应急指挥机构及其职责发生重大调整的；</w:t>
      </w:r>
    </w:p>
    <w:p w14:paraId="5A4481B3">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（三）面临的风险发生重大变化的；</w:t>
      </w:r>
    </w:p>
    <w:p w14:paraId="240E0CF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（四）重要应急资源发生重大变化的；</w:t>
      </w:r>
    </w:p>
    <w:p w14:paraId="7E662CC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（五）在突发事件实际应对和应急演练中发现问题需要作出重大调整的；</w:t>
      </w:r>
    </w:p>
    <w:p w14:paraId="5866AD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（六）应急预案制定单位认为应当修订的其他情况。</w:t>
      </w:r>
    </w:p>
    <w:p w14:paraId="39CFB4B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第三十六条　应急预案修订涉及组织指挥体系与职责、应急处置程序、主要处置措施、突发事件分级标准等重要内容的，修订工作应参照本办法规定的应急预案编制、审批、备案、发布程序组织进行。仅涉及其他内容的，修订程序可根据情况适当简化。</w:t>
      </w:r>
    </w:p>
    <w:p w14:paraId="4766741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第三十七条　各级人民政府及其部门、企事业单位、社会组织、公民等，可以向有关应急预案编制单位提出修订建议。</w:t>
      </w:r>
    </w:p>
    <w:p w14:paraId="3BC395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第七章　保障措施</w:t>
      </w:r>
    </w:p>
    <w:p w14:paraId="04C70BD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第三十八条　各级人民政府及其有关部门、各有关单位要指定专门机构和人员负责相关具体工作，将应急预案规划、编制、审批、发布、备案、培训、宣传、演练、评估、修订等所需经费纳入预算统筹安排。</w:t>
      </w:r>
    </w:p>
    <w:p w14:paraId="49BB57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第三十九条　国务院有关部门应加强对本部门（行业、领域）应急预案管理工作的指导和监督，并根据需要编写应急预案编制指南。县级以上地方人民政府及其有关部门应对本行政区域、本部门（行业、领域）应急预案管理工作加强指导和监督。</w:t>
      </w:r>
    </w:p>
    <w:p w14:paraId="07DCBA5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第八章　附　　则</w:t>
      </w:r>
    </w:p>
    <w:p w14:paraId="43D75E6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第四十条　国务院有关部门、地方各级人民政府及其有关部门、大型企业集团等可根据实际情况，制定相关应急预案管理实施办法。</w:t>
      </w:r>
    </w:p>
    <w:p w14:paraId="0B420B3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第四十一条　法律、法规、规章另有规定的从其规定，确需保密的应急预案按有关规定执行。</w:t>
      </w:r>
    </w:p>
    <w:p w14:paraId="49CA466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第四十二条　本办法由国务院应急管理部门负责解释。</w:t>
      </w:r>
    </w:p>
    <w:p w14:paraId="0CFB56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第四十三条　本办法自印发之日起施行。</w:t>
      </w:r>
    </w:p>
    <w:p w14:paraId="56352F9B">
      <w:pPr>
        <w:pStyle w:val="4"/>
        <w:jc w:val="center"/>
      </w:pPr>
      <w:bookmarkStart w:id="179" w:name="_Toc186131197"/>
      <w:bookmarkStart w:id="180" w:name="_Toc22337"/>
      <w:r>
        <w:t>生产安全事故应急预案管理办法（2019年版）</w:t>
      </w:r>
      <w:bookmarkEnd w:id="179"/>
      <w:bookmarkEnd w:id="180"/>
    </w:p>
    <w:p w14:paraId="41EEACFA">
      <w:pPr>
        <w:ind w:firstLine="480" w:firstLineChars="200"/>
        <w:rPr>
          <w:rFonts w:ascii="宋体" w:hAnsi="宋体"/>
          <w:sz w:val="24"/>
        </w:rPr>
      </w:pPr>
      <w:r>
        <w:rPr>
          <w:rFonts w:ascii="宋体" w:hAnsi="宋体"/>
          <w:sz w:val="24"/>
        </w:rPr>
        <w:t>（2016年6月3日国家安全生产监督管理总局令第88号公布，2019年7月11日应急管理部令第2号《应急管理部关于修改&lt;生产安全事故应急预案管理办法&gt;的决定》修正）</w:t>
      </w:r>
    </w:p>
    <w:p w14:paraId="48877750">
      <w:pPr>
        <w:ind w:firstLine="480" w:firstLineChars="200"/>
        <w:rPr>
          <w:rFonts w:ascii="宋体" w:hAnsi="宋体"/>
          <w:sz w:val="24"/>
        </w:rPr>
      </w:pPr>
      <w:r>
        <w:rPr>
          <w:rFonts w:ascii="宋体" w:hAnsi="宋体"/>
          <w:sz w:val="24"/>
        </w:rPr>
        <w:t>第一章总则</w:t>
      </w:r>
    </w:p>
    <w:p w14:paraId="74375559">
      <w:pPr>
        <w:ind w:firstLine="480" w:firstLineChars="200"/>
        <w:rPr>
          <w:rFonts w:ascii="宋体" w:hAnsi="宋体"/>
          <w:sz w:val="24"/>
        </w:rPr>
      </w:pPr>
      <w:r>
        <w:rPr>
          <w:rFonts w:ascii="宋体" w:hAnsi="宋体"/>
          <w:sz w:val="24"/>
        </w:rPr>
        <w:t>第一条为规范生产安全事故应急预案管理工作，迅速有效处置生产安全事故，依据《中华人民共和国突发事件应对法》《中华人民共和国安全生产法》《生产安全事故应急条例》等法律、行政法规和《突发事件应急预案管理办法》（国办发〔2013〕101号），制定本办法。</w:t>
      </w:r>
    </w:p>
    <w:p w14:paraId="55079467">
      <w:pPr>
        <w:ind w:firstLine="480" w:firstLineChars="200"/>
        <w:rPr>
          <w:rFonts w:ascii="宋体" w:hAnsi="宋体"/>
          <w:sz w:val="24"/>
        </w:rPr>
      </w:pPr>
      <w:r>
        <w:rPr>
          <w:rFonts w:ascii="宋体" w:hAnsi="宋体"/>
          <w:sz w:val="24"/>
        </w:rPr>
        <w:t>第二条生产安全事故应急预案（以下简称应急预案）的编制、评审、公布、备案、实施及监督管理工作，适用本办法。</w:t>
      </w:r>
    </w:p>
    <w:p w14:paraId="0133346C">
      <w:pPr>
        <w:ind w:firstLine="480" w:firstLineChars="200"/>
        <w:rPr>
          <w:rFonts w:ascii="宋体" w:hAnsi="宋体"/>
          <w:sz w:val="24"/>
        </w:rPr>
      </w:pPr>
      <w:r>
        <w:rPr>
          <w:rFonts w:ascii="宋体" w:hAnsi="宋体"/>
          <w:sz w:val="24"/>
        </w:rPr>
        <w:t>第三条应急预案的管理实行属地为主、分级负责、分类指导、综合协调、动态管理的原则。</w:t>
      </w:r>
    </w:p>
    <w:p w14:paraId="5A34A99B">
      <w:pPr>
        <w:ind w:firstLine="480" w:firstLineChars="200"/>
        <w:rPr>
          <w:rFonts w:ascii="宋体" w:hAnsi="宋体"/>
          <w:sz w:val="24"/>
        </w:rPr>
      </w:pPr>
      <w:r>
        <w:rPr>
          <w:rFonts w:ascii="宋体" w:hAnsi="宋体"/>
          <w:sz w:val="24"/>
        </w:rPr>
        <w:t>第四条应急管理部负责全国应急预案的综合协调管理工作。国务院其他负有安全生产监督管理职责的部门在各自职责范围内，负责相关行业、领域应急预案的管理工作。</w:t>
      </w:r>
    </w:p>
    <w:p w14:paraId="769FBD12">
      <w:pPr>
        <w:ind w:firstLine="480" w:firstLineChars="200"/>
        <w:rPr>
          <w:rFonts w:ascii="宋体" w:hAnsi="宋体"/>
          <w:sz w:val="24"/>
        </w:rPr>
      </w:pPr>
      <w:r>
        <w:rPr>
          <w:rFonts w:ascii="宋体" w:hAnsi="宋体"/>
          <w:sz w:val="24"/>
        </w:rPr>
        <w:t>县级以上地方各级人民政府应急管理部门负责本行政区域内应急预案的综合协调管理工作。县级以上地方各级人民政府其他负有安全生产监督管理职责的部门按照各自的职责负责有关行业、领域应急预案的管理工作。</w:t>
      </w:r>
    </w:p>
    <w:p w14:paraId="569475ED">
      <w:pPr>
        <w:ind w:firstLine="480" w:firstLineChars="200"/>
        <w:rPr>
          <w:rFonts w:ascii="宋体" w:hAnsi="宋体"/>
          <w:sz w:val="24"/>
        </w:rPr>
      </w:pPr>
      <w:r>
        <w:rPr>
          <w:rFonts w:ascii="宋体" w:hAnsi="宋体"/>
          <w:sz w:val="24"/>
        </w:rPr>
        <w:t>第五条生产经营单位主要负责人负责组织编制和实施本单位的应急预案，并对应急预案的真实性和实用性负责；各分管负责人应当按照职责分工落实应急预案规定的职责。</w:t>
      </w:r>
    </w:p>
    <w:p w14:paraId="6C52EB08">
      <w:pPr>
        <w:ind w:firstLine="480" w:firstLineChars="200"/>
        <w:rPr>
          <w:rFonts w:ascii="宋体" w:hAnsi="宋体"/>
          <w:sz w:val="24"/>
        </w:rPr>
      </w:pPr>
      <w:r>
        <w:rPr>
          <w:rFonts w:ascii="宋体" w:hAnsi="宋体"/>
          <w:sz w:val="24"/>
        </w:rPr>
        <w:t>第六条生产经营单位应急预案分为综合应急预案、专项应急预案和现场处置方案。</w:t>
      </w:r>
    </w:p>
    <w:p w14:paraId="4A278F09">
      <w:pPr>
        <w:ind w:firstLine="480" w:firstLineChars="200"/>
        <w:rPr>
          <w:rFonts w:ascii="宋体" w:hAnsi="宋体"/>
          <w:sz w:val="24"/>
        </w:rPr>
      </w:pPr>
      <w:r>
        <w:rPr>
          <w:rFonts w:ascii="宋体" w:hAnsi="宋体"/>
          <w:sz w:val="24"/>
        </w:rPr>
        <w:t>综合应急预案，是指生产经营单位为应对各种生产安全事故而制定的综合性工作方案，是本单位应对生产安全事故的总体工作程序、措施和应急预案体系的总纲。</w:t>
      </w:r>
    </w:p>
    <w:p w14:paraId="3BAA7350">
      <w:pPr>
        <w:ind w:firstLine="480" w:firstLineChars="200"/>
        <w:rPr>
          <w:rFonts w:ascii="宋体" w:hAnsi="宋体"/>
          <w:sz w:val="24"/>
        </w:rPr>
      </w:pPr>
      <w:r>
        <w:rPr>
          <w:rFonts w:ascii="宋体" w:hAnsi="宋体"/>
          <w:sz w:val="24"/>
        </w:rPr>
        <w:t>专项应急预案，是指生产经营单位为应对某一种或者多种类型生产安全事故，或者针对重要生产设施、重大危险源、重大活动防止生产安全事故而制定的专项性工作方案。</w:t>
      </w:r>
    </w:p>
    <w:p w14:paraId="5B7D0C1D">
      <w:pPr>
        <w:ind w:firstLine="480" w:firstLineChars="200"/>
        <w:rPr>
          <w:rFonts w:ascii="宋体" w:hAnsi="宋体"/>
          <w:sz w:val="24"/>
        </w:rPr>
      </w:pPr>
      <w:r>
        <w:rPr>
          <w:rFonts w:ascii="宋体" w:hAnsi="宋体"/>
          <w:sz w:val="24"/>
        </w:rPr>
        <w:t>现场处置方案，是指生产经营单位根据不同生产安全事故类型，针对具体场所、装置或者设施所制定的应急处置措施。</w:t>
      </w:r>
    </w:p>
    <w:p w14:paraId="49349EF1">
      <w:pPr>
        <w:ind w:firstLine="480" w:firstLineChars="200"/>
        <w:rPr>
          <w:rFonts w:ascii="宋体" w:hAnsi="宋体"/>
          <w:sz w:val="24"/>
        </w:rPr>
      </w:pPr>
      <w:r>
        <w:rPr>
          <w:rFonts w:ascii="宋体" w:hAnsi="宋体"/>
          <w:sz w:val="24"/>
        </w:rPr>
        <w:t>第二章应急预案的编制</w:t>
      </w:r>
    </w:p>
    <w:p w14:paraId="0BE635E2">
      <w:pPr>
        <w:ind w:firstLine="480" w:firstLineChars="200"/>
        <w:rPr>
          <w:rFonts w:ascii="宋体" w:hAnsi="宋体"/>
          <w:sz w:val="24"/>
        </w:rPr>
      </w:pPr>
      <w:r>
        <w:rPr>
          <w:rFonts w:ascii="宋体" w:hAnsi="宋体"/>
          <w:sz w:val="24"/>
        </w:rPr>
        <w:t>第七条应急预案的编制应当遵循以人为本、依法依规、符合实际、注重实效的原则，以应急处置为核心，明确应急职责、规范应急程序、细化保障措施。</w:t>
      </w:r>
    </w:p>
    <w:p w14:paraId="1150DA79">
      <w:pPr>
        <w:ind w:firstLine="480" w:firstLineChars="200"/>
        <w:rPr>
          <w:rFonts w:ascii="宋体" w:hAnsi="宋体"/>
          <w:sz w:val="24"/>
        </w:rPr>
      </w:pPr>
      <w:r>
        <w:rPr>
          <w:rFonts w:ascii="宋体" w:hAnsi="宋体"/>
          <w:sz w:val="24"/>
        </w:rPr>
        <w:t>第八条应急预案的编制应当符合下列基本要求：</w:t>
      </w:r>
    </w:p>
    <w:p w14:paraId="5CF09614">
      <w:pPr>
        <w:ind w:firstLine="480" w:firstLineChars="200"/>
        <w:rPr>
          <w:rFonts w:ascii="宋体" w:hAnsi="宋体"/>
          <w:sz w:val="24"/>
        </w:rPr>
      </w:pPr>
      <w:r>
        <w:rPr>
          <w:rFonts w:ascii="宋体" w:hAnsi="宋体"/>
          <w:sz w:val="24"/>
        </w:rPr>
        <w:t>（一）有关法律、法规、规章和标准的规定；</w:t>
      </w:r>
    </w:p>
    <w:p w14:paraId="446E882B">
      <w:pPr>
        <w:ind w:firstLine="480" w:firstLineChars="200"/>
        <w:rPr>
          <w:rFonts w:ascii="宋体" w:hAnsi="宋体"/>
          <w:sz w:val="24"/>
        </w:rPr>
      </w:pPr>
      <w:r>
        <w:rPr>
          <w:rFonts w:ascii="宋体" w:hAnsi="宋体"/>
          <w:sz w:val="24"/>
        </w:rPr>
        <w:t>（二）本地区、本部门、本单位的安全生产实际情况；</w:t>
      </w:r>
    </w:p>
    <w:p w14:paraId="5A7E9546">
      <w:pPr>
        <w:ind w:firstLine="480" w:firstLineChars="200"/>
        <w:rPr>
          <w:rFonts w:ascii="宋体" w:hAnsi="宋体"/>
          <w:sz w:val="24"/>
        </w:rPr>
      </w:pPr>
      <w:r>
        <w:rPr>
          <w:rFonts w:ascii="宋体" w:hAnsi="宋体"/>
          <w:sz w:val="24"/>
        </w:rPr>
        <w:t>（三）本地区、本部门、本单位的危险性分析情况；</w:t>
      </w:r>
    </w:p>
    <w:p w14:paraId="293FF1AC">
      <w:pPr>
        <w:ind w:firstLine="480" w:firstLineChars="200"/>
        <w:rPr>
          <w:rFonts w:ascii="宋体" w:hAnsi="宋体"/>
          <w:sz w:val="24"/>
        </w:rPr>
      </w:pPr>
      <w:r>
        <w:rPr>
          <w:rFonts w:ascii="宋体" w:hAnsi="宋体"/>
          <w:sz w:val="24"/>
        </w:rPr>
        <w:t>（四）应急组织和人员的职责分工明确，并有具体的落实措施；</w:t>
      </w:r>
    </w:p>
    <w:p w14:paraId="4777D38A">
      <w:pPr>
        <w:ind w:firstLine="480" w:firstLineChars="200"/>
        <w:rPr>
          <w:rFonts w:ascii="宋体" w:hAnsi="宋体"/>
          <w:sz w:val="24"/>
        </w:rPr>
      </w:pPr>
      <w:r>
        <w:rPr>
          <w:rFonts w:ascii="宋体" w:hAnsi="宋体"/>
          <w:sz w:val="24"/>
        </w:rPr>
        <w:t>（五）有明确、具体的应急程序和处置措施，并与其应急能力相适应；</w:t>
      </w:r>
    </w:p>
    <w:p w14:paraId="7F6DD3A2">
      <w:pPr>
        <w:ind w:firstLine="480" w:firstLineChars="200"/>
        <w:rPr>
          <w:rFonts w:ascii="宋体" w:hAnsi="宋体"/>
          <w:sz w:val="24"/>
        </w:rPr>
      </w:pPr>
      <w:r>
        <w:rPr>
          <w:rFonts w:ascii="宋体" w:hAnsi="宋体"/>
          <w:sz w:val="24"/>
        </w:rPr>
        <w:t>（六）有明确的应急保障措施，满足本地区、本部门、本单位的应急工作需要；</w:t>
      </w:r>
    </w:p>
    <w:p w14:paraId="09646C6D">
      <w:pPr>
        <w:ind w:firstLine="480" w:firstLineChars="200"/>
        <w:rPr>
          <w:rFonts w:ascii="宋体" w:hAnsi="宋体"/>
          <w:sz w:val="24"/>
        </w:rPr>
      </w:pPr>
      <w:r>
        <w:rPr>
          <w:rFonts w:ascii="宋体" w:hAnsi="宋体"/>
          <w:sz w:val="24"/>
        </w:rPr>
        <w:t>（七）应急预案基本要素齐全、完整，应急预案附件提供的信息准确；</w:t>
      </w:r>
    </w:p>
    <w:p w14:paraId="47E7824C">
      <w:pPr>
        <w:ind w:firstLine="480" w:firstLineChars="200"/>
        <w:rPr>
          <w:rFonts w:ascii="宋体" w:hAnsi="宋体"/>
          <w:sz w:val="24"/>
        </w:rPr>
      </w:pPr>
      <w:r>
        <w:rPr>
          <w:rFonts w:ascii="宋体" w:hAnsi="宋体"/>
          <w:sz w:val="24"/>
        </w:rPr>
        <w:t>（八）应急预案内容与相关应急预案相互衔接。</w:t>
      </w:r>
    </w:p>
    <w:p w14:paraId="5EC91E18">
      <w:pPr>
        <w:ind w:firstLine="480" w:firstLineChars="200"/>
        <w:rPr>
          <w:rFonts w:ascii="宋体" w:hAnsi="宋体"/>
          <w:sz w:val="24"/>
        </w:rPr>
      </w:pPr>
      <w:r>
        <w:rPr>
          <w:rFonts w:ascii="宋体" w:hAnsi="宋体"/>
          <w:sz w:val="24"/>
        </w:rPr>
        <w:t>第九条编制应急预案应当成立编制工作小组，由本单位有关负责人任组长，吸收与应急预案有关的职能部门和单位的人员，以及有现场处置经验的人员参加。</w:t>
      </w:r>
    </w:p>
    <w:p w14:paraId="474A8B5B">
      <w:pPr>
        <w:ind w:firstLine="480" w:firstLineChars="200"/>
        <w:rPr>
          <w:rFonts w:ascii="宋体" w:hAnsi="宋体"/>
          <w:sz w:val="24"/>
        </w:rPr>
      </w:pPr>
      <w:r>
        <w:rPr>
          <w:rFonts w:ascii="宋体" w:hAnsi="宋体"/>
          <w:sz w:val="24"/>
        </w:rPr>
        <w:t>第十条编制应急预案前，编制单位应当进行事故风险辨识、评估和应急资源调查。</w:t>
      </w:r>
    </w:p>
    <w:p w14:paraId="2E639CAE">
      <w:pPr>
        <w:ind w:firstLine="480" w:firstLineChars="200"/>
        <w:rPr>
          <w:rFonts w:ascii="宋体" w:hAnsi="宋体"/>
          <w:sz w:val="24"/>
        </w:rPr>
      </w:pPr>
      <w:r>
        <w:rPr>
          <w:rFonts w:ascii="宋体" w:hAnsi="宋体"/>
          <w:sz w:val="24"/>
        </w:rPr>
        <w:t>事故风险辨识、评估，是指针对不同事故种类及特点，识别存在的危险危害因素，分析事故可能产生的直接后果以及次生、衍生后果，评估各种后果的危害程度和影响范围，提出防范和控制事故风险措施的过程。</w:t>
      </w:r>
    </w:p>
    <w:p w14:paraId="4A4AA63F">
      <w:pPr>
        <w:ind w:firstLine="480" w:firstLineChars="200"/>
        <w:rPr>
          <w:rFonts w:ascii="宋体" w:hAnsi="宋体"/>
          <w:sz w:val="24"/>
        </w:rPr>
      </w:pPr>
      <w:r>
        <w:rPr>
          <w:rFonts w:ascii="宋体" w:hAnsi="宋体"/>
          <w:sz w:val="24"/>
        </w:rPr>
        <w:t>应急资源调查，是指全面调查本地区、本单位第一时间可以调用的应急资源状况和合作区域内可以请求援助的应急资源状况，并结合事故风险辨识评估结论制定应急措施的过程。</w:t>
      </w:r>
    </w:p>
    <w:p w14:paraId="46A4C2A1">
      <w:pPr>
        <w:ind w:firstLine="480" w:firstLineChars="200"/>
        <w:rPr>
          <w:rFonts w:ascii="宋体" w:hAnsi="宋体"/>
          <w:sz w:val="24"/>
        </w:rPr>
      </w:pPr>
      <w:r>
        <w:rPr>
          <w:rFonts w:ascii="宋体" w:hAnsi="宋体"/>
          <w:sz w:val="24"/>
        </w:rPr>
        <w:t>第十一条地方各级人民政府应急管理部门和其他负有安全生产监督管理职责的部门应当根据法律、法规、规章和同级人民政府以及上一级人民政府应急管理部门和其他负有安全生产监督管理职责的部门的应急预案，结合工作实际，组织编制相应的部门应急预案。</w:t>
      </w:r>
    </w:p>
    <w:p w14:paraId="58DF55A1">
      <w:pPr>
        <w:ind w:firstLine="480" w:firstLineChars="200"/>
        <w:rPr>
          <w:rFonts w:ascii="宋体" w:hAnsi="宋体"/>
          <w:sz w:val="24"/>
        </w:rPr>
      </w:pPr>
      <w:r>
        <w:rPr>
          <w:rFonts w:ascii="宋体" w:hAnsi="宋体"/>
          <w:sz w:val="24"/>
        </w:rPr>
        <w:t>部门应急预案应当根据本地区、本部门的实际情况，明确信息报告、响应分级、指挥权移交、警戒疏散等内容。</w:t>
      </w:r>
    </w:p>
    <w:p w14:paraId="25A82495">
      <w:pPr>
        <w:ind w:firstLine="480" w:firstLineChars="200"/>
        <w:rPr>
          <w:rFonts w:ascii="宋体" w:hAnsi="宋体"/>
          <w:sz w:val="24"/>
        </w:rPr>
      </w:pPr>
      <w:r>
        <w:rPr>
          <w:rFonts w:ascii="宋体" w:hAnsi="宋体"/>
          <w:sz w:val="24"/>
        </w:rPr>
        <w:t>第十二条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p>
    <w:p w14:paraId="60105308">
      <w:pPr>
        <w:ind w:firstLine="480" w:firstLineChars="200"/>
        <w:rPr>
          <w:rFonts w:ascii="宋体" w:hAnsi="宋体"/>
          <w:sz w:val="24"/>
        </w:rPr>
      </w:pPr>
      <w:r>
        <w:rPr>
          <w:rFonts w:ascii="宋体" w:hAnsi="宋体"/>
          <w:sz w:val="24"/>
        </w:rPr>
        <w:t>第十三条生产经营单位风险种类多、可能发生多种类型事故的，应当组织编制综合应急预案。</w:t>
      </w:r>
    </w:p>
    <w:p w14:paraId="6CA97EC1">
      <w:pPr>
        <w:ind w:firstLine="480" w:firstLineChars="200"/>
        <w:rPr>
          <w:rFonts w:ascii="宋体" w:hAnsi="宋体"/>
          <w:sz w:val="24"/>
        </w:rPr>
      </w:pPr>
      <w:r>
        <w:rPr>
          <w:rFonts w:ascii="宋体" w:hAnsi="宋体"/>
          <w:sz w:val="24"/>
        </w:rPr>
        <w:t>综合应急预案应当规定应急组织机构及其职责、应急预案体系、事故风险描述、预警及信息报告、应急响应、保障措施、应急预案管理等内容。</w:t>
      </w:r>
    </w:p>
    <w:p w14:paraId="0539A19A">
      <w:pPr>
        <w:ind w:firstLine="480" w:firstLineChars="200"/>
        <w:rPr>
          <w:rFonts w:ascii="宋体" w:hAnsi="宋体"/>
          <w:sz w:val="24"/>
        </w:rPr>
      </w:pPr>
      <w:r>
        <w:rPr>
          <w:rFonts w:ascii="宋体" w:hAnsi="宋体"/>
          <w:sz w:val="24"/>
        </w:rPr>
        <w:t>第十四条对于某一种或者多种类型的事故风险，生产经营单位可以编制相应的专项应急预案，或将专项应急预案并入综合应急预案。</w:t>
      </w:r>
    </w:p>
    <w:p w14:paraId="67F03239">
      <w:pPr>
        <w:ind w:firstLine="480" w:firstLineChars="200"/>
        <w:rPr>
          <w:rFonts w:ascii="宋体" w:hAnsi="宋体"/>
          <w:sz w:val="24"/>
        </w:rPr>
      </w:pPr>
      <w:r>
        <w:rPr>
          <w:rFonts w:ascii="宋体" w:hAnsi="宋体"/>
          <w:sz w:val="24"/>
        </w:rPr>
        <w:t>专项应急预案应当规定应急指挥机构与职责、处置程序和措施等内容。</w:t>
      </w:r>
    </w:p>
    <w:p w14:paraId="160D1022">
      <w:pPr>
        <w:ind w:firstLine="480" w:firstLineChars="200"/>
        <w:rPr>
          <w:rFonts w:ascii="宋体" w:hAnsi="宋体"/>
          <w:sz w:val="24"/>
        </w:rPr>
      </w:pPr>
      <w:r>
        <w:rPr>
          <w:rFonts w:ascii="宋体" w:hAnsi="宋体"/>
          <w:sz w:val="24"/>
        </w:rPr>
        <w:t>第十五条对于危险性较大的场所、装置或者设施，生产经营单位应当编制现场处置方案。</w:t>
      </w:r>
    </w:p>
    <w:p w14:paraId="3D444193">
      <w:pPr>
        <w:ind w:firstLine="480" w:firstLineChars="200"/>
        <w:rPr>
          <w:rFonts w:ascii="宋体" w:hAnsi="宋体"/>
          <w:sz w:val="24"/>
        </w:rPr>
      </w:pPr>
      <w:r>
        <w:rPr>
          <w:rFonts w:ascii="宋体" w:hAnsi="宋体"/>
          <w:sz w:val="24"/>
        </w:rPr>
        <w:t>现场处置方案应当规定应急工作职责、应急处置措施和注意事项等内容。</w:t>
      </w:r>
    </w:p>
    <w:p w14:paraId="41FF2426">
      <w:pPr>
        <w:ind w:firstLine="480" w:firstLineChars="200"/>
        <w:rPr>
          <w:rFonts w:ascii="宋体" w:hAnsi="宋体"/>
          <w:sz w:val="24"/>
        </w:rPr>
      </w:pPr>
      <w:r>
        <w:rPr>
          <w:rFonts w:ascii="宋体" w:hAnsi="宋体"/>
          <w:sz w:val="24"/>
        </w:rPr>
        <w:t>事故风险单一、危险性小的生产经营单位，可以只编制现场处置方案。</w:t>
      </w:r>
    </w:p>
    <w:p w14:paraId="1EC5CB5F">
      <w:pPr>
        <w:ind w:firstLine="480" w:firstLineChars="200"/>
        <w:rPr>
          <w:rFonts w:ascii="宋体" w:hAnsi="宋体"/>
          <w:sz w:val="24"/>
        </w:rPr>
      </w:pPr>
      <w:r>
        <w:rPr>
          <w:rFonts w:ascii="宋体" w:hAnsi="宋体"/>
          <w:sz w:val="24"/>
        </w:rPr>
        <w:t>第十六条生产经营单位应急预案应当包括向上级应急管理机构报告的内容、应急组织机构和人员的联系方式、应急物资储备清单等附件信息。附件信息发生变化时，应当及时更新，确保准确有效。</w:t>
      </w:r>
    </w:p>
    <w:p w14:paraId="701B31AA">
      <w:pPr>
        <w:ind w:firstLine="480" w:firstLineChars="200"/>
        <w:rPr>
          <w:rFonts w:ascii="宋体" w:hAnsi="宋体"/>
          <w:sz w:val="24"/>
        </w:rPr>
      </w:pPr>
      <w:r>
        <w:rPr>
          <w:rFonts w:ascii="宋体" w:hAnsi="宋体"/>
          <w:sz w:val="24"/>
        </w:rPr>
        <w:t>第十七条生产经营单位组织应急预案编制过程中，应当根据法律、法规、规章的规定或者实际需要，征求相关应急救援队伍、公民、法人或者其他组织的意见。</w:t>
      </w:r>
    </w:p>
    <w:p w14:paraId="7B274417">
      <w:pPr>
        <w:ind w:firstLine="480" w:firstLineChars="200"/>
        <w:rPr>
          <w:rFonts w:ascii="宋体" w:hAnsi="宋体"/>
          <w:sz w:val="24"/>
        </w:rPr>
      </w:pPr>
      <w:r>
        <w:rPr>
          <w:rFonts w:ascii="宋体" w:hAnsi="宋体"/>
          <w:sz w:val="24"/>
        </w:rPr>
        <w:t>第十八条生产经营单位编制的各类应急预案之间应当相互衔接，并与相关人民政府及其部门、应急救援队伍和涉及的其他单位的应急预案相衔接。</w:t>
      </w:r>
    </w:p>
    <w:p w14:paraId="706E0ECE">
      <w:pPr>
        <w:ind w:firstLine="480" w:firstLineChars="200"/>
        <w:rPr>
          <w:rFonts w:ascii="宋体" w:hAnsi="宋体"/>
          <w:sz w:val="24"/>
        </w:rPr>
      </w:pPr>
      <w:r>
        <w:rPr>
          <w:rFonts w:ascii="宋体" w:hAnsi="宋体"/>
          <w:sz w:val="24"/>
        </w:rPr>
        <w:t>第十九条生产经营单位应当在编制应急预案的基础上，针对工作场所、岗位的特点，编制简明、实用、有效的应急处置卡。</w:t>
      </w:r>
    </w:p>
    <w:p w14:paraId="33E894C4">
      <w:pPr>
        <w:ind w:firstLine="480" w:firstLineChars="200"/>
        <w:rPr>
          <w:rFonts w:ascii="宋体" w:hAnsi="宋体"/>
          <w:sz w:val="24"/>
        </w:rPr>
      </w:pPr>
      <w:r>
        <w:rPr>
          <w:rFonts w:ascii="宋体" w:hAnsi="宋体"/>
          <w:sz w:val="24"/>
        </w:rPr>
        <w:t>应急处置卡应当规定重点岗位、人员的应急处置程序和措施，以及相关联络人员和联系方式，便于从业人员携带。</w:t>
      </w:r>
    </w:p>
    <w:p w14:paraId="19B897AC">
      <w:pPr>
        <w:ind w:firstLine="480" w:firstLineChars="200"/>
        <w:rPr>
          <w:rFonts w:ascii="宋体" w:hAnsi="宋体"/>
          <w:sz w:val="24"/>
        </w:rPr>
      </w:pPr>
      <w:r>
        <w:rPr>
          <w:rFonts w:ascii="宋体" w:hAnsi="宋体"/>
          <w:sz w:val="24"/>
        </w:rPr>
        <w:t>第三章应急预案的评审、公布和备案</w:t>
      </w:r>
    </w:p>
    <w:p w14:paraId="1E11DD58">
      <w:pPr>
        <w:ind w:firstLine="480" w:firstLineChars="200"/>
        <w:rPr>
          <w:rFonts w:ascii="宋体" w:hAnsi="宋体"/>
          <w:sz w:val="24"/>
        </w:rPr>
      </w:pPr>
      <w:r>
        <w:rPr>
          <w:rFonts w:ascii="宋体" w:hAnsi="宋体"/>
          <w:sz w:val="24"/>
        </w:rPr>
        <w:t>第二十条地方各级人民政府应急管理部门应当组织有关专家对本部门编制的部门应急预案进行审定；必要时，可以召开听证会，听取社会有关方面的意见。</w:t>
      </w:r>
    </w:p>
    <w:p w14:paraId="1C9653CE">
      <w:pPr>
        <w:ind w:firstLine="480" w:firstLineChars="200"/>
        <w:rPr>
          <w:rFonts w:ascii="宋体" w:hAnsi="宋体"/>
          <w:sz w:val="24"/>
        </w:rPr>
      </w:pPr>
      <w:r>
        <w:rPr>
          <w:rFonts w:ascii="宋体" w:hAnsi="宋体"/>
          <w:sz w:val="24"/>
        </w:rPr>
        <w:t>第二十一条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p>
    <w:p w14:paraId="482223AE">
      <w:pPr>
        <w:ind w:firstLine="480" w:firstLineChars="200"/>
        <w:rPr>
          <w:rFonts w:ascii="宋体" w:hAnsi="宋体"/>
          <w:sz w:val="24"/>
        </w:rPr>
      </w:pPr>
      <w:r>
        <w:rPr>
          <w:rFonts w:ascii="宋体" w:hAnsi="宋体"/>
          <w:sz w:val="24"/>
        </w:rPr>
        <w:t>前款规定以外的其他生产经营单位可以根据自身需要，对本单位编制的应急预案进行论证。</w:t>
      </w:r>
    </w:p>
    <w:p w14:paraId="3EF5EF73">
      <w:pPr>
        <w:ind w:firstLine="480" w:firstLineChars="200"/>
        <w:rPr>
          <w:rFonts w:ascii="宋体" w:hAnsi="宋体"/>
          <w:sz w:val="24"/>
        </w:rPr>
      </w:pPr>
      <w:r>
        <w:rPr>
          <w:rFonts w:ascii="宋体" w:hAnsi="宋体"/>
          <w:sz w:val="24"/>
        </w:rPr>
        <w:t>第二十二条参加应急预案评审的人员应当包括有关安全生产及应急管理方面的专家。</w:t>
      </w:r>
    </w:p>
    <w:p w14:paraId="25484AC5">
      <w:pPr>
        <w:ind w:firstLine="480" w:firstLineChars="200"/>
        <w:rPr>
          <w:rFonts w:ascii="宋体" w:hAnsi="宋体"/>
          <w:sz w:val="24"/>
        </w:rPr>
      </w:pPr>
      <w:r>
        <w:rPr>
          <w:rFonts w:ascii="宋体" w:hAnsi="宋体"/>
          <w:sz w:val="24"/>
        </w:rPr>
        <w:t>评审人员与所评审应急预案的生产经营单位有利害关系的，应当回避。</w:t>
      </w:r>
    </w:p>
    <w:p w14:paraId="73A1F688">
      <w:pPr>
        <w:ind w:firstLine="480" w:firstLineChars="200"/>
        <w:rPr>
          <w:rFonts w:ascii="宋体" w:hAnsi="宋体"/>
          <w:sz w:val="24"/>
        </w:rPr>
      </w:pPr>
      <w:r>
        <w:rPr>
          <w:rFonts w:ascii="宋体" w:hAnsi="宋体"/>
          <w:sz w:val="24"/>
        </w:rPr>
        <w:t>第二十三条应急预案的评审或者论证应当注重基本要素的完整性、组织体系的合理性、应急处置程序和措施的针对性、应急保障措施的可行性、应急预案的衔接性等内容。</w:t>
      </w:r>
    </w:p>
    <w:p w14:paraId="5809442C">
      <w:pPr>
        <w:ind w:firstLine="480" w:firstLineChars="200"/>
        <w:rPr>
          <w:rFonts w:ascii="宋体" w:hAnsi="宋体"/>
          <w:sz w:val="24"/>
        </w:rPr>
      </w:pPr>
      <w:r>
        <w:rPr>
          <w:rFonts w:ascii="宋体" w:hAnsi="宋体"/>
          <w:sz w:val="24"/>
        </w:rPr>
        <w:t>第二十四条生产经营单位的应急预案经评审或者论证后，由本单位主要负责人签署，向本单位从业人员公布，并及时发放到本单位有关部门、岗位和相关应急救援队伍。</w:t>
      </w:r>
    </w:p>
    <w:p w14:paraId="1D249826">
      <w:pPr>
        <w:ind w:firstLine="480" w:firstLineChars="200"/>
        <w:rPr>
          <w:rFonts w:ascii="宋体" w:hAnsi="宋体"/>
          <w:sz w:val="24"/>
        </w:rPr>
      </w:pPr>
      <w:r>
        <w:rPr>
          <w:rFonts w:ascii="宋体" w:hAnsi="宋体"/>
          <w:sz w:val="24"/>
        </w:rPr>
        <w:t>事故风险可能影响周边其他单位、人员的，生产经营单位应当将有关事故风险的性质、影响范围和应急防范措施告知周边的其他单位和人员。</w:t>
      </w:r>
    </w:p>
    <w:p w14:paraId="23BBE645">
      <w:pPr>
        <w:ind w:firstLine="480" w:firstLineChars="200"/>
        <w:rPr>
          <w:rFonts w:ascii="宋体" w:hAnsi="宋体"/>
          <w:sz w:val="24"/>
        </w:rPr>
      </w:pPr>
      <w:r>
        <w:rPr>
          <w:rFonts w:ascii="宋体" w:hAnsi="宋体"/>
          <w:sz w:val="24"/>
        </w:rPr>
        <w:t>第二十五条地方各级人民政府应急管理部门的应急预案，应当报同级人民政府备案，同时抄送上一级人民政府应急管理部门，并依法向社会公布。</w:t>
      </w:r>
    </w:p>
    <w:p w14:paraId="1E4B0FD4">
      <w:pPr>
        <w:ind w:firstLine="480" w:firstLineChars="200"/>
        <w:rPr>
          <w:rFonts w:ascii="宋体" w:hAnsi="宋体"/>
          <w:sz w:val="24"/>
        </w:rPr>
      </w:pPr>
      <w:r>
        <w:rPr>
          <w:rFonts w:ascii="宋体" w:hAnsi="宋体"/>
          <w:sz w:val="24"/>
        </w:rPr>
        <w:t>地方各级人民政府其他负有安全生产监督管理职责的部门的应急预案，应当抄送同级人民政府应急管理部门。</w:t>
      </w:r>
    </w:p>
    <w:p w14:paraId="0E9FE4BF">
      <w:pPr>
        <w:ind w:firstLine="480" w:firstLineChars="200"/>
        <w:rPr>
          <w:rFonts w:ascii="宋体" w:hAnsi="宋体"/>
          <w:sz w:val="24"/>
        </w:rPr>
      </w:pPr>
      <w:r>
        <w:rPr>
          <w:rFonts w:ascii="宋体" w:hAnsi="宋体"/>
          <w:sz w:val="24"/>
        </w:rPr>
        <w:t>第二十六条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p w14:paraId="1C224C1F">
      <w:pPr>
        <w:ind w:firstLine="480" w:firstLineChars="200"/>
        <w:rPr>
          <w:rFonts w:ascii="宋体" w:hAnsi="宋体"/>
          <w:sz w:val="24"/>
        </w:rPr>
      </w:pPr>
      <w:r>
        <w:rPr>
          <w:rFonts w:ascii="宋体" w:hAnsi="宋体"/>
          <w:sz w:val="24"/>
        </w:rPr>
        <w:t>前款所列单位属于中央企业的，其总部（上市公司）的应急预案，报国务院主管的负有安全生产监督管理职责的部门备案，并抄送应急管理部；其所属单位的应急预案报所在地的省、自治区、直辖市或者设区的市级人民政府主管的负有安全生产监督管理职责的部门备案，并抄送同级人民政府应急管理部门。</w:t>
      </w:r>
    </w:p>
    <w:p w14:paraId="71AB19EB">
      <w:pPr>
        <w:ind w:firstLine="480" w:firstLineChars="200"/>
        <w:rPr>
          <w:rFonts w:ascii="宋体" w:hAnsi="宋体"/>
          <w:sz w:val="24"/>
        </w:rPr>
      </w:pPr>
      <w:r>
        <w:rPr>
          <w:rFonts w:ascii="宋体" w:hAnsi="宋体"/>
          <w:sz w:val="24"/>
        </w:rPr>
        <w:t>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本款前述单位以外的其他生产经营单位应急预案的备案，由省、自治区、直辖市人民政府负有安全生产监督管理职责的部门确定。油气输送管道运营单位的应急预案，除按照本条第一款、第二款的规定备案外，还应当抄送所经行政区域的县级人民政府应急管理部门。</w:t>
      </w:r>
    </w:p>
    <w:p w14:paraId="7B6F2F4B">
      <w:pPr>
        <w:ind w:firstLine="480" w:firstLineChars="200"/>
        <w:rPr>
          <w:rFonts w:ascii="宋体" w:hAnsi="宋体"/>
          <w:sz w:val="24"/>
        </w:rPr>
      </w:pPr>
      <w:r>
        <w:rPr>
          <w:rFonts w:ascii="宋体" w:hAnsi="宋体"/>
          <w:sz w:val="24"/>
        </w:rPr>
        <w:t>海洋石油开采企业的应急预案，除按照本条第一款、第二款的规定备案外，还应当抄送所经行政区域的县级人民政府应急管理部门和海洋石油安全监管机构。</w:t>
      </w:r>
    </w:p>
    <w:p w14:paraId="195BC79D">
      <w:pPr>
        <w:ind w:firstLine="480" w:firstLineChars="200"/>
        <w:rPr>
          <w:rFonts w:ascii="宋体" w:hAnsi="宋体"/>
          <w:sz w:val="24"/>
        </w:rPr>
      </w:pPr>
      <w:r>
        <w:rPr>
          <w:rFonts w:ascii="宋体" w:hAnsi="宋体"/>
          <w:sz w:val="24"/>
        </w:rPr>
        <w:t>煤矿企业的应急预案除按照本条第一款、第二款的规定备案外，还应当抄送所在地的煤矿安全监察机构。</w:t>
      </w:r>
    </w:p>
    <w:p w14:paraId="0FA1266E">
      <w:pPr>
        <w:ind w:firstLine="480" w:firstLineChars="200"/>
        <w:rPr>
          <w:rFonts w:ascii="宋体" w:hAnsi="宋体"/>
          <w:sz w:val="24"/>
        </w:rPr>
      </w:pPr>
      <w:r>
        <w:rPr>
          <w:rFonts w:ascii="宋体" w:hAnsi="宋体"/>
          <w:sz w:val="24"/>
        </w:rPr>
        <w:t>第二十七条生产经营单位申报应急预案备案，应当提交下列材料：</w:t>
      </w:r>
    </w:p>
    <w:p w14:paraId="1E8193AD">
      <w:pPr>
        <w:ind w:firstLine="480" w:firstLineChars="200"/>
        <w:rPr>
          <w:rFonts w:ascii="宋体" w:hAnsi="宋体"/>
          <w:sz w:val="24"/>
        </w:rPr>
      </w:pPr>
      <w:r>
        <w:rPr>
          <w:rFonts w:ascii="宋体" w:hAnsi="宋体"/>
          <w:sz w:val="24"/>
        </w:rPr>
        <w:t>（一）应急预案备案申报表；</w:t>
      </w:r>
    </w:p>
    <w:p w14:paraId="596DF7FA">
      <w:pPr>
        <w:ind w:firstLine="480" w:firstLineChars="200"/>
        <w:rPr>
          <w:rFonts w:ascii="宋体" w:hAnsi="宋体"/>
          <w:sz w:val="24"/>
        </w:rPr>
      </w:pPr>
      <w:r>
        <w:rPr>
          <w:rFonts w:ascii="宋体" w:hAnsi="宋体"/>
          <w:sz w:val="24"/>
        </w:rPr>
        <w:t>（二）本办法第二十一条所列单位，应当提供应急预案评审意见；</w:t>
      </w:r>
    </w:p>
    <w:p w14:paraId="01FFFED8">
      <w:pPr>
        <w:ind w:firstLine="480" w:firstLineChars="200"/>
        <w:rPr>
          <w:rFonts w:ascii="宋体" w:hAnsi="宋体"/>
          <w:sz w:val="24"/>
        </w:rPr>
      </w:pPr>
      <w:r>
        <w:rPr>
          <w:rFonts w:ascii="宋体" w:hAnsi="宋体"/>
          <w:sz w:val="24"/>
        </w:rPr>
        <w:t>（三）应急预案电子文档；</w:t>
      </w:r>
    </w:p>
    <w:p w14:paraId="6621C72C">
      <w:pPr>
        <w:ind w:firstLine="480" w:firstLineChars="200"/>
        <w:rPr>
          <w:rFonts w:ascii="宋体" w:hAnsi="宋体"/>
          <w:sz w:val="24"/>
        </w:rPr>
      </w:pPr>
      <w:r>
        <w:rPr>
          <w:rFonts w:ascii="宋体" w:hAnsi="宋体"/>
          <w:sz w:val="24"/>
        </w:rPr>
        <w:t>（四）风险评估结果和应急资源调查清单。</w:t>
      </w:r>
    </w:p>
    <w:p w14:paraId="561E1F76">
      <w:pPr>
        <w:ind w:firstLine="480" w:firstLineChars="200"/>
        <w:rPr>
          <w:rFonts w:ascii="宋体" w:hAnsi="宋体"/>
          <w:sz w:val="24"/>
        </w:rPr>
      </w:pPr>
      <w:r>
        <w:rPr>
          <w:rFonts w:ascii="宋体" w:hAnsi="宋体"/>
          <w:sz w:val="24"/>
        </w:rPr>
        <w:t>第二十八条受理备案登记的负有安全生产监督管理职责的部门应当在5个工作日内对应急预案材料进行核对，材料齐全的，应当予以备案并出具应急预案备案登记表；材料不齐全的，不予备案并一次性告知需要补齐的材料。逾期不予备案又不说明理由的，视为已经备案。</w:t>
      </w:r>
    </w:p>
    <w:p w14:paraId="20DB2290">
      <w:pPr>
        <w:ind w:firstLine="480" w:firstLineChars="200"/>
        <w:rPr>
          <w:rFonts w:ascii="宋体" w:hAnsi="宋体"/>
          <w:sz w:val="24"/>
        </w:rPr>
      </w:pPr>
      <w:r>
        <w:rPr>
          <w:rFonts w:ascii="宋体" w:hAnsi="宋体"/>
          <w:sz w:val="24"/>
        </w:rPr>
        <w:t>对于实行安全生产许可的生产经营单位，已经进行应急预案备案的，在申请安全生产许可证时，可以不提供相应的应急预案，仅提供应急预案备案登记表。</w:t>
      </w:r>
    </w:p>
    <w:p w14:paraId="53135D3B">
      <w:pPr>
        <w:ind w:firstLine="480" w:firstLineChars="200"/>
        <w:rPr>
          <w:rFonts w:ascii="宋体" w:hAnsi="宋体"/>
          <w:sz w:val="24"/>
        </w:rPr>
      </w:pPr>
      <w:r>
        <w:rPr>
          <w:rFonts w:ascii="宋体" w:hAnsi="宋体"/>
          <w:sz w:val="24"/>
        </w:rPr>
        <w:t>第二十九条各级人民政府负有安全生产监督管理职责的部门应当建立应急预案备案登记建档制度，指导、督促生产经营单位做好应急预案的备案登记工作。</w:t>
      </w:r>
    </w:p>
    <w:p w14:paraId="15B373DD">
      <w:pPr>
        <w:ind w:firstLine="480" w:firstLineChars="200"/>
        <w:rPr>
          <w:rFonts w:ascii="宋体" w:hAnsi="宋体"/>
          <w:sz w:val="24"/>
        </w:rPr>
      </w:pPr>
      <w:r>
        <w:rPr>
          <w:rFonts w:ascii="宋体" w:hAnsi="宋体"/>
          <w:sz w:val="24"/>
        </w:rPr>
        <w:t>第四章应急预案的实施</w:t>
      </w:r>
    </w:p>
    <w:p w14:paraId="08038317">
      <w:pPr>
        <w:ind w:firstLine="480" w:firstLineChars="200"/>
        <w:rPr>
          <w:rFonts w:ascii="宋体" w:hAnsi="宋体"/>
          <w:sz w:val="24"/>
        </w:rPr>
      </w:pPr>
      <w:r>
        <w:rPr>
          <w:rFonts w:ascii="宋体" w:hAnsi="宋体"/>
          <w:sz w:val="24"/>
        </w:rPr>
        <w:t>第三十条各级人民政府应急管理部门、各类生产经营单位应当采取多种形式开展应急预案的宣传教育，普及生产安全事故避险、自救和互救知识，提高从业人员和社会公众的安全意识与应急处置技能。</w:t>
      </w:r>
    </w:p>
    <w:p w14:paraId="6AEDA8A1">
      <w:pPr>
        <w:ind w:firstLine="480" w:firstLineChars="200"/>
        <w:rPr>
          <w:rFonts w:ascii="宋体" w:hAnsi="宋体"/>
          <w:sz w:val="24"/>
        </w:rPr>
      </w:pPr>
      <w:r>
        <w:rPr>
          <w:rFonts w:ascii="宋体" w:hAnsi="宋体"/>
          <w:sz w:val="24"/>
        </w:rPr>
        <w:t>第三十一条各级人民政府应急管理部门应当将本部门应急预案的培训纳入安全生产培训工作计划，并组织实施本行政区域内重点生产经营单位的应急预案培训工作。</w:t>
      </w:r>
    </w:p>
    <w:p w14:paraId="05C43F57">
      <w:pPr>
        <w:ind w:firstLine="480" w:firstLineChars="200"/>
        <w:rPr>
          <w:rFonts w:ascii="宋体" w:hAnsi="宋体"/>
          <w:sz w:val="24"/>
        </w:rPr>
      </w:pPr>
      <w:r>
        <w:rPr>
          <w:rFonts w:ascii="宋体" w:hAnsi="宋体"/>
          <w:sz w:val="24"/>
        </w:rPr>
        <w:t>生产经营单位应当组织开展本单位的应急预案、应急知识、自救互救和避险逃生技能的培训活动，使有关人员了解应急预案内容，熟悉应急职责、应急处置程序和措施。</w:t>
      </w:r>
    </w:p>
    <w:p w14:paraId="1DCE2450">
      <w:pPr>
        <w:ind w:firstLine="480" w:firstLineChars="200"/>
        <w:rPr>
          <w:rFonts w:ascii="宋体" w:hAnsi="宋体"/>
          <w:sz w:val="24"/>
        </w:rPr>
      </w:pPr>
      <w:r>
        <w:rPr>
          <w:rFonts w:ascii="宋体" w:hAnsi="宋体"/>
          <w:sz w:val="24"/>
        </w:rPr>
        <w:t>应急培训的时间、地点、内容、师资、参加人员和考核结果等情况应当如实记入本单位的安全生产教育和培训档案。</w:t>
      </w:r>
    </w:p>
    <w:p w14:paraId="5466A310">
      <w:pPr>
        <w:ind w:firstLine="480" w:firstLineChars="200"/>
        <w:rPr>
          <w:rFonts w:ascii="宋体" w:hAnsi="宋体"/>
          <w:sz w:val="24"/>
        </w:rPr>
      </w:pPr>
      <w:r>
        <w:rPr>
          <w:rFonts w:ascii="宋体" w:hAnsi="宋体"/>
          <w:sz w:val="24"/>
        </w:rPr>
        <w:t>第三十二条各级人民政府应急管理部门应当至少每两年组织一次应急预案演练，提高本部门、本地区生产安全事故应急处置能力。</w:t>
      </w:r>
    </w:p>
    <w:p w14:paraId="4447C81D">
      <w:pPr>
        <w:ind w:firstLine="480" w:firstLineChars="200"/>
        <w:rPr>
          <w:rFonts w:ascii="宋体" w:hAnsi="宋体"/>
          <w:sz w:val="24"/>
        </w:rPr>
      </w:pPr>
      <w:r>
        <w:rPr>
          <w:rFonts w:ascii="宋体" w:hAnsi="宋体"/>
          <w:sz w:val="24"/>
        </w:rPr>
        <w:t>第三十三条生产经营单位应当制定本单位的应急预案演练计划，根据本单位的事故风险特点，每年至少组织一次综合应急预案演练或者专项应急预案演练，每半年至少组织一次现场处置方案演练。</w:t>
      </w:r>
    </w:p>
    <w:p w14:paraId="46852658">
      <w:pPr>
        <w:ind w:firstLine="480" w:firstLineChars="200"/>
        <w:rPr>
          <w:rFonts w:ascii="宋体" w:hAnsi="宋体"/>
          <w:sz w:val="24"/>
        </w:rPr>
      </w:pPr>
      <w:r>
        <w:rPr>
          <w:rFonts w:ascii="宋体" w:hAnsi="宋体"/>
          <w:sz w:val="24"/>
        </w:rPr>
        <w:t>易燃易爆物品、危险化学品等危险物品的生产、经营、储存、运输单位，矿山、金属冶炼、城市轨道交通运营、建筑施工单位，以及宾馆、商场、娱乐场所、旅游景区等人员密集场所经营单位，应当至少每半年组织一次生产安全事故应急预案演练，并将演练情况报送所在地县级以上地方人民政府负有安全生产监督管理职责的部门。</w:t>
      </w:r>
    </w:p>
    <w:p w14:paraId="43204817">
      <w:pPr>
        <w:ind w:firstLine="480" w:firstLineChars="200"/>
        <w:rPr>
          <w:rFonts w:ascii="宋体" w:hAnsi="宋体"/>
          <w:sz w:val="24"/>
        </w:rPr>
      </w:pPr>
      <w:r>
        <w:rPr>
          <w:rFonts w:ascii="宋体" w:hAnsi="宋体"/>
          <w:sz w:val="24"/>
        </w:rPr>
        <w:t>县级以上地方人民政府负有安全生产监督管理职责的部门应当对本行政区域内前款规定的重点生产经营单位的生产安全事故应急救援预案演练进行抽查；发现演练不符合要求的，应当责令限期改正。</w:t>
      </w:r>
    </w:p>
    <w:p w14:paraId="38013EE4">
      <w:pPr>
        <w:ind w:firstLine="480" w:firstLineChars="200"/>
        <w:rPr>
          <w:rFonts w:ascii="宋体" w:hAnsi="宋体"/>
          <w:sz w:val="24"/>
        </w:rPr>
      </w:pPr>
      <w:r>
        <w:rPr>
          <w:rFonts w:ascii="宋体" w:hAnsi="宋体"/>
          <w:sz w:val="24"/>
        </w:rPr>
        <w:t>第三十四条应急预案演练结束后，应急预案演练组织单位应当对应急预案演练效果进行评估，撰写应急预案演练评估报告，分析存在的问题，并对应急预案提出修订意见。</w:t>
      </w:r>
    </w:p>
    <w:p w14:paraId="629886CE">
      <w:pPr>
        <w:ind w:firstLine="480" w:firstLineChars="200"/>
        <w:rPr>
          <w:rFonts w:ascii="宋体" w:hAnsi="宋体"/>
          <w:sz w:val="24"/>
        </w:rPr>
      </w:pPr>
      <w:r>
        <w:rPr>
          <w:rFonts w:ascii="宋体" w:hAnsi="宋体"/>
          <w:sz w:val="24"/>
        </w:rPr>
        <w:t>第三十五条应急预案编制单位应当建立应急预案定期评估制度，对预案内容的针对性和实用性进行分析，并对应急预案是否需要修订作出结论。</w:t>
      </w:r>
    </w:p>
    <w:p w14:paraId="22A3B1C5">
      <w:pPr>
        <w:ind w:firstLine="480" w:firstLineChars="200"/>
        <w:rPr>
          <w:rFonts w:ascii="宋体" w:hAnsi="宋体"/>
          <w:sz w:val="24"/>
        </w:rPr>
      </w:pPr>
      <w:r>
        <w:rPr>
          <w:rFonts w:ascii="宋体" w:hAnsi="宋体"/>
          <w:sz w:val="24"/>
        </w:rPr>
        <w:t>矿山、金属冶炼、建筑施工企业和易燃易爆物品、危险化学品等危险物品的生产、经营、储存、运输企业、使用危险化学品达到国家规定数量的化工企业、烟花爆竹生产、批发经营企业和中型规模以上的其他生产经营单位，应当每三年进行一次应急预案评估。</w:t>
      </w:r>
    </w:p>
    <w:p w14:paraId="12E09A9D">
      <w:pPr>
        <w:ind w:firstLine="480" w:firstLineChars="200"/>
        <w:rPr>
          <w:rFonts w:ascii="宋体" w:hAnsi="宋体"/>
          <w:sz w:val="24"/>
        </w:rPr>
      </w:pPr>
      <w:r>
        <w:rPr>
          <w:rFonts w:ascii="宋体" w:hAnsi="宋体"/>
          <w:sz w:val="24"/>
        </w:rPr>
        <w:t>应急预案评估可以邀请相关专业机构或者有关专家、有实际应急救援工作经验的人员参加，必要时可以委托安全生产技术服务机构实施。</w:t>
      </w:r>
    </w:p>
    <w:p w14:paraId="06653287">
      <w:pPr>
        <w:ind w:firstLine="480" w:firstLineChars="200"/>
        <w:rPr>
          <w:rFonts w:ascii="宋体" w:hAnsi="宋体"/>
          <w:sz w:val="24"/>
        </w:rPr>
      </w:pPr>
      <w:r>
        <w:rPr>
          <w:rFonts w:ascii="宋体" w:hAnsi="宋体"/>
          <w:sz w:val="24"/>
        </w:rPr>
        <w:t>第三十六条有下列情形之一的，应急预案应当及时修订并归档：</w:t>
      </w:r>
    </w:p>
    <w:p w14:paraId="1F7159F8">
      <w:pPr>
        <w:ind w:firstLine="480" w:firstLineChars="200"/>
        <w:rPr>
          <w:rFonts w:ascii="宋体" w:hAnsi="宋体"/>
          <w:sz w:val="24"/>
        </w:rPr>
      </w:pPr>
      <w:r>
        <w:rPr>
          <w:rFonts w:ascii="宋体" w:hAnsi="宋体"/>
          <w:sz w:val="24"/>
        </w:rPr>
        <w:t>（一）依据的法律、法规、规章、标准及上位预案中的有关规定发生重大变化的；</w:t>
      </w:r>
    </w:p>
    <w:p w14:paraId="6ECA8C7A">
      <w:pPr>
        <w:ind w:firstLine="480" w:firstLineChars="200"/>
        <w:rPr>
          <w:rFonts w:ascii="宋体" w:hAnsi="宋体"/>
          <w:sz w:val="24"/>
        </w:rPr>
      </w:pPr>
      <w:r>
        <w:rPr>
          <w:rFonts w:ascii="宋体" w:hAnsi="宋体"/>
          <w:sz w:val="24"/>
        </w:rPr>
        <w:t>（二）应急指挥机构及其职责发生调整的；</w:t>
      </w:r>
    </w:p>
    <w:p w14:paraId="1AA4D62A">
      <w:pPr>
        <w:ind w:firstLine="480" w:firstLineChars="200"/>
        <w:rPr>
          <w:rFonts w:ascii="宋体" w:hAnsi="宋体"/>
          <w:sz w:val="24"/>
        </w:rPr>
      </w:pPr>
      <w:r>
        <w:rPr>
          <w:rFonts w:ascii="宋体" w:hAnsi="宋体"/>
          <w:sz w:val="24"/>
        </w:rPr>
        <w:t>（三）安全生产面临的风险发生重大变化的；</w:t>
      </w:r>
    </w:p>
    <w:p w14:paraId="3C2598D4">
      <w:pPr>
        <w:ind w:firstLine="480" w:firstLineChars="200"/>
        <w:rPr>
          <w:rFonts w:ascii="宋体" w:hAnsi="宋体"/>
          <w:sz w:val="24"/>
        </w:rPr>
      </w:pPr>
      <w:r>
        <w:rPr>
          <w:rFonts w:ascii="宋体" w:hAnsi="宋体"/>
          <w:sz w:val="24"/>
        </w:rPr>
        <w:t>（四）重要应急资源发生重大变化的；</w:t>
      </w:r>
    </w:p>
    <w:p w14:paraId="07DD4122">
      <w:pPr>
        <w:ind w:firstLine="480" w:firstLineChars="200"/>
        <w:rPr>
          <w:rFonts w:ascii="宋体" w:hAnsi="宋体"/>
          <w:sz w:val="24"/>
        </w:rPr>
      </w:pPr>
      <w:r>
        <w:rPr>
          <w:rFonts w:ascii="宋体" w:hAnsi="宋体"/>
          <w:sz w:val="24"/>
        </w:rPr>
        <w:t>（五）在应急演练和事故应急救援中发现需要修订预案的重大问题的；</w:t>
      </w:r>
    </w:p>
    <w:p w14:paraId="2B8A5C71">
      <w:pPr>
        <w:ind w:firstLine="480" w:firstLineChars="200"/>
        <w:rPr>
          <w:rFonts w:ascii="宋体" w:hAnsi="宋体"/>
          <w:sz w:val="24"/>
        </w:rPr>
      </w:pPr>
      <w:r>
        <w:rPr>
          <w:rFonts w:ascii="宋体" w:hAnsi="宋体"/>
          <w:sz w:val="24"/>
        </w:rPr>
        <w:t>（六）编制单位认为应当修订的其他情况。</w:t>
      </w:r>
    </w:p>
    <w:p w14:paraId="07352E3A">
      <w:pPr>
        <w:ind w:firstLine="480" w:firstLineChars="200"/>
        <w:rPr>
          <w:rFonts w:ascii="宋体" w:hAnsi="宋体"/>
          <w:sz w:val="24"/>
        </w:rPr>
      </w:pPr>
      <w:r>
        <w:rPr>
          <w:rFonts w:ascii="宋体" w:hAnsi="宋体"/>
          <w:sz w:val="24"/>
        </w:rPr>
        <w:t>第三十七条应急预案修订涉及组织指挥体系与职责、应急处置程序、主要处置措施、应急响应分级等内容变更的，修订工作应当参照本办法规定的应急预案编制程序进行，并按照有关应急预案报备程序重新备案。</w:t>
      </w:r>
    </w:p>
    <w:p w14:paraId="0CB4C22F">
      <w:pPr>
        <w:ind w:firstLine="480" w:firstLineChars="200"/>
        <w:rPr>
          <w:rFonts w:ascii="宋体" w:hAnsi="宋体"/>
          <w:sz w:val="24"/>
        </w:rPr>
      </w:pPr>
      <w:r>
        <w:rPr>
          <w:rFonts w:ascii="宋体" w:hAnsi="宋体"/>
          <w:sz w:val="24"/>
        </w:rPr>
        <w:t>第三十八条生产经营单位应当按照应急预案的规定，落实应急指挥体系、应急救援队伍、应急物资及装备，建立应急物资、装备配备及其使用档案，并对应急物资、装备进行定期检测和维护，使其处于适用状态。</w:t>
      </w:r>
    </w:p>
    <w:p w14:paraId="22EBF669">
      <w:pPr>
        <w:ind w:firstLine="480" w:firstLineChars="200"/>
        <w:rPr>
          <w:rFonts w:ascii="宋体" w:hAnsi="宋体"/>
          <w:sz w:val="24"/>
        </w:rPr>
      </w:pPr>
      <w:r>
        <w:rPr>
          <w:rFonts w:ascii="宋体" w:hAnsi="宋体"/>
          <w:sz w:val="24"/>
        </w:rPr>
        <w:t>第三十九条生产经营单位发生事故时，应当第一时间启动应急响应，组织有关力量进行救援，并按照规定将事故信息及应急响应启动情况报告事故发生地县级以上人民政府应急管理部门和其他负有安全生产监督管理职责的部门。</w:t>
      </w:r>
    </w:p>
    <w:p w14:paraId="70D85842">
      <w:pPr>
        <w:ind w:firstLine="480" w:firstLineChars="200"/>
        <w:rPr>
          <w:rFonts w:ascii="宋体" w:hAnsi="宋体"/>
          <w:sz w:val="24"/>
        </w:rPr>
      </w:pPr>
      <w:r>
        <w:rPr>
          <w:rFonts w:ascii="宋体" w:hAnsi="宋体"/>
          <w:sz w:val="24"/>
        </w:rPr>
        <w:t>第四十条生产安全事故应急处置和应急救援结束后，事故发生单位应当对应急预案实施情况进行总结评估。</w:t>
      </w:r>
    </w:p>
    <w:p w14:paraId="7D755A5A">
      <w:pPr>
        <w:ind w:firstLine="480" w:firstLineChars="200"/>
        <w:rPr>
          <w:rFonts w:ascii="宋体" w:hAnsi="宋体"/>
          <w:sz w:val="24"/>
        </w:rPr>
      </w:pPr>
      <w:r>
        <w:rPr>
          <w:rFonts w:ascii="宋体" w:hAnsi="宋体"/>
          <w:sz w:val="24"/>
        </w:rPr>
        <w:t>第五章监督管理</w:t>
      </w:r>
    </w:p>
    <w:p w14:paraId="00471F99">
      <w:pPr>
        <w:ind w:firstLine="480" w:firstLineChars="200"/>
        <w:rPr>
          <w:rFonts w:ascii="宋体" w:hAnsi="宋体"/>
          <w:sz w:val="24"/>
        </w:rPr>
      </w:pPr>
      <w:r>
        <w:rPr>
          <w:rFonts w:ascii="宋体" w:hAnsi="宋体"/>
          <w:sz w:val="24"/>
        </w:rPr>
        <w:t>第四十一条各级人民政府应急管理部门和煤矿安全监察机构应当将生产经营单位应急预案工作纳入年度监督检查计划，明确检查的重点内容和标准，并严格按照计划开展执法检查。</w:t>
      </w:r>
    </w:p>
    <w:p w14:paraId="3C8A0F91">
      <w:pPr>
        <w:ind w:firstLine="480" w:firstLineChars="200"/>
        <w:rPr>
          <w:rFonts w:ascii="宋体" w:hAnsi="宋体"/>
          <w:sz w:val="24"/>
        </w:rPr>
      </w:pPr>
      <w:r>
        <w:rPr>
          <w:rFonts w:ascii="宋体" w:hAnsi="宋体"/>
          <w:sz w:val="24"/>
        </w:rPr>
        <w:t>第四十二条地方各级人民政府应急管理部门应当每年对应急预案的监督管理工作情况进行总结，并报上一级人民政府应急管理部门。</w:t>
      </w:r>
    </w:p>
    <w:p w14:paraId="13759643">
      <w:pPr>
        <w:ind w:firstLine="480" w:firstLineChars="200"/>
        <w:rPr>
          <w:rFonts w:ascii="宋体" w:hAnsi="宋体"/>
          <w:sz w:val="24"/>
        </w:rPr>
      </w:pPr>
      <w:r>
        <w:rPr>
          <w:rFonts w:ascii="宋体" w:hAnsi="宋体"/>
          <w:sz w:val="24"/>
        </w:rPr>
        <w:t>第四十三条对于在应急预案管理工作中做出显著成绩的单位和人员，各级人民政府应急管理部门、生产经营单位可以给予表彰和奖励。</w:t>
      </w:r>
    </w:p>
    <w:p w14:paraId="211ABDF4">
      <w:pPr>
        <w:ind w:firstLine="480" w:firstLineChars="200"/>
        <w:rPr>
          <w:rFonts w:ascii="宋体" w:hAnsi="宋体"/>
          <w:sz w:val="24"/>
        </w:rPr>
      </w:pPr>
      <w:r>
        <w:rPr>
          <w:rFonts w:ascii="宋体" w:hAnsi="宋体"/>
          <w:sz w:val="24"/>
        </w:rPr>
        <w:t>第六章法律责任</w:t>
      </w:r>
    </w:p>
    <w:p w14:paraId="242D2114">
      <w:pPr>
        <w:ind w:firstLine="480" w:firstLineChars="200"/>
        <w:rPr>
          <w:rFonts w:ascii="宋体" w:hAnsi="宋体"/>
          <w:sz w:val="24"/>
        </w:rPr>
      </w:pPr>
      <w:r>
        <w:rPr>
          <w:rFonts w:ascii="宋体" w:hAnsi="宋体"/>
          <w:sz w:val="24"/>
        </w:rPr>
        <w:t>第四十四条生产经营单位有下列情形之一的，由县级以上人民政府应急管理等部门依照《中华人民共和国安全生产法》第九十四条的规定，责令限期改正，可以处5万元以下罚款；逾期未改正的，责令停产停业整顿，并处5万元以上10万元以下的罚款，对直接负责的主管人员和其他直接责任人员处1万元以上2万元以下的罚款：</w:t>
      </w:r>
    </w:p>
    <w:p w14:paraId="4B84578E">
      <w:pPr>
        <w:ind w:firstLine="480" w:firstLineChars="200"/>
        <w:rPr>
          <w:rFonts w:ascii="宋体" w:hAnsi="宋体"/>
          <w:sz w:val="24"/>
        </w:rPr>
      </w:pPr>
      <w:r>
        <w:rPr>
          <w:rFonts w:ascii="宋体" w:hAnsi="宋体"/>
          <w:sz w:val="24"/>
        </w:rPr>
        <w:t>（一）未按照规定编制应急预案的；</w:t>
      </w:r>
    </w:p>
    <w:p w14:paraId="2393D9FC">
      <w:pPr>
        <w:ind w:firstLine="480" w:firstLineChars="200"/>
        <w:rPr>
          <w:rFonts w:ascii="宋体" w:hAnsi="宋体"/>
          <w:sz w:val="24"/>
        </w:rPr>
      </w:pPr>
      <w:r>
        <w:rPr>
          <w:rFonts w:ascii="宋体" w:hAnsi="宋体"/>
          <w:sz w:val="24"/>
        </w:rPr>
        <w:t>（二）未按照规定定期组织应急预案演练的。</w:t>
      </w:r>
    </w:p>
    <w:p w14:paraId="62C0952F">
      <w:pPr>
        <w:ind w:firstLine="480" w:firstLineChars="200"/>
        <w:rPr>
          <w:rFonts w:ascii="宋体" w:hAnsi="宋体"/>
          <w:sz w:val="24"/>
        </w:rPr>
      </w:pPr>
      <w:r>
        <w:rPr>
          <w:rFonts w:ascii="宋体" w:hAnsi="宋体"/>
          <w:sz w:val="24"/>
        </w:rPr>
        <w:t>第四十五条生产经营单位有下列情形之一的，由县级以上人民政府应急管理部门责令限期改正，可以处1万元以上3万元以下的罚款：</w:t>
      </w:r>
    </w:p>
    <w:p w14:paraId="550B30A7">
      <w:pPr>
        <w:ind w:firstLine="480" w:firstLineChars="200"/>
        <w:rPr>
          <w:rFonts w:ascii="宋体" w:hAnsi="宋体"/>
          <w:sz w:val="24"/>
        </w:rPr>
      </w:pPr>
      <w:r>
        <w:rPr>
          <w:rFonts w:ascii="宋体" w:hAnsi="宋体"/>
          <w:sz w:val="24"/>
        </w:rPr>
        <w:t>（一）在应急预案编制前未按照规定开展风险辨识、评估和应急资源调查的；</w:t>
      </w:r>
    </w:p>
    <w:p w14:paraId="60DF074D">
      <w:pPr>
        <w:ind w:firstLine="480" w:firstLineChars="200"/>
        <w:rPr>
          <w:rFonts w:ascii="宋体" w:hAnsi="宋体"/>
          <w:sz w:val="24"/>
        </w:rPr>
      </w:pPr>
      <w:r>
        <w:rPr>
          <w:rFonts w:ascii="宋体" w:hAnsi="宋体"/>
          <w:sz w:val="24"/>
        </w:rPr>
        <w:t>（二）未按照规定开展应急预案评审的；</w:t>
      </w:r>
    </w:p>
    <w:p w14:paraId="2BD4DE80">
      <w:pPr>
        <w:ind w:firstLine="480" w:firstLineChars="200"/>
        <w:rPr>
          <w:rFonts w:ascii="宋体" w:hAnsi="宋体"/>
          <w:sz w:val="24"/>
        </w:rPr>
      </w:pPr>
      <w:r>
        <w:rPr>
          <w:rFonts w:ascii="宋体" w:hAnsi="宋体"/>
          <w:sz w:val="24"/>
        </w:rPr>
        <w:t>（三）事故风险可能影响周边单位、人员的，未将事故风险的性质、影响范围和应急防范措施告知周边单位和人员的；</w:t>
      </w:r>
    </w:p>
    <w:p w14:paraId="5F4F84A2">
      <w:pPr>
        <w:ind w:firstLine="480" w:firstLineChars="200"/>
        <w:rPr>
          <w:rFonts w:ascii="宋体" w:hAnsi="宋体"/>
          <w:sz w:val="24"/>
        </w:rPr>
      </w:pPr>
      <w:r>
        <w:rPr>
          <w:rFonts w:ascii="宋体" w:hAnsi="宋体"/>
          <w:sz w:val="24"/>
        </w:rPr>
        <w:t>（四）未按照规定开展应急预案评估的；</w:t>
      </w:r>
    </w:p>
    <w:p w14:paraId="5CBA778E">
      <w:pPr>
        <w:ind w:firstLine="480" w:firstLineChars="200"/>
        <w:rPr>
          <w:rFonts w:ascii="宋体" w:hAnsi="宋体"/>
          <w:sz w:val="24"/>
        </w:rPr>
      </w:pPr>
      <w:r>
        <w:rPr>
          <w:rFonts w:ascii="宋体" w:hAnsi="宋体"/>
          <w:sz w:val="24"/>
        </w:rPr>
        <w:t>（五）未按照规定进行应急预案修订的；</w:t>
      </w:r>
    </w:p>
    <w:p w14:paraId="5D62D90E">
      <w:pPr>
        <w:ind w:firstLine="480" w:firstLineChars="200"/>
        <w:rPr>
          <w:rFonts w:ascii="宋体" w:hAnsi="宋体"/>
          <w:sz w:val="24"/>
        </w:rPr>
      </w:pPr>
      <w:r>
        <w:rPr>
          <w:rFonts w:ascii="宋体" w:hAnsi="宋体"/>
          <w:sz w:val="24"/>
        </w:rPr>
        <w:t>（六）未落实应急预案规定的应急物资及装备的。</w:t>
      </w:r>
    </w:p>
    <w:p w14:paraId="529C3CC8">
      <w:pPr>
        <w:ind w:firstLine="480" w:firstLineChars="200"/>
        <w:rPr>
          <w:rFonts w:ascii="宋体" w:hAnsi="宋体"/>
          <w:sz w:val="24"/>
        </w:rPr>
      </w:pPr>
      <w:r>
        <w:rPr>
          <w:rFonts w:ascii="宋体" w:hAnsi="宋体"/>
          <w:sz w:val="24"/>
        </w:rPr>
        <w:t>生产经营单位未按照规定进行应急预案备案的，由县级以上人民政府应急管理等部门依照职责责令限期改正；逾期未改正的，处3万元以上5万元以下的罚款，对直接负责的主管人员和其他直接责任人员处1万元以上2万元以下的罚款。</w:t>
      </w:r>
    </w:p>
    <w:p w14:paraId="3F1CCEB2">
      <w:pPr>
        <w:ind w:firstLine="480" w:firstLineChars="200"/>
        <w:rPr>
          <w:rFonts w:ascii="宋体" w:hAnsi="宋体"/>
          <w:sz w:val="24"/>
        </w:rPr>
      </w:pPr>
      <w:r>
        <w:rPr>
          <w:rFonts w:ascii="宋体" w:hAnsi="宋体"/>
          <w:sz w:val="24"/>
        </w:rPr>
        <w:t>第七章附则</w:t>
      </w:r>
    </w:p>
    <w:p w14:paraId="7CCE9AB0">
      <w:pPr>
        <w:ind w:firstLine="480" w:firstLineChars="200"/>
        <w:rPr>
          <w:rFonts w:ascii="宋体" w:hAnsi="宋体"/>
          <w:sz w:val="24"/>
        </w:rPr>
      </w:pPr>
      <w:r>
        <w:rPr>
          <w:rFonts w:ascii="宋体" w:hAnsi="宋体"/>
          <w:sz w:val="24"/>
        </w:rPr>
        <w:t>第四十六条《生产经营单位生产安全事故应急预案备案申报表》和《生产经营单位生产安全事故应急预案备案登记表》由应急管理部统一制定。</w:t>
      </w:r>
    </w:p>
    <w:p w14:paraId="0DF33E74">
      <w:pPr>
        <w:ind w:firstLine="480" w:firstLineChars="200"/>
        <w:rPr>
          <w:rFonts w:ascii="宋体" w:hAnsi="宋体"/>
          <w:sz w:val="24"/>
        </w:rPr>
      </w:pPr>
      <w:r>
        <w:rPr>
          <w:rFonts w:ascii="宋体" w:hAnsi="宋体"/>
          <w:sz w:val="24"/>
        </w:rPr>
        <w:t>第四十七条各省、自治区、直辖市应急管理部门可以依据本办法的规定，结合本地区实际制定实施细则。</w:t>
      </w:r>
    </w:p>
    <w:p w14:paraId="15C5048D">
      <w:pPr>
        <w:ind w:firstLine="480" w:firstLineChars="200"/>
        <w:rPr>
          <w:rFonts w:ascii="宋体" w:hAnsi="宋体"/>
          <w:sz w:val="24"/>
        </w:rPr>
      </w:pPr>
      <w:r>
        <w:rPr>
          <w:rFonts w:ascii="宋体" w:hAnsi="宋体"/>
          <w:sz w:val="24"/>
        </w:rPr>
        <w:t>第四十八条对储存、使用易燃易爆物品、危险化学品等危险物品的科研机构、学校、医院等单位的安全事故应急预案的管理，参照本办法的有关规定执行。</w:t>
      </w:r>
    </w:p>
    <w:p w14:paraId="09BCDACA">
      <w:pPr>
        <w:ind w:firstLine="480" w:firstLineChars="200"/>
        <w:rPr>
          <w:rFonts w:ascii="宋体" w:hAnsi="宋体"/>
          <w:sz w:val="24"/>
        </w:rPr>
      </w:pPr>
      <w:r>
        <w:rPr>
          <w:rFonts w:ascii="宋体" w:hAnsi="宋体"/>
          <w:sz w:val="24"/>
        </w:rPr>
        <w:t>第四十九条本办法自2016年7月1日起施行。</w:t>
      </w:r>
    </w:p>
    <w:p w14:paraId="2CDDAD35">
      <w:pPr>
        <w:pStyle w:val="4"/>
        <w:jc w:val="center"/>
      </w:pPr>
      <w:bookmarkStart w:id="181" w:name="_Toc186131198"/>
      <w:bookmarkStart w:id="182" w:name="_Toc28121"/>
      <w:r>
        <w:t>安全生产事故隐患排查治理暂行规定（200</w:t>
      </w:r>
      <w:r>
        <w:rPr>
          <w:rFonts w:hint="eastAsia"/>
        </w:rPr>
        <w:t>8</w:t>
      </w:r>
      <w:r>
        <w:t>年版）</w:t>
      </w:r>
      <w:bookmarkEnd w:id="181"/>
      <w:bookmarkEnd w:id="182"/>
    </w:p>
    <w:p w14:paraId="73D1993E">
      <w:pPr>
        <w:ind w:firstLine="480" w:firstLineChars="200"/>
        <w:rPr>
          <w:rFonts w:ascii="宋体" w:hAnsi="宋体"/>
          <w:sz w:val="24"/>
        </w:rPr>
      </w:pPr>
      <w:r>
        <w:rPr>
          <w:rFonts w:ascii="宋体" w:hAnsi="宋体"/>
          <w:sz w:val="24"/>
        </w:rPr>
        <w:t>（2007年12月22日国家安全生产监督管理总局局长办公会议审议通过，2007年12月28日国家安全生产监督管理总局令第16号公布，自2008年2月1日起施行）</w:t>
      </w:r>
    </w:p>
    <w:p w14:paraId="1A03FF09">
      <w:pPr>
        <w:ind w:firstLine="480" w:firstLineChars="200"/>
        <w:rPr>
          <w:rFonts w:ascii="宋体" w:hAnsi="宋体"/>
          <w:sz w:val="24"/>
        </w:rPr>
      </w:pPr>
      <w:r>
        <w:rPr>
          <w:rFonts w:ascii="宋体" w:hAnsi="宋体"/>
          <w:sz w:val="24"/>
        </w:rPr>
        <w:t>第一章总则</w:t>
      </w:r>
    </w:p>
    <w:p w14:paraId="75BBF683">
      <w:pPr>
        <w:ind w:firstLine="480" w:firstLineChars="200"/>
        <w:rPr>
          <w:rFonts w:ascii="宋体" w:hAnsi="宋体"/>
          <w:sz w:val="24"/>
        </w:rPr>
      </w:pPr>
      <w:r>
        <w:rPr>
          <w:rFonts w:ascii="宋体" w:hAnsi="宋体"/>
          <w:sz w:val="24"/>
        </w:rPr>
        <w:t>第一条为了建立安全生产事故隐患排查治理长效机制，强化安全生产主体责任，加强事故隐患监督管理，防止和减少事故，保障人民群众生命财产安全，根据安全生产法等法律、行政法规，制定本规定。</w:t>
      </w:r>
    </w:p>
    <w:p w14:paraId="25CA1355">
      <w:pPr>
        <w:ind w:firstLine="480" w:firstLineChars="200"/>
        <w:rPr>
          <w:rFonts w:ascii="宋体" w:hAnsi="宋体"/>
          <w:sz w:val="24"/>
        </w:rPr>
      </w:pPr>
      <w:r>
        <w:rPr>
          <w:rFonts w:ascii="宋体" w:hAnsi="宋体"/>
          <w:sz w:val="24"/>
        </w:rPr>
        <w:t>第二条生产经营单位安全生产事故隐患排查治理和安全生产监督管理部门、煤矿安全监察机构（以下统称安全监管监察部门）实施监管监察，适用本规定。</w:t>
      </w:r>
    </w:p>
    <w:p w14:paraId="06018059">
      <w:pPr>
        <w:ind w:firstLine="480" w:firstLineChars="200"/>
        <w:rPr>
          <w:rFonts w:ascii="宋体" w:hAnsi="宋体"/>
          <w:sz w:val="24"/>
        </w:rPr>
      </w:pPr>
      <w:r>
        <w:rPr>
          <w:rFonts w:ascii="宋体" w:hAnsi="宋体"/>
          <w:sz w:val="24"/>
        </w:rPr>
        <w:t>有关法律、行政法规对安全生产事故隐患排查治理另有规定的，依照其规定。</w:t>
      </w:r>
    </w:p>
    <w:p w14:paraId="69415281">
      <w:pPr>
        <w:ind w:firstLine="480" w:firstLineChars="200"/>
        <w:rPr>
          <w:rFonts w:ascii="宋体" w:hAnsi="宋体"/>
          <w:sz w:val="24"/>
        </w:rPr>
      </w:pPr>
      <w:r>
        <w:rPr>
          <w:rFonts w:ascii="宋体" w:hAnsi="宋体"/>
          <w:sz w:val="24"/>
        </w:rPr>
        <w:t>第三条本规定所称安全生产事故隐患（以下简称事故隐患），是指生产经营单位违反安全生产法律、法规、规章、标准、规程和安全生产管理制度的规定，或者因其他因素在生产经营活动中存在可能导致事故发生的物的危险状态、人的不安全行为和管理上的缺陷。</w:t>
      </w:r>
    </w:p>
    <w:p w14:paraId="4EBF87D4">
      <w:pPr>
        <w:ind w:firstLine="480" w:firstLineChars="200"/>
        <w:rPr>
          <w:rFonts w:ascii="宋体" w:hAnsi="宋体"/>
          <w:sz w:val="24"/>
        </w:rPr>
      </w:pPr>
      <w:r>
        <w:rPr>
          <w:rFonts w:ascii="宋体" w:hAnsi="宋体"/>
          <w:sz w:val="24"/>
        </w:rPr>
        <w:t>事故隐患分为一般事故隐患和重大事故隐患。一般事故隐患，是指危害和整改难度较小，发现后能够立即整改排除的隐患。重大事故隐患，是指危害和整改难度较大，应当全部或者局部停产停业，并经过一定时间整改治理方能排除的隐患，或者因外部因素影响致使生产经营单位自身难以排除的隐患。</w:t>
      </w:r>
    </w:p>
    <w:p w14:paraId="3CE173CD">
      <w:pPr>
        <w:ind w:firstLine="480" w:firstLineChars="200"/>
        <w:rPr>
          <w:rFonts w:ascii="宋体" w:hAnsi="宋体"/>
          <w:sz w:val="24"/>
        </w:rPr>
      </w:pPr>
      <w:r>
        <w:rPr>
          <w:rFonts w:ascii="宋体" w:hAnsi="宋体"/>
          <w:sz w:val="24"/>
        </w:rPr>
        <w:t>第四条生产经营单位应当建立健全事故隐患排查治理制度。</w:t>
      </w:r>
    </w:p>
    <w:p w14:paraId="0CD5AA13">
      <w:pPr>
        <w:ind w:firstLine="480" w:firstLineChars="200"/>
        <w:rPr>
          <w:rFonts w:ascii="宋体" w:hAnsi="宋体"/>
          <w:sz w:val="24"/>
        </w:rPr>
      </w:pPr>
      <w:r>
        <w:rPr>
          <w:rFonts w:ascii="宋体" w:hAnsi="宋体"/>
          <w:sz w:val="24"/>
        </w:rPr>
        <w:t>生产经营单位主要负责人对本单位事故隐患排查治理工作全面负责。</w:t>
      </w:r>
    </w:p>
    <w:p w14:paraId="5CB8A96E">
      <w:pPr>
        <w:ind w:firstLine="480" w:firstLineChars="200"/>
        <w:rPr>
          <w:rFonts w:ascii="宋体" w:hAnsi="宋体"/>
          <w:sz w:val="24"/>
        </w:rPr>
      </w:pPr>
      <w:r>
        <w:rPr>
          <w:rFonts w:ascii="宋体" w:hAnsi="宋体"/>
          <w:sz w:val="24"/>
        </w:rPr>
        <w:t>第五条各级安全监管监察部门按照职责对所辖区域内生产经营单位排查治理事故隐患工作依法实施综合监督管理；各级人民政府有关部门在各自职责范围内对生产经营单位排查治理事故隐患工作依法实施监督管理。</w:t>
      </w:r>
    </w:p>
    <w:p w14:paraId="1CDDF93D">
      <w:pPr>
        <w:ind w:firstLine="480" w:firstLineChars="200"/>
        <w:rPr>
          <w:rFonts w:ascii="宋体" w:hAnsi="宋体"/>
          <w:sz w:val="24"/>
        </w:rPr>
      </w:pPr>
      <w:r>
        <w:rPr>
          <w:rFonts w:ascii="宋体" w:hAnsi="宋体"/>
          <w:sz w:val="24"/>
        </w:rPr>
        <w:t>第六条任何单位和个人发现事故隐患，均有权向安全监管监察部门和有关部门报告。</w:t>
      </w:r>
    </w:p>
    <w:p w14:paraId="505D1C9F">
      <w:pPr>
        <w:ind w:firstLine="480" w:firstLineChars="200"/>
        <w:rPr>
          <w:rFonts w:ascii="宋体" w:hAnsi="宋体"/>
          <w:sz w:val="24"/>
        </w:rPr>
      </w:pPr>
      <w:r>
        <w:rPr>
          <w:rFonts w:ascii="宋体" w:hAnsi="宋体"/>
          <w:sz w:val="24"/>
        </w:rPr>
        <w:t>安全监管监察部门接到事故隐患报告后，应当按照职责分工立即组织核实并予以查处；发现所报告事故隐患应当由其他有关部门处理的，应当立即移送有关部门并记录备查。</w:t>
      </w:r>
    </w:p>
    <w:p w14:paraId="2E8DE0A7">
      <w:pPr>
        <w:ind w:firstLine="480" w:firstLineChars="200"/>
        <w:rPr>
          <w:rFonts w:ascii="宋体" w:hAnsi="宋体"/>
          <w:sz w:val="24"/>
        </w:rPr>
      </w:pPr>
      <w:r>
        <w:rPr>
          <w:rFonts w:ascii="宋体" w:hAnsi="宋体"/>
          <w:sz w:val="24"/>
        </w:rPr>
        <w:t>第二章生产经营单位的职责</w:t>
      </w:r>
    </w:p>
    <w:p w14:paraId="7AA18FC3">
      <w:pPr>
        <w:ind w:firstLine="480" w:firstLineChars="200"/>
        <w:rPr>
          <w:rFonts w:ascii="宋体" w:hAnsi="宋体"/>
          <w:sz w:val="24"/>
        </w:rPr>
      </w:pPr>
      <w:r>
        <w:rPr>
          <w:rFonts w:ascii="宋体" w:hAnsi="宋体"/>
          <w:sz w:val="24"/>
        </w:rPr>
        <w:t>第七条生产经营单位应当依照法律、法规、规章、标准和规程的要求从事生产经营活动。严禁非法从事生产经营活动。</w:t>
      </w:r>
    </w:p>
    <w:p w14:paraId="37170015">
      <w:pPr>
        <w:ind w:firstLine="480" w:firstLineChars="200"/>
        <w:rPr>
          <w:rFonts w:ascii="宋体" w:hAnsi="宋体"/>
          <w:sz w:val="24"/>
        </w:rPr>
      </w:pPr>
      <w:r>
        <w:rPr>
          <w:rFonts w:ascii="宋体" w:hAnsi="宋体"/>
          <w:sz w:val="24"/>
        </w:rPr>
        <w:t>第八条生产经营单位是事故隐患排查、治理和防控的责任主体。</w:t>
      </w:r>
    </w:p>
    <w:p w14:paraId="68E6FCED">
      <w:pPr>
        <w:ind w:firstLine="480" w:firstLineChars="200"/>
        <w:rPr>
          <w:rFonts w:ascii="宋体" w:hAnsi="宋体"/>
          <w:sz w:val="24"/>
        </w:rPr>
      </w:pPr>
      <w:r>
        <w:rPr>
          <w:rFonts w:ascii="宋体" w:hAnsi="宋体"/>
          <w:sz w:val="24"/>
        </w:rPr>
        <w:t>生产经营单位应当建立健全事故隐患排查治理和建档监控等制度，逐级建立并落实从主要负责人到每个从业人员的隐患排查治理和监控责任制。</w:t>
      </w:r>
    </w:p>
    <w:p w14:paraId="47DEB88F">
      <w:pPr>
        <w:ind w:firstLine="480" w:firstLineChars="200"/>
        <w:rPr>
          <w:rFonts w:ascii="宋体" w:hAnsi="宋体"/>
          <w:sz w:val="24"/>
        </w:rPr>
      </w:pPr>
      <w:r>
        <w:rPr>
          <w:rFonts w:ascii="宋体" w:hAnsi="宋体"/>
          <w:sz w:val="24"/>
        </w:rPr>
        <w:t>第九条生产经营单位应当保证事故隐患排查治理所需的资金，建立资金使用专项制度。</w:t>
      </w:r>
    </w:p>
    <w:p w14:paraId="13691945">
      <w:pPr>
        <w:ind w:firstLine="480" w:firstLineChars="200"/>
        <w:rPr>
          <w:rFonts w:ascii="宋体" w:hAnsi="宋体"/>
          <w:sz w:val="24"/>
        </w:rPr>
      </w:pPr>
      <w:r>
        <w:rPr>
          <w:rFonts w:ascii="宋体" w:hAnsi="宋体"/>
          <w:sz w:val="24"/>
        </w:rPr>
        <w:t>第十条生产经营单位应当定期组织安全生产管理人员、工程技术人员和其他相关人员排查本单位的事故隐患。对排查出的事故隐患，应当按照事故隐患的等级进行登记，建立事故隐患信息档案，并按照职责分工实施监控治理。</w:t>
      </w:r>
    </w:p>
    <w:p w14:paraId="6E7446F2">
      <w:pPr>
        <w:ind w:firstLine="480" w:firstLineChars="200"/>
        <w:rPr>
          <w:rFonts w:ascii="宋体" w:hAnsi="宋体"/>
          <w:sz w:val="24"/>
        </w:rPr>
      </w:pPr>
      <w:r>
        <w:rPr>
          <w:rFonts w:ascii="宋体" w:hAnsi="宋体"/>
          <w:sz w:val="24"/>
        </w:rPr>
        <w:t>第十一条生产经营单位应当建立事故隐患报告和举报奖励制度，鼓励、发动职工发现和排除事故隐患，鼓励社会公众举报。对发现、排除和举报事故隐患的有功人员，应当给予物质奖励和表彰。</w:t>
      </w:r>
    </w:p>
    <w:p w14:paraId="593D3D74">
      <w:pPr>
        <w:ind w:firstLine="480" w:firstLineChars="200"/>
        <w:rPr>
          <w:rFonts w:ascii="宋体" w:hAnsi="宋体"/>
          <w:sz w:val="24"/>
        </w:rPr>
      </w:pPr>
      <w:r>
        <w:rPr>
          <w:rFonts w:ascii="宋体" w:hAnsi="宋体"/>
          <w:sz w:val="24"/>
        </w:rPr>
        <w:t>第十二条生产经营单位将生产经营项目、场所、设备发包、出租的，应当与承包、承租单位签订安全生产管理协议，并在协议中明确各方对事故隐患排查、治理和防控的管理职责。生产经营单位对承包、承租单位的事故隐患排查治理负有统一协调和监督管理的职责。</w:t>
      </w:r>
    </w:p>
    <w:p w14:paraId="651F94AB">
      <w:pPr>
        <w:ind w:firstLine="480" w:firstLineChars="200"/>
        <w:rPr>
          <w:rFonts w:ascii="宋体" w:hAnsi="宋体"/>
          <w:sz w:val="24"/>
        </w:rPr>
      </w:pPr>
      <w:r>
        <w:rPr>
          <w:rFonts w:ascii="宋体" w:hAnsi="宋体"/>
          <w:sz w:val="24"/>
        </w:rPr>
        <w:t>第十三条安全监管监察部门和有关部门的监督检查人员依法履行事故隐患监督检查职责时，生产经营单位应当积极配合，不得拒绝和阻挠。</w:t>
      </w:r>
    </w:p>
    <w:p w14:paraId="22EB7525">
      <w:pPr>
        <w:ind w:firstLine="480" w:firstLineChars="200"/>
        <w:rPr>
          <w:rFonts w:ascii="宋体" w:hAnsi="宋体"/>
          <w:sz w:val="24"/>
        </w:rPr>
      </w:pPr>
      <w:r>
        <w:rPr>
          <w:rFonts w:ascii="宋体" w:hAnsi="宋体"/>
          <w:sz w:val="24"/>
        </w:rPr>
        <w:t>第十四条生产经营单位应当每季、每年对本单位事故隐患排查治理情况进行统计分析，并分别于下一季度15日前和下一年1月31日前向安全监管监察部门和有关部门报送书面统计分析表。统计分析表应当由生产经营单位主要负责人签字。</w:t>
      </w:r>
    </w:p>
    <w:p w14:paraId="7E77742A">
      <w:pPr>
        <w:ind w:firstLine="480" w:firstLineChars="200"/>
        <w:rPr>
          <w:rFonts w:ascii="宋体" w:hAnsi="宋体"/>
          <w:sz w:val="24"/>
        </w:rPr>
      </w:pPr>
      <w:r>
        <w:rPr>
          <w:rFonts w:ascii="宋体" w:hAnsi="宋体"/>
          <w:sz w:val="24"/>
        </w:rPr>
        <w:t>对于重大事故隐患，生产经营单位除依照前款规定报送外，应当及时向安全监管监察部门和有关部门报告。重大事故隐患报告内容应当包括：</w:t>
      </w:r>
    </w:p>
    <w:p w14:paraId="06C17B95">
      <w:pPr>
        <w:ind w:firstLine="480" w:firstLineChars="200"/>
        <w:rPr>
          <w:rFonts w:ascii="宋体" w:hAnsi="宋体"/>
          <w:sz w:val="24"/>
        </w:rPr>
      </w:pPr>
      <w:r>
        <w:rPr>
          <w:rFonts w:ascii="宋体" w:hAnsi="宋体"/>
          <w:sz w:val="24"/>
        </w:rPr>
        <w:t>（一）隐患的现状及其产生原因；</w:t>
      </w:r>
    </w:p>
    <w:p w14:paraId="05AF0073">
      <w:pPr>
        <w:ind w:firstLine="480" w:firstLineChars="200"/>
        <w:rPr>
          <w:rFonts w:ascii="宋体" w:hAnsi="宋体"/>
          <w:sz w:val="24"/>
        </w:rPr>
      </w:pPr>
      <w:r>
        <w:rPr>
          <w:rFonts w:ascii="宋体" w:hAnsi="宋体"/>
          <w:sz w:val="24"/>
        </w:rPr>
        <w:t>（二）隐患的危害程度和整改难易程度分析；</w:t>
      </w:r>
    </w:p>
    <w:p w14:paraId="46F50152">
      <w:pPr>
        <w:ind w:firstLine="480" w:firstLineChars="200"/>
        <w:rPr>
          <w:rFonts w:ascii="宋体" w:hAnsi="宋体"/>
          <w:sz w:val="24"/>
        </w:rPr>
      </w:pPr>
      <w:r>
        <w:rPr>
          <w:rFonts w:ascii="宋体" w:hAnsi="宋体"/>
          <w:sz w:val="24"/>
        </w:rPr>
        <w:t>（三）隐患的治理方案。</w:t>
      </w:r>
    </w:p>
    <w:p w14:paraId="204615B8">
      <w:pPr>
        <w:ind w:firstLine="480" w:firstLineChars="200"/>
        <w:rPr>
          <w:rFonts w:ascii="宋体" w:hAnsi="宋体"/>
          <w:sz w:val="24"/>
        </w:rPr>
      </w:pPr>
      <w:r>
        <w:rPr>
          <w:rFonts w:ascii="宋体" w:hAnsi="宋体"/>
          <w:sz w:val="24"/>
        </w:rPr>
        <w:t>第十五条对于一般事故隐患，由生产经营单位（车间、分厂、区队等）负责人或者有关人员立即组织整改。</w:t>
      </w:r>
    </w:p>
    <w:p w14:paraId="3BDA073E">
      <w:pPr>
        <w:ind w:firstLine="480" w:firstLineChars="200"/>
        <w:rPr>
          <w:rFonts w:ascii="宋体" w:hAnsi="宋体"/>
          <w:sz w:val="24"/>
        </w:rPr>
      </w:pPr>
      <w:r>
        <w:rPr>
          <w:rFonts w:ascii="宋体" w:hAnsi="宋体"/>
          <w:sz w:val="24"/>
        </w:rPr>
        <w:t>对于重大事故隐患，由生产经营单位主要负责人组织制定并实施事故隐患治理方案。重大事故隐患治理方案应当包括以下内容：</w:t>
      </w:r>
    </w:p>
    <w:p w14:paraId="4E517D54">
      <w:pPr>
        <w:ind w:firstLine="480" w:firstLineChars="200"/>
        <w:rPr>
          <w:rFonts w:ascii="宋体" w:hAnsi="宋体"/>
          <w:sz w:val="24"/>
        </w:rPr>
      </w:pPr>
      <w:r>
        <w:rPr>
          <w:rFonts w:ascii="宋体" w:hAnsi="宋体"/>
          <w:sz w:val="24"/>
        </w:rPr>
        <w:t>（一）治理的目标和任务；</w:t>
      </w:r>
    </w:p>
    <w:p w14:paraId="1C134AFA">
      <w:pPr>
        <w:ind w:firstLine="480" w:firstLineChars="200"/>
        <w:rPr>
          <w:rFonts w:ascii="宋体" w:hAnsi="宋体"/>
          <w:sz w:val="24"/>
        </w:rPr>
      </w:pPr>
      <w:r>
        <w:rPr>
          <w:rFonts w:ascii="宋体" w:hAnsi="宋体"/>
          <w:sz w:val="24"/>
        </w:rPr>
        <w:t>（二）采取的方法和措施；</w:t>
      </w:r>
    </w:p>
    <w:p w14:paraId="3E2241D5">
      <w:pPr>
        <w:ind w:firstLine="480" w:firstLineChars="200"/>
        <w:rPr>
          <w:rFonts w:ascii="宋体" w:hAnsi="宋体"/>
          <w:sz w:val="24"/>
        </w:rPr>
      </w:pPr>
      <w:r>
        <w:rPr>
          <w:rFonts w:ascii="宋体" w:hAnsi="宋体"/>
          <w:sz w:val="24"/>
        </w:rPr>
        <w:t>（三）经费和物资的落实；</w:t>
      </w:r>
    </w:p>
    <w:p w14:paraId="553507A3">
      <w:pPr>
        <w:ind w:firstLine="480" w:firstLineChars="200"/>
        <w:rPr>
          <w:rFonts w:ascii="宋体" w:hAnsi="宋体"/>
          <w:sz w:val="24"/>
        </w:rPr>
      </w:pPr>
      <w:r>
        <w:rPr>
          <w:rFonts w:ascii="宋体" w:hAnsi="宋体"/>
          <w:sz w:val="24"/>
        </w:rPr>
        <w:t>（四）负责治理的机构和人员；</w:t>
      </w:r>
    </w:p>
    <w:p w14:paraId="551C44E5">
      <w:pPr>
        <w:ind w:firstLine="480" w:firstLineChars="200"/>
        <w:rPr>
          <w:rFonts w:ascii="宋体" w:hAnsi="宋体"/>
          <w:sz w:val="24"/>
        </w:rPr>
      </w:pPr>
      <w:r>
        <w:rPr>
          <w:rFonts w:ascii="宋体" w:hAnsi="宋体"/>
          <w:sz w:val="24"/>
        </w:rPr>
        <w:t>（五）治理的时限和要求；</w:t>
      </w:r>
    </w:p>
    <w:p w14:paraId="1F468589">
      <w:pPr>
        <w:ind w:firstLine="480" w:firstLineChars="200"/>
        <w:rPr>
          <w:rFonts w:ascii="宋体" w:hAnsi="宋体"/>
          <w:sz w:val="24"/>
        </w:rPr>
      </w:pPr>
      <w:r>
        <w:rPr>
          <w:rFonts w:ascii="宋体" w:hAnsi="宋体"/>
          <w:sz w:val="24"/>
        </w:rPr>
        <w:t>（六）安全措施和应急预案。</w:t>
      </w:r>
    </w:p>
    <w:p w14:paraId="32260421">
      <w:pPr>
        <w:ind w:firstLine="480" w:firstLineChars="200"/>
        <w:rPr>
          <w:rFonts w:ascii="宋体" w:hAnsi="宋体"/>
          <w:sz w:val="24"/>
        </w:rPr>
      </w:pPr>
      <w:r>
        <w:rPr>
          <w:rFonts w:ascii="宋体" w:hAnsi="宋体"/>
          <w:sz w:val="24"/>
        </w:rPr>
        <w:t>第十六条生产经营单位在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14:paraId="62483EB3">
      <w:pPr>
        <w:ind w:firstLine="480" w:firstLineChars="200"/>
        <w:rPr>
          <w:rFonts w:ascii="宋体" w:hAnsi="宋体"/>
          <w:sz w:val="24"/>
        </w:rPr>
      </w:pPr>
      <w:r>
        <w:rPr>
          <w:rFonts w:ascii="宋体" w:hAnsi="宋体"/>
          <w:sz w:val="24"/>
        </w:rPr>
        <w:t>第十七条生产经营单位应当加强对自然灾害的预防。对于因自然灾害可能导致事故灾难的隐患，应当按照有关法律、法规、标准和本规定的要求排查治理，采取可靠的预防措施，制定应急预案。在接到有关自然灾害预报时，应当及时向下属单位发出预警通知；发生自然灾害可能危及生产经营单位和人员安全的情况时，应当采取撤离人员、停止作业、加强监测等安全措施，并及时向当地人民政府及其有关部门报告。</w:t>
      </w:r>
    </w:p>
    <w:p w14:paraId="784865C9">
      <w:pPr>
        <w:ind w:firstLine="480" w:firstLineChars="200"/>
        <w:rPr>
          <w:rFonts w:ascii="宋体" w:hAnsi="宋体"/>
          <w:sz w:val="24"/>
        </w:rPr>
      </w:pPr>
      <w:r>
        <w:rPr>
          <w:rFonts w:ascii="宋体" w:hAnsi="宋体"/>
          <w:sz w:val="24"/>
        </w:rPr>
        <w:t>第十八条地方人民政府或者安全监管监察部门及有关部门挂牌督办并责令全部或者局部停产停业治理的重大事故隐患，治理工作结束后，有条件的生产经营单位应当组织本单位的技术人员和专家对重大事故隐患的治理情况进行评估；其他生产经营单位应当委托具备相应资质的安全评价机构对重大事故隐患的治理情况进行评估。</w:t>
      </w:r>
    </w:p>
    <w:p w14:paraId="7D703AF0">
      <w:pPr>
        <w:ind w:firstLine="480" w:firstLineChars="200"/>
        <w:rPr>
          <w:rFonts w:ascii="宋体" w:hAnsi="宋体"/>
          <w:sz w:val="24"/>
        </w:rPr>
      </w:pPr>
      <w:r>
        <w:rPr>
          <w:rFonts w:ascii="宋体" w:hAnsi="宋体"/>
          <w:sz w:val="24"/>
        </w:rPr>
        <w:t>经治理后符合安全生产条件的，生产经营单位应当向安全监管监察部门和有关部门提出恢复生产的书面申请，经安全监管监察部门和有关部门审查同意后，方可恢复生产经营。申请报告应当包括治理方案的内容、项目和安全评价机构出具的评价报告等。</w:t>
      </w:r>
    </w:p>
    <w:p w14:paraId="79AD7147">
      <w:pPr>
        <w:ind w:firstLine="480" w:firstLineChars="200"/>
        <w:rPr>
          <w:rFonts w:ascii="宋体" w:hAnsi="宋体"/>
          <w:sz w:val="24"/>
        </w:rPr>
      </w:pPr>
      <w:r>
        <w:rPr>
          <w:rFonts w:ascii="宋体" w:hAnsi="宋体"/>
          <w:sz w:val="24"/>
        </w:rPr>
        <w:t>第三章监督管理</w:t>
      </w:r>
    </w:p>
    <w:p w14:paraId="44D4CFA3">
      <w:pPr>
        <w:ind w:firstLine="480" w:firstLineChars="200"/>
        <w:rPr>
          <w:rFonts w:ascii="宋体" w:hAnsi="宋体"/>
          <w:sz w:val="24"/>
        </w:rPr>
      </w:pPr>
      <w:r>
        <w:rPr>
          <w:rFonts w:ascii="宋体" w:hAnsi="宋体"/>
          <w:sz w:val="24"/>
        </w:rPr>
        <w:t>第十九条安全监管监察部门应当指导、监督生产经营单位按照有关法律、法规、规章、标准和规程的要求，建立健全事故隐患排查治理等各项制度。</w:t>
      </w:r>
    </w:p>
    <w:p w14:paraId="0DA6FEF8">
      <w:pPr>
        <w:ind w:firstLine="480" w:firstLineChars="200"/>
        <w:rPr>
          <w:rFonts w:ascii="宋体" w:hAnsi="宋体"/>
          <w:sz w:val="24"/>
        </w:rPr>
      </w:pPr>
      <w:r>
        <w:rPr>
          <w:rFonts w:ascii="宋体" w:hAnsi="宋体"/>
          <w:sz w:val="24"/>
        </w:rPr>
        <w:t>第二十条安全监管监察部门应当建立事故隐患排查治理监督检查制度，定期组织对生产经营单位事故隐患排查治理情况开展监督检查；应当加强对重点单位的事故隐患排查治理情况的监督检查。对检查过程中发现的重大事故隐患，应当下达整改指令书，并建立信息管理台账。必要时，报告同级人民政府并对重大事故隐患实行挂牌督办。</w:t>
      </w:r>
    </w:p>
    <w:p w14:paraId="7C981EDB">
      <w:pPr>
        <w:ind w:firstLine="480" w:firstLineChars="200"/>
        <w:rPr>
          <w:rFonts w:ascii="宋体" w:hAnsi="宋体"/>
          <w:sz w:val="24"/>
        </w:rPr>
      </w:pPr>
      <w:r>
        <w:rPr>
          <w:rFonts w:ascii="宋体" w:hAnsi="宋体"/>
          <w:sz w:val="24"/>
        </w:rPr>
        <w:t>安全监管监察部门应当配合有关部门做好对生产经营单位事故隐患排查治理情况开展的监督检查，依法查处事故隐患排查治理的非法和违法行为及其责任者。</w:t>
      </w:r>
    </w:p>
    <w:p w14:paraId="5A4AD089">
      <w:pPr>
        <w:ind w:firstLine="480" w:firstLineChars="200"/>
        <w:rPr>
          <w:rFonts w:ascii="宋体" w:hAnsi="宋体"/>
          <w:sz w:val="24"/>
        </w:rPr>
      </w:pPr>
      <w:r>
        <w:rPr>
          <w:rFonts w:ascii="宋体" w:hAnsi="宋体"/>
          <w:sz w:val="24"/>
        </w:rPr>
        <w:t>安全监管监察部门发现属于其他有关部门职责范围内的重大事故隐患的，应该及时将有关资料移送有管辖权的有关部门，并记录备查。</w:t>
      </w:r>
    </w:p>
    <w:p w14:paraId="71732A59">
      <w:pPr>
        <w:ind w:firstLine="480" w:firstLineChars="200"/>
        <w:rPr>
          <w:rFonts w:ascii="宋体" w:hAnsi="宋体"/>
          <w:sz w:val="24"/>
        </w:rPr>
      </w:pPr>
      <w:r>
        <w:rPr>
          <w:rFonts w:ascii="宋体" w:hAnsi="宋体"/>
          <w:sz w:val="24"/>
        </w:rPr>
        <w:t>第二十一条已经取得安全生产许可证的生产经营单位，在其被挂牌督办的重大事故隐患治理结束前，安全监管监察部门应当加强监督检查。必要时，可以提请原许可证颁发机关依法暂扣其安全生产许可证。</w:t>
      </w:r>
    </w:p>
    <w:p w14:paraId="5D747278">
      <w:pPr>
        <w:ind w:firstLine="480" w:firstLineChars="200"/>
        <w:rPr>
          <w:rFonts w:ascii="宋体" w:hAnsi="宋体"/>
          <w:sz w:val="24"/>
        </w:rPr>
      </w:pPr>
      <w:r>
        <w:rPr>
          <w:rFonts w:ascii="宋体" w:hAnsi="宋体"/>
          <w:sz w:val="24"/>
        </w:rPr>
        <w:t>第二十二条安全监管监察部门应当会同有关部门把重大事故隐患整改纳入重点行业领域的安全专项整治中加以治理，落实相应责任。</w:t>
      </w:r>
    </w:p>
    <w:p w14:paraId="4F5776BD">
      <w:pPr>
        <w:ind w:firstLine="480" w:firstLineChars="200"/>
        <w:rPr>
          <w:rFonts w:ascii="宋体" w:hAnsi="宋体"/>
          <w:sz w:val="24"/>
        </w:rPr>
      </w:pPr>
      <w:r>
        <w:rPr>
          <w:rFonts w:ascii="宋体" w:hAnsi="宋体"/>
          <w:sz w:val="24"/>
        </w:rPr>
        <w:t>第二十三条对挂牌督办并采取全部或者局部停产停业治理的重大事故隐患，安全监管监察部门收到生产经营单位恢复生产的申请报告后，应当在10日内进行现场审查。审查合格的，对事故隐患进行核销，同意恢复生产经营；审查不合格的，依法责令改正或者下达停产整改指令。对整改无望或者生产经营单位拒不执行整改指令的，依法实施行政处罚；不具备安全生产条件的，依法提请县级以上人民政府按照国务院规定的权限予以关闭。</w:t>
      </w:r>
    </w:p>
    <w:p w14:paraId="312A5F24">
      <w:pPr>
        <w:ind w:firstLine="480" w:firstLineChars="200"/>
        <w:rPr>
          <w:rFonts w:ascii="宋体" w:hAnsi="宋体"/>
          <w:sz w:val="24"/>
        </w:rPr>
      </w:pPr>
      <w:r>
        <w:rPr>
          <w:rFonts w:ascii="宋体" w:hAnsi="宋体"/>
          <w:sz w:val="24"/>
        </w:rPr>
        <w:t>第二十四条安全监管监察部门应当每季将本行政区域重大事故隐患的排查治理情况和统计分析表逐级报至省级安全监管监察部门备案。</w:t>
      </w:r>
    </w:p>
    <w:p w14:paraId="0BC1EFBB">
      <w:pPr>
        <w:ind w:firstLine="480" w:firstLineChars="200"/>
        <w:rPr>
          <w:rFonts w:ascii="宋体" w:hAnsi="宋体"/>
          <w:sz w:val="24"/>
        </w:rPr>
      </w:pPr>
      <w:r>
        <w:rPr>
          <w:rFonts w:ascii="宋体" w:hAnsi="宋体"/>
          <w:sz w:val="24"/>
        </w:rPr>
        <w:t>省级安全监管监察部门应当每半年将本行政区域重大事故隐患的排查治理情况和统计分析表报国家安全生产监督管理总局备案。</w:t>
      </w:r>
    </w:p>
    <w:p w14:paraId="28B234C2">
      <w:pPr>
        <w:ind w:firstLine="480" w:firstLineChars="200"/>
        <w:rPr>
          <w:rFonts w:ascii="宋体" w:hAnsi="宋体"/>
          <w:sz w:val="24"/>
        </w:rPr>
      </w:pPr>
      <w:r>
        <w:rPr>
          <w:rFonts w:ascii="宋体" w:hAnsi="宋体"/>
          <w:sz w:val="24"/>
        </w:rPr>
        <w:t>第四章罚则</w:t>
      </w:r>
    </w:p>
    <w:p w14:paraId="2B61F189">
      <w:pPr>
        <w:ind w:firstLine="480" w:firstLineChars="200"/>
        <w:rPr>
          <w:rFonts w:ascii="宋体" w:hAnsi="宋体"/>
          <w:sz w:val="24"/>
        </w:rPr>
      </w:pPr>
      <w:r>
        <w:rPr>
          <w:rFonts w:ascii="宋体" w:hAnsi="宋体"/>
          <w:sz w:val="24"/>
        </w:rPr>
        <w:t>第二十五条生产经营单位及其主要负责人未履行事故隐患排查治理职责，导致发生生产安全事故的，依法给予行政处罚。</w:t>
      </w:r>
    </w:p>
    <w:p w14:paraId="53ED26A0">
      <w:pPr>
        <w:ind w:firstLine="480" w:firstLineChars="200"/>
        <w:rPr>
          <w:rFonts w:ascii="宋体" w:hAnsi="宋体"/>
          <w:sz w:val="24"/>
        </w:rPr>
      </w:pPr>
      <w:r>
        <w:rPr>
          <w:rFonts w:ascii="宋体" w:hAnsi="宋体"/>
          <w:sz w:val="24"/>
        </w:rPr>
        <w:t>第二十六条生产经营单位违反本规定，有下列行为之一的，由安全监管监察部门给予警告，并处三万元以下的罚款：</w:t>
      </w:r>
    </w:p>
    <w:p w14:paraId="549C70C9">
      <w:pPr>
        <w:ind w:firstLine="480" w:firstLineChars="200"/>
        <w:rPr>
          <w:rFonts w:ascii="宋体" w:hAnsi="宋体"/>
          <w:sz w:val="24"/>
        </w:rPr>
      </w:pPr>
      <w:r>
        <w:rPr>
          <w:rFonts w:ascii="宋体" w:hAnsi="宋体"/>
          <w:sz w:val="24"/>
        </w:rPr>
        <w:t>（一）未建立安全生产事故隐患排查治理等各项制度的；</w:t>
      </w:r>
    </w:p>
    <w:p w14:paraId="58654721">
      <w:pPr>
        <w:ind w:firstLine="480" w:firstLineChars="200"/>
        <w:rPr>
          <w:rFonts w:ascii="宋体" w:hAnsi="宋体"/>
          <w:sz w:val="24"/>
        </w:rPr>
      </w:pPr>
      <w:r>
        <w:rPr>
          <w:rFonts w:ascii="宋体" w:hAnsi="宋体"/>
          <w:sz w:val="24"/>
        </w:rPr>
        <w:t>（二）未按规定上报事故隐患排查治理统计分析表的；</w:t>
      </w:r>
    </w:p>
    <w:p w14:paraId="2EB536D2">
      <w:pPr>
        <w:ind w:firstLine="480" w:firstLineChars="200"/>
        <w:rPr>
          <w:rFonts w:ascii="宋体" w:hAnsi="宋体"/>
          <w:sz w:val="24"/>
        </w:rPr>
      </w:pPr>
      <w:r>
        <w:rPr>
          <w:rFonts w:ascii="宋体" w:hAnsi="宋体"/>
          <w:sz w:val="24"/>
        </w:rPr>
        <w:t>（三）未制定事故隐患治理方案的；</w:t>
      </w:r>
    </w:p>
    <w:p w14:paraId="333E66A1">
      <w:pPr>
        <w:ind w:firstLine="480" w:firstLineChars="200"/>
        <w:rPr>
          <w:rFonts w:ascii="宋体" w:hAnsi="宋体"/>
          <w:sz w:val="24"/>
        </w:rPr>
      </w:pPr>
      <w:r>
        <w:rPr>
          <w:rFonts w:ascii="宋体" w:hAnsi="宋体"/>
          <w:sz w:val="24"/>
        </w:rPr>
        <w:t>（四）重大事故隐患不报或者未及时报告的；</w:t>
      </w:r>
    </w:p>
    <w:p w14:paraId="0CFF150E">
      <w:pPr>
        <w:ind w:firstLine="480" w:firstLineChars="200"/>
        <w:rPr>
          <w:rFonts w:ascii="宋体" w:hAnsi="宋体"/>
          <w:sz w:val="24"/>
        </w:rPr>
      </w:pPr>
      <w:r>
        <w:rPr>
          <w:rFonts w:ascii="宋体" w:hAnsi="宋体"/>
          <w:sz w:val="24"/>
        </w:rPr>
        <w:t>（五）未对事故隐患进行排查治理擅自生产经营的；</w:t>
      </w:r>
    </w:p>
    <w:p w14:paraId="0394790C">
      <w:pPr>
        <w:ind w:firstLine="480" w:firstLineChars="200"/>
        <w:rPr>
          <w:rFonts w:ascii="宋体" w:hAnsi="宋体"/>
          <w:sz w:val="24"/>
        </w:rPr>
      </w:pPr>
      <w:r>
        <w:rPr>
          <w:rFonts w:ascii="宋体" w:hAnsi="宋体"/>
          <w:sz w:val="24"/>
        </w:rPr>
        <w:t>（六）整改不合格或者未经安全监管监察部门审查同意擅自恢复生产经营的。</w:t>
      </w:r>
    </w:p>
    <w:p w14:paraId="70DD1DA6">
      <w:pPr>
        <w:ind w:firstLine="480" w:firstLineChars="200"/>
        <w:rPr>
          <w:rFonts w:ascii="宋体" w:hAnsi="宋体"/>
          <w:sz w:val="24"/>
        </w:rPr>
      </w:pPr>
      <w:r>
        <w:rPr>
          <w:rFonts w:ascii="宋体" w:hAnsi="宋体"/>
          <w:sz w:val="24"/>
        </w:rPr>
        <w:t>第二十七条承担检测检验、安全评价的中介机构，出具虚假评价证明，尚不够刑事处罚的，没收违法所得，违法所得在五千元以上的，并处违法所得二倍以上五倍以下的罚款，没有违法所得或者违法所得不足五千元的，单处或者并处五千元以上二万元以下的罚款，同时可对其直接负责的主管人员和其他直接责任人员处五千元以上五万元以下的罚款；给他人造成损害的，与生产经营单位承担连带赔偿责任。</w:t>
      </w:r>
    </w:p>
    <w:p w14:paraId="2FC60572">
      <w:pPr>
        <w:ind w:firstLine="480" w:firstLineChars="200"/>
        <w:rPr>
          <w:rFonts w:ascii="宋体" w:hAnsi="宋体"/>
          <w:sz w:val="24"/>
        </w:rPr>
      </w:pPr>
      <w:r>
        <w:rPr>
          <w:rFonts w:ascii="宋体" w:hAnsi="宋体"/>
          <w:sz w:val="24"/>
        </w:rPr>
        <w:t>对有前款违法行为的机构，撤销其相应的资质。</w:t>
      </w:r>
    </w:p>
    <w:p w14:paraId="2603B5CB">
      <w:pPr>
        <w:ind w:firstLine="480" w:firstLineChars="200"/>
        <w:rPr>
          <w:rFonts w:ascii="宋体" w:hAnsi="宋体"/>
          <w:sz w:val="24"/>
        </w:rPr>
      </w:pPr>
      <w:r>
        <w:rPr>
          <w:rFonts w:ascii="宋体" w:hAnsi="宋体"/>
          <w:sz w:val="24"/>
        </w:rPr>
        <w:t>第二十八条生产经营单位事故隐患排查治理过程中违反有关安全生产法律、法规、规章、标准和规程规定的，依法给予行政处罚。</w:t>
      </w:r>
    </w:p>
    <w:p w14:paraId="4AF4D0F4">
      <w:pPr>
        <w:ind w:firstLine="480" w:firstLineChars="200"/>
        <w:rPr>
          <w:rFonts w:ascii="宋体" w:hAnsi="宋体"/>
          <w:sz w:val="24"/>
        </w:rPr>
      </w:pPr>
      <w:r>
        <w:rPr>
          <w:rFonts w:ascii="宋体" w:hAnsi="宋体"/>
          <w:sz w:val="24"/>
        </w:rPr>
        <w:t>第二十九条安全监管监察部门的工作人员未依法履行职责的，按照有关规定处理。</w:t>
      </w:r>
    </w:p>
    <w:p w14:paraId="2AF1B127">
      <w:pPr>
        <w:ind w:firstLine="480" w:firstLineChars="200"/>
        <w:rPr>
          <w:rFonts w:ascii="宋体" w:hAnsi="宋体"/>
          <w:sz w:val="24"/>
        </w:rPr>
      </w:pPr>
      <w:r>
        <w:rPr>
          <w:rFonts w:ascii="宋体" w:hAnsi="宋体"/>
          <w:sz w:val="24"/>
        </w:rPr>
        <w:t>第五章附则</w:t>
      </w:r>
    </w:p>
    <w:p w14:paraId="39041292">
      <w:pPr>
        <w:ind w:firstLine="480" w:firstLineChars="200"/>
        <w:rPr>
          <w:rFonts w:ascii="宋体" w:hAnsi="宋体"/>
          <w:sz w:val="24"/>
        </w:rPr>
      </w:pPr>
      <w:r>
        <w:rPr>
          <w:rFonts w:ascii="宋体" w:hAnsi="宋体"/>
          <w:sz w:val="24"/>
        </w:rPr>
        <w:t>第三十条省级安全监管监察部门可以根据本规定，制定事故隐患排查治理和监督管理实施细则。</w:t>
      </w:r>
    </w:p>
    <w:p w14:paraId="4704C065">
      <w:pPr>
        <w:ind w:firstLine="480" w:firstLineChars="200"/>
        <w:rPr>
          <w:rFonts w:ascii="宋体" w:hAnsi="宋体"/>
          <w:sz w:val="24"/>
        </w:rPr>
      </w:pPr>
      <w:r>
        <w:rPr>
          <w:rFonts w:ascii="宋体" w:hAnsi="宋体"/>
          <w:sz w:val="24"/>
        </w:rPr>
        <w:t>第三十一条事业单位、人民团体以及其他经济组织的事故隐患排查治理，参照本规定执行。</w:t>
      </w:r>
    </w:p>
    <w:p w14:paraId="243BD904">
      <w:pPr>
        <w:ind w:firstLine="480" w:firstLineChars="200"/>
        <w:rPr>
          <w:rFonts w:ascii="宋体" w:hAnsi="宋体"/>
          <w:sz w:val="24"/>
        </w:rPr>
      </w:pPr>
      <w:r>
        <w:rPr>
          <w:rFonts w:ascii="宋体" w:hAnsi="宋体"/>
          <w:sz w:val="24"/>
        </w:rPr>
        <w:t>第三十二条本规定自2008年2月1日起施行。</w:t>
      </w:r>
    </w:p>
    <w:p w14:paraId="77915CC5">
      <w:pPr>
        <w:pStyle w:val="4"/>
        <w:jc w:val="center"/>
      </w:pPr>
      <w:bookmarkStart w:id="183" w:name="_Toc186131220"/>
      <w:bookmarkStart w:id="184" w:name="_Toc1114"/>
      <w:r>
        <w:t>安全生产培训管理办法（2015年版）</w:t>
      </w:r>
      <w:bookmarkEnd w:id="183"/>
      <w:bookmarkEnd w:id="184"/>
    </w:p>
    <w:p w14:paraId="60153412">
      <w:pPr>
        <w:ind w:firstLine="480" w:firstLineChars="200"/>
        <w:rPr>
          <w:rFonts w:ascii="宋体" w:hAnsi="宋体"/>
          <w:sz w:val="24"/>
        </w:rPr>
      </w:pPr>
      <w:r>
        <w:rPr>
          <w:rFonts w:ascii="宋体" w:hAnsi="宋体"/>
          <w:sz w:val="24"/>
        </w:rPr>
        <w:t>（2012年1月19日国家安全监管总局令第44号公布，2013年8月29日国家安全监管总局令第63号第一次修正，2015年5月29日国家安全监管总局令第80号第二次修正）</w:t>
      </w:r>
    </w:p>
    <w:p w14:paraId="5BA9805E">
      <w:pPr>
        <w:ind w:firstLine="480" w:firstLineChars="200"/>
        <w:rPr>
          <w:rFonts w:ascii="宋体" w:hAnsi="宋体"/>
          <w:sz w:val="24"/>
        </w:rPr>
      </w:pPr>
      <w:r>
        <w:rPr>
          <w:rFonts w:ascii="宋体" w:hAnsi="宋体"/>
          <w:sz w:val="24"/>
        </w:rPr>
        <w:t>第一章总则</w:t>
      </w:r>
    </w:p>
    <w:p w14:paraId="6A10B710">
      <w:pPr>
        <w:ind w:firstLine="480" w:firstLineChars="200"/>
        <w:rPr>
          <w:rFonts w:ascii="宋体" w:hAnsi="宋体"/>
          <w:sz w:val="24"/>
        </w:rPr>
      </w:pPr>
      <w:r>
        <w:rPr>
          <w:rFonts w:ascii="宋体" w:hAnsi="宋体"/>
          <w:sz w:val="24"/>
        </w:rPr>
        <w:t>第一条为了加强安全生产培训管理，规范安全生产培训秩序，保证安全生产培训质量，促进安全生产培训工作健康发展，根据《中华人民共和国安全生产法》和有关法律、行政法规的规定，制定本办法。</w:t>
      </w:r>
    </w:p>
    <w:p w14:paraId="590E1D6B">
      <w:pPr>
        <w:ind w:firstLine="480" w:firstLineChars="200"/>
        <w:rPr>
          <w:rFonts w:ascii="宋体" w:hAnsi="宋体"/>
          <w:sz w:val="24"/>
        </w:rPr>
      </w:pPr>
      <w:r>
        <w:rPr>
          <w:rFonts w:ascii="宋体" w:hAnsi="宋体"/>
          <w:sz w:val="24"/>
        </w:rPr>
        <w:t>第二条安全培训机构、生产经营单位从事安全生产培训（以下简称安全培训）活动以及安全生产监督管理部门、煤矿安全监察机构、地方人民政府负责煤矿安全培训的部门对安全培训工作实施监督管理，适用本办法。</w:t>
      </w:r>
    </w:p>
    <w:p w14:paraId="13306951">
      <w:pPr>
        <w:ind w:firstLine="480" w:firstLineChars="200"/>
        <w:rPr>
          <w:rFonts w:ascii="宋体" w:hAnsi="宋体"/>
          <w:sz w:val="24"/>
        </w:rPr>
      </w:pPr>
      <w:r>
        <w:rPr>
          <w:rFonts w:ascii="宋体" w:hAnsi="宋体"/>
          <w:sz w:val="24"/>
        </w:rPr>
        <w:t>第三条本办法所称安全培训是指以提高安全监管监察人员、生产经营单位从业人员和从事安全生产工作的相关人员的安全素质为目的的教育培训活动。</w:t>
      </w:r>
    </w:p>
    <w:p w14:paraId="6BE35B2F">
      <w:pPr>
        <w:ind w:firstLine="480" w:firstLineChars="200"/>
        <w:rPr>
          <w:rFonts w:ascii="宋体" w:hAnsi="宋体"/>
          <w:sz w:val="24"/>
        </w:rPr>
      </w:pPr>
      <w:r>
        <w:rPr>
          <w:rFonts w:ascii="宋体" w:hAnsi="宋体"/>
          <w:sz w:val="24"/>
        </w:rPr>
        <w:t>前款所称安全监管监察人员是指县级以上各级人民政府安全生产监督管理部门、各级煤矿安全监察机构从事安全监管监察、行政执法的安全生产监管人员和煤矿安全监察人员；生产经营单位从业人员是指生产经营单位主要负责人、安全生产管理人员、特种作业人员及其他从业人员；从事安全生产工作的相关人员是指从事安全教育培训工作的教师、危险化学品登记机构的登记人员和承担安全评价、咨询、检测、检验的人员及注册安全工程师、安全生产应急救援人员等。</w:t>
      </w:r>
    </w:p>
    <w:p w14:paraId="20991123">
      <w:pPr>
        <w:ind w:firstLine="480" w:firstLineChars="200"/>
        <w:rPr>
          <w:rFonts w:ascii="宋体" w:hAnsi="宋体"/>
          <w:sz w:val="24"/>
        </w:rPr>
      </w:pPr>
      <w:r>
        <w:rPr>
          <w:rFonts w:ascii="宋体" w:hAnsi="宋体"/>
          <w:sz w:val="24"/>
        </w:rPr>
        <w:t>第四条安全培训工作实行统一规划、归口管理、分级实施、分类指导、教考分离的原则。</w:t>
      </w:r>
    </w:p>
    <w:p w14:paraId="3D8FB1AA">
      <w:pPr>
        <w:ind w:firstLine="480" w:firstLineChars="200"/>
        <w:rPr>
          <w:rFonts w:ascii="宋体" w:hAnsi="宋体"/>
          <w:sz w:val="24"/>
        </w:rPr>
      </w:pPr>
      <w:r>
        <w:rPr>
          <w:rFonts w:ascii="宋体" w:hAnsi="宋体"/>
          <w:sz w:val="24"/>
        </w:rPr>
        <w:t>国家安全生产监督管理总局（以下简称国家安全监管总局）指导全国安全培训工作，依法对全国的安全培训工作实施监督管理。</w:t>
      </w:r>
    </w:p>
    <w:p w14:paraId="6A3ACDD6">
      <w:pPr>
        <w:ind w:firstLine="480" w:firstLineChars="200"/>
        <w:rPr>
          <w:rFonts w:ascii="宋体" w:hAnsi="宋体"/>
          <w:sz w:val="24"/>
        </w:rPr>
      </w:pPr>
      <w:r>
        <w:rPr>
          <w:rFonts w:ascii="宋体" w:hAnsi="宋体"/>
          <w:sz w:val="24"/>
        </w:rPr>
        <w:t>国家煤矿安全监察局（以下简称国家煤矿安监局）指导全国煤矿安全培训工作，依法对全国煤矿安全培训工作实施监督管理。</w:t>
      </w:r>
    </w:p>
    <w:p w14:paraId="09934654">
      <w:pPr>
        <w:ind w:firstLine="480" w:firstLineChars="200"/>
        <w:rPr>
          <w:rFonts w:ascii="宋体" w:hAnsi="宋体"/>
          <w:sz w:val="24"/>
        </w:rPr>
      </w:pPr>
      <w:r>
        <w:rPr>
          <w:rFonts w:ascii="宋体" w:hAnsi="宋体"/>
          <w:sz w:val="24"/>
        </w:rPr>
        <w:t>国家安全生产应急救援指挥中心指导全国安全生产应急救援培训工作。</w:t>
      </w:r>
    </w:p>
    <w:p w14:paraId="024955D3">
      <w:pPr>
        <w:ind w:firstLine="480" w:firstLineChars="200"/>
        <w:rPr>
          <w:rFonts w:ascii="宋体" w:hAnsi="宋体"/>
          <w:sz w:val="24"/>
        </w:rPr>
      </w:pPr>
      <w:r>
        <w:rPr>
          <w:rFonts w:ascii="宋体" w:hAnsi="宋体"/>
          <w:sz w:val="24"/>
        </w:rPr>
        <w:t>县级以上地方各级人民政府安全生产监督管理部门依法对本行政区域内的安全培训工作实施监督管理。</w:t>
      </w:r>
    </w:p>
    <w:p w14:paraId="6BE07C30">
      <w:pPr>
        <w:ind w:firstLine="480" w:firstLineChars="200"/>
        <w:rPr>
          <w:rFonts w:ascii="宋体" w:hAnsi="宋体"/>
          <w:sz w:val="24"/>
        </w:rPr>
      </w:pPr>
      <w:r>
        <w:rPr>
          <w:rFonts w:ascii="宋体" w:hAnsi="宋体"/>
          <w:sz w:val="24"/>
        </w:rPr>
        <w:t>省、自治区、直辖市人民政府负责煤矿安全培训的部门、省级煤矿安全监察机构（以下统称省级煤矿安全培训监管机构）按照各自工作职责，依法对所辖区域煤矿安全培训工作实施监督管理。</w:t>
      </w:r>
    </w:p>
    <w:p w14:paraId="76F3DA92">
      <w:pPr>
        <w:ind w:firstLine="480" w:firstLineChars="200"/>
        <w:rPr>
          <w:rFonts w:ascii="宋体" w:hAnsi="宋体"/>
          <w:sz w:val="24"/>
        </w:rPr>
      </w:pPr>
      <w:r>
        <w:rPr>
          <w:rFonts w:ascii="宋体" w:hAnsi="宋体"/>
          <w:sz w:val="24"/>
        </w:rPr>
        <w:t>第五条安全培训的机构应当具备从事安全培训工作所需要的条件。从事危险物品的生产、经营、储存单位以及矿山、金属冶炼单位的主要负责人和安全生产管理人员，特种作业人员以及注册安全工程师等相关人员培训的安全培训机构，应当将教师、教学和实习实训设施等情况书面报告所在地安全生产监督管理部门、煤矿安全培训监管机构。</w:t>
      </w:r>
    </w:p>
    <w:p w14:paraId="34097B20">
      <w:pPr>
        <w:ind w:firstLine="480" w:firstLineChars="200"/>
        <w:rPr>
          <w:rFonts w:ascii="宋体" w:hAnsi="宋体"/>
          <w:sz w:val="24"/>
        </w:rPr>
      </w:pPr>
      <w:r>
        <w:rPr>
          <w:rFonts w:ascii="宋体" w:hAnsi="宋体"/>
          <w:sz w:val="24"/>
        </w:rPr>
        <w:t>安全生产相关社会组织依照法律、行政法规和章程，为生产经营单位提供安全培训有关服务，对安全培训机构实行自律管理，促进安全培训工作水平的提升。</w:t>
      </w:r>
    </w:p>
    <w:p w14:paraId="1D952D48">
      <w:pPr>
        <w:ind w:firstLine="480" w:firstLineChars="200"/>
        <w:rPr>
          <w:rFonts w:ascii="宋体" w:hAnsi="宋体"/>
          <w:sz w:val="24"/>
        </w:rPr>
      </w:pPr>
      <w:r>
        <w:rPr>
          <w:rFonts w:ascii="宋体" w:hAnsi="宋体"/>
          <w:sz w:val="24"/>
        </w:rPr>
        <w:t>第二章安全培训</w:t>
      </w:r>
    </w:p>
    <w:p w14:paraId="1771E7C6">
      <w:pPr>
        <w:ind w:firstLine="480" w:firstLineChars="200"/>
        <w:rPr>
          <w:rFonts w:ascii="宋体" w:hAnsi="宋体"/>
          <w:sz w:val="24"/>
        </w:rPr>
      </w:pPr>
      <w:r>
        <w:rPr>
          <w:rFonts w:ascii="宋体" w:hAnsi="宋体"/>
          <w:sz w:val="24"/>
        </w:rPr>
        <w:t>第六条安全培训应当按照规定的安全培训大纲进行。</w:t>
      </w:r>
    </w:p>
    <w:p w14:paraId="58944D63">
      <w:pPr>
        <w:ind w:firstLine="480" w:firstLineChars="200"/>
        <w:rPr>
          <w:rFonts w:ascii="宋体" w:hAnsi="宋体"/>
          <w:sz w:val="24"/>
        </w:rPr>
      </w:pPr>
      <w:r>
        <w:rPr>
          <w:rFonts w:ascii="宋体" w:hAnsi="宋体"/>
          <w:sz w:val="24"/>
        </w:rPr>
        <w:t>安全监管监察人员，危险物品的生产、经营、储存单位与非煤矿山、金属冶炼单位的主要负责人和安全生产管理人员、特种作业人员以及从事安全生产工作的相关人员的安全培训大纲，由国家安全监管总局组织制定。</w:t>
      </w:r>
    </w:p>
    <w:p w14:paraId="3FE2C1D5">
      <w:pPr>
        <w:ind w:firstLine="480" w:firstLineChars="200"/>
        <w:rPr>
          <w:rFonts w:ascii="宋体" w:hAnsi="宋体"/>
          <w:sz w:val="24"/>
        </w:rPr>
      </w:pPr>
      <w:r>
        <w:rPr>
          <w:rFonts w:ascii="宋体" w:hAnsi="宋体"/>
          <w:sz w:val="24"/>
        </w:rPr>
        <w:t>煤矿企业的主要负责人和安全生产管理人员、特种作业人员的培训大纲由国家煤矿安监局组织制定。</w:t>
      </w:r>
    </w:p>
    <w:p w14:paraId="7DA588B4">
      <w:pPr>
        <w:ind w:firstLine="480" w:firstLineChars="200"/>
        <w:rPr>
          <w:rFonts w:ascii="宋体" w:hAnsi="宋体"/>
          <w:sz w:val="24"/>
        </w:rPr>
      </w:pPr>
      <w:r>
        <w:rPr>
          <w:rFonts w:ascii="宋体" w:hAnsi="宋体"/>
          <w:sz w:val="24"/>
        </w:rPr>
        <w:t>除危险物品的生产、经营、储存单位和矿山、金属冶炼单位以外其他生产经营单位的主要负责人、安全生产管理人员及其他从业人员的安全培训大纲，由省级安全生产监督管理部门、省级煤矿安全培训监管机构组织制定。</w:t>
      </w:r>
    </w:p>
    <w:p w14:paraId="0FCB1DA9">
      <w:pPr>
        <w:ind w:firstLine="480" w:firstLineChars="200"/>
        <w:rPr>
          <w:rFonts w:ascii="宋体" w:hAnsi="宋体"/>
          <w:sz w:val="24"/>
        </w:rPr>
      </w:pPr>
      <w:r>
        <w:rPr>
          <w:rFonts w:ascii="宋体" w:hAnsi="宋体"/>
          <w:sz w:val="24"/>
        </w:rPr>
        <w:t>第七条国家安全监管总局、省级安全生产监督管理部门定期组织优秀安全培训教材的评选。</w:t>
      </w:r>
    </w:p>
    <w:p w14:paraId="2ADC0114">
      <w:pPr>
        <w:ind w:firstLine="480" w:firstLineChars="200"/>
        <w:rPr>
          <w:rFonts w:ascii="宋体" w:hAnsi="宋体"/>
          <w:sz w:val="24"/>
        </w:rPr>
      </w:pPr>
      <w:r>
        <w:rPr>
          <w:rFonts w:ascii="宋体" w:hAnsi="宋体"/>
          <w:sz w:val="24"/>
        </w:rPr>
        <w:t>安全培训机构应当优先使用优秀安全培训教材。</w:t>
      </w:r>
    </w:p>
    <w:p w14:paraId="7724A502">
      <w:pPr>
        <w:ind w:firstLine="480" w:firstLineChars="200"/>
        <w:rPr>
          <w:rFonts w:ascii="宋体" w:hAnsi="宋体"/>
          <w:sz w:val="24"/>
        </w:rPr>
      </w:pPr>
      <w:r>
        <w:rPr>
          <w:rFonts w:ascii="宋体" w:hAnsi="宋体"/>
          <w:sz w:val="24"/>
        </w:rPr>
        <w:t>第八条国家安全监管总局负责省级以上安全生产监督管理部门的安全生产监管人员、各级煤矿安全监察机构的煤矿安全监察人员的培训工作。</w:t>
      </w:r>
    </w:p>
    <w:p w14:paraId="2451D858">
      <w:pPr>
        <w:ind w:firstLine="480" w:firstLineChars="200"/>
        <w:rPr>
          <w:rFonts w:ascii="宋体" w:hAnsi="宋体"/>
          <w:sz w:val="24"/>
        </w:rPr>
      </w:pPr>
      <w:r>
        <w:rPr>
          <w:rFonts w:ascii="宋体" w:hAnsi="宋体"/>
          <w:sz w:val="24"/>
        </w:rPr>
        <w:t>省级安全生产监督管理部门负责市级、县级安全生产监督管理部门的安全生产监管人员的培训工作。</w:t>
      </w:r>
    </w:p>
    <w:p w14:paraId="22CC6970">
      <w:pPr>
        <w:ind w:firstLine="480" w:firstLineChars="200"/>
        <w:rPr>
          <w:rFonts w:ascii="宋体" w:hAnsi="宋体"/>
          <w:sz w:val="24"/>
        </w:rPr>
      </w:pPr>
      <w:r>
        <w:rPr>
          <w:rFonts w:ascii="宋体" w:hAnsi="宋体"/>
          <w:sz w:val="24"/>
        </w:rPr>
        <w:t>生产经营单位的从业人员的安全培训，由生产经营单位负责。</w:t>
      </w:r>
    </w:p>
    <w:p w14:paraId="4B72B525">
      <w:pPr>
        <w:ind w:firstLine="480" w:firstLineChars="200"/>
        <w:rPr>
          <w:rFonts w:ascii="宋体" w:hAnsi="宋体"/>
          <w:sz w:val="24"/>
        </w:rPr>
      </w:pPr>
      <w:r>
        <w:rPr>
          <w:rFonts w:ascii="宋体" w:hAnsi="宋体"/>
          <w:sz w:val="24"/>
        </w:rPr>
        <w:t>危险化学品登记机构的登记人员和承担安全评价、咨询、检测、检验的人员及注册安全工程师、安全生产应急救援人员的安全培训，按照有关法律、法规、规章的规定进行。</w:t>
      </w:r>
    </w:p>
    <w:p w14:paraId="33B4B6BD">
      <w:pPr>
        <w:ind w:firstLine="480" w:firstLineChars="200"/>
        <w:rPr>
          <w:rFonts w:ascii="宋体" w:hAnsi="宋体"/>
          <w:sz w:val="24"/>
        </w:rPr>
      </w:pPr>
      <w:r>
        <w:rPr>
          <w:rFonts w:ascii="宋体" w:hAnsi="宋体"/>
          <w:sz w:val="24"/>
        </w:rPr>
        <w:t>第九条对从业人员的安全培训，具备安全培训条件的生产经营单位应当以自主培训为主，也可以委托具备安全培训条件的机构进行安全培训。</w:t>
      </w:r>
    </w:p>
    <w:p w14:paraId="3FB3575C">
      <w:pPr>
        <w:ind w:firstLine="480" w:firstLineChars="200"/>
        <w:rPr>
          <w:rFonts w:ascii="宋体" w:hAnsi="宋体"/>
          <w:sz w:val="24"/>
        </w:rPr>
      </w:pPr>
      <w:r>
        <w:rPr>
          <w:rFonts w:ascii="宋体" w:hAnsi="宋体"/>
          <w:sz w:val="24"/>
        </w:rPr>
        <w:t>不具备安全培训条件的生产经营单位，应当委托具有安全培训条件的机构对从业人员进行安全培训。</w:t>
      </w:r>
    </w:p>
    <w:p w14:paraId="2B090D28">
      <w:pPr>
        <w:ind w:firstLine="480" w:firstLineChars="200"/>
        <w:rPr>
          <w:rFonts w:ascii="宋体" w:hAnsi="宋体"/>
          <w:sz w:val="24"/>
        </w:rPr>
      </w:pPr>
      <w:r>
        <w:rPr>
          <w:rFonts w:ascii="宋体" w:hAnsi="宋体"/>
          <w:sz w:val="24"/>
        </w:rPr>
        <w:t>生产经营单位委托其他机构进行安全培训的，保证安全培训的责任仍由本单位负责。</w:t>
      </w:r>
    </w:p>
    <w:p w14:paraId="7643F3E6">
      <w:pPr>
        <w:ind w:firstLine="480" w:firstLineChars="200"/>
        <w:rPr>
          <w:rFonts w:ascii="宋体" w:hAnsi="宋体"/>
          <w:sz w:val="24"/>
        </w:rPr>
      </w:pPr>
      <w:r>
        <w:rPr>
          <w:rFonts w:ascii="宋体" w:hAnsi="宋体"/>
          <w:sz w:val="24"/>
        </w:rPr>
        <w:t>第十条生产经营单位应当建立安全培训管理制度，保障从业人员安全培训所需经费，对从业人员进行与其所从事岗位相应的安全教育培训；从业人员调整工作岗位或者采用新工艺、新技术、新设备、新材料的，应当对其进行专门的安全教育和培训。未经安全教育和培训合格的从业人员，不得上岗作业。</w:t>
      </w:r>
    </w:p>
    <w:p w14:paraId="648C971E">
      <w:pPr>
        <w:ind w:firstLine="480" w:firstLineChars="200"/>
        <w:rPr>
          <w:rFonts w:ascii="宋体" w:hAnsi="宋体"/>
          <w:sz w:val="24"/>
        </w:rPr>
      </w:pPr>
      <w:r>
        <w:rPr>
          <w:rFonts w:ascii="宋体" w:hAnsi="宋体"/>
          <w:sz w:val="24"/>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3D672092">
      <w:pPr>
        <w:ind w:firstLine="480" w:firstLineChars="200"/>
        <w:rPr>
          <w:rFonts w:ascii="宋体" w:hAnsi="宋体"/>
          <w:sz w:val="24"/>
        </w:rPr>
      </w:pPr>
      <w:r>
        <w:rPr>
          <w:rFonts w:ascii="宋体" w:hAnsi="宋体"/>
          <w:sz w:val="24"/>
        </w:rPr>
        <w:t>生产经营单位接收中等职业学校、高等学校学生实习的，应当对实习学生进行相应的安全生产教育和培训，提供必要的劳动防护用品。学校应当协助生产经营单位对实习学生进行安全生产教育和培训。</w:t>
      </w:r>
    </w:p>
    <w:p w14:paraId="7DC68BB8">
      <w:pPr>
        <w:ind w:firstLine="480" w:firstLineChars="200"/>
        <w:rPr>
          <w:rFonts w:ascii="宋体" w:hAnsi="宋体"/>
          <w:sz w:val="24"/>
        </w:rPr>
      </w:pPr>
      <w:r>
        <w:rPr>
          <w:rFonts w:ascii="宋体" w:hAnsi="宋体"/>
          <w:sz w:val="24"/>
        </w:rPr>
        <w:t>从业人员安全培训的时间、内容、参加人员以及考核结果等情况，生产经营单位应当如实记录并建档备查。</w:t>
      </w:r>
    </w:p>
    <w:p w14:paraId="1EA78FD7">
      <w:pPr>
        <w:ind w:firstLine="480" w:firstLineChars="200"/>
        <w:rPr>
          <w:rFonts w:ascii="宋体" w:hAnsi="宋体"/>
          <w:sz w:val="24"/>
        </w:rPr>
      </w:pPr>
      <w:r>
        <w:rPr>
          <w:rFonts w:ascii="宋体" w:hAnsi="宋体"/>
          <w:sz w:val="24"/>
        </w:rPr>
        <w:t>第十一条生产经营单位从业人员的培训内容和培训时间，应当符合《生产经营单位安全培训规定》和有关标准的规定。</w:t>
      </w:r>
    </w:p>
    <w:p w14:paraId="588EC391">
      <w:pPr>
        <w:ind w:firstLine="480" w:firstLineChars="200"/>
        <w:rPr>
          <w:rFonts w:ascii="宋体" w:hAnsi="宋体"/>
          <w:sz w:val="24"/>
        </w:rPr>
      </w:pPr>
      <w:r>
        <w:rPr>
          <w:rFonts w:ascii="宋体" w:hAnsi="宋体"/>
          <w:sz w:val="24"/>
        </w:rPr>
        <w:t>第十二条中央企业的分公司、子公司及其所属单位和其他生产经营单位，发生造成人员死亡的生产安全事故的，其主要负责人和安全生产管理人员应当重新参加安全培训。</w:t>
      </w:r>
    </w:p>
    <w:p w14:paraId="3E8CD599">
      <w:pPr>
        <w:ind w:firstLine="480" w:firstLineChars="200"/>
        <w:rPr>
          <w:rFonts w:ascii="宋体" w:hAnsi="宋体"/>
          <w:sz w:val="24"/>
        </w:rPr>
      </w:pPr>
      <w:r>
        <w:rPr>
          <w:rFonts w:ascii="宋体" w:hAnsi="宋体"/>
          <w:sz w:val="24"/>
        </w:rPr>
        <w:t>特种作业人员对造成人员死亡的生产安全事故负有直接责任的，应当按照《特种作业人员安全技术培训考核管理规定》重新参加安全培训。</w:t>
      </w:r>
    </w:p>
    <w:p w14:paraId="11813B01">
      <w:pPr>
        <w:ind w:firstLine="480" w:firstLineChars="200"/>
        <w:rPr>
          <w:rFonts w:ascii="宋体" w:hAnsi="宋体"/>
          <w:sz w:val="24"/>
        </w:rPr>
      </w:pPr>
      <w:r>
        <w:rPr>
          <w:rFonts w:ascii="宋体" w:hAnsi="宋体"/>
          <w:sz w:val="24"/>
        </w:rPr>
        <w:t>第十三条国家鼓励生产经营单位实行师傅带徒弟制度。</w:t>
      </w:r>
    </w:p>
    <w:p w14:paraId="798215A4">
      <w:pPr>
        <w:ind w:firstLine="480" w:firstLineChars="200"/>
        <w:rPr>
          <w:rFonts w:ascii="宋体" w:hAnsi="宋体"/>
          <w:sz w:val="24"/>
        </w:rPr>
      </w:pPr>
      <w:r>
        <w:rPr>
          <w:rFonts w:ascii="宋体" w:hAnsi="宋体"/>
          <w:sz w:val="24"/>
        </w:rPr>
        <w:t>矿山新招的井下作业人员和危险物品生产经营单位新招的危险工艺操作岗位人员，除按照规定进行安全培训外，还应当在有经验的职工带领下实习满2个月后，方可独立上岗作业。</w:t>
      </w:r>
    </w:p>
    <w:p w14:paraId="4BE599D1">
      <w:pPr>
        <w:ind w:firstLine="480" w:firstLineChars="200"/>
        <w:rPr>
          <w:rFonts w:ascii="宋体" w:hAnsi="宋体"/>
          <w:sz w:val="24"/>
        </w:rPr>
      </w:pPr>
      <w:r>
        <w:rPr>
          <w:rFonts w:ascii="宋体" w:hAnsi="宋体"/>
          <w:sz w:val="24"/>
        </w:rPr>
        <w:t>第十四条国家鼓励生产经营单位招录职业院校毕业生。</w:t>
      </w:r>
    </w:p>
    <w:p w14:paraId="120E9EA0">
      <w:pPr>
        <w:ind w:firstLine="480" w:firstLineChars="200"/>
        <w:rPr>
          <w:rFonts w:ascii="宋体" w:hAnsi="宋体"/>
          <w:sz w:val="24"/>
        </w:rPr>
      </w:pPr>
      <w:r>
        <w:rPr>
          <w:rFonts w:ascii="宋体" w:hAnsi="宋体"/>
          <w:sz w:val="24"/>
        </w:rPr>
        <w:t>职业院校毕业生从事与所学专业相关的作业，可以免予参加初次培训，实际操作培训除外。</w:t>
      </w:r>
    </w:p>
    <w:p w14:paraId="0008D254">
      <w:pPr>
        <w:ind w:firstLine="480" w:firstLineChars="200"/>
        <w:rPr>
          <w:rFonts w:ascii="宋体" w:hAnsi="宋体"/>
          <w:sz w:val="24"/>
        </w:rPr>
      </w:pPr>
      <w:r>
        <w:rPr>
          <w:rFonts w:ascii="宋体" w:hAnsi="宋体"/>
          <w:sz w:val="24"/>
        </w:rPr>
        <w:t>第十五条安全培训机构应当建立安全培训工作制度和人员培训档案。安全培训相关情况，应当如实记录并建档备查。</w:t>
      </w:r>
    </w:p>
    <w:p w14:paraId="40681F90">
      <w:pPr>
        <w:ind w:firstLine="480" w:firstLineChars="200"/>
        <w:rPr>
          <w:rFonts w:ascii="宋体" w:hAnsi="宋体"/>
          <w:sz w:val="24"/>
        </w:rPr>
      </w:pPr>
      <w:r>
        <w:rPr>
          <w:rFonts w:ascii="宋体" w:hAnsi="宋体"/>
          <w:sz w:val="24"/>
        </w:rPr>
        <w:t>第十六条安全培训机构从事安全培训工作的收费，应当符合法律、法规的规定。法律、法规没有规定的，应当按照行业自律标准或者指导性标准收费。</w:t>
      </w:r>
    </w:p>
    <w:p w14:paraId="7730CFB7">
      <w:pPr>
        <w:ind w:firstLine="480" w:firstLineChars="200"/>
        <w:rPr>
          <w:rFonts w:ascii="宋体" w:hAnsi="宋体"/>
          <w:sz w:val="24"/>
        </w:rPr>
      </w:pPr>
      <w:r>
        <w:rPr>
          <w:rFonts w:ascii="宋体" w:hAnsi="宋体"/>
          <w:sz w:val="24"/>
        </w:rPr>
        <w:t>第十七条国家鼓励安全培训机构和生产经营单位利用现代信息技术开展安全培训，包括远程培训。</w:t>
      </w:r>
    </w:p>
    <w:p w14:paraId="3365EA9A">
      <w:pPr>
        <w:ind w:firstLine="480" w:firstLineChars="200"/>
        <w:rPr>
          <w:rFonts w:ascii="宋体" w:hAnsi="宋体"/>
          <w:sz w:val="24"/>
        </w:rPr>
      </w:pPr>
      <w:r>
        <w:rPr>
          <w:rFonts w:ascii="宋体" w:hAnsi="宋体"/>
          <w:sz w:val="24"/>
        </w:rPr>
        <w:t>第三章安全培训的考核</w:t>
      </w:r>
    </w:p>
    <w:p w14:paraId="6DD359C4">
      <w:pPr>
        <w:ind w:firstLine="480" w:firstLineChars="200"/>
        <w:rPr>
          <w:rFonts w:ascii="宋体" w:hAnsi="宋体"/>
          <w:sz w:val="24"/>
        </w:rPr>
      </w:pPr>
      <w:r>
        <w:rPr>
          <w:rFonts w:ascii="宋体" w:hAnsi="宋体"/>
          <w:sz w:val="24"/>
        </w:rPr>
        <w:t>第十八条安全监管监察人员、从事安全生产工作的相关人员、依照有关法律法规应当接受安全生产知识和管理能力考核的生产经营单位主要负责人和安全生产管理人员、特种作业人员的安全培训的考核，应当坚持教考分离、统一标准、统一题库、分级负责的原则，分步推行有远程视频监控的计算机考试。</w:t>
      </w:r>
    </w:p>
    <w:p w14:paraId="310317FC">
      <w:pPr>
        <w:ind w:firstLine="480" w:firstLineChars="200"/>
        <w:rPr>
          <w:rFonts w:ascii="宋体" w:hAnsi="宋体"/>
          <w:sz w:val="24"/>
        </w:rPr>
      </w:pPr>
      <w:r>
        <w:rPr>
          <w:rFonts w:ascii="宋体" w:hAnsi="宋体"/>
          <w:sz w:val="24"/>
        </w:rPr>
        <w:t>第十九条安全监管监察人员，危险物品的生产、经营、储存单位及非煤矿山、金属冶炼单位主要负责人、安全生产管理人员和特种作业人员，以及从事安全生产工作的相关人员的考核标准，由国家安全监管总局统一制定。</w:t>
      </w:r>
    </w:p>
    <w:p w14:paraId="482EA3E7">
      <w:pPr>
        <w:ind w:firstLine="480" w:firstLineChars="200"/>
        <w:rPr>
          <w:rFonts w:ascii="宋体" w:hAnsi="宋体"/>
          <w:sz w:val="24"/>
        </w:rPr>
      </w:pPr>
      <w:r>
        <w:rPr>
          <w:rFonts w:ascii="宋体" w:hAnsi="宋体"/>
          <w:sz w:val="24"/>
        </w:rPr>
        <w:t>煤矿企业的主要负责人、安全生产管理人员和特种作业人员的考核标准，由国家煤矿安监局制定。</w:t>
      </w:r>
    </w:p>
    <w:p w14:paraId="65E359B9">
      <w:pPr>
        <w:ind w:firstLine="480" w:firstLineChars="200"/>
        <w:rPr>
          <w:rFonts w:ascii="宋体" w:hAnsi="宋体"/>
          <w:sz w:val="24"/>
        </w:rPr>
      </w:pPr>
      <w:r>
        <w:rPr>
          <w:rFonts w:ascii="宋体" w:hAnsi="宋体"/>
          <w:sz w:val="24"/>
        </w:rPr>
        <w:t>除危险物品的生产、经营、储存单位和矿山、金属冶炼单位以外其他生产经营单位主要负责人、安全生产管理人员及其他从业人员的考核标准，由省级安全生产监督管理部门制定。</w:t>
      </w:r>
    </w:p>
    <w:p w14:paraId="383640DD">
      <w:pPr>
        <w:ind w:firstLine="480" w:firstLineChars="200"/>
        <w:rPr>
          <w:rFonts w:ascii="宋体" w:hAnsi="宋体"/>
          <w:sz w:val="24"/>
        </w:rPr>
      </w:pPr>
      <w:r>
        <w:rPr>
          <w:rFonts w:ascii="宋体" w:hAnsi="宋体"/>
          <w:sz w:val="24"/>
        </w:rPr>
        <w:t>第二十条国家安全监管总局负责省级以上安全生产监督管理部门的安全生产监管人员、各级煤矿安全监察机构的煤矿安全监察人员的考核；负责中央企业的总公司、总厂或者集团公司的主要负责人和安全生产管理人员的考核。</w:t>
      </w:r>
    </w:p>
    <w:p w14:paraId="5730F9A4">
      <w:pPr>
        <w:ind w:firstLine="480" w:firstLineChars="200"/>
        <w:rPr>
          <w:rFonts w:ascii="宋体" w:hAnsi="宋体"/>
          <w:sz w:val="24"/>
        </w:rPr>
      </w:pPr>
      <w:r>
        <w:rPr>
          <w:rFonts w:ascii="宋体" w:hAnsi="宋体"/>
          <w:sz w:val="24"/>
        </w:rPr>
        <w:t>省级安全生产监督管理部门负责市级、县级安全生产监督管理部门的安全生产监管人员的考核；负责省属生产经营单位和中央企业分公司、子公司及其所属单位的主要负责人和安全生产管理人员的考核；负责特种作业人员的考核。</w:t>
      </w:r>
    </w:p>
    <w:p w14:paraId="56FBA5F8">
      <w:pPr>
        <w:ind w:firstLine="480" w:firstLineChars="200"/>
        <w:rPr>
          <w:rFonts w:ascii="宋体" w:hAnsi="宋体"/>
          <w:sz w:val="24"/>
        </w:rPr>
      </w:pPr>
      <w:r>
        <w:rPr>
          <w:rFonts w:ascii="宋体" w:hAnsi="宋体"/>
          <w:sz w:val="24"/>
        </w:rPr>
        <w:t>市级安全生产监督管理部门负责本行政区域内除中央企业、省属生产经营单位以外的其他生产经营单位的主要负责人和安全生产管理人员的考核。</w:t>
      </w:r>
    </w:p>
    <w:p w14:paraId="60C69ADF">
      <w:pPr>
        <w:ind w:firstLine="480" w:firstLineChars="200"/>
        <w:rPr>
          <w:rFonts w:ascii="宋体" w:hAnsi="宋体"/>
          <w:sz w:val="24"/>
        </w:rPr>
      </w:pPr>
      <w:r>
        <w:rPr>
          <w:rFonts w:ascii="宋体" w:hAnsi="宋体"/>
          <w:sz w:val="24"/>
        </w:rPr>
        <w:t>省级煤矿安全培训监管机构负责所辖区域内煤矿企业的主要负责人、安全生产管理人员和特种作业人员的考核。</w:t>
      </w:r>
    </w:p>
    <w:p w14:paraId="534E96E0">
      <w:pPr>
        <w:ind w:firstLine="480" w:firstLineChars="200"/>
        <w:rPr>
          <w:rFonts w:ascii="宋体" w:hAnsi="宋体"/>
          <w:sz w:val="24"/>
        </w:rPr>
      </w:pPr>
      <w:r>
        <w:rPr>
          <w:rFonts w:ascii="宋体" w:hAnsi="宋体"/>
          <w:sz w:val="24"/>
        </w:rPr>
        <w:t>除主要负责人、安全生产管理人员、特种作业人员以外的生产经营单位的其他从业人员的考核，由生产经营单位按照省级安全生产监督管理部门公布的考核标准，自行组织考核。</w:t>
      </w:r>
    </w:p>
    <w:p w14:paraId="4161B4B0">
      <w:pPr>
        <w:ind w:firstLine="480" w:firstLineChars="200"/>
        <w:rPr>
          <w:rFonts w:ascii="宋体" w:hAnsi="宋体"/>
          <w:sz w:val="24"/>
        </w:rPr>
      </w:pPr>
      <w:r>
        <w:rPr>
          <w:rFonts w:ascii="宋体" w:hAnsi="宋体"/>
          <w:sz w:val="24"/>
        </w:rPr>
        <w:t>第二十一条安全生产监督管理部门、煤矿安全培训监管机构和生产经营单位应当制定安全培训的考核制度，建立考核管理档案备查。</w:t>
      </w:r>
    </w:p>
    <w:p w14:paraId="44DD77C2">
      <w:pPr>
        <w:ind w:firstLine="480" w:firstLineChars="200"/>
        <w:rPr>
          <w:rFonts w:ascii="宋体" w:hAnsi="宋体"/>
          <w:sz w:val="24"/>
        </w:rPr>
      </w:pPr>
      <w:r>
        <w:rPr>
          <w:rFonts w:ascii="宋体" w:hAnsi="宋体"/>
          <w:sz w:val="24"/>
        </w:rPr>
        <w:t>第四章安全培训的发证</w:t>
      </w:r>
    </w:p>
    <w:p w14:paraId="554C2A35">
      <w:pPr>
        <w:ind w:firstLine="480" w:firstLineChars="200"/>
        <w:rPr>
          <w:rFonts w:ascii="宋体" w:hAnsi="宋体"/>
          <w:sz w:val="24"/>
        </w:rPr>
      </w:pPr>
      <w:r>
        <w:rPr>
          <w:rFonts w:ascii="宋体" w:hAnsi="宋体"/>
          <w:sz w:val="24"/>
        </w:rPr>
        <w:t>第二十二条接受安全培训人员经考核合格的，由考核部门在考核结束后10个工作日内颁发相应的证书。</w:t>
      </w:r>
    </w:p>
    <w:p w14:paraId="282D9872">
      <w:pPr>
        <w:ind w:firstLine="480" w:firstLineChars="200"/>
        <w:rPr>
          <w:rFonts w:ascii="宋体" w:hAnsi="宋体"/>
          <w:sz w:val="24"/>
        </w:rPr>
      </w:pPr>
      <w:r>
        <w:rPr>
          <w:rFonts w:ascii="宋体" w:hAnsi="宋体"/>
          <w:sz w:val="24"/>
        </w:rPr>
        <w:t>第二十三条安全生产监管人员经考核合格后，颁发安全生产监管执法证；煤矿安全监察人员经考核合格后，颁发煤矿安全监察执法证；危险物品的生产、经营、储存单位和矿山、金属冶炼单位主要负责人、安全生产管理人员经考核合格后，颁发安全合格证；特种作业人员经考核合格后，颁发《中华人民共和国特种作业操作证》（以下简称特种作业操作证）；危险化学品登记机构的登记人员经考核合格后，颁发上岗证；其他人员经培训合格后，颁发培训合格证。</w:t>
      </w:r>
    </w:p>
    <w:p w14:paraId="1434FD52">
      <w:pPr>
        <w:ind w:firstLine="480" w:firstLineChars="200"/>
        <w:rPr>
          <w:rFonts w:ascii="宋体" w:hAnsi="宋体"/>
          <w:sz w:val="24"/>
        </w:rPr>
      </w:pPr>
      <w:r>
        <w:rPr>
          <w:rFonts w:ascii="宋体" w:hAnsi="宋体"/>
          <w:sz w:val="24"/>
        </w:rPr>
        <w:t>第二十四条安全生产监管执法证、煤矿安全监察执法证、安全合格证、特种作业操作证和上岗证的式样，由国家安全监管总局统一规定。培训合格证的式样，由负责培训考核的部门规定。</w:t>
      </w:r>
    </w:p>
    <w:p w14:paraId="4C42F78E">
      <w:pPr>
        <w:ind w:firstLine="480" w:firstLineChars="200"/>
        <w:rPr>
          <w:rFonts w:ascii="宋体" w:hAnsi="宋体"/>
          <w:sz w:val="24"/>
        </w:rPr>
      </w:pPr>
      <w:r>
        <w:rPr>
          <w:rFonts w:ascii="宋体" w:hAnsi="宋体"/>
          <w:sz w:val="24"/>
        </w:rPr>
        <w:t>第二十五条安全生产监管执法证、煤矿安全监察执法证、安全合格证的有效期为3年。有效期届满需要延期的，应当于有效期届满30日前向原发证部门申请办理延期手续。</w:t>
      </w:r>
    </w:p>
    <w:p w14:paraId="66DB0546">
      <w:pPr>
        <w:ind w:firstLine="480" w:firstLineChars="200"/>
        <w:rPr>
          <w:rFonts w:ascii="宋体" w:hAnsi="宋体"/>
          <w:sz w:val="24"/>
        </w:rPr>
      </w:pPr>
      <w:r>
        <w:rPr>
          <w:rFonts w:ascii="宋体" w:hAnsi="宋体"/>
          <w:sz w:val="24"/>
        </w:rPr>
        <w:t>特种作业人员的考核发证按照《特种作业人员安全技术培训考核管理规定》执行。</w:t>
      </w:r>
    </w:p>
    <w:p w14:paraId="7D01995F">
      <w:pPr>
        <w:ind w:firstLine="480" w:firstLineChars="200"/>
        <w:rPr>
          <w:rFonts w:ascii="宋体" w:hAnsi="宋体"/>
          <w:sz w:val="24"/>
        </w:rPr>
      </w:pPr>
      <w:r>
        <w:rPr>
          <w:rFonts w:ascii="宋体" w:hAnsi="宋体"/>
          <w:sz w:val="24"/>
        </w:rPr>
        <w:t>第二十六条特种作业操作证和省级安全生产监督管理部门、省级煤矿安全培训监管机构颁发的主要负责人、安全生产管理人员的安全合格证，在全国范围内有效。</w:t>
      </w:r>
    </w:p>
    <w:p w14:paraId="24468259">
      <w:pPr>
        <w:ind w:firstLine="480" w:firstLineChars="200"/>
        <w:rPr>
          <w:rFonts w:ascii="宋体" w:hAnsi="宋体"/>
          <w:sz w:val="24"/>
        </w:rPr>
      </w:pPr>
      <w:r>
        <w:rPr>
          <w:rFonts w:ascii="宋体" w:hAnsi="宋体"/>
          <w:sz w:val="24"/>
        </w:rPr>
        <w:t>第二十七条承担安全评价、咨询、检测、检验的人员和安全生产应急救援人员的考核、发证，按照有关法律、法规、规章的规定执行。</w:t>
      </w:r>
    </w:p>
    <w:p w14:paraId="1323C345">
      <w:pPr>
        <w:ind w:firstLine="480" w:firstLineChars="200"/>
        <w:rPr>
          <w:rFonts w:ascii="宋体" w:hAnsi="宋体"/>
          <w:sz w:val="24"/>
        </w:rPr>
      </w:pPr>
      <w:r>
        <w:rPr>
          <w:rFonts w:ascii="宋体" w:hAnsi="宋体"/>
          <w:sz w:val="24"/>
        </w:rPr>
        <w:t>第五章监督管理</w:t>
      </w:r>
    </w:p>
    <w:p w14:paraId="77DF26C3">
      <w:pPr>
        <w:ind w:firstLine="480" w:firstLineChars="200"/>
        <w:rPr>
          <w:rFonts w:ascii="宋体" w:hAnsi="宋体"/>
          <w:sz w:val="24"/>
        </w:rPr>
      </w:pPr>
      <w:r>
        <w:rPr>
          <w:rFonts w:ascii="宋体" w:hAnsi="宋体"/>
          <w:sz w:val="24"/>
        </w:rPr>
        <w:t>第二十八条安全生产监督管理部门、煤矿安全培训监管机构应当依照法律、法规和本办法的规定，加强对安全培训工作的监督管理，对生产经营单位、安全培训机构违反有关法律、法规和本办法的行为，依法作出处理。</w:t>
      </w:r>
    </w:p>
    <w:p w14:paraId="5E3DA187">
      <w:pPr>
        <w:ind w:firstLine="480" w:firstLineChars="200"/>
        <w:rPr>
          <w:rFonts w:ascii="宋体" w:hAnsi="宋体"/>
          <w:sz w:val="24"/>
        </w:rPr>
      </w:pPr>
      <w:r>
        <w:rPr>
          <w:rFonts w:ascii="宋体" w:hAnsi="宋体"/>
          <w:sz w:val="24"/>
        </w:rPr>
        <w:t>省级安全生产监督管理部门、省级煤矿安全培训监管机构应当定期统计分析本行政区域内安全培训、考核、发证情况，并报国家安全监管总局。</w:t>
      </w:r>
    </w:p>
    <w:p w14:paraId="64886663">
      <w:pPr>
        <w:ind w:firstLine="480" w:firstLineChars="200"/>
        <w:rPr>
          <w:rFonts w:ascii="宋体" w:hAnsi="宋体"/>
          <w:sz w:val="24"/>
        </w:rPr>
      </w:pPr>
      <w:r>
        <w:rPr>
          <w:rFonts w:ascii="宋体" w:hAnsi="宋体"/>
          <w:sz w:val="24"/>
        </w:rPr>
        <w:t>第二十九条安全生产监督管理部门和煤矿安全培训监管机构应当对安全培训机构开展安全培训活动的情况进行监督检查，检查内容包括：</w:t>
      </w:r>
    </w:p>
    <w:p w14:paraId="6833CD7B">
      <w:pPr>
        <w:ind w:firstLine="480" w:firstLineChars="200"/>
        <w:rPr>
          <w:rFonts w:ascii="宋体" w:hAnsi="宋体"/>
          <w:sz w:val="24"/>
        </w:rPr>
      </w:pPr>
      <w:r>
        <w:rPr>
          <w:rFonts w:ascii="宋体" w:hAnsi="宋体"/>
          <w:sz w:val="24"/>
        </w:rPr>
        <w:t>（一）具备从事安全培训工作所需要的条件的情况；</w:t>
      </w:r>
    </w:p>
    <w:p w14:paraId="7BE6AF2A">
      <w:pPr>
        <w:ind w:firstLine="480" w:firstLineChars="200"/>
        <w:rPr>
          <w:rFonts w:ascii="宋体" w:hAnsi="宋体"/>
          <w:sz w:val="24"/>
        </w:rPr>
      </w:pPr>
      <w:r>
        <w:rPr>
          <w:rFonts w:ascii="宋体" w:hAnsi="宋体"/>
          <w:sz w:val="24"/>
        </w:rPr>
        <w:t>（二）建立培训管理制度和教师配备的情况；</w:t>
      </w:r>
    </w:p>
    <w:p w14:paraId="3E71123F">
      <w:pPr>
        <w:ind w:firstLine="480" w:firstLineChars="200"/>
        <w:rPr>
          <w:rFonts w:ascii="宋体" w:hAnsi="宋体"/>
          <w:sz w:val="24"/>
        </w:rPr>
      </w:pPr>
      <w:r>
        <w:rPr>
          <w:rFonts w:ascii="宋体" w:hAnsi="宋体"/>
          <w:sz w:val="24"/>
        </w:rPr>
        <w:t>（三）执行培训大纲、建立培训档案和培训保障的情况；</w:t>
      </w:r>
    </w:p>
    <w:p w14:paraId="4CEE90E2">
      <w:pPr>
        <w:ind w:firstLine="480" w:firstLineChars="200"/>
        <w:rPr>
          <w:rFonts w:ascii="宋体" w:hAnsi="宋体"/>
          <w:sz w:val="24"/>
        </w:rPr>
      </w:pPr>
      <w:r>
        <w:rPr>
          <w:rFonts w:ascii="宋体" w:hAnsi="宋体"/>
          <w:sz w:val="24"/>
        </w:rPr>
        <w:t>（四）培训收费的情况；</w:t>
      </w:r>
    </w:p>
    <w:p w14:paraId="09B9D6FF">
      <w:pPr>
        <w:ind w:firstLine="480" w:firstLineChars="200"/>
        <w:rPr>
          <w:rFonts w:ascii="宋体" w:hAnsi="宋体"/>
          <w:sz w:val="24"/>
        </w:rPr>
      </w:pPr>
      <w:r>
        <w:rPr>
          <w:rFonts w:ascii="宋体" w:hAnsi="宋体"/>
          <w:sz w:val="24"/>
        </w:rPr>
        <w:t>（五）法律法规规定的其他内容。</w:t>
      </w:r>
    </w:p>
    <w:p w14:paraId="10BF7C0D">
      <w:pPr>
        <w:ind w:firstLine="480" w:firstLineChars="200"/>
        <w:rPr>
          <w:rFonts w:ascii="宋体" w:hAnsi="宋体"/>
          <w:sz w:val="24"/>
        </w:rPr>
      </w:pPr>
      <w:r>
        <w:rPr>
          <w:rFonts w:ascii="宋体" w:hAnsi="宋体"/>
          <w:sz w:val="24"/>
        </w:rPr>
        <w:t>第三十条安全生产监督管理部门、煤矿安全培训监管机构应当对生产经营单位的安全培训情况进行监督检查，检查内容包括：</w:t>
      </w:r>
    </w:p>
    <w:p w14:paraId="2FC5C4F5">
      <w:pPr>
        <w:ind w:firstLine="480" w:firstLineChars="200"/>
        <w:rPr>
          <w:rFonts w:ascii="宋体" w:hAnsi="宋体"/>
          <w:sz w:val="24"/>
        </w:rPr>
      </w:pPr>
      <w:r>
        <w:rPr>
          <w:rFonts w:ascii="宋体" w:hAnsi="宋体"/>
          <w:sz w:val="24"/>
        </w:rPr>
        <w:t>（一）安全培训制度、年度培训计划、安全培训管理档案的制定和实施的情况；</w:t>
      </w:r>
    </w:p>
    <w:p w14:paraId="691DC5D4">
      <w:pPr>
        <w:ind w:firstLine="480" w:firstLineChars="200"/>
        <w:rPr>
          <w:rFonts w:ascii="宋体" w:hAnsi="宋体"/>
          <w:sz w:val="24"/>
        </w:rPr>
      </w:pPr>
      <w:r>
        <w:rPr>
          <w:rFonts w:ascii="宋体" w:hAnsi="宋体"/>
          <w:sz w:val="24"/>
        </w:rPr>
        <w:t>（二）安全培训经费投入和使用的情况；</w:t>
      </w:r>
    </w:p>
    <w:p w14:paraId="2E7DC412">
      <w:pPr>
        <w:ind w:firstLine="480" w:firstLineChars="200"/>
        <w:rPr>
          <w:rFonts w:ascii="宋体" w:hAnsi="宋体"/>
          <w:sz w:val="24"/>
        </w:rPr>
      </w:pPr>
      <w:r>
        <w:rPr>
          <w:rFonts w:ascii="宋体" w:hAnsi="宋体"/>
          <w:sz w:val="24"/>
        </w:rPr>
        <w:t>（三）主要负责人、安全生产管理人员接受安全生产知识和管理能力考核的情况；</w:t>
      </w:r>
    </w:p>
    <w:p w14:paraId="36BA8289">
      <w:pPr>
        <w:ind w:firstLine="480" w:firstLineChars="200"/>
        <w:rPr>
          <w:rFonts w:ascii="宋体" w:hAnsi="宋体"/>
          <w:sz w:val="24"/>
        </w:rPr>
      </w:pPr>
      <w:r>
        <w:rPr>
          <w:rFonts w:ascii="宋体" w:hAnsi="宋体"/>
          <w:sz w:val="24"/>
        </w:rPr>
        <w:t>（四）特种作业人员持证上岗的情况；</w:t>
      </w:r>
    </w:p>
    <w:p w14:paraId="1602071A">
      <w:pPr>
        <w:ind w:firstLine="480" w:firstLineChars="200"/>
        <w:rPr>
          <w:rFonts w:ascii="宋体" w:hAnsi="宋体"/>
          <w:sz w:val="24"/>
        </w:rPr>
      </w:pPr>
      <w:r>
        <w:rPr>
          <w:rFonts w:ascii="宋体" w:hAnsi="宋体"/>
          <w:sz w:val="24"/>
        </w:rPr>
        <w:t>（五）应用新工艺、新技术、新材料、新设备以及转岗前对从业人员安全培训的情况；</w:t>
      </w:r>
    </w:p>
    <w:p w14:paraId="29AD4229">
      <w:pPr>
        <w:ind w:firstLine="480" w:firstLineChars="200"/>
        <w:rPr>
          <w:rFonts w:ascii="宋体" w:hAnsi="宋体"/>
          <w:sz w:val="24"/>
        </w:rPr>
      </w:pPr>
      <w:r>
        <w:rPr>
          <w:rFonts w:ascii="宋体" w:hAnsi="宋体"/>
          <w:sz w:val="24"/>
        </w:rPr>
        <w:t>（六）其他从业人员安全培训的情况；</w:t>
      </w:r>
    </w:p>
    <w:p w14:paraId="0AD7CE01">
      <w:pPr>
        <w:ind w:firstLine="480" w:firstLineChars="200"/>
        <w:rPr>
          <w:rFonts w:ascii="宋体" w:hAnsi="宋体"/>
          <w:sz w:val="24"/>
        </w:rPr>
      </w:pPr>
      <w:r>
        <w:rPr>
          <w:rFonts w:ascii="宋体" w:hAnsi="宋体"/>
          <w:sz w:val="24"/>
        </w:rPr>
        <w:t>（七）法律法规规定的其他内容。</w:t>
      </w:r>
    </w:p>
    <w:p w14:paraId="08776926">
      <w:pPr>
        <w:ind w:firstLine="480" w:firstLineChars="200"/>
        <w:rPr>
          <w:rFonts w:ascii="宋体" w:hAnsi="宋体"/>
          <w:sz w:val="24"/>
        </w:rPr>
      </w:pPr>
      <w:r>
        <w:rPr>
          <w:rFonts w:ascii="宋体" w:hAnsi="宋体"/>
          <w:sz w:val="24"/>
        </w:rPr>
        <w:t>第三十一条任何单位或者个人对生产经营单位、安全培训机构违反有关法律、法规和本办法的行为，均有权向安全生产监督管理部门、煤矿安全监察机构、煤矿安全培训监管机构报告或者举报。</w:t>
      </w:r>
    </w:p>
    <w:p w14:paraId="5EC9B046">
      <w:pPr>
        <w:ind w:firstLine="480" w:firstLineChars="200"/>
        <w:rPr>
          <w:rFonts w:ascii="宋体" w:hAnsi="宋体"/>
          <w:sz w:val="24"/>
        </w:rPr>
      </w:pPr>
      <w:r>
        <w:rPr>
          <w:rFonts w:ascii="宋体" w:hAnsi="宋体"/>
          <w:sz w:val="24"/>
        </w:rPr>
        <w:t>接到举报的部门或者机构应当为举报人保密，并按照有关规定对举报进行核查和处理。</w:t>
      </w:r>
    </w:p>
    <w:p w14:paraId="7CB8F2F3">
      <w:pPr>
        <w:ind w:firstLine="480" w:firstLineChars="200"/>
        <w:rPr>
          <w:rFonts w:ascii="宋体" w:hAnsi="宋体"/>
          <w:sz w:val="24"/>
        </w:rPr>
      </w:pPr>
      <w:r>
        <w:rPr>
          <w:rFonts w:ascii="宋体" w:hAnsi="宋体"/>
          <w:sz w:val="24"/>
        </w:rPr>
        <w:t>第三十二条监察机关依照《中华人民共和国行政监察法》等法律、行政法规的规定，对安全生产监督管理部门、煤矿安全监察机构、煤矿安全培训监管机构及其工作人员履行安全培训工作监督管理职责情况实施监察。</w:t>
      </w:r>
    </w:p>
    <w:p w14:paraId="579C73FB">
      <w:pPr>
        <w:ind w:firstLine="480" w:firstLineChars="200"/>
        <w:rPr>
          <w:rFonts w:ascii="宋体" w:hAnsi="宋体"/>
          <w:sz w:val="24"/>
        </w:rPr>
      </w:pPr>
      <w:r>
        <w:rPr>
          <w:rFonts w:ascii="宋体" w:hAnsi="宋体"/>
          <w:sz w:val="24"/>
        </w:rPr>
        <w:t>第六章法律责任</w:t>
      </w:r>
    </w:p>
    <w:p w14:paraId="2D711562">
      <w:pPr>
        <w:ind w:firstLine="480" w:firstLineChars="200"/>
        <w:rPr>
          <w:rFonts w:ascii="宋体" w:hAnsi="宋体"/>
          <w:sz w:val="24"/>
        </w:rPr>
      </w:pPr>
      <w:r>
        <w:rPr>
          <w:rFonts w:ascii="宋体" w:hAnsi="宋体"/>
          <w:sz w:val="24"/>
        </w:rPr>
        <w:t>第三十三条安全生产监督管理部门、煤矿安全监察机构、煤矿安全培训监管机构的工作人员在安全培训监督管理工作中滥用职权、玩忽职守、徇私舞弊的，依照有关规定给予处分；构成犯罪的，依法追究刑事责任。</w:t>
      </w:r>
    </w:p>
    <w:p w14:paraId="425B99B1">
      <w:pPr>
        <w:ind w:firstLine="480" w:firstLineChars="200"/>
        <w:rPr>
          <w:rFonts w:ascii="宋体" w:hAnsi="宋体"/>
          <w:sz w:val="24"/>
        </w:rPr>
      </w:pPr>
      <w:r>
        <w:rPr>
          <w:rFonts w:ascii="宋体" w:hAnsi="宋体"/>
          <w:sz w:val="24"/>
        </w:rPr>
        <w:t>第三十四条安全培训机构有下列情形之一的，责令限期改正，处1万元以下的罚款；逾期未改正的，给予警告，处1万元以上3万元以下的罚款：</w:t>
      </w:r>
    </w:p>
    <w:p w14:paraId="41A6323F">
      <w:pPr>
        <w:ind w:firstLine="480" w:firstLineChars="200"/>
        <w:rPr>
          <w:rFonts w:ascii="宋体" w:hAnsi="宋体"/>
          <w:sz w:val="24"/>
        </w:rPr>
      </w:pPr>
      <w:r>
        <w:rPr>
          <w:rFonts w:ascii="宋体" w:hAnsi="宋体"/>
          <w:sz w:val="24"/>
        </w:rPr>
        <w:t>（一）不具备安全培训条件的；</w:t>
      </w:r>
    </w:p>
    <w:p w14:paraId="136A5D7A">
      <w:pPr>
        <w:ind w:firstLine="480" w:firstLineChars="200"/>
        <w:rPr>
          <w:rFonts w:ascii="宋体" w:hAnsi="宋体"/>
          <w:sz w:val="24"/>
        </w:rPr>
      </w:pPr>
      <w:r>
        <w:rPr>
          <w:rFonts w:ascii="宋体" w:hAnsi="宋体"/>
          <w:sz w:val="24"/>
        </w:rPr>
        <w:t>（二）未按照统一的培训大纲组织教学培训的；</w:t>
      </w:r>
    </w:p>
    <w:p w14:paraId="38889581">
      <w:pPr>
        <w:ind w:firstLine="480" w:firstLineChars="200"/>
        <w:rPr>
          <w:rFonts w:ascii="宋体" w:hAnsi="宋体"/>
          <w:sz w:val="24"/>
        </w:rPr>
      </w:pPr>
      <w:r>
        <w:rPr>
          <w:rFonts w:ascii="宋体" w:hAnsi="宋体"/>
          <w:sz w:val="24"/>
        </w:rPr>
        <w:t>（三）未建立培训档案或者培训档案管理不规范的；</w:t>
      </w:r>
    </w:p>
    <w:p w14:paraId="47A42F38">
      <w:pPr>
        <w:ind w:firstLine="480" w:firstLineChars="200"/>
        <w:rPr>
          <w:rFonts w:ascii="宋体" w:hAnsi="宋体"/>
          <w:sz w:val="24"/>
        </w:rPr>
      </w:pPr>
      <w:r>
        <w:rPr>
          <w:rFonts w:ascii="宋体" w:hAnsi="宋体"/>
          <w:sz w:val="24"/>
        </w:rPr>
        <w:t>安全培训机构采取不正当竞争手段，故意贬低、诋毁其他安全培训机构的，依照前款规定处罚。</w:t>
      </w:r>
    </w:p>
    <w:p w14:paraId="22EBA4D7">
      <w:pPr>
        <w:ind w:firstLine="480" w:firstLineChars="200"/>
        <w:rPr>
          <w:rFonts w:ascii="宋体" w:hAnsi="宋体"/>
          <w:sz w:val="24"/>
        </w:rPr>
      </w:pPr>
      <w:r>
        <w:rPr>
          <w:rFonts w:ascii="宋体" w:hAnsi="宋体"/>
          <w:sz w:val="24"/>
        </w:rPr>
        <w:t>第三十五条生产经营单位主要负责人、安全生产管理人员、特种作业人员以欺骗、贿赂等不正当手段取得安全合格证或者特种作业操作证的，除撤销其相关证书外，处3000元以下的罚款，并自撤销其相关证书之日起3年内不得再次申请该证书。</w:t>
      </w:r>
    </w:p>
    <w:p w14:paraId="17D5115A">
      <w:pPr>
        <w:ind w:firstLine="480" w:firstLineChars="200"/>
        <w:rPr>
          <w:rFonts w:ascii="宋体" w:hAnsi="宋体"/>
          <w:sz w:val="24"/>
        </w:rPr>
      </w:pPr>
      <w:r>
        <w:rPr>
          <w:rFonts w:ascii="宋体" w:hAnsi="宋体"/>
          <w:sz w:val="24"/>
        </w:rPr>
        <w:t>第三十六条生产经营单位有下列情形之一的，责令改正，处3万元以下的罚款：</w:t>
      </w:r>
    </w:p>
    <w:p w14:paraId="5FA5C9B0">
      <w:pPr>
        <w:ind w:firstLine="480" w:firstLineChars="200"/>
        <w:rPr>
          <w:rFonts w:ascii="宋体" w:hAnsi="宋体"/>
          <w:sz w:val="24"/>
        </w:rPr>
      </w:pPr>
      <w:r>
        <w:rPr>
          <w:rFonts w:ascii="宋体" w:hAnsi="宋体"/>
          <w:sz w:val="24"/>
        </w:rPr>
        <w:t>（一）从业人员安全培训的时间少于《生产经营单位安全培训规定》或者有关标准规定的；</w:t>
      </w:r>
    </w:p>
    <w:p w14:paraId="132AEA41">
      <w:pPr>
        <w:ind w:firstLine="480" w:firstLineChars="200"/>
        <w:rPr>
          <w:rFonts w:ascii="宋体" w:hAnsi="宋体"/>
          <w:sz w:val="24"/>
        </w:rPr>
      </w:pPr>
      <w:r>
        <w:rPr>
          <w:rFonts w:ascii="宋体" w:hAnsi="宋体"/>
          <w:sz w:val="24"/>
        </w:rPr>
        <w:t>（二）矿山新招的井下作业人员和危险物品生产经营单位新招的危险工艺操作岗位人员，未经实习期满独立上岗作业的；</w:t>
      </w:r>
    </w:p>
    <w:p w14:paraId="0D22D289">
      <w:pPr>
        <w:ind w:firstLine="480" w:firstLineChars="200"/>
        <w:rPr>
          <w:rFonts w:ascii="宋体" w:hAnsi="宋体"/>
          <w:sz w:val="24"/>
        </w:rPr>
      </w:pPr>
      <w:r>
        <w:rPr>
          <w:rFonts w:ascii="宋体" w:hAnsi="宋体"/>
          <w:sz w:val="24"/>
        </w:rPr>
        <w:t>（三）相关人员未按照本办法第十二条规定重新参加安全培训的。</w:t>
      </w:r>
    </w:p>
    <w:p w14:paraId="2D3A78D9">
      <w:pPr>
        <w:ind w:firstLine="480" w:firstLineChars="200"/>
        <w:rPr>
          <w:rFonts w:ascii="宋体" w:hAnsi="宋体"/>
          <w:sz w:val="24"/>
        </w:rPr>
      </w:pPr>
      <w:r>
        <w:rPr>
          <w:rFonts w:ascii="宋体" w:hAnsi="宋体"/>
          <w:sz w:val="24"/>
        </w:rPr>
        <w:t>第三十七条生产经营单位存在违反有关法律、法规中安全生产教育培训的其他行为的，依照相关法律、法规的规定予以处罚。</w:t>
      </w:r>
    </w:p>
    <w:p w14:paraId="1B1F8A9E">
      <w:pPr>
        <w:ind w:firstLine="480" w:firstLineChars="200"/>
        <w:rPr>
          <w:rFonts w:ascii="宋体" w:hAnsi="宋体"/>
          <w:sz w:val="24"/>
        </w:rPr>
      </w:pPr>
      <w:r>
        <w:rPr>
          <w:rFonts w:ascii="宋体" w:hAnsi="宋体"/>
          <w:sz w:val="24"/>
        </w:rPr>
        <w:t>第七章附则</w:t>
      </w:r>
    </w:p>
    <w:p w14:paraId="5A919920">
      <w:pPr>
        <w:ind w:firstLine="480" w:firstLineChars="200"/>
        <w:rPr>
          <w:rFonts w:ascii="宋体" w:hAnsi="宋体"/>
          <w:sz w:val="24"/>
        </w:rPr>
      </w:pPr>
      <w:r>
        <w:rPr>
          <w:rFonts w:ascii="宋体" w:hAnsi="宋体"/>
          <w:sz w:val="24"/>
        </w:rPr>
        <w:t>第三十八条本办法自2012年3月1日起施行。2004年12月28日公布的《安全生产培训管理办法》（原国家安全生产监督管理局〈国家煤矿安全监察局〉令第20号）同时废止。</w:t>
      </w:r>
    </w:p>
    <w:p w14:paraId="6168D1FD">
      <w:pPr>
        <w:pStyle w:val="4"/>
        <w:jc w:val="center"/>
      </w:pPr>
      <w:bookmarkStart w:id="185" w:name="_Toc186131222"/>
      <w:bookmarkStart w:id="186" w:name="_Toc13673"/>
      <w:r>
        <w:t>生产经营单位安全培训规定（2015年版）</w:t>
      </w:r>
      <w:bookmarkEnd w:id="185"/>
      <w:bookmarkEnd w:id="186"/>
    </w:p>
    <w:p w14:paraId="5325D485">
      <w:pPr>
        <w:ind w:firstLine="480" w:firstLineChars="200"/>
        <w:rPr>
          <w:rFonts w:ascii="宋体" w:hAnsi="宋体"/>
          <w:sz w:val="24"/>
        </w:rPr>
      </w:pPr>
      <w:r>
        <w:rPr>
          <w:rFonts w:ascii="宋体" w:hAnsi="宋体"/>
          <w:sz w:val="24"/>
        </w:rPr>
        <w:t>（2006年1月17日国家安全监管总局令第3号公布，2013年8月29日国家安全监管总局令第63号第一次修正，2015年5月29日国家安全生产监管总局令第80号第二次修正）</w:t>
      </w:r>
    </w:p>
    <w:p w14:paraId="21A6B4BA">
      <w:pPr>
        <w:ind w:firstLine="480" w:firstLineChars="200"/>
        <w:rPr>
          <w:rFonts w:ascii="宋体" w:hAnsi="宋体"/>
          <w:sz w:val="24"/>
        </w:rPr>
      </w:pPr>
      <w:r>
        <w:rPr>
          <w:rFonts w:ascii="宋体" w:hAnsi="宋体"/>
          <w:sz w:val="24"/>
        </w:rPr>
        <w:t>第一章总则</w:t>
      </w:r>
    </w:p>
    <w:p w14:paraId="407BF60E">
      <w:pPr>
        <w:ind w:firstLine="480" w:firstLineChars="200"/>
        <w:rPr>
          <w:rFonts w:ascii="宋体" w:hAnsi="宋体"/>
          <w:sz w:val="24"/>
        </w:rPr>
      </w:pPr>
      <w:r>
        <w:rPr>
          <w:rFonts w:ascii="宋体" w:hAnsi="宋体"/>
          <w:sz w:val="24"/>
        </w:rPr>
        <w:t>第一条为加强和规范生产经营单位安全培训工作，提高从业人员安全素质，防范伤亡事故，减轻职业危害，根据安全生产法和有关法律、行政法规，制定本规定。</w:t>
      </w:r>
    </w:p>
    <w:p w14:paraId="61F44615">
      <w:pPr>
        <w:ind w:firstLine="480" w:firstLineChars="200"/>
        <w:rPr>
          <w:rFonts w:ascii="宋体" w:hAnsi="宋体"/>
          <w:sz w:val="24"/>
        </w:rPr>
      </w:pPr>
      <w:r>
        <w:rPr>
          <w:rFonts w:ascii="宋体" w:hAnsi="宋体"/>
          <w:sz w:val="24"/>
        </w:rPr>
        <w:t>第二条工矿商贸生产经营单位（以下简称生产经营单位）从业人员的安全培训，适用本规定。</w:t>
      </w:r>
    </w:p>
    <w:p w14:paraId="079B153A">
      <w:pPr>
        <w:ind w:firstLine="480" w:firstLineChars="200"/>
        <w:rPr>
          <w:rFonts w:ascii="宋体" w:hAnsi="宋体"/>
          <w:sz w:val="24"/>
        </w:rPr>
      </w:pPr>
      <w:r>
        <w:rPr>
          <w:rFonts w:ascii="宋体" w:hAnsi="宋体"/>
          <w:sz w:val="24"/>
        </w:rPr>
        <w:t>第三条生产经营单位负责本单位从业人员安全培训工作。</w:t>
      </w:r>
    </w:p>
    <w:p w14:paraId="55F9A19B">
      <w:pPr>
        <w:ind w:firstLine="480" w:firstLineChars="200"/>
        <w:rPr>
          <w:rFonts w:ascii="宋体" w:hAnsi="宋体"/>
          <w:sz w:val="24"/>
        </w:rPr>
      </w:pPr>
      <w:r>
        <w:rPr>
          <w:rFonts w:ascii="宋体" w:hAnsi="宋体"/>
          <w:sz w:val="24"/>
        </w:rPr>
        <w:t>生产经营单位应当按照安全生产法和有关法律、行政法规和本规定，建立健全安全培训工作制度。</w:t>
      </w:r>
    </w:p>
    <w:p w14:paraId="521F131E">
      <w:pPr>
        <w:ind w:firstLine="480" w:firstLineChars="200"/>
        <w:rPr>
          <w:rFonts w:ascii="宋体" w:hAnsi="宋体"/>
          <w:sz w:val="24"/>
        </w:rPr>
      </w:pPr>
      <w:r>
        <w:rPr>
          <w:rFonts w:ascii="宋体" w:hAnsi="宋体"/>
          <w:sz w:val="24"/>
        </w:rPr>
        <w:t>第四条生产经营单位应当进行安全培训的从业人员包括主要负责人、安全生产管理人员、特种作业人员和其他从业人员。</w:t>
      </w:r>
    </w:p>
    <w:p w14:paraId="7F366409">
      <w:pPr>
        <w:ind w:firstLine="480" w:firstLineChars="200"/>
        <w:rPr>
          <w:rFonts w:ascii="宋体" w:hAnsi="宋体"/>
          <w:sz w:val="24"/>
        </w:rPr>
      </w:pPr>
      <w:r>
        <w:rPr>
          <w:rFonts w:ascii="宋体" w:hAnsi="宋体"/>
          <w:sz w:val="24"/>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7C56AFA8">
      <w:pPr>
        <w:ind w:firstLine="480" w:firstLineChars="200"/>
        <w:rPr>
          <w:rFonts w:ascii="宋体" w:hAnsi="宋体"/>
          <w:sz w:val="24"/>
        </w:rPr>
      </w:pPr>
      <w:r>
        <w:rPr>
          <w:rFonts w:ascii="宋体" w:hAnsi="宋体"/>
          <w:sz w:val="24"/>
        </w:rPr>
        <w:t>生产经营单位接收中等职业学校、高等学校学生实习的，应当对实习学生进行相应的安全生产教育和培训，提供必要的劳动防护用品。学校应当协助生产经营单位对实习学生进行安全生产教育和培训。</w:t>
      </w:r>
    </w:p>
    <w:p w14:paraId="4786C357">
      <w:pPr>
        <w:ind w:firstLine="480" w:firstLineChars="200"/>
        <w:rPr>
          <w:rFonts w:ascii="宋体" w:hAnsi="宋体"/>
          <w:sz w:val="24"/>
        </w:rPr>
      </w:pPr>
      <w:r>
        <w:rPr>
          <w:rFonts w:ascii="宋体" w:hAnsi="宋体"/>
          <w:sz w:val="24"/>
        </w:rPr>
        <w:t>生产经营单位从业人员应当接受安全培训，熟悉有关安全生产规章制度和安全操作规程，具备必要的安全生产知识，掌握本岗位的安全操作技能，了解事故应急处理措施，知悉自身在安全生产方面的权利和义务。</w:t>
      </w:r>
    </w:p>
    <w:p w14:paraId="7436325A">
      <w:pPr>
        <w:ind w:firstLine="480" w:firstLineChars="200"/>
        <w:rPr>
          <w:rFonts w:ascii="宋体" w:hAnsi="宋体"/>
          <w:sz w:val="24"/>
        </w:rPr>
      </w:pPr>
      <w:r>
        <w:rPr>
          <w:rFonts w:ascii="宋体" w:hAnsi="宋体"/>
          <w:sz w:val="24"/>
        </w:rPr>
        <w:t>未经安全培训合格的从业人员，不得上岗作业。</w:t>
      </w:r>
    </w:p>
    <w:p w14:paraId="2C5C53C7">
      <w:pPr>
        <w:ind w:firstLine="480" w:firstLineChars="200"/>
        <w:rPr>
          <w:rFonts w:ascii="宋体" w:hAnsi="宋体"/>
          <w:sz w:val="24"/>
        </w:rPr>
      </w:pPr>
      <w:r>
        <w:rPr>
          <w:rFonts w:ascii="宋体" w:hAnsi="宋体"/>
          <w:sz w:val="24"/>
        </w:rPr>
        <w:t>第五条国家安全生产监督管理总局指导全国安全培训工作，依法对全国的安全培训工作实施监督管理。</w:t>
      </w:r>
    </w:p>
    <w:p w14:paraId="44853E42">
      <w:pPr>
        <w:ind w:firstLine="480" w:firstLineChars="200"/>
        <w:rPr>
          <w:rFonts w:ascii="宋体" w:hAnsi="宋体"/>
          <w:sz w:val="24"/>
        </w:rPr>
      </w:pPr>
      <w:r>
        <w:rPr>
          <w:rFonts w:ascii="宋体" w:hAnsi="宋体"/>
          <w:sz w:val="24"/>
        </w:rPr>
        <w:t>国务院有关主管部门按照各自职责指导监督本行业安全培训工作，并按照本规定制定实施办法。</w:t>
      </w:r>
    </w:p>
    <w:p w14:paraId="412838FA">
      <w:pPr>
        <w:ind w:firstLine="480" w:firstLineChars="200"/>
        <w:rPr>
          <w:rFonts w:ascii="宋体" w:hAnsi="宋体"/>
          <w:sz w:val="24"/>
        </w:rPr>
      </w:pPr>
      <w:r>
        <w:rPr>
          <w:rFonts w:ascii="宋体" w:hAnsi="宋体"/>
          <w:sz w:val="24"/>
        </w:rPr>
        <w:t>国家煤矿安全监察局指导监督检查全国煤矿安全培训工作。</w:t>
      </w:r>
    </w:p>
    <w:p w14:paraId="28EA955E">
      <w:pPr>
        <w:ind w:firstLine="480" w:firstLineChars="200"/>
        <w:rPr>
          <w:rFonts w:ascii="宋体" w:hAnsi="宋体"/>
          <w:sz w:val="24"/>
        </w:rPr>
      </w:pPr>
      <w:r>
        <w:rPr>
          <w:rFonts w:ascii="宋体" w:hAnsi="宋体"/>
          <w:sz w:val="24"/>
        </w:rPr>
        <w:t>各级安全生产监督管理部门和煤矿安全监察机构（以下简称安全生产监管监察部门）按照各自的职责，依法对生产经营单位的安全培训工作实施监督管理。</w:t>
      </w:r>
    </w:p>
    <w:p w14:paraId="2F5D0689">
      <w:pPr>
        <w:ind w:firstLine="480" w:firstLineChars="200"/>
        <w:rPr>
          <w:rFonts w:ascii="宋体" w:hAnsi="宋体"/>
          <w:sz w:val="24"/>
        </w:rPr>
      </w:pPr>
      <w:r>
        <w:rPr>
          <w:rFonts w:ascii="宋体" w:hAnsi="宋体"/>
          <w:sz w:val="24"/>
        </w:rPr>
        <w:t>第二章主要负责人、安全生产管理人员的安全培训</w:t>
      </w:r>
    </w:p>
    <w:p w14:paraId="526762DA">
      <w:pPr>
        <w:ind w:firstLine="480" w:firstLineChars="200"/>
        <w:rPr>
          <w:rFonts w:ascii="宋体" w:hAnsi="宋体"/>
          <w:sz w:val="24"/>
        </w:rPr>
      </w:pPr>
      <w:r>
        <w:rPr>
          <w:rFonts w:ascii="宋体" w:hAnsi="宋体"/>
          <w:sz w:val="24"/>
        </w:rPr>
        <w:t>第六条生产经营单位主要负责人和安全生产管理人员应当接受安全培训，具备与所从事的生产经营活动相适应的安全生产知识和管理能力。</w:t>
      </w:r>
    </w:p>
    <w:p w14:paraId="77E9A8FA">
      <w:pPr>
        <w:ind w:firstLine="480" w:firstLineChars="200"/>
        <w:rPr>
          <w:rFonts w:ascii="宋体" w:hAnsi="宋体"/>
          <w:sz w:val="24"/>
        </w:rPr>
      </w:pPr>
      <w:r>
        <w:rPr>
          <w:rFonts w:ascii="宋体" w:hAnsi="宋体"/>
          <w:sz w:val="24"/>
        </w:rPr>
        <w:t>第七条生产经营单位主要负责人安全培训应当包括下列内容：</w:t>
      </w:r>
    </w:p>
    <w:p w14:paraId="114683F0">
      <w:pPr>
        <w:ind w:firstLine="480" w:firstLineChars="200"/>
        <w:rPr>
          <w:rFonts w:ascii="宋体" w:hAnsi="宋体"/>
          <w:sz w:val="24"/>
        </w:rPr>
      </w:pPr>
      <w:r>
        <w:rPr>
          <w:rFonts w:ascii="宋体" w:hAnsi="宋体"/>
          <w:sz w:val="24"/>
        </w:rPr>
        <w:t>（一）国家安全生产方针、政策和有关安全生产的法律、法规、规章及标准；</w:t>
      </w:r>
    </w:p>
    <w:p w14:paraId="48AB2099">
      <w:pPr>
        <w:ind w:firstLine="480" w:firstLineChars="200"/>
        <w:rPr>
          <w:rFonts w:ascii="宋体" w:hAnsi="宋体"/>
          <w:sz w:val="24"/>
        </w:rPr>
      </w:pPr>
      <w:r>
        <w:rPr>
          <w:rFonts w:ascii="宋体" w:hAnsi="宋体"/>
          <w:sz w:val="24"/>
        </w:rPr>
        <w:t>（二）安全生产管理基本知识、安全生产技术、安全生产专业知识；</w:t>
      </w:r>
    </w:p>
    <w:p w14:paraId="6908F36F">
      <w:pPr>
        <w:ind w:firstLine="480" w:firstLineChars="200"/>
        <w:rPr>
          <w:rFonts w:ascii="宋体" w:hAnsi="宋体"/>
          <w:sz w:val="24"/>
        </w:rPr>
      </w:pPr>
      <w:r>
        <w:rPr>
          <w:rFonts w:ascii="宋体" w:hAnsi="宋体"/>
          <w:sz w:val="24"/>
        </w:rPr>
        <w:t>（三）重大危险源管理、重大事故防范、应急管理和救援组织以及事故调查处理的有关规定；</w:t>
      </w:r>
    </w:p>
    <w:p w14:paraId="7FD20FF1">
      <w:pPr>
        <w:ind w:firstLine="480" w:firstLineChars="200"/>
        <w:rPr>
          <w:rFonts w:ascii="宋体" w:hAnsi="宋体"/>
          <w:sz w:val="24"/>
        </w:rPr>
      </w:pPr>
      <w:r>
        <w:rPr>
          <w:rFonts w:ascii="宋体" w:hAnsi="宋体"/>
          <w:sz w:val="24"/>
        </w:rPr>
        <w:t>（四）职业危害及其预防措施；</w:t>
      </w:r>
    </w:p>
    <w:p w14:paraId="594F3A02">
      <w:pPr>
        <w:ind w:firstLine="480" w:firstLineChars="200"/>
        <w:rPr>
          <w:rFonts w:ascii="宋体" w:hAnsi="宋体"/>
          <w:sz w:val="24"/>
        </w:rPr>
      </w:pPr>
      <w:r>
        <w:rPr>
          <w:rFonts w:ascii="宋体" w:hAnsi="宋体"/>
          <w:sz w:val="24"/>
        </w:rPr>
        <w:t>（五）国内外先进的安全生产管理经验；</w:t>
      </w:r>
    </w:p>
    <w:p w14:paraId="06112698">
      <w:pPr>
        <w:ind w:firstLine="480" w:firstLineChars="200"/>
        <w:rPr>
          <w:rFonts w:ascii="宋体" w:hAnsi="宋体"/>
          <w:sz w:val="24"/>
        </w:rPr>
      </w:pPr>
      <w:r>
        <w:rPr>
          <w:rFonts w:ascii="宋体" w:hAnsi="宋体"/>
          <w:sz w:val="24"/>
        </w:rPr>
        <w:t>（六）典型事故和应急救援案例分析；</w:t>
      </w:r>
    </w:p>
    <w:p w14:paraId="419CC190">
      <w:pPr>
        <w:ind w:firstLine="480" w:firstLineChars="200"/>
        <w:rPr>
          <w:rFonts w:ascii="宋体" w:hAnsi="宋体"/>
          <w:sz w:val="24"/>
        </w:rPr>
      </w:pPr>
      <w:r>
        <w:rPr>
          <w:rFonts w:ascii="宋体" w:hAnsi="宋体"/>
          <w:sz w:val="24"/>
        </w:rPr>
        <w:t>（七）其他需要培训的内容。</w:t>
      </w:r>
    </w:p>
    <w:p w14:paraId="7B8F4734">
      <w:pPr>
        <w:ind w:firstLine="480" w:firstLineChars="200"/>
        <w:rPr>
          <w:rFonts w:ascii="宋体" w:hAnsi="宋体"/>
          <w:sz w:val="24"/>
        </w:rPr>
      </w:pPr>
      <w:r>
        <w:rPr>
          <w:rFonts w:ascii="宋体" w:hAnsi="宋体"/>
          <w:sz w:val="24"/>
        </w:rPr>
        <w:t>第八条生产经营单位安全生产管理人员安全培训应当包括下列内容：</w:t>
      </w:r>
    </w:p>
    <w:p w14:paraId="3BB56FAA">
      <w:pPr>
        <w:ind w:firstLine="480" w:firstLineChars="200"/>
        <w:rPr>
          <w:rFonts w:ascii="宋体" w:hAnsi="宋体"/>
          <w:sz w:val="24"/>
        </w:rPr>
      </w:pPr>
      <w:r>
        <w:rPr>
          <w:rFonts w:ascii="宋体" w:hAnsi="宋体"/>
          <w:sz w:val="24"/>
        </w:rPr>
        <w:t>（一）国家安全生产方针、政策和有关安全生产的法律、法规、规章及标准；</w:t>
      </w:r>
    </w:p>
    <w:p w14:paraId="11AD7A19">
      <w:pPr>
        <w:ind w:firstLine="480" w:firstLineChars="200"/>
        <w:rPr>
          <w:rFonts w:ascii="宋体" w:hAnsi="宋体"/>
          <w:sz w:val="24"/>
        </w:rPr>
      </w:pPr>
      <w:r>
        <w:rPr>
          <w:rFonts w:ascii="宋体" w:hAnsi="宋体"/>
          <w:sz w:val="24"/>
        </w:rPr>
        <w:t>（二）安全生产管理、安全生产技术、职业卫生等知识；</w:t>
      </w:r>
    </w:p>
    <w:p w14:paraId="65474C94">
      <w:pPr>
        <w:ind w:firstLine="480" w:firstLineChars="200"/>
        <w:rPr>
          <w:rFonts w:ascii="宋体" w:hAnsi="宋体"/>
          <w:sz w:val="24"/>
        </w:rPr>
      </w:pPr>
      <w:r>
        <w:rPr>
          <w:rFonts w:ascii="宋体" w:hAnsi="宋体"/>
          <w:sz w:val="24"/>
        </w:rPr>
        <w:t>（三）伤亡事故统计、报告及职业危害的调查处理方法；</w:t>
      </w:r>
    </w:p>
    <w:p w14:paraId="76569102">
      <w:pPr>
        <w:ind w:firstLine="480" w:firstLineChars="200"/>
        <w:rPr>
          <w:rFonts w:ascii="宋体" w:hAnsi="宋体"/>
          <w:sz w:val="24"/>
        </w:rPr>
      </w:pPr>
      <w:r>
        <w:rPr>
          <w:rFonts w:ascii="宋体" w:hAnsi="宋体"/>
          <w:sz w:val="24"/>
        </w:rPr>
        <w:t>（四）应急管理、应急预案编制以及应急处置的内容和要求；</w:t>
      </w:r>
    </w:p>
    <w:p w14:paraId="63050679">
      <w:pPr>
        <w:ind w:firstLine="480" w:firstLineChars="200"/>
        <w:rPr>
          <w:rFonts w:ascii="宋体" w:hAnsi="宋体"/>
          <w:sz w:val="24"/>
        </w:rPr>
      </w:pPr>
      <w:r>
        <w:rPr>
          <w:rFonts w:ascii="宋体" w:hAnsi="宋体"/>
          <w:sz w:val="24"/>
        </w:rPr>
        <w:t>（五）国内外先进的安全生产管理经验；</w:t>
      </w:r>
    </w:p>
    <w:p w14:paraId="657CED40">
      <w:pPr>
        <w:ind w:firstLine="480" w:firstLineChars="200"/>
        <w:rPr>
          <w:rFonts w:ascii="宋体" w:hAnsi="宋体"/>
          <w:sz w:val="24"/>
        </w:rPr>
      </w:pPr>
      <w:r>
        <w:rPr>
          <w:rFonts w:ascii="宋体" w:hAnsi="宋体"/>
          <w:sz w:val="24"/>
        </w:rPr>
        <w:t>（六）典型事故和应急救援案例分析；</w:t>
      </w:r>
    </w:p>
    <w:p w14:paraId="0ECB065C">
      <w:pPr>
        <w:ind w:firstLine="480" w:firstLineChars="200"/>
        <w:rPr>
          <w:rFonts w:ascii="宋体" w:hAnsi="宋体"/>
          <w:sz w:val="24"/>
        </w:rPr>
      </w:pPr>
      <w:r>
        <w:rPr>
          <w:rFonts w:ascii="宋体" w:hAnsi="宋体"/>
          <w:sz w:val="24"/>
        </w:rPr>
        <w:t>（七）其他需要培训的内容。</w:t>
      </w:r>
    </w:p>
    <w:p w14:paraId="092C1731">
      <w:pPr>
        <w:ind w:firstLine="480" w:firstLineChars="200"/>
        <w:rPr>
          <w:rFonts w:ascii="宋体" w:hAnsi="宋体"/>
          <w:sz w:val="24"/>
        </w:rPr>
      </w:pPr>
      <w:r>
        <w:rPr>
          <w:rFonts w:ascii="宋体" w:hAnsi="宋体"/>
          <w:sz w:val="24"/>
        </w:rPr>
        <w:t>第九条生产经营单位主要负责人和安全生产管理人员初次安全培训时间不得少于32学时。每年再培训时间不得少于12学时。</w:t>
      </w:r>
    </w:p>
    <w:p w14:paraId="2FC92D31">
      <w:pPr>
        <w:ind w:firstLine="480" w:firstLineChars="200"/>
        <w:rPr>
          <w:rFonts w:ascii="宋体" w:hAnsi="宋体"/>
          <w:sz w:val="24"/>
        </w:rPr>
      </w:pPr>
      <w:r>
        <w:rPr>
          <w:rFonts w:ascii="宋体" w:hAnsi="宋体"/>
          <w:sz w:val="24"/>
        </w:rPr>
        <w:t>煤矿、非煤矿山、危险化学品、烟花爆竹、金属冶炼等生产经营单位主要负责人和安全生产管理人员初次安全培训时间不得少于48学时，每年再培训时间不得少于16学时。</w:t>
      </w:r>
    </w:p>
    <w:p w14:paraId="34829DD9">
      <w:pPr>
        <w:ind w:firstLine="480" w:firstLineChars="200"/>
        <w:rPr>
          <w:rFonts w:ascii="宋体" w:hAnsi="宋体"/>
          <w:sz w:val="24"/>
        </w:rPr>
      </w:pPr>
      <w:r>
        <w:rPr>
          <w:rFonts w:ascii="宋体" w:hAnsi="宋体"/>
          <w:sz w:val="24"/>
        </w:rPr>
        <w:t>第十条生产经营单位主要负责人和安全生产管理人员的安全培训必须依照安全生产监管监察部门制定的安全培训大纲实施。</w:t>
      </w:r>
    </w:p>
    <w:p w14:paraId="77B959D0">
      <w:pPr>
        <w:ind w:firstLine="480" w:firstLineChars="200"/>
        <w:rPr>
          <w:rFonts w:ascii="宋体" w:hAnsi="宋体"/>
          <w:sz w:val="24"/>
        </w:rPr>
      </w:pPr>
      <w:r>
        <w:rPr>
          <w:rFonts w:ascii="宋体" w:hAnsi="宋体"/>
          <w:sz w:val="24"/>
        </w:rPr>
        <w:t>非煤矿山、危险化学品、烟花爆竹、金属冶炼等生产经营单位主要负责人和安全生产管理人员的安全培训大纲及考核标准由国家安全生产监督管理总局统一制定。</w:t>
      </w:r>
    </w:p>
    <w:p w14:paraId="05994E28">
      <w:pPr>
        <w:ind w:firstLine="480" w:firstLineChars="200"/>
        <w:rPr>
          <w:rFonts w:ascii="宋体" w:hAnsi="宋体"/>
          <w:sz w:val="24"/>
        </w:rPr>
      </w:pPr>
      <w:r>
        <w:rPr>
          <w:rFonts w:ascii="宋体" w:hAnsi="宋体"/>
          <w:sz w:val="24"/>
        </w:rPr>
        <w:t>煤矿主要负责人和安全生产管理人员的安全培训大纲及考核标准由国家煤矿安全监察局制定。</w:t>
      </w:r>
    </w:p>
    <w:p w14:paraId="2DC1F878">
      <w:pPr>
        <w:ind w:firstLine="480" w:firstLineChars="200"/>
        <w:rPr>
          <w:rFonts w:ascii="宋体" w:hAnsi="宋体"/>
          <w:sz w:val="24"/>
        </w:rPr>
      </w:pPr>
      <w:r>
        <w:rPr>
          <w:rFonts w:ascii="宋体" w:hAnsi="宋体"/>
          <w:sz w:val="24"/>
        </w:rPr>
        <w:t>煤矿、非煤矿山、危险化学品、烟花爆竹、金属冶炼以外的其他生产经营单位主要负责人和安全管理人员的安全培训大纲及考核标准，由省、自治区、直辖市安全生产监督管理部门制定。</w:t>
      </w:r>
    </w:p>
    <w:p w14:paraId="1627375A">
      <w:pPr>
        <w:ind w:firstLine="480" w:firstLineChars="200"/>
        <w:rPr>
          <w:rFonts w:ascii="宋体" w:hAnsi="宋体"/>
          <w:sz w:val="24"/>
        </w:rPr>
      </w:pPr>
      <w:r>
        <w:rPr>
          <w:rFonts w:ascii="宋体" w:hAnsi="宋体"/>
          <w:sz w:val="24"/>
        </w:rPr>
        <w:t>第三章其他从业人员的安全培训</w:t>
      </w:r>
    </w:p>
    <w:p w14:paraId="767A7B91">
      <w:pPr>
        <w:ind w:firstLine="480" w:firstLineChars="200"/>
        <w:rPr>
          <w:rFonts w:ascii="宋体" w:hAnsi="宋体"/>
          <w:sz w:val="24"/>
        </w:rPr>
      </w:pPr>
      <w:r>
        <w:rPr>
          <w:rFonts w:ascii="宋体" w:hAnsi="宋体"/>
          <w:sz w:val="24"/>
        </w:rPr>
        <w:t>第十一条煤矿、非煤矿山、危险化学品、烟花爆竹、金属冶炼等生产经营单位必须对新上岗的临时工、合同工、劳务工、轮换工、协议工等进行强制性安全培训，保证其具备本岗位安全操作、自救互救以及应急处置所需的知识和技能后，方能安排上岗作业。</w:t>
      </w:r>
    </w:p>
    <w:p w14:paraId="579E4E9F">
      <w:pPr>
        <w:ind w:firstLine="480" w:firstLineChars="200"/>
        <w:rPr>
          <w:rFonts w:ascii="宋体" w:hAnsi="宋体"/>
          <w:sz w:val="24"/>
        </w:rPr>
      </w:pPr>
      <w:r>
        <w:rPr>
          <w:rFonts w:ascii="宋体" w:hAnsi="宋体"/>
          <w:sz w:val="24"/>
        </w:rPr>
        <w:t>第十二条加工、制造业等生产单位的其他从业人员，在上岗前必须经过厂（矿）、车间（工段、区、队）、班组三级安全培训教育。</w:t>
      </w:r>
    </w:p>
    <w:p w14:paraId="44CB5FB3">
      <w:pPr>
        <w:ind w:firstLine="480" w:firstLineChars="200"/>
        <w:rPr>
          <w:rFonts w:ascii="宋体" w:hAnsi="宋体"/>
          <w:sz w:val="24"/>
        </w:rPr>
      </w:pPr>
      <w:r>
        <w:rPr>
          <w:rFonts w:ascii="宋体" w:hAnsi="宋体"/>
          <w:sz w:val="24"/>
        </w:rPr>
        <w:t>生产经营单位应当根据工作性质对其他从业人员进行安全培训，保证其具备本岗位安全操作、应急处置等知识和技能。</w:t>
      </w:r>
    </w:p>
    <w:p w14:paraId="36F76701">
      <w:pPr>
        <w:ind w:firstLine="480" w:firstLineChars="200"/>
        <w:rPr>
          <w:rFonts w:ascii="宋体" w:hAnsi="宋体"/>
          <w:sz w:val="24"/>
        </w:rPr>
      </w:pPr>
      <w:r>
        <w:rPr>
          <w:rFonts w:ascii="宋体" w:hAnsi="宋体"/>
          <w:sz w:val="24"/>
        </w:rPr>
        <w:t>第十三条生产经营单位新上岗的从业人员，岗前安全培训时间不得少于24学时。</w:t>
      </w:r>
    </w:p>
    <w:p w14:paraId="7ECA6E71">
      <w:pPr>
        <w:ind w:firstLine="480" w:firstLineChars="200"/>
        <w:rPr>
          <w:rFonts w:ascii="宋体" w:hAnsi="宋体"/>
          <w:sz w:val="24"/>
        </w:rPr>
      </w:pPr>
      <w:r>
        <w:rPr>
          <w:rFonts w:ascii="宋体" w:hAnsi="宋体"/>
          <w:sz w:val="24"/>
        </w:rPr>
        <w:t>煤矿、非煤矿山、危险化学品、烟花爆竹、金属冶炼等生产经营单位新上岗的从业人员安全培训时间不得少于72学时，每年再培训的时间不得少于20学时。</w:t>
      </w:r>
    </w:p>
    <w:p w14:paraId="0A6BC6CB">
      <w:pPr>
        <w:ind w:firstLine="480" w:firstLineChars="200"/>
        <w:rPr>
          <w:rFonts w:ascii="宋体" w:hAnsi="宋体"/>
          <w:sz w:val="24"/>
        </w:rPr>
      </w:pPr>
      <w:r>
        <w:rPr>
          <w:rFonts w:ascii="宋体" w:hAnsi="宋体"/>
          <w:sz w:val="24"/>
        </w:rPr>
        <w:t>第十四条厂（矿）级岗前安全培训内容应当包括：</w:t>
      </w:r>
    </w:p>
    <w:p w14:paraId="62D21E46">
      <w:pPr>
        <w:ind w:firstLine="480" w:firstLineChars="200"/>
        <w:rPr>
          <w:rFonts w:ascii="宋体" w:hAnsi="宋体"/>
          <w:sz w:val="24"/>
        </w:rPr>
      </w:pPr>
      <w:r>
        <w:rPr>
          <w:rFonts w:ascii="宋体" w:hAnsi="宋体"/>
          <w:sz w:val="24"/>
        </w:rPr>
        <w:t>（一）本单位安全生产情况及安全生产基本知识；</w:t>
      </w:r>
    </w:p>
    <w:p w14:paraId="6791D457">
      <w:pPr>
        <w:ind w:firstLine="480" w:firstLineChars="200"/>
        <w:rPr>
          <w:rFonts w:ascii="宋体" w:hAnsi="宋体"/>
          <w:sz w:val="24"/>
        </w:rPr>
      </w:pPr>
      <w:r>
        <w:rPr>
          <w:rFonts w:ascii="宋体" w:hAnsi="宋体"/>
          <w:sz w:val="24"/>
        </w:rPr>
        <w:t>（二）本单位安全生产规章制度和劳动纪律；</w:t>
      </w:r>
    </w:p>
    <w:p w14:paraId="5CADDF54">
      <w:pPr>
        <w:ind w:firstLine="480" w:firstLineChars="200"/>
        <w:rPr>
          <w:rFonts w:ascii="宋体" w:hAnsi="宋体"/>
          <w:sz w:val="24"/>
        </w:rPr>
      </w:pPr>
      <w:r>
        <w:rPr>
          <w:rFonts w:ascii="宋体" w:hAnsi="宋体"/>
          <w:sz w:val="24"/>
        </w:rPr>
        <w:t>（三）从业人员安全生产权利和义务；</w:t>
      </w:r>
    </w:p>
    <w:p w14:paraId="2B4F84AA">
      <w:pPr>
        <w:ind w:firstLine="480" w:firstLineChars="200"/>
        <w:rPr>
          <w:rFonts w:ascii="宋体" w:hAnsi="宋体"/>
          <w:sz w:val="24"/>
        </w:rPr>
      </w:pPr>
      <w:r>
        <w:rPr>
          <w:rFonts w:ascii="宋体" w:hAnsi="宋体"/>
          <w:sz w:val="24"/>
        </w:rPr>
        <w:t>（四）有关事故案例等。</w:t>
      </w:r>
    </w:p>
    <w:p w14:paraId="51597B9F">
      <w:pPr>
        <w:ind w:firstLine="480" w:firstLineChars="200"/>
        <w:rPr>
          <w:rFonts w:ascii="宋体" w:hAnsi="宋体"/>
          <w:sz w:val="24"/>
        </w:rPr>
      </w:pPr>
      <w:r>
        <w:rPr>
          <w:rFonts w:ascii="宋体" w:hAnsi="宋体"/>
          <w:sz w:val="24"/>
        </w:rPr>
        <w:t>煤矿、非煤矿山、危险化学品、烟花爆竹、金属冶炼等生产经营单位厂（矿）级安全培训除包括上述内容外，应当增加事故应急救援、事故应急预案演练及防范措施等内容。</w:t>
      </w:r>
    </w:p>
    <w:p w14:paraId="267C2A9B">
      <w:pPr>
        <w:ind w:firstLine="480" w:firstLineChars="200"/>
        <w:rPr>
          <w:rFonts w:ascii="宋体" w:hAnsi="宋体"/>
          <w:sz w:val="24"/>
        </w:rPr>
      </w:pPr>
      <w:r>
        <w:rPr>
          <w:rFonts w:ascii="宋体" w:hAnsi="宋体"/>
          <w:sz w:val="24"/>
        </w:rPr>
        <w:t>第十五条车间（工段、区、队）级岗前安全培训内容应当包括：</w:t>
      </w:r>
    </w:p>
    <w:p w14:paraId="7F11B9DA">
      <w:pPr>
        <w:ind w:firstLine="480" w:firstLineChars="200"/>
        <w:rPr>
          <w:rFonts w:ascii="宋体" w:hAnsi="宋体"/>
          <w:sz w:val="24"/>
        </w:rPr>
      </w:pPr>
      <w:r>
        <w:rPr>
          <w:rFonts w:ascii="宋体" w:hAnsi="宋体"/>
          <w:sz w:val="24"/>
        </w:rPr>
        <w:t>（一）工作环境及危险因素；</w:t>
      </w:r>
    </w:p>
    <w:p w14:paraId="4E169904">
      <w:pPr>
        <w:ind w:firstLine="480" w:firstLineChars="200"/>
        <w:rPr>
          <w:rFonts w:ascii="宋体" w:hAnsi="宋体"/>
          <w:sz w:val="24"/>
        </w:rPr>
      </w:pPr>
      <w:r>
        <w:rPr>
          <w:rFonts w:ascii="宋体" w:hAnsi="宋体"/>
          <w:sz w:val="24"/>
        </w:rPr>
        <w:t>（二）所从事工种可能遭受的职业伤害和伤亡事故；</w:t>
      </w:r>
    </w:p>
    <w:p w14:paraId="206485A0">
      <w:pPr>
        <w:ind w:firstLine="480" w:firstLineChars="200"/>
        <w:rPr>
          <w:rFonts w:ascii="宋体" w:hAnsi="宋体"/>
          <w:sz w:val="24"/>
        </w:rPr>
      </w:pPr>
      <w:r>
        <w:rPr>
          <w:rFonts w:ascii="宋体" w:hAnsi="宋体"/>
          <w:sz w:val="24"/>
        </w:rPr>
        <w:t>（三）所从事工种的安全职责、操作技能及强制性标准；</w:t>
      </w:r>
    </w:p>
    <w:p w14:paraId="58BCF2E9">
      <w:pPr>
        <w:ind w:firstLine="480" w:firstLineChars="200"/>
        <w:rPr>
          <w:rFonts w:ascii="宋体" w:hAnsi="宋体"/>
          <w:sz w:val="24"/>
        </w:rPr>
      </w:pPr>
      <w:r>
        <w:rPr>
          <w:rFonts w:ascii="宋体" w:hAnsi="宋体"/>
          <w:sz w:val="24"/>
        </w:rPr>
        <w:t>（四）自救互救、急救方法、疏散和现场紧急情况的处理；</w:t>
      </w:r>
    </w:p>
    <w:p w14:paraId="524CDC1A">
      <w:pPr>
        <w:ind w:firstLine="480" w:firstLineChars="200"/>
        <w:rPr>
          <w:rFonts w:ascii="宋体" w:hAnsi="宋体"/>
          <w:sz w:val="24"/>
        </w:rPr>
      </w:pPr>
      <w:r>
        <w:rPr>
          <w:rFonts w:ascii="宋体" w:hAnsi="宋体"/>
          <w:sz w:val="24"/>
        </w:rPr>
        <w:t>（五）安全设备设施、个人防护用品的使用和维护；</w:t>
      </w:r>
    </w:p>
    <w:p w14:paraId="738264D3">
      <w:pPr>
        <w:ind w:firstLine="480" w:firstLineChars="200"/>
        <w:rPr>
          <w:rFonts w:ascii="宋体" w:hAnsi="宋体"/>
          <w:sz w:val="24"/>
        </w:rPr>
      </w:pPr>
      <w:r>
        <w:rPr>
          <w:rFonts w:ascii="宋体" w:hAnsi="宋体"/>
          <w:sz w:val="24"/>
        </w:rPr>
        <w:t>（六）本车间（工段、区、队）安全生产状况及规章制度；</w:t>
      </w:r>
    </w:p>
    <w:p w14:paraId="26DF2137">
      <w:pPr>
        <w:ind w:firstLine="480" w:firstLineChars="200"/>
        <w:rPr>
          <w:rFonts w:ascii="宋体" w:hAnsi="宋体"/>
          <w:sz w:val="24"/>
        </w:rPr>
      </w:pPr>
      <w:r>
        <w:rPr>
          <w:rFonts w:ascii="宋体" w:hAnsi="宋体"/>
          <w:sz w:val="24"/>
        </w:rPr>
        <w:t>（七）预防事故和职业危害的措施及应注意的安全事项；</w:t>
      </w:r>
    </w:p>
    <w:p w14:paraId="1D542F7F">
      <w:pPr>
        <w:ind w:firstLine="480" w:firstLineChars="200"/>
        <w:rPr>
          <w:rFonts w:ascii="宋体" w:hAnsi="宋体"/>
          <w:sz w:val="24"/>
        </w:rPr>
      </w:pPr>
      <w:r>
        <w:rPr>
          <w:rFonts w:ascii="宋体" w:hAnsi="宋体"/>
          <w:sz w:val="24"/>
        </w:rPr>
        <w:t>（八）有关事故案例；</w:t>
      </w:r>
    </w:p>
    <w:p w14:paraId="541A7739">
      <w:pPr>
        <w:ind w:firstLine="480" w:firstLineChars="200"/>
        <w:rPr>
          <w:rFonts w:ascii="宋体" w:hAnsi="宋体"/>
          <w:sz w:val="24"/>
        </w:rPr>
      </w:pPr>
      <w:r>
        <w:rPr>
          <w:rFonts w:ascii="宋体" w:hAnsi="宋体"/>
          <w:sz w:val="24"/>
        </w:rPr>
        <w:t>（九）其他需要培训的内容。</w:t>
      </w:r>
    </w:p>
    <w:p w14:paraId="70F608BB">
      <w:pPr>
        <w:ind w:firstLine="480" w:firstLineChars="200"/>
        <w:rPr>
          <w:rFonts w:ascii="宋体" w:hAnsi="宋体"/>
          <w:sz w:val="24"/>
        </w:rPr>
      </w:pPr>
      <w:r>
        <w:rPr>
          <w:rFonts w:ascii="宋体" w:hAnsi="宋体"/>
          <w:sz w:val="24"/>
        </w:rPr>
        <w:t>第十六条班组级岗前安全培训内容应当包括：</w:t>
      </w:r>
    </w:p>
    <w:p w14:paraId="4D6AA055">
      <w:pPr>
        <w:ind w:firstLine="480" w:firstLineChars="200"/>
        <w:rPr>
          <w:rFonts w:ascii="宋体" w:hAnsi="宋体"/>
          <w:sz w:val="24"/>
        </w:rPr>
      </w:pPr>
      <w:r>
        <w:rPr>
          <w:rFonts w:ascii="宋体" w:hAnsi="宋体"/>
          <w:sz w:val="24"/>
        </w:rPr>
        <w:t>（一）岗位安全操作规程；</w:t>
      </w:r>
    </w:p>
    <w:p w14:paraId="6FBD7021">
      <w:pPr>
        <w:ind w:firstLine="480" w:firstLineChars="200"/>
        <w:rPr>
          <w:rFonts w:ascii="宋体" w:hAnsi="宋体"/>
          <w:sz w:val="24"/>
        </w:rPr>
      </w:pPr>
      <w:r>
        <w:rPr>
          <w:rFonts w:ascii="宋体" w:hAnsi="宋体"/>
          <w:sz w:val="24"/>
        </w:rPr>
        <w:t>（二）岗位之间工作衔接配合的安全与职业卫生事项；</w:t>
      </w:r>
    </w:p>
    <w:p w14:paraId="4DDD688A">
      <w:pPr>
        <w:ind w:firstLine="480" w:firstLineChars="200"/>
        <w:rPr>
          <w:rFonts w:ascii="宋体" w:hAnsi="宋体"/>
          <w:sz w:val="24"/>
        </w:rPr>
      </w:pPr>
      <w:r>
        <w:rPr>
          <w:rFonts w:ascii="宋体" w:hAnsi="宋体"/>
          <w:sz w:val="24"/>
        </w:rPr>
        <w:t>（三）有关事故案例；</w:t>
      </w:r>
    </w:p>
    <w:p w14:paraId="5477795F">
      <w:pPr>
        <w:ind w:firstLine="480" w:firstLineChars="200"/>
        <w:rPr>
          <w:rFonts w:ascii="宋体" w:hAnsi="宋体"/>
          <w:sz w:val="24"/>
        </w:rPr>
      </w:pPr>
      <w:r>
        <w:rPr>
          <w:rFonts w:ascii="宋体" w:hAnsi="宋体"/>
          <w:sz w:val="24"/>
        </w:rPr>
        <w:t>（四）其他需要培训的内容。</w:t>
      </w:r>
    </w:p>
    <w:p w14:paraId="7354200E">
      <w:pPr>
        <w:ind w:firstLine="480" w:firstLineChars="200"/>
        <w:rPr>
          <w:rFonts w:ascii="宋体" w:hAnsi="宋体"/>
          <w:sz w:val="24"/>
        </w:rPr>
      </w:pPr>
      <w:r>
        <w:rPr>
          <w:rFonts w:ascii="宋体" w:hAnsi="宋体"/>
          <w:sz w:val="24"/>
        </w:rPr>
        <w:t>第十七条从业人员在本生产经营单位内调整工作岗位或离岗一年以上重新上岗时，应当重新接受车间（工段、区、队）和班组级的安全培训。</w:t>
      </w:r>
    </w:p>
    <w:p w14:paraId="50386EE5">
      <w:pPr>
        <w:ind w:firstLine="480" w:firstLineChars="200"/>
        <w:rPr>
          <w:rFonts w:ascii="宋体" w:hAnsi="宋体"/>
          <w:sz w:val="24"/>
        </w:rPr>
      </w:pPr>
      <w:r>
        <w:rPr>
          <w:rFonts w:ascii="宋体" w:hAnsi="宋体"/>
          <w:sz w:val="24"/>
        </w:rPr>
        <w:t>生产经营单位采用新工艺、新技术、新材料或者使用新设备时，应当对有关从业人员重新进行有针对性的安全培训。</w:t>
      </w:r>
    </w:p>
    <w:p w14:paraId="7A1A9CA8">
      <w:pPr>
        <w:ind w:firstLine="480" w:firstLineChars="200"/>
        <w:rPr>
          <w:rFonts w:ascii="宋体" w:hAnsi="宋体"/>
          <w:sz w:val="24"/>
        </w:rPr>
      </w:pPr>
      <w:r>
        <w:rPr>
          <w:rFonts w:ascii="宋体" w:hAnsi="宋体"/>
          <w:sz w:val="24"/>
        </w:rPr>
        <w:t>第十八条生产经营单位的特种作业人员，必须按照国家有关法律、法规的规定接受专门的安全培训，经考核合格，取得特种作业操作资格证书后，方可上岗作业。</w:t>
      </w:r>
    </w:p>
    <w:p w14:paraId="2713E1A3">
      <w:pPr>
        <w:ind w:firstLine="480" w:firstLineChars="200"/>
        <w:rPr>
          <w:rFonts w:ascii="宋体" w:hAnsi="宋体"/>
          <w:sz w:val="24"/>
        </w:rPr>
      </w:pPr>
      <w:r>
        <w:rPr>
          <w:rFonts w:ascii="宋体" w:hAnsi="宋体"/>
          <w:sz w:val="24"/>
        </w:rPr>
        <w:t>特种作业人员的范围和培训考核管理办法，另行规定。</w:t>
      </w:r>
    </w:p>
    <w:p w14:paraId="4972E29E">
      <w:pPr>
        <w:ind w:firstLine="480" w:firstLineChars="200"/>
        <w:rPr>
          <w:rFonts w:ascii="宋体" w:hAnsi="宋体"/>
          <w:sz w:val="24"/>
        </w:rPr>
      </w:pPr>
      <w:r>
        <w:rPr>
          <w:rFonts w:ascii="宋体" w:hAnsi="宋体"/>
          <w:sz w:val="24"/>
        </w:rPr>
        <w:t>第四章安全培训的组织实施</w:t>
      </w:r>
    </w:p>
    <w:p w14:paraId="132AF014">
      <w:pPr>
        <w:ind w:firstLine="480" w:firstLineChars="200"/>
        <w:rPr>
          <w:rFonts w:ascii="宋体" w:hAnsi="宋体"/>
          <w:sz w:val="24"/>
        </w:rPr>
      </w:pPr>
      <w:r>
        <w:rPr>
          <w:rFonts w:ascii="宋体" w:hAnsi="宋体"/>
          <w:sz w:val="24"/>
        </w:rPr>
        <w:t>第十九条生产经营单位从业人员的安全培训工作，由生产经营单位组织实施。</w:t>
      </w:r>
    </w:p>
    <w:p w14:paraId="188B1CAF">
      <w:pPr>
        <w:ind w:firstLine="480" w:firstLineChars="200"/>
        <w:rPr>
          <w:rFonts w:ascii="宋体" w:hAnsi="宋体"/>
          <w:sz w:val="24"/>
        </w:rPr>
      </w:pPr>
      <w:r>
        <w:rPr>
          <w:rFonts w:ascii="宋体" w:hAnsi="宋体"/>
          <w:sz w:val="24"/>
        </w:rPr>
        <w:t>生产经营单位应当坚持以考促学、以讲促学，确保全体从业人员熟练掌握岗位安全生产知识和技能；煤矿、非煤矿山、危险化学品、烟花爆竹、金属冶炼等生产经营单位还应当完善和落实师傅带徒弟制度。</w:t>
      </w:r>
    </w:p>
    <w:p w14:paraId="782655FB">
      <w:pPr>
        <w:ind w:firstLine="480" w:firstLineChars="200"/>
        <w:rPr>
          <w:rFonts w:ascii="宋体" w:hAnsi="宋体"/>
          <w:sz w:val="24"/>
        </w:rPr>
      </w:pPr>
      <w:r>
        <w:rPr>
          <w:rFonts w:ascii="宋体" w:hAnsi="宋体"/>
          <w:sz w:val="24"/>
        </w:rPr>
        <w:t>第二十条具备安全培训条件的生产经营单位，应当以自主培训为主；可以委托具备安全培训条件的机构，对从业人员进行安全培训。</w:t>
      </w:r>
    </w:p>
    <w:p w14:paraId="1B5BAA6F">
      <w:pPr>
        <w:ind w:firstLine="480" w:firstLineChars="200"/>
        <w:rPr>
          <w:rFonts w:ascii="宋体" w:hAnsi="宋体"/>
          <w:sz w:val="24"/>
        </w:rPr>
      </w:pPr>
      <w:r>
        <w:rPr>
          <w:rFonts w:ascii="宋体" w:hAnsi="宋体"/>
          <w:sz w:val="24"/>
        </w:rPr>
        <w:t>不具备安全培训条件的生产经营单位，应当委托具备安全培训条件的机构，对从业人员进行安全培训。</w:t>
      </w:r>
    </w:p>
    <w:p w14:paraId="7ED391D5">
      <w:pPr>
        <w:ind w:firstLine="480" w:firstLineChars="200"/>
        <w:rPr>
          <w:rFonts w:ascii="宋体" w:hAnsi="宋体"/>
          <w:sz w:val="24"/>
        </w:rPr>
      </w:pPr>
      <w:r>
        <w:rPr>
          <w:rFonts w:ascii="宋体" w:hAnsi="宋体"/>
          <w:sz w:val="24"/>
        </w:rPr>
        <w:t>生产经营单位委托其他机构进行安全培训的，保证安全培训的责任仍由本单位负责。</w:t>
      </w:r>
    </w:p>
    <w:p w14:paraId="5AF28CAD">
      <w:pPr>
        <w:ind w:firstLine="480" w:firstLineChars="200"/>
        <w:rPr>
          <w:rFonts w:ascii="宋体" w:hAnsi="宋体"/>
          <w:sz w:val="24"/>
        </w:rPr>
      </w:pPr>
      <w:r>
        <w:rPr>
          <w:rFonts w:ascii="宋体" w:hAnsi="宋体"/>
          <w:sz w:val="24"/>
        </w:rPr>
        <w:t>第二十一条生产经营单位应当将安全培训工作纳入本单位年度工作计划。保证本单位安全培训工作所需资金。</w:t>
      </w:r>
    </w:p>
    <w:p w14:paraId="45CBC65F">
      <w:pPr>
        <w:ind w:firstLine="480" w:firstLineChars="200"/>
        <w:rPr>
          <w:rFonts w:ascii="宋体" w:hAnsi="宋体"/>
          <w:sz w:val="24"/>
        </w:rPr>
      </w:pPr>
      <w:r>
        <w:rPr>
          <w:rFonts w:ascii="宋体" w:hAnsi="宋体"/>
          <w:sz w:val="24"/>
        </w:rPr>
        <w:t>生产经营单位的主要负责人负责组织制定并实施本单位安全培训计划。</w:t>
      </w:r>
    </w:p>
    <w:p w14:paraId="11DF8BD0">
      <w:pPr>
        <w:ind w:firstLine="480" w:firstLineChars="200"/>
        <w:rPr>
          <w:rFonts w:ascii="宋体" w:hAnsi="宋体"/>
          <w:sz w:val="24"/>
        </w:rPr>
      </w:pPr>
      <w:r>
        <w:rPr>
          <w:rFonts w:ascii="宋体" w:hAnsi="宋体"/>
          <w:sz w:val="24"/>
        </w:rPr>
        <w:t>第二十二条生产经营单位应当建立健全从业人员安全生产教育和培训档案，由生产经营单位的安全生产管理机构以及安全生产管理人员详细、准确记录培训的时间、内容、参加人员以及考核结果等情况。</w:t>
      </w:r>
    </w:p>
    <w:p w14:paraId="0FE80723">
      <w:pPr>
        <w:ind w:firstLine="480" w:firstLineChars="200"/>
        <w:rPr>
          <w:rFonts w:ascii="宋体" w:hAnsi="宋体"/>
          <w:sz w:val="24"/>
        </w:rPr>
      </w:pPr>
      <w:r>
        <w:rPr>
          <w:rFonts w:ascii="宋体" w:hAnsi="宋体"/>
          <w:sz w:val="24"/>
        </w:rPr>
        <w:t>第二十三条生产经营单位安排从业人员进行安全培训期间，应当支付工资和必要的费用。</w:t>
      </w:r>
    </w:p>
    <w:p w14:paraId="37F6D7BF">
      <w:pPr>
        <w:ind w:firstLine="480" w:firstLineChars="200"/>
        <w:rPr>
          <w:rFonts w:ascii="宋体" w:hAnsi="宋体"/>
          <w:sz w:val="24"/>
        </w:rPr>
      </w:pPr>
      <w:r>
        <w:rPr>
          <w:rFonts w:ascii="宋体" w:hAnsi="宋体"/>
          <w:sz w:val="24"/>
        </w:rPr>
        <w:t>第五章监督管理</w:t>
      </w:r>
    </w:p>
    <w:p w14:paraId="47FD25EF">
      <w:pPr>
        <w:ind w:firstLine="480" w:firstLineChars="200"/>
        <w:rPr>
          <w:rFonts w:ascii="宋体" w:hAnsi="宋体"/>
          <w:sz w:val="24"/>
        </w:rPr>
      </w:pPr>
      <w:r>
        <w:rPr>
          <w:rFonts w:ascii="宋体" w:hAnsi="宋体"/>
          <w:sz w:val="24"/>
        </w:rPr>
        <w:t>第二十四条煤矿、非煤矿山、危险化学品、烟花爆竹、金属冶炼等生产经营单位主要负责人和安全生产管理人员，自任职之日起6个月内，必须经安全生产监管监察部门对其安全生产知识和管理能力考核合格。</w:t>
      </w:r>
    </w:p>
    <w:p w14:paraId="144A14F3">
      <w:pPr>
        <w:ind w:firstLine="480" w:firstLineChars="200"/>
        <w:rPr>
          <w:rFonts w:ascii="宋体" w:hAnsi="宋体"/>
          <w:sz w:val="24"/>
        </w:rPr>
      </w:pPr>
      <w:r>
        <w:rPr>
          <w:rFonts w:ascii="宋体" w:hAnsi="宋体"/>
          <w:sz w:val="24"/>
        </w:rPr>
        <w:t>第二十五条安全生产监管监察部门依法对生产经营单位安全培训情况进行监督检查，督促生产经营单位按照国家有关法律法规和本规定开展安全培训工作。</w:t>
      </w:r>
    </w:p>
    <w:p w14:paraId="7F4437C0">
      <w:pPr>
        <w:ind w:firstLine="480" w:firstLineChars="200"/>
        <w:rPr>
          <w:rFonts w:ascii="宋体" w:hAnsi="宋体"/>
          <w:sz w:val="24"/>
        </w:rPr>
      </w:pPr>
      <w:r>
        <w:rPr>
          <w:rFonts w:ascii="宋体" w:hAnsi="宋体"/>
          <w:sz w:val="24"/>
        </w:rPr>
        <w:t>县级以上地方人民政府负责煤矿安全生产监督管理的部门对煤矿井下作业人员的安全培训情况进行监督检查。煤矿安全监察机构对煤矿特种作业人员安全培训及其持证上岗的情况进行监督检查。</w:t>
      </w:r>
    </w:p>
    <w:p w14:paraId="4551BB78">
      <w:pPr>
        <w:ind w:firstLine="480" w:firstLineChars="200"/>
        <w:rPr>
          <w:rFonts w:ascii="宋体" w:hAnsi="宋体"/>
          <w:sz w:val="24"/>
        </w:rPr>
      </w:pPr>
      <w:r>
        <w:rPr>
          <w:rFonts w:ascii="宋体" w:hAnsi="宋体"/>
          <w:sz w:val="24"/>
        </w:rPr>
        <w:t>第二十六条各级安全生产监管监察部门对生产经营单位安全培训及其持证上岗的情况进行监督检查，主要包括以下内容：</w:t>
      </w:r>
    </w:p>
    <w:p w14:paraId="285C8E69">
      <w:pPr>
        <w:ind w:firstLine="480" w:firstLineChars="200"/>
        <w:rPr>
          <w:rFonts w:ascii="宋体" w:hAnsi="宋体"/>
          <w:sz w:val="24"/>
        </w:rPr>
      </w:pPr>
      <w:r>
        <w:rPr>
          <w:rFonts w:ascii="宋体" w:hAnsi="宋体"/>
          <w:sz w:val="24"/>
        </w:rPr>
        <w:t>（一）安全培训制度、计划的制定及其实施的情况；</w:t>
      </w:r>
    </w:p>
    <w:p w14:paraId="6B3044D6">
      <w:pPr>
        <w:ind w:firstLine="480" w:firstLineChars="200"/>
        <w:rPr>
          <w:rFonts w:ascii="宋体" w:hAnsi="宋体"/>
          <w:sz w:val="24"/>
        </w:rPr>
      </w:pPr>
      <w:r>
        <w:rPr>
          <w:rFonts w:ascii="宋体" w:hAnsi="宋体"/>
          <w:sz w:val="24"/>
        </w:rPr>
        <w:t>（二）煤矿、非煤矿山、危险化学品、烟花爆竹、金属冶炼等生产经营单位主要负责人和安全生产管理人员安全培训以及安全生产知识和管理能力考核的情况；其他生产经营单位主要负责人和安全生产管理人员培训的情况；</w:t>
      </w:r>
    </w:p>
    <w:p w14:paraId="5422F9C6">
      <w:pPr>
        <w:ind w:firstLine="480" w:firstLineChars="200"/>
        <w:rPr>
          <w:rFonts w:ascii="宋体" w:hAnsi="宋体"/>
          <w:sz w:val="24"/>
        </w:rPr>
      </w:pPr>
      <w:r>
        <w:rPr>
          <w:rFonts w:ascii="宋体" w:hAnsi="宋体"/>
          <w:sz w:val="24"/>
        </w:rPr>
        <w:t>（三）特种作业人员操作资格证持证上岗的情况；</w:t>
      </w:r>
    </w:p>
    <w:p w14:paraId="15FB7ABE">
      <w:pPr>
        <w:ind w:firstLine="480" w:firstLineChars="200"/>
        <w:rPr>
          <w:rFonts w:ascii="宋体" w:hAnsi="宋体"/>
          <w:sz w:val="24"/>
        </w:rPr>
      </w:pPr>
      <w:r>
        <w:rPr>
          <w:rFonts w:ascii="宋体" w:hAnsi="宋体"/>
          <w:sz w:val="24"/>
        </w:rPr>
        <w:t>（四）建立安全生产教育和培训档案，并如实记录的情况；</w:t>
      </w:r>
    </w:p>
    <w:p w14:paraId="78D6AA21">
      <w:pPr>
        <w:ind w:firstLine="480" w:firstLineChars="200"/>
        <w:rPr>
          <w:rFonts w:ascii="宋体" w:hAnsi="宋体"/>
          <w:sz w:val="24"/>
        </w:rPr>
      </w:pPr>
      <w:r>
        <w:rPr>
          <w:rFonts w:ascii="宋体" w:hAnsi="宋体"/>
          <w:sz w:val="24"/>
        </w:rPr>
        <w:t>（五）对从业人员现场抽考本职工作的安全生产知识；</w:t>
      </w:r>
    </w:p>
    <w:p w14:paraId="720C51AF">
      <w:pPr>
        <w:ind w:firstLine="480" w:firstLineChars="200"/>
        <w:rPr>
          <w:rFonts w:ascii="宋体" w:hAnsi="宋体"/>
          <w:sz w:val="24"/>
        </w:rPr>
      </w:pPr>
      <w:r>
        <w:rPr>
          <w:rFonts w:ascii="宋体" w:hAnsi="宋体"/>
          <w:sz w:val="24"/>
        </w:rPr>
        <w:t>（六）其他需要检查的内容。</w:t>
      </w:r>
    </w:p>
    <w:p w14:paraId="7A4B7798">
      <w:pPr>
        <w:ind w:firstLine="480" w:firstLineChars="200"/>
        <w:rPr>
          <w:rFonts w:ascii="宋体" w:hAnsi="宋体"/>
          <w:sz w:val="24"/>
        </w:rPr>
      </w:pPr>
      <w:r>
        <w:rPr>
          <w:rFonts w:ascii="宋体" w:hAnsi="宋体"/>
          <w:sz w:val="24"/>
        </w:rPr>
        <w:t>第二十七条安全生产监管监察部门对煤矿、非煤矿山、危险化学品、烟花爆竹、金属冶炼等生产经营单位的主要负责人、安全管理人员应当按照本规定严格考核。考核不得收费。</w:t>
      </w:r>
    </w:p>
    <w:p w14:paraId="7B6A04E3">
      <w:pPr>
        <w:ind w:firstLine="480" w:firstLineChars="200"/>
        <w:rPr>
          <w:rFonts w:ascii="宋体" w:hAnsi="宋体"/>
          <w:sz w:val="24"/>
        </w:rPr>
      </w:pPr>
      <w:r>
        <w:rPr>
          <w:rFonts w:ascii="宋体" w:hAnsi="宋体"/>
          <w:sz w:val="24"/>
        </w:rPr>
        <w:t>安全生产监管监察部门负责考核的有关人员不得玩忽职守和滥用职权。</w:t>
      </w:r>
    </w:p>
    <w:p w14:paraId="4D2F449C">
      <w:pPr>
        <w:ind w:firstLine="480" w:firstLineChars="200"/>
        <w:rPr>
          <w:rFonts w:ascii="宋体" w:hAnsi="宋体"/>
          <w:sz w:val="24"/>
        </w:rPr>
      </w:pPr>
      <w:r>
        <w:rPr>
          <w:rFonts w:ascii="宋体" w:hAnsi="宋体"/>
          <w:sz w:val="24"/>
        </w:rPr>
        <w:t>第二十八条安全生产监管监察部门检查中发现安全生产教育和培训责任落实不到位、有关从业人员未经培训合格的，应当视为生产安全事故隐患，责令生产经营单位立即停止违法行为，限期整改，并依法予以处罚。</w:t>
      </w:r>
    </w:p>
    <w:p w14:paraId="185FDA0E">
      <w:pPr>
        <w:ind w:firstLine="480" w:firstLineChars="200"/>
        <w:rPr>
          <w:rFonts w:ascii="宋体" w:hAnsi="宋体"/>
          <w:sz w:val="24"/>
        </w:rPr>
      </w:pPr>
      <w:r>
        <w:rPr>
          <w:rFonts w:ascii="宋体" w:hAnsi="宋体"/>
          <w:sz w:val="24"/>
        </w:rPr>
        <w:t>第六章罚则</w:t>
      </w:r>
    </w:p>
    <w:p w14:paraId="0430CF8D">
      <w:pPr>
        <w:ind w:firstLine="480" w:firstLineChars="200"/>
        <w:rPr>
          <w:rFonts w:ascii="宋体" w:hAnsi="宋体"/>
          <w:sz w:val="24"/>
        </w:rPr>
      </w:pPr>
      <w:r>
        <w:rPr>
          <w:rFonts w:ascii="宋体" w:hAnsi="宋体"/>
          <w:sz w:val="24"/>
        </w:rPr>
        <w:t>第二十九条生产经营单位有下列行为之一的，由安全生产监管监察部门责令其限期改正，可以处1万元以上3万元以下的罚款：</w:t>
      </w:r>
    </w:p>
    <w:p w14:paraId="27336AA8">
      <w:pPr>
        <w:ind w:firstLine="480" w:firstLineChars="200"/>
        <w:rPr>
          <w:rFonts w:ascii="宋体" w:hAnsi="宋体"/>
          <w:sz w:val="24"/>
        </w:rPr>
      </w:pPr>
      <w:r>
        <w:rPr>
          <w:rFonts w:ascii="宋体" w:hAnsi="宋体"/>
          <w:sz w:val="24"/>
        </w:rPr>
        <w:t>（一）未将安全培训工作纳入本单位工作计划并保证安全培训工作所需资金的；</w:t>
      </w:r>
    </w:p>
    <w:p w14:paraId="1C9FC27C">
      <w:pPr>
        <w:ind w:firstLine="480" w:firstLineChars="200"/>
        <w:rPr>
          <w:rFonts w:ascii="宋体" w:hAnsi="宋体"/>
          <w:sz w:val="24"/>
        </w:rPr>
      </w:pPr>
      <w:r>
        <w:rPr>
          <w:rFonts w:ascii="宋体" w:hAnsi="宋体"/>
          <w:sz w:val="24"/>
        </w:rPr>
        <w:t>（二）从业人员进行安全培训期间未支付工资并承担安全培训费用的。</w:t>
      </w:r>
    </w:p>
    <w:p w14:paraId="53FF5FA1">
      <w:pPr>
        <w:ind w:firstLine="480" w:firstLineChars="200"/>
        <w:rPr>
          <w:rFonts w:ascii="宋体" w:hAnsi="宋体"/>
          <w:sz w:val="24"/>
        </w:rPr>
      </w:pPr>
      <w:r>
        <w:rPr>
          <w:rFonts w:ascii="宋体" w:hAnsi="宋体"/>
          <w:sz w:val="24"/>
        </w:rPr>
        <w:t>第三十条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2B03CC59">
      <w:pPr>
        <w:ind w:firstLine="480" w:firstLineChars="200"/>
        <w:rPr>
          <w:rFonts w:ascii="宋体" w:hAnsi="宋体"/>
          <w:sz w:val="24"/>
        </w:rPr>
      </w:pPr>
      <w:r>
        <w:rPr>
          <w:rFonts w:ascii="宋体" w:hAnsi="宋体"/>
          <w:sz w:val="24"/>
        </w:rPr>
        <w:t>（一）煤矿、非煤矿山、危险化学品、烟花爆竹、金属冶炼等生产经营单位主要负责人和安全管理人员未按照规定经考核合格的；</w:t>
      </w:r>
    </w:p>
    <w:p w14:paraId="7B1A619F">
      <w:pPr>
        <w:ind w:firstLine="480" w:firstLineChars="200"/>
        <w:rPr>
          <w:rFonts w:ascii="宋体" w:hAnsi="宋体"/>
          <w:sz w:val="24"/>
        </w:rPr>
      </w:pPr>
      <w:r>
        <w:rPr>
          <w:rFonts w:ascii="宋体" w:hAnsi="宋体"/>
          <w:sz w:val="24"/>
        </w:rPr>
        <w:t>（二）未按照规定对从业人员、被派遣劳动者、实习学生进行安全生产教育和培训或者未如实告知其有关安全生产事项的；</w:t>
      </w:r>
    </w:p>
    <w:p w14:paraId="170C3125">
      <w:pPr>
        <w:ind w:firstLine="480" w:firstLineChars="200"/>
        <w:rPr>
          <w:rFonts w:ascii="宋体" w:hAnsi="宋体"/>
          <w:sz w:val="24"/>
        </w:rPr>
      </w:pPr>
      <w:r>
        <w:rPr>
          <w:rFonts w:ascii="宋体" w:hAnsi="宋体"/>
          <w:sz w:val="24"/>
        </w:rPr>
        <w:t>（三）未如实记录安全生产教育和培训情况的；</w:t>
      </w:r>
    </w:p>
    <w:p w14:paraId="69658318">
      <w:pPr>
        <w:ind w:firstLine="480" w:firstLineChars="200"/>
        <w:rPr>
          <w:rFonts w:ascii="宋体" w:hAnsi="宋体"/>
          <w:sz w:val="24"/>
        </w:rPr>
      </w:pPr>
      <w:r>
        <w:rPr>
          <w:rFonts w:ascii="宋体" w:hAnsi="宋体"/>
          <w:sz w:val="24"/>
        </w:rPr>
        <w:t>（四）特种作业人员未按照规定经专门的安全技术培训并取得特种作业人员操作资格证书，上岗作业的。</w:t>
      </w:r>
    </w:p>
    <w:p w14:paraId="3942F969">
      <w:pPr>
        <w:ind w:firstLine="480" w:firstLineChars="200"/>
        <w:rPr>
          <w:rFonts w:ascii="宋体" w:hAnsi="宋体"/>
          <w:sz w:val="24"/>
        </w:rPr>
      </w:pPr>
      <w:r>
        <w:rPr>
          <w:rFonts w:ascii="宋体" w:hAnsi="宋体"/>
          <w:sz w:val="24"/>
        </w:rPr>
        <w:t>县级以上地方人民政府负责煤矿安全生产监督管理的部门发现煤矿未按照本规定对井下作业人员进行安全培训的，责令限期改正，处10万元以上50万元以下的罚款；逾期未改正的，责令停产停业整顿。</w:t>
      </w:r>
    </w:p>
    <w:p w14:paraId="0F04C0B5">
      <w:pPr>
        <w:ind w:firstLine="480" w:firstLineChars="200"/>
        <w:rPr>
          <w:rFonts w:ascii="宋体" w:hAnsi="宋体"/>
          <w:sz w:val="24"/>
        </w:rPr>
      </w:pPr>
      <w:r>
        <w:rPr>
          <w:rFonts w:ascii="宋体" w:hAnsi="宋体"/>
          <w:sz w:val="24"/>
        </w:rPr>
        <w:t>煤矿安全监察机构发现煤矿特种作业人员无证上岗作业的，责令限期改正，处10万元以上50万元以下的罚款；逾期未改正的，责令停产停业整顿。</w:t>
      </w:r>
    </w:p>
    <w:p w14:paraId="69B55658">
      <w:pPr>
        <w:ind w:firstLine="480" w:firstLineChars="200"/>
        <w:rPr>
          <w:rFonts w:ascii="宋体" w:hAnsi="宋体"/>
          <w:sz w:val="24"/>
        </w:rPr>
      </w:pPr>
      <w:r>
        <w:rPr>
          <w:rFonts w:ascii="宋体" w:hAnsi="宋体"/>
          <w:sz w:val="24"/>
        </w:rPr>
        <w:t>第三十一条安全生产监管监察部门有关人员在考核、发证工作中玩忽职守、滥用职权的，由上级安全生产监管监察部门或者行政监察部门给予记过、记大过的行政处分。</w:t>
      </w:r>
    </w:p>
    <w:p w14:paraId="4B1C1997">
      <w:pPr>
        <w:ind w:firstLine="480" w:firstLineChars="200"/>
        <w:rPr>
          <w:rFonts w:ascii="宋体" w:hAnsi="宋体"/>
          <w:sz w:val="24"/>
        </w:rPr>
      </w:pPr>
      <w:r>
        <w:rPr>
          <w:rFonts w:ascii="宋体" w:hAnsi="宋体"/>
          <w:sz w:val="24"/>
        </w:rPr>
        <w:t>第七章附则</w:t>
      </w:r>
    </w:p>
    <w:p w14:paraId="4328D797">
      <w:pPr>
        <w:ind w:firstLine="480" w:firstLineChars="200"/>
        <w:rPr>
          <w:rFonts w:ascii="宋体" w:hAnsi="宋体"/>
          <w:sz w:val="24"/>
        </w:rPr>
      </w:pPr>
      <w:r>
        <w:rPr>
          <w:rFonts w:ascii="宋体" w:hAnsi="宋体"/>
          <w:sz w:val="24"/>
        </w:rPr>
        <w:t>第三十二条生产经营单位主要负责人是指有限责任公司或者股份有限公司的董事长、总经理，其他生产经营单位的厂长、经理、（矿务局）局长、矿长（含实际控制人）等。</w:t>
      </w:r>
    </w:p>
    <w:p w14:paraId="64C78031">
      <w:pPr>
        <w:ind w:firstLine="480" w:firstLineChars="200"/>
        <w:rPr>
          <w:rFonts w:ascii="宋体" w:hAnsi="宋体"/>
          <w:sz w:val="24"/>
        </w:rPr>
      </w:pPr>
      <w:r>
        <w:rPr>
          <w:rFonts w:ascii="宋体" w:hAnsi="宋体"/>
          <w:sz w:val="24"/>
        </w:rPr>
        <w:t>生产经营单位安全生产管理人员是指生产经营单位分管安全生产的负责人、安全生产管理机构负责人及其管理人员，以及未设安全生产管理机构的生产经营单位专、兼职安全生产管理人员等。</w:t>
      </w:r>
    </w:p>
    <w:p w14:paraId="3E6DEFC4">
      <w:pPr>
        <w:ind w:firstLine="480" w:firstLineChars="200"/>
        <w:rPr>
          <w:rFonts w:ascii="宋体" w:hAnsi="宋体"/>
          <w:sz w:val="24"/>
        </w:rPr>
      </w:pPr>
      <w:r>
        <w:rPr>
          <w:rFonts w:ascii="宋体" w:hAnsi="宋体"/>
          <w:sz w:val="24"/>
        </w:rPr>
        <w:t>生产经营单位其他从业人员是指除主要负责人、安全生产管理人员和特种作业人员以外，该单位从事生产经营活动的所有人员，包括其他负责人、其他管理人员、技术人员和各岗位的工人以及临时聘用的人员。</w:t>
      </w:r>
    </w:p>
    <w:p w14:paraId="7DB666CB">
      <w:pPr>
        <w:ind w:firstLine="480" w:firstLineChars="200"/>
        <w:rPr>
          <w:rFonts w:ascii="宋体" w:hAnsi="宋体"/>
          <w:sz w:val="24"/>
        </w:rPr>
      </w:pPr>
      <w:r>
        <w:rPr>
          <w:rFonts w:ascii="宋体" w:hAnsi="宋体"/>
          <w:sz w:val="24"/>
        </w:rPr>
        <w:t>第三十三条省、自治区、直辖市安全生产监督管理部门和省级煤矿安全监察机构可以根据本规定制定实施细则，报国家安全生产监督管理总局和国家煤矿安全监察局备案。</w:t>
      </w:r>
    </w:p>
    <w:p w14:paraId="6DBBCFB6">
      <w:pPr>
        <w:ind w:firstLine="480" w:firstLineChars="200"/>
        <w:rPr>
          <w:rFonts w:ascii="宋体" w:hAnsi="宋体"/>
          <w:sz w:val="24"/>
        </w:rPr>
      </w:pPr>
      <w:r>
        <w:rPr>
          <w:rFonts w:ascii="宋体" w:hAnsi="宋体"/>
          <w:sz w:val="24"/>
        </w:rPr>
        <w:t>第三十四条本规定自2006年3月1日起施行。</w:t>
      </w:r>
    </w:p>
    <w:p w14:paraId="205C2D43">
      <w:pPr>
        <w:pStyle w:val="4"/>
        <w:jc w:val="center"/>
        <w:rPr>
          <w:rFonts w:hint="eastAsia"/>
          <w:lang w:val="en-US" w:eastAsia="zh-CN"/>
        </w:rPr>
      </w:pPr>
      <w:bookmarkStart w:id="187" w:name="_Toc31286"/>
      <w:r>
        <w:rPr>
          <w:rFonts w:hint="eastAsia"/>
        </w:rPr>
        <w:t>特种作业人员安全技术培训考核管理规定</w:t>
      </w:r>
      <w:r>
        <w:rPr>
          <w:rFonts w:hint="eastAsia"/>
          <w:lang w:eastAsia="zh-CN"/>
        </w:rPr>
        <w:t>（</w:t>
      </w:r>
      <w:r>
        <w:rPr>
          <w:rFonts w:hint="eastAsia"/>
          <w:lang w:val="en-US" w:eastAsia="zh-CN"/>
        </w:rPr>
        <w:t>2015年版）</w:t>
      </w:r>
      <w:bookmarkEnd w:id="187"/>
    </w:p>
    <w:p w14:paraId="68F526CC">
      <w:pPr>
        <w:ind w:firstLine="480" w:firstLineChars="200"/>
        <w:jc w:val="center"/>
        <w:rPr>
          <w:rFonts w:ascii="宋体" w:hAnsi="宋体"/>
          <w:sz w:val="24"/>
        </w:rPr>
      </w:pPr>
      <w:r>
        <w:rPr>
          <w:rFonts w:hint="default" w:ascii="宋体" w:hAnsi="宋体"/>
          <w:sz w:val="24"/>
          <w:lang w:val="en-US" w:eastAsia="zh-CN"/>
        </w:rPr>
        <w:t>第一章　总　则</w:t>
      </w:r>
    </w:p>
    <w:p w14:paraId="2A668E6F">
      <w:pPr>
        <w:ind w:firstLine="480" w:firstLineChars="200"/>
        <w:rPr>
          <w:rFonts w:hint="default" w:ascii="宋体" w:hAnsi="宋体"/>
          <w:sz w:val="24"/>
        </w:rPr>
      </w:pPr>
      <w:r>
        <w:rPr>
          <w:rFonts w:hint="default" w:ascii="宋体" w:hAnsi="宋体"/>
          <w:sz w:val="24"/>
          <w:lang w:val="en-US" w:eastAsia="zh-CN"/>
        </w:rPr>
        <w:t>第一条　为了规范</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"https://baike.baidu.com/item/%E7%89%B9%E7%A7%8D%E4%BD%9C%E4%B8%9A%E4%BA%BA%E5%91%98/8792158?fromModule=lemma_inlink"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特种作业人员</w:t>
      </w:r>
      <w:r>
        <w:rPr>
          <w:rFonts w:hint="default" w:ascii="宋体" w:hAnsi="宋体"/>
          <w:sz w:val="24"/>
          <w:lang w:val="en-US" w:eastAsia="zh-CN"/>
        </w:rPr>
        <w:fldChar w:fldCharType="end"/>
      </w:r>
      <w:r>
        <w:rPr>
          <w:rFonts w:hint="default" w:ascii="宋体" w:hAnsi="宋体"/>
          <w:sz w:val="24"/>
          <w:lang w:val="en-US" w:eastAsia="zh-CN"/>
        </w:rPr>
        <w:t>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"https://baike.baidu.com/item/%E5%AE%89%E5%85%A8%E6%8A%80%E6%9C%AF/7511260?fromModule=lemma_inlink"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安全技术</w:t>
      </w:r>
      <w:r>
        <w:rPr>
          <w:rFonts w:hint="default" w:ascii="宋体" w:hAnsi="宋体"/>
          <w:sz w:val="24"/>
          <w:lang w:val="en-US" w:eastAsia="zh-CN"/>
        </w:rPr>
        <w:fldChar w:fldCharType="end"/>
      </w:r>
      <w:r>
        <w:rPr>
          <w:rFonts w:hint="default" w:ascii="宋体" w:hAnsi="宋体"/>
          <w:sz w:val="24"/>
          <w:lang w:val="en-US" w:eastAsia="zh-CN"/>
        </w:rPr>
        <w:t>培训考核工作，提高特种作业人员的安全技术水平，防止和减少</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"https://baike.baidu.com/item/%E4%BC%A4%E4%BA%A1%E4%BA%8B%E6%95%85/6421119?fromModule=lemma_inlink"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伤亡事故</w:t>
      </w:r>
      <w:r>
        <w:rPr>
          <w:rFonts w:hint="default" w:ascii="宋体" w:hAnsi="宋体"/>
          <w:sz w:val="24"/>
          <w:lang w:val="en-US" w:eastAsia="zh-CN"/>
        </w:rPr>
        <w:fldChar w:fldCharType="end"/>
      </w:r>
      <w:r>
        <w:rPr>
          <w:rFonts w:hint="default" w:ascii="宋体" w:hAnsi="宋体"/>
          <w:sz w:val="24"/>
          <w:lang w:val="en-US" w:eastAsia="zh-CN"/>
        </w:rPr>
        <w:t>，根据《安全生产法》、《</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"https://baike.baidu.com/item/%E8%A1%8C%E6%94%BF%E8%AE%B8%E5%8F%AF%E6%B3%95/2463559?fromModule=lemma_inlink"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行政许可法</w:t>
      </w:r>
      <w:r>
        <w:rPr>
          <w:rFonts w:hint="default" w:ascii="宋体" w:hAnsi="宋体"/>
          <w:sz w:val="24"/>
          <w:lang w:val="en-US" w:eastAsia="zh-CN"/>
        </w:rPr>
        <w:fldChar w:fldCharType="end"/>
      </w:r>
      <w:r>
        <w:rPr>
          <w:rFonts w:hint="default" w:ascii="宋体" w:hAnsi="宋体"/>
          <w:sz w:val="24"/>
          <w:lang w:val="en-US" w:eastAsia="zh-CN"/>
        </w:rPr>
        <w:t>》等有关法律、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"https://baike.baidu.com/item/%E8%A1%8C%E6%94%BF%E6%B3%95%E8%A7%84/299994?fromModule=lemma_inlink"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行政法规</w:t>
      </w:r>
      <w:r>
        <w:rPr>
          <w:rFonts w:hint="default" w:ascii="宋体" w:hAnsi="宋体"/>
          <w:sz w:val="24"/>
          <w:lang w:val="en-US" w:eastAsia="zh-CN"/>
        </w:rPr>
        <w:fldChar w:fldCharType="end"/>
      </w:r>
      <w:r>
        <w:rPr>
          <w:rFonts w:hint="default" w:ascii="宋体" w:hAnsi="宋体"/>
          <w:sz w:val="24"/>
          <w:lang w:val="en-US" w:eastAsia="zh-CN"/>
        </w:rPr>
        <w:t>，制定本规定。</w:t>
      </w:r>
    </w:p>
    <w:p w14:paraId="6FF7605D">
      <w:pPr>
        <w:ind w:firstLine="480" w:firstLineChars="200"/>
        <w:rPr>
          <w:rFonts w:hint="default" w:ascii="宋体" w:hAnsi="宋体"/>
          <w:sz w:val="24"/>
        </w:rPr>
      </w:pPr>
      <w:r>
        <w:rPr>
          <w:rFonts w:hint="default" w:ascii="宋体" w:hAnsi="宋体"/>
          <w:sz w:val="24"/>
          <w:lang w:val="en-US" w:eastAsia="zh-CN"/>
        </w:rPr>
        <w:t>第二条　</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"https://baike.baidu.com/item/%E7%94%9F%E4%BA%A7%E7%BB%8F%E8%90%A5%E5%8D%95%E4%BD%8D/501400?fromModule=lemma_inlink"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生产经营单位</w:t>
      </w:r>
      <w:r>
        <w:rPr>
          <w:rFonts w:hint="default" w:ascii="宋体" w:hAnsi="宋体"/>
          <w:sz w:val="24"/>
          <w:lang w:val="en-US" w:eastAsia="zh-CN"/>
        </w:rPr>
        <w:fldChar w:fldCharType="end"/>
      </w:r>
      <w:r>
        <w:rPr>
          <w:rFonts w:hint="default" w:ascii="宋体" w:hAnsi="宋体"/>
          <w:sz w:val="24"/>
          <w:lang w:val="en-US" w:eastAsia="zh-CN"/>
        </w:rPr>
        <w:t>特种作业人员的安全技术培训、考核、发证、复审及其监督管理工作，适用本规定。</w:t>
      </w:r>
    </w:p>
    <w:p w14:paraId="459CD897">
      <w:pPr>
        <w:ind w:firstLine="480" w:firstLineChars="200"/>
        <w:rPr>
          <w:rFonts w:hint="default" w:ascii="宋体" w:hAnsi="宋体"/>
          <w:sz w:val="24"/>
        </w:rPr>
      </w:pPr>
      <w:r>
        <w:rPr>
          <w:rFonts w:hint="default" w:ascii="宋体" w:hAnsi="宋体"/>
          <w:sz w:val="24"/>
          <w:lang w:val="en-US" w:eastAsia="zh-CN"/>
        </w:rPr>
        <w:t>有关法律、行政法规和国务院对有关特种作业人员管理另有规定的，从其规定。</w:t>
      </w:r>
    </w:p>
    <w:p w14:paraId="73FEA46B">
      <w:pPr>
        <w:ind w:firstLine="480" w:firstLineChars="200"/>
        <w:rPr>
          <w:rFonts w:hint="default" w:ascii="宋体" w:hAnsi="宋体"/>
          <w:sz w:val="24"/>
        </w:rPr>
      </w:pPr>
      <w:r>
        <w:rPr>
          <w:rFonts w:hint="default" w:ascii="宋体" w:hAnsi="宋体"/>
          <w:sz w:val="24"/>
          <w:lang w:val="en-US" w:eastAsia="zh-CN"/>
        </w:rPr>
        <w:t>第三条　本规定所称特种作业，是指容易发生事故，对操作者本人、他人的安全健康及设备、设施的安全可能造成重大危害的作业。特种作业的范围由特种作业目录规定。</w:t>
      </w:r>
    </w:p>
    <w:p w14:paraId="7EAD01B9">
      <w:pPr>
        <w:ind w:firstLine="480" w:firstLineChars="200"/>
        <w:rPr>
          <w:rFonts w:hint="default" w:ascii="宋体" w:hAnsi="宋体"/>
          <w:sz w:val="24"/>
        </w:rPr>
      </w:pPr>
      <w:r>
        <w:rPr>
          <w:rFonts w:hint="default" w:ascii="宋体" w:hAnsi="宋体"/>
          <w:sz w:val="24"/>
          <w:lang w:val="en-US" w:eastAsia="zh-CN"/>
        </w:rPr>
        <w:t>本规定所称特种作业人员，是指直接从事特种作业的从业人员。</w:t>
      </w:r>
    </w:p>
    <w:p w14:paraId="29074906">
      <w:pPr>
        <w:ind w:firstLine="480" w:firstLineChars="200"/>
        <w:rPr>
          <w:rFonts w:hint="default" w:ascii="宋体" w:hAnsi="宋体"/>
          <w:sz w:val="24"/>
        </w:rPr>
      </w:pPr>
      <w:r>
        <w:rPr>
          <w:rFonts w:hint="default" w:ascii="宋体" w:hAnsi="宋体"/>
          <w:sz w:val="24"/>
          <w:lang w:val="en-US" w:eastAsia="zh-CN"/>
        </w:rPr>
        <w:t>第四条　特种作业人员应当符合下列条件：</w:t>
      </w:r>
    </w:p>
    <w:p w14:paraId="0EC84CB5">
      <w:pPr>
        <w:ind w:firstLine="480" w:firstLineChars="200"/>
        <w:rPr>
          <w:rFonts w:hint="default" w:ascii="宋体" w:hAnsi="宋体"/>
          <w:sz w:val="24"/>
        </w:rPr>
      </w:pPr>
      <w:r>
        <w:rPr>
          <w:rFonts w:hint="default" w:ascii="宋体" w:hAnsi="宋体"/>
          <w:sz w:val="24"/>
          <w:lang w:val="en-US" w:eastAsia="zh-CN"/>
        </w:rPr>
        <w:t>（一）年满18周岁，且不超过国家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"https://baike.baidu.com/item/%E6%B3%95%E5%AE%9A%E9%80%80%E4%BC%91%E5%B9%B4%E9%BE%84/9434819?fromModule=lemma_inlink"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法定退休年龄</w:t>
      </w:r>
      <w:r>
        <w:rPr>
          <w:rFonts w:hint="default" w:ascii="宋体" w:hAnsi="宋体"/>
          <w:sz w:val="24"/>
          <w:lang w:val="en-US" w:eastAsia="zh-CN"/>
        </w:rPr>
        <w:fldChar w:fldCharType="end"/>
      </w:r>
      <w:r>
        <w:rPr>
          <w:rFonts w:hint="default" w:ascii="宋体" w:hAnsi="宋体"/>
          <w:sz w:val="24"/>
          <w:lang w:val="en-US" w:eastAsia="zh-CN"/>
        </w:rPr>
        <w:t>；</w:t>
      </w:r>
    </w:p>
    <w:p w14:paraId="6FF00866">
      <w:pPr>
        <w:ind w:firstLine="480" w:firstLineChars="200"/>
        <w:rPr>
          <w:rFonts w:hint="default" w:ascii="宋体" w:hAnsi="宋体"/>
          <w:sz w:val="24"/>
        </w:rPr>
      </w:pPr>
      <w:r>
        <w:rPr>
          <w:rFonts w:hint="default" w:ascii="宋体" w:hAnsi="宋体"/>
          <w:sz w:val="24"/>
          <w:lang w:val="en-US" w:eastAsia="zh-CN"/>
        </w:rPr>
        <w:t>（二）经社区或者县级以上医疗机构体检健康合格，并无妨碍从事相应特种作业的器质性心脏病、癫痫病、</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"https://baike.baidu.com/item/%E7%BE%8E%E5%B0%BC%E5%B0%94%E6%B0%8F%E7%97%87/3517311?fromModule=lemma_inlink"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美尼尔氏症</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"https://baike.baidu.com/item/%E7%9C%A9%E6%99%95/1203975?fromModule=lemma_inlink"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眩晕</w:t>
      </w:r>
      <w:r>
        <w:rPr>
          <w:rFonts w:hint="default" w:ascii="宋体" w:hAnsi="宋体"/>
          <w:sz w:val="24"/>
          <w:lang w:val="en-US" w:eastAsia="zh-CN"/>
        </w:rPr>
        <w:fldChar w:fldCharType="end"/>
      </w:r>
      <w:r>
        <w:rPr>
          <w:rFonts w:hint="default" w:ascii="宋体" w:hAnsi="宋体"/>
          <w:sz w:val="24"/>
          <w:lang w:val="en-US" w:eastAsia="zh-CN"/>
        </w:rPr>
        <w:t>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"https://baike.baidu.com/item/%E7%99%94%E7%97%85/102275?fromModule=lemma_inlink"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癔病</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"https://baike.baidu.com/item/%E9%9C%87%E9%A2%A4%E9%BA%BB%E7%97%B9/2826149?fromModule=lemma_inlink"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震颤麻痹</w:t>
      </w:r>
      <w:r>
        <w:rPr>
          <w:rFonts w:hint="default" w:ascii="宋体" w:hAnsi="宋体"/>
          <w:sz w:val="24"/>
          <w:lang w:val="en-US" w:eastAsia="zh-CN"/>
        </w:rPr>
        <w:fldChar w:fldCharType="end"/>
      </w:r>
      <w:r>
        <w:rPr>
          <w:rFonts w:hint="default" w:ascii="宋体" w:hAnsi="宋体"/>
          <w:sz w:val="24"/>
          <w:lang w:val="en-US" w:eastAsia="zh-CN"/>
        </w:rPr>
        <w:t>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"https://baike.baidu.com/item/%E7%B2%BE%E7%A5%9E%E7%97%85/920?fromModule=lemma_inlink"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精神病</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"https://baike.baidu.com/item/%E7%97%B4%E5%91%86%E7%97%87/6405330?fromModule=lemma_inlink"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痴呆症</w:t>
      </w:r>
      <w:r>
        <w:rPr>
          <w:rFonts w:hint="default" w:ascii="宋体" w:hAnsi="宋体"/>
          <w:sz w:val="24"/>
          <w:lang w:val="en-US" w:eastAsia="zh-CN"/>
        </w:rPr>
        <w:fldChar w:fldCharType="end"/>
      </w:r>
      <w:r>
        <w:rPr>
          <w:rFonts w:hint="default" w:ascii="宋体" w:hAnsi="宋体"/>
          <w:sz w:val="24"/>
          <w:lang w:val="en-US" w:eastAsia="zh-CN"/>
        </w:rPr>
        <w:t>以及其他疾病和生理缺陷；</w:t>
      </w:r>
    </w:p>
    <w:p w14:paraId="7CB07788">
      <w:pPr>
        <w:ind w:firstLine="480" w:firstLineChars="200"/>
        <w:rPr>
          <w:rFonts w:hint="default" w:ascii="宋体" w:hAnsi="宋体"/>
          <w:sz w:val="24"/>
        </w:rPr>
      </w:pPr>
      <w:r>
        <w:rPr>
          <w:rFonts w:hint="default" w:ascii="宋体" w:hAnsi="宋体"/>
          <w:sz w:val="24"/>
          <w:lang w:val="en-US" w:eastAsia="zh-CN"/>
        </w:rPr>
        <w:t>（三）具有初中及以上文化程度；</w:t>
      </w:r>
    </w:p>
    <w:p w14:paraId="596CEAB2">
      <w:pPr>
        <w:ind w:firstLine="480" w:firstLineChars="200"/>
        <w:rPr>
          <w:rFonts w:hint="default" w:ascii="宋体" w:hAnsi="宋体"/>
          <w:sz w:val="24"/>
        </w:rPr>
      </w:pPr>
      <w:r>
        <w:rPr>
          <w:rFonts w:hint="default" w:ascii="宋体" w:hAnsi="宋体"/>
          <w:sz w:val="24"/>
          <w:lang w:val="en-US" w:eastAsia="zh-CN"/>
        </w:rPr>
        <w:t>（四）具备必要的安全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"https://baike.baidu.com/item/%E6%8A%80%E6%9C%AF%E7%9F%A5%E8%AF%86/807870?fromModule=lemma_inlink"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技术知识</w:t>
      </w:r>
      <w:r>
        <w:rPr>
          <w:rFonts w:hint="default" w:ascii="宋体" w:hAnsi="宋体"/>
          <w:sz w:val="24"/>
          <w:lang w:val="en-US" w:eastAsia="zh-CN"/>
        </w:rPr>
        <w:fldChar w:fldCharType="end"/>
      </w:r>
      <w:r>
        <w:rPr>
          <w:rFonts w:hint="default" w:ascii="宋体" w:hAnsi="宋体"/>
          <w:sz w:val="24"/>
          <w:lang w:val="en-US" w:eastAsia="zh-CN"/>
        </w:rPr>
        <w:t>与技能；</w:t>
      </w:r>
    </w:p>
    <w:p w14:paraId="1254CF5C">
      <w:pPr>
        <w:ind w:firstLine="480" w:firstLineChars="200"/>
        <w:rPr>
          <w:rFonts w:hint="default" w:ascii="宋体" w:hAnsi="宋体"/>
          <w:sz w:val="24"/>
        </w:rPr>
      </w:pPr>
      <w:r>
        <w:rPr>
          <w:rFonts w:hint="default" w:ascii="宋体" w:hAnsi="宋体"/>
          <w:sz w:val="24"/>
          <w:lang w:val="en-US" w:eastAsia="zh-CN"/>
        </w:rPr>
        <w:t>（五）相应特种作业规定的其他条件。</w:t>
      </w:r>
    </w:p>
    <w:p w14:paraId="5F3C05DD">
      <w:pPr>
        <w:ind w:firstLine="480" w:firstLineChars="200"/>
        <w:rPr>
          <w:rFonts w:hint="default" w:ascii="宋体" w:hAnsi="宋体"/>
          <w:sz w:val="24"/>
        </w:rPr>
      </w:pP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"https://baike.baidu.com/item/%E5%8D%B1%E9%99%A9%E5%8C%96%E5%AD%A6%E5%93%81/3563642?fromModule=lemma_inlink"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危险化学品</w:t>
      </w:r>
      <w:r>
        <w:rPr>
          <w:rFonts w:hint="default" w:ascii="宋体" w:hAnsi="宋体"/>
          <w:sz w:val="24"/>
          <w:lang w:val="en-US" w:eastAsia="zh-CN"/>
        </w:rPr>
        <w:fldChar w:fldCharType="end"/>
      </w:r>
      <w:r>
        <w:rPr>
          <w:rFonts w:hint="default" w:ascii="宋体" w:hAnsi="宋体"/>
          <w:sz w:val="24"/>
          <w:lang w:val="en-US" w:eastAsia="zh-CN"/>
        </w:rPr>
        <w:t>特种作业人员除符合前款第（一）项、第（二）项、第（四）项和第（五）项规定的条件外，应当具备高中或者相当于高中及以上文化程度。</w:t>
      </w:r>
    </w:p>
    <w:p w14:paraId="71DCCB4E">
      <w:pPr>
        <w:ind w:firstLine="480" w:firstLineChars="200"/>
        <w:rPr>
          <w:rFonts w:hint="default" w:ascii="宋体" w:hAnsi="宋体"/>
          <w:sz w:val="24"/>
        </w:rPr>
      </w:pPr>
      <w:r>
        <w:rPr>
          <w:rFonts w:hint="default" w:ascii="宋体" w:hAnsi="宋体"/>
          <w:sz w:val="24"/>
          <w:lang w:val="en-US" w:eastAsia="zh-CN"/>
        </w:rPr>
        <w:t>第五条　特种作业人员必须经专门的安全技术培训并考核合格，取得《中华人民共和国</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"https://baike.baidu.com/item/%E7%89%B9%E7%A7%8D%E4%BD%9C%E4%B8%9A%E6%93%8D%E4%BD%9C%E8%AF%81/3390344?fromModule=lemma_inlink"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特种作业操作证</w:t>
      </w:r>
      <w:r>
        <w:rPr>
          <w:rFonts w:hint="default" w:ascii="宋体" w:hAnsi="宋体"/>
          <w:sz w:val="24"/>
          <w:lang w:val="en-US" w:eastAsia="zh-CN"/>
        </w:rPr>
        <w:fldChar w:fldCharType="end"/>
      </w:r>
      <w:r>
        <w:rPr>
          <w:rFonts w:hint="default" w:ascii="宋体" w:hAnsi="宋体"/>
          <w:sz w:val="24"/>
          <w:lang w:val="en-US" w:eastAsia="zh-CN"/>
        </w:rPr>
        <w:t>》（以下简称特种作业操作证）后，方可上岗作业。</w:t>
      </w:r>
    </w:p>
    <w:p w14:paraId="07582F19">
      <w:pPr>
        <w:ind w:firstLine="480" w:firstLineChars="200"/>
        <w:rPr>
          <w:rFonts w:hint="default" w:ascii="宋体" w:hAnsi="宋体"/>
          <w:sz w:val="24"/>
        </w:rPr>
      </w:pPr>
      <w:r>
        <w:rPr>
          <w:rFonts w:hint="default" w:ascii="宋体" w:hAnsi="宋体"/>
          <w:sz w:val="24"/>
          <w:lang w:val="en-US" w:eastAsia="zh-CN"/>
        </w:rPr>
        <w:t>第六条　特种作业人员的安全技术培训、考核、发证、复审工作实行统一监管、分级实施、</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"https://baike.baidu.com/item/%E6%95%99%E8%80%83%E5%88%86%E7%A6%BB/5990443?fromModule=lemma_inlink"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教考分离</w:t>
      </w:r>
      <w:r>
        <w:rPr>
          <w:rFonts w:hint="default" w:ascii="宋体" w:hAnsi="宋体"/>
          <w:sz w:val="24"/>
          <w:lang w:val="en-US" w:eastAsia="zh-CN"/>
        </w:rPr>
        <w:fldChar w:fldCharType="end"/>
      </w:r>
      <w:r>
        <w:rPr>
          <w:rFonts w:hint="default" w:ascii="宋体" w:hAnsi="宋体"/>
          <w:sz w:val="24"/>
          <w:lang w:val="en-US" w:eastAsia="zh-CN"/>
        </w:rPr>
        <w:t>的原则。</w:t>
      </w:r>
    </w:p>
    <w:p w14:paraId="48A24CE0">
      <w:pPr>
        <w:ind w:firstLine="480" w:firstLineChars="200"/>
        <w:rPr>
          <w:rFonts w:hint="default" w:ascii="宋体" w:hAnsi="宋体"/>
          <w:sz w:val="24"/>
        </w:rPr>
      </w:pPr>
      <w:r>
        <w:rPr>
          <w:rFonts w:hint="default" w:ascii="宋体" w:hAnsi="宋体"/>
          <w:sz w:val="24"/>
          <w:lang w:val="en-US" w:eastAsia="zh-CN"/>
        </w:rPr>
        <w:t>第七条　国家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"https://baike.baidu.com/item/%E5%AE%89%E5%85%A8%E7%94%9F%E4%BA%A7/754553?fromModule=lemma_inlink"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安全生产</w:t>
      </w:r>
      <w:r>
        <w:rPr>
          <w:rFonts w:hint="default" w:ascii="宋体" w:hAnsi="宋体"/>
          <w:sz w:val="24"/>
          <w:lang w:val="en-US" w:eastAsia="zh-CN"/>
        </w:rPr>
        <w:fldChar w:fldCharType="end"/>
      </w:r>
      <w:r>
        <w:rPr>
          <w:rFonts w:hint="default" w:ascii="宋体" w:hAnsi="宋体"/>
          <w:sz w:val="24"/>
          <w:lang w:val="en-US" w:eastAsia="zh-CN"/>
        </w:rPr>
        <w:t>监督管理总局（以下简称</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"https://baike.baidu.com/item/%E5%AE%89%E5%85%A8%E7%9B%91%E7%AE%A1%E6%80%BB%E5%B1%80/12506451?fromModule=lemma_inlink"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安全监管总局</w:t>
      </w:r>
      <w:r>
        <w:rPr>
          <w:rFonts w:hint="default" w:ascii="宋体" w:hAnsi="宋体"/>
          <w:sz w:val="24"/>
          <w:lang w:val="en-US" w:eastAsia="zh-CN"/>
        </w:rPr>
        <w:fldChar w:fldCharType="end"/>
      </w:r>
      <w:r>
        <w:rPr>
          <w:rFonts w:hint="default" w:ascii="宋体" w:hAnsi="宋体"/>
          <w:sz w:val="24"/>
          <w:lang w:val="en-US" w:eastAsia="zh-CN"/>
        </w:rPr>
        <w:t>）指导、监督全国特种作业人员的安全技术培训、考核、发证、复审工作；省、自治区、直辖市人民政府安全生产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"https://baike.baidu.com/item/%E7%9B%91%E7%9D%A3%E7%AE%A1%E7%90%86%E9%83%A8%E9%97%A8/18555493?fromModule=lemma_inlink"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监督管理部门</w:t>
      </w:r>
      <w:r>
        <w:rPr>
          <w:rFonts w:hint="default" w:ascii="宋体" w:hAnsi="宋体"/>
          <w:sz w:val="24"/>
          <w:lang w:val="en-US" w:eastAsia="zh-CN"/>
        </w:rPr>
        <w:fldChar w:fldCharType="end"/>
      </w:r>
      <w:r>
        <w:rPr>
          <w:rFonts w:hint="default" w:ascii="宋体" w:hAnsi="宋体"/>
          <w:sz w:val="24"/>
          <w:lang w:val="en-US" w:eastAsia="zh-CN"/>
        </w:rPr>
        <w:t>指导、监督本行政区域特种作业人员的安全技术培训工作，负责本行政区域特种作业人员的考核、发证、复审工作；县级以上地方人民政府安全生产监督管理部门负责</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"https://baike.baidu.com/item/%E7%9B%91%E7%9D%A3%E6%A3%80%E6%9F%A5/22311399?fromModule=lemma_inlink"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监督检查</w:t>
      </w:r>
      <w:r>
        <w:rPr>
          <w:rFonts w:hint="default" w:ascii="宋体" w:hAnsi="宋体"/>
          <w:sz w:val="24"/>
          <w:lang w:val="en-US" w:eastAsia="zh-CN"/>
        </w:rPr>
        <w:fldChar w:fldCharType="end"/>
      </w:r>
      <w:r>
        <w:rPr>
          <w:rFonts w:hint="default" w:ascii="宋体" w:hAnsi="宋体"/>
          <w:sz w:val="24"/>
          <w:lang w:val="en-US" w:eastAsia="zh-CN"/>
        </w:rPr>
        <w:t>本行政区域特种作业人员的安全技术培训和持证上岗工作。</w:t>
      </w:r>
    </w:p>
    <w:p w14:paraId="4C6445E4">
      <w:pPr>
        <w:ind w:firstLine="480" w:firstLineChars="200"/>
        <w:rPr>
          <w:rFonts w:hint="default" w:ascii="宋体" w:hAnsi="宋体"/>
          <w:sz w:val="24"/>
        </w:rPr>
      </w:pPr>
      <w:r>
        <w:rPr>
          <w:rFonts w:hint="default" w:ascii="宋体" w:hAnsi="宋体"/>
          <w:sz w:val="24"/>
          <w:lang w:val="en-US" w:eastAsia="zh-CN"/>
        </w:rPr>
        <w:t>国家煤矿安全监察局（以下简称煤矿</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"https://baike.baidu.com/item/%E5%AE%89%E7%9B%91%E5%B1%80/5242162?fromModule=lemma_inlink"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安监局</w:t>
      </w:r>
      <w:r>
        <w:rPr>
          <w:rFonts w:hint="default" w:ascii="宋体" w:hAnsi="宋体"/>
          <w:sz w:val="24"/>
          <w:lang w:val="en-US" w:eastAsia="zh-CN"/>
        </w:rPr>
        <w:fldChar w:fldCharType="end"/>
      </w:r>
      <w:r>
        <w:rPr>
          <w:rFonts w:hint="default" w:ascii="宋体" w:hAnsi="宋体"/>
          <w:sz w:val="24"/>
          <w:lang w:val="en-US" w:eastAsia="zh-CN"/>
        </w:rPr>
        <w:t>）指导、监督全国煤矿特种作业人员（含煤矿矿井使用的特种设备作业人员）的安全技术培训、考核、发证、复审工作；省、自治区、直辖市人民政府负责煤矿特种作业人员考核发证工作的部门或者指定的机构指导、监督本行政区域煤矿特种作业人员的安全技术培训工作，负责本行政区域煤矿特种作业人员的考核、发证、复审工作。</w:t>
      </w:r>
    </w:p>
    <w:p w14:paraId="55B99669">
      <w:pPr>
        <w:ind w:firstLine="480" w:firstLineChars="200"/>
        <w:rPr>
          <w:rFonts w:hint="default" w:ascii="宋体" w:hAnsi="宋体"/>
          <w:sz w:val="24"/>
        </w:rPr>
      </w:pPr>
      <w:r>
        <w:rPr>
          <w:rFonts w:hint="default" w:ascii="宋体" w:hAnsi="宋体"/>
          <w:sz w:val="24"/>
          <w:lang w:val="en-US" w:eastAsia="zh-CN"/>
        </w:rPr>
        <w:t>省、自治区、直辖市人民政府安全生产监督管理部门和负责煤矿特种作业人员考核发证工作的部门或者指定的机构（以下统称考核</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"https://baike.baidu.com/item/%E5%8F%91%E8%AF%81%E6%9C%BA%E5%85%B3/9194579?fromModule=lemma_inlink"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发证机关</w:t>
      </w:r>
      <w:r>
        <w:rPr>
          <w:rFonts w:hint="default" w:ascii="宋体" w:hAnsi="宋体"/>
          <w:sz w:val="24"/>
          <w:lang w:val="en-US" w:eastAsia="zh-CN"/>
        </w:rPr>
        <w:fldChar w:fldCharType="end"/>
      </w:r>
      <w:r>
        <w:rPr>
          <w:rFonts w:hint="default" w:ascii="宋体" w:hAnsi="宋体"/>
          <w:sz w:val="24"/>
          <w:lang w:val="en-US" w:eastAsia="zh-CN"/>
        </w:rPr>
        <w:t>）可以委托设区的市人民政府安全生产监督管理部门和负责煤矿特种作业人员考核发证工作的部门或者指定的机构实施特种作业人员的考核、发证、复审工作。</w:t>
      </w:r>
    </w:p>
    <w:p w14:paraId="6E06497A">
      <w:pPr>
        <w:ind w:firstLine="480" w:firstLineChars="200"/>
        <w:rPr>
          <w:rFonts w:hint="default" w:ascii="宋体" w:hAnsi="宋体"/>
          <w:sz w:val="24"/>
        </w:rPr>
      </w:pPr>
      <w:r>
        <w:rPr>
          <w:rFonts w:hint="default" w:ascii="宋体" w:hAnsi="宋体"/>
          <w:sz w:val="24"/>
          <w:lang w:val="en-US" w:eastAsia="zh-CN"/>
        </w:rPr>
        <w:t>第八条　对特种作业人员安全技术培训、考核、发证、复审工作中的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"https://baike.baidu.com/item/%E8%BF%9D%E6%B3%95%E8%A1%8C%E4%B8%BA/416216?fromModule=lemma_inlink"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违法行为</w:t>
      </w:r>
      <w:r>
        <w:rPr>
          <w:rFonts w:hint="default" w:ascii="宋体" w:hAnsi="宋体"/>
          <w:sz w:val="24"/>
          <w:lang w:val="en-US" w:eastAsia="zh-CN"/>
        </w:rPr>
        <w:fldChar w:fldCharType="end"/>
      </w:r>
      <w:r>
        <w:rPr>
          <w:rFonts w:hint="default" w:ascii="宋体" w:hAnsi="宋体"/>
          <w:sz w:val="24"/>
          <w:lang w:val="en-US" w:eastAsia="zh-CN"/>
        </w:rPr>
        <w:t>，任何单位和个人均有权向安全监管总局、煤矿安监局和省、自治区、直辖市及设区的市人民政府安全生产监督管理部门、负责煤矿特种作业人员考核发证工作的部门或者指定的机构举报。</w:t>
      </w:r>
    </w:p>
    <w:p w14:paraId="629AB2E2">
      <w:pPr>
        <w:ind w:firstLine="480" w:firstLineChars="200"/>
        <w:jc w:val="center"/>
        <w:rPr>
          <w:rFonts w:hint="default" w:ascii="宋体" w:hAnsi="宋体"/>
          <w:sz w:val="24"/>
        </w:rPr>
      </w:pPr>
      <w:r>
        <w:rPr>
          <w:rFonts w:hint="default" w:ascii="宋体" w:hAnsi="宋体"/>
          <w:sz w:val="24"/>
          <w:lang w:val="en-US" w:eastAsia="zh-CN"/>
        </w:rPr>
        <w:t>第二章　培　训</w:t>
      </w:r>
    </w:p>
    <w:p w14:paraId="6F413E77">
      <w:pPr>
        <w:ind w:firstLine="480" w:firstLineChars="200"/>
        <w:rPr>
          <w:rFonts w:hint="default" w:ascii="宋体" w:hAnsi="宋体"/>
          <w:sz w:val="24"/>
        </w:rPr>
      </w:pPr>
      <w:r>
        <w:rPr>
          <w:rFonts w:hint="default" w:ascii="宋体" w:hAnsi="宋体"/>
          <w:sz w:val="24"/>
          <w:lang w:val="en-US" w:eastAsia="zh-CN"/>
        </w:rPr>
        <w:t>第九条 特种作业人员应当接受与其所从事的特种作业相应的安全技术</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"https://baike.baidu.com/item/%E7%90%86%E8%AE%BA%E5%9F%B9%E8%AE%AD/12744364?fromModule=lemma_inlink"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理论培训</w:t>
      </w:r>
      <w:r>
        <w:rPr>
          <w:rFonts w:hint="default" w:ascii="宋体" w:hAnsi="宋体"/>
          <w:sz w:val="24"/>
          <w:lang w:val="en-US" w:eastAsia="zh-CN"/>
        </w:rPr>
        <w:fldChar w:fldCharType="end"/>
      </w:r>
      <w:r>
        <w:rPr>
          <w:rFonts w:hint="default" w:ascii="宋体" w:hAnsi="宋体"/>
          <w:sz w:val="24"/>
          <w:lang w:val="en-US" w:eastAsia="zh-CN"/>
        </w:rPr>
        <w:t>和实际操作培训。</w:t>
      </w:r>
    </w:p>
    <w:p w14:paraId="379813D1">
      <w:pPr>
        <w:ind w:firstLine="480" w:firstLineChars="200"/>
        <w:rPr>
          <w:rFonts w:hint="default" w:ascii="宋体" w:hAnsi="宋体"/>
          <w:sz w:val="24"/>
        </w:rPr>
      </w:pPr>
      <w:r>
        <w:rPr>
          <w:rFonts w:hint="default" w:ascii="宋体" w:hAnsi="宋体"/>
          <w:sz w:val="24"/>
          <w:lang w:val="en-US" w:eastAsia="zh-CN"/>
        </w:rPr>
        <w:t>已经取得职业高中、技工学校及中专以上学历的毕业生从事与其所学专业相应的特种作业，持</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"https://baike.baidu.com/item/%E5%AD%A6%E5%8E%86%E8%AF%81%E6%98%8E/1707011?fromModule=lemma_inlink"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学历证明</w:t>
      </w:r>
      <w:r>
        <w:rPr>
          <w:rFonts w:hint="default" w:ascii="宋体" w:hAnsi="宋体"/>
          <w:sz w:val="24"/>
          <w:lang w:val="en-US" w:eastAsia="zh-CN"/>
        </w:rPr>
        <w:fldChar w:fldCharType="end"/>
      </w:r>
      <w:r>
        <w:rPr>
          <w:rFonts w:hint="default" w:ascii="宋体" w:hAnsi="宋体"/>
          <w:sz w:val="24"/>
          <w:lang w:val="en-US" w:eastAsia="zh-CN"/>
        </w:rPr>
        <w:t>经考核发证机关同意，可以免予相关专业的培训。</w:t>
      </w:r>
    </w:p>
    <w:p w14:paraId="51B33957">
      <w:pPr>
        <w:ind w:firstLine="480" w:firstLineChars="200"/>
        <w:rPr>
          <w:rFonts w:hint="default" w:ascii="宋体" w:hAnsi="宋体"/>
          <w:sz w:val="24"/>
        </w:rPr>
      </w:pPr>
      <w:r>
        <w:rPr>
          <w:rFonts w:hint="default" w:ascii="宋体" w:hAnsi="宋体"/>
          <w:sz w:val="24"/>
          <w:lang w:val="en-US" w:eastAsia="zh-CN"/>
        </w:rPr>
        <w:t>跨省、自治区、直辖市从业的特种作业人员，可以在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"https://baike.baidu.com/item/%E6%88%B7%E7%B1%8D%E6%89%80%E5%9C%A8%E5%9C%B0/6695964?fromModule=lemma_inlink"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户籍所在地</w:t>
      </w:r>
      <w:r>
        <w:rPr>
          <w:rFonts w:hint="default" w:ascii="宋体" w:hAnsi="宋体"/>
          <w:sz w:val="24"/>
          <w:lang w:val="en-US" w:eastAsia="zh-CN"/>
        </w:rPr>
        <w:fldChar w:fldCharType="end"/>
      </w:r>
      <w:r>
        <w:rPr>
          <w:rFonts w:hint="default" w:ascii="宋体" w:hAnsi="宋体"/>
          <w:sz w:val="24"/>
          <w:lang w:val="en-US" w:eastAsia="zh-CN"/>
        </w:rPr>
        <w:t>或者从业所在地参加培训。</w:t>
      </w:r>
    </w:p>
    <w:p w14:paraId="042224FF">
      <w:pPr>
        <w:ind w:firstLine="480" w:firstLineChars="200"/>
        <w:rPr>
          <w:rFonts w:hint="default" w:ascii="宋体" w:hAnsi="宋体"/>
          <w:sz w:val="24"/>
        </w:rPr>
      </w:pPr>
      <w:r>
        <w:rPr>
          <w:rFonts w:hint="default" w:ascii="宋体" w:hAnsi="宋体"/>
          <w:sz w:val="24"/>
          <w:lang w:val="en-US" w:eastAsia="zh-CN"/>
        </w:rPr>
        <w:t>第十条 对特种作业人员的安全技术培训，具备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"https://baike.baidu.com/item/%E5%AE%89%E5%85%A8%E5%9F%B9%E8%AE%AD/784960?fromModule=lemma_inlink"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安全培训</w:t>
      </w:r>
      <w:r>
        <w:rPr>
          <w:rFonts w:hint="default" w:ascii="宋体" w:hAnsi="宋体"/>
          <w:sz w:val="24"/>
          <w:lang w:val="en-US" w:eastAsia="zh-CN"/>
        </w:rPr>
        <w:fldChar w:fldCharType="end"/>
      </w:r>
      <w:r>
        <w:rPr>
          <w:rFonts w:hint="default" w:ascii="宋体" w:hAnsi="宋体"/>
          <w:sz w:val="24"/>
          <w:lang w:val="en-US" w:eastAsia="zh-CN"/>
        </w:rPr>
        <w:t>条件的生产经营单位应当以自主培训为主，也可以委托具备安全培训条件的机构进行培训。</w:t>
      </w:r>
    </w:p>
    <w:p w14:paraId="191718BC">
      <w:pPr>
        <w:ind w:firstLine="480" w:firstLineChars="200"/>
        <w:rPr>
          <w:rFonts w:hint="default" w:ascii="宋体" w:hAnsi="宋体"/>
          <w:sz w:val="24"/>
        </w:rPr>
      </w:pPr>
      <w:r>
        <w:rPr>
          <w:rFonts w:hint="default" w:ascii="宋体" w:hAnsi="宋体"/>
          <w:sz w:val="24"/>
          <w:lang w:val="en-US" w:eastAsia="zh-CN"/>
        </w:rPr>
        <w:t>不具备安全培训条件的生产经营单位，应当委托具备安全培训条件的机构进行培训。</w:t>
      </w:r>
    </w:p>
    <w:p w14:paraId="56421328">
      <w:pPr>
        <w:ind w:firstLine="480" w:firstLineChars="200"/>
        <w:rPr>
          <w:rFonts w:hint="default" w:ascii="宋体" w:hAnsi="宋体"/>
          <w:sz w:val="24"/>
        </w:rPr>
      </w:pPr>
      <w:r>
        <w:rPr>
          <w:rFonts w:hint="default" w:ascii="宋体" w:hAnsi="宋体"/>
          <w:sz w:val="24"/>
          <w:lang w:val="en-US" w:eastAsia="zh-CN"/>
        </w:rPr>
        <w:t>生产经营单位委托其他机构进行特种作业人员安全技术培训的，保证安全技术培训的责任仍由本单位负责。</w:t>
      </w:r>
    </w:p>
    <w:p w14:paraId="1D0B28CB">
      <w:pPr>
        <w:ind w:firstLine="480" w:firstLineChars="200"/>
        <w:rPr>
          <w:rFonts w:hint="default" w:ascii="宋体" w:hAnsi="宋体"/>
          <w:sz w:val="24"/>
        </w:rPr>
      </w:pPr>
      <w:r>
        <w:rPr>
          <w:rFonts w:hint="default" w:ascii="宋体" w:hAnsi="宋体"/>
          <w:sz w:val="24"/>
          <w:lang w:val="en-US" w:eastAsia="zh-CN"/>
        </w:rPr>
        <w:t>第十一条　从事特种作业人员安全技术培训的机构（以下统称培训机构），应当制定相应的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"https://baike.baidu.com/item/%E5%9F%B9%E8%AE%AD%E8%AE%A1%E5%88%92/3319286?fromModule=lemma_inlink"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培训计划</w:t>
      </w:r>
      <w:r>
        <w:rPr>
          <w:rFonts w:hint="default" w:ascii="宋体" w:hAnsi="宋体"/>
          <w:sz w:val="24"/>
          <w:lang w:val="en-US" w:eastAsia="zh-CN"/>
        </w:rPr>
        <w:fldChar w:fldCharType="end"/>
      </w:r>
      <w:r>
        <w:rPr>
          <w:rFonts w:hint="default" w:ascii="宋体" w:hAnsi="宋体"/>
          <w:sz w:val="24"/>
          <w:lang w:val="en-US" w:eastAsia="zh-CN"/>
        </w:rPr>
        <w:t>、教学安排，并按照安全监管总局、煤矿安监局制定的特种作业人员培训大纲和煤矿特种作业人员培训大纲进行特种作业人员的安全技术培训。</w:t>
      </w:r>
    </w:p>
    <w:p w14:paraId="67CF3D47">
      <w:pPr>
        <w:ind w:firstLine="480" w:firstLineChars="200"/>
        <w:jc w:val="center"/>
        <w:rPr>
          <w:rFonts w:hint="default" w:ascii="宋体" w:hAnsi="宋体"/>
          <w:sz w:val="24"/>
        </w:rPr>
      </w:pPr>
      <w:r>
        <w:rPr>
          <w:rFonts w:hint="default" w:ascii="宋体" w:hAnsi="宋体"/>
          <w:sz w:val="24"/>
          <w:lang w:val="en-US" w:eastAsia="zh-CN"/>
        </w:rPr>
        <w:t>第三章　考核发证</w:t>
      </w:r>
    </w:p>
    <w:p w14:paraId="4FE55C0A">
      <w:pPr>
        <w:ind w:firstLine="480" w:firstLineChars="200"/>
        <w:rPr>
          <w:rFonts w:hint="default" w:ascii="宋体" w:hAnsi="宋体"/>
          <w:sz w:val="24"/>
        </w:rPr>
      </w:pPr>
      <w:r>
        <w:rPr>
          <w:rFonts w:hint="default" w:ascii="宋体" w:hAnsi="宋体"/>
          <w:sz w:val="24"/>
          <w:lang w:val="en-US" w:eastAsia="zh-CN"/>
        </w:rPr>
        <w:t>第十二条　特种作业人员的考核包括考试和审核两部分。考试由考核发证机关或其委托的单位负责；审核由考核发证机关负责。</w:t>
      </w:r>
    </w:p>
    <w:p w14:paraId="1DDA4806">
      <w:pPr>
        <w:ind w:firstLine="480" w:firstLineChars="200"/>
        <w:rPr>
          <w:rFonts w:hint="default" w:ascii="宋体" w:hAnsi="宋体"/>
          <w:sz w:val="24"/>
        </w:rPr>
      </w:pPr>
      <w:r>
        <w:rPr>
          <w:rFonts w:hint="default" w:ascii="宋体" w:hAnsi="宋体"/>
          <w:sz w:val="24"/>
          <w:lang w:val="en-US" w:eastAsia="zh-CN"/>
        </w:rPr>
        <w:t>安全监管总局、煤矿安监局分别制定特种作业人员、煤矿特种作业人员的考核标准，并建立相应的考试题库。</w:t>
      </w:r>
    </w:p>
    <w:p w14:paraId="40A1087F">
      <w:pPr>
        <w:ind w:firstLine="480" w:firstLineChars="200"/>
        <w:rPr>
          <w:rFonts w:hint="default" w:ascii="宋体" w:hAnsi="宋体"/>
          <w:sz w:val="24"/>
        </w:rPr>
      </w:pPr>
      <w:r>
        <w:rPr>
          <w:rFonts w:hint="default" w:ascii="宋体" w:hAnsi="宋体"/>
          <w:sz w:val="24"/>
          <w:lang w:val="en-US" w:eastAsia="zh-CN"/>
        </w:rPr>
        <w:t>考核发证机关或其委托的单位应当按照安全监管总局、煤矿安监局统一制定的考核标准进行考核。</w:t>
      </w:r>
    </w:p>
    <w:p w14:paraId="335602A8">
      <w:pPr>
        <w:ind w:firstLine="480" w:firstLineChars="200"/>
        <w:rPr>
          <w:rFonts w:hint="default" w:ascii="宋体" w:hAnsi="宋体"/>
          <w:sz w:val="24"/>
        </w:rPr>
      </w:pPr>
      <w:r>
        <w:rPr>
          <w:rFonts w:hint="default" w:ascii="宋体" w:hAnsi="宋体"/>
          <w:sz w:val="24"/>
          <w:lang w:val="en-US" w:eastAsia="zh-CN"/>
        </w:rPr>
        <w:t>第十三条　参加特种</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"https://baike.baidu.com/item/%E4%BD%9C%E4%B8%9A%E6%93%8D%E4%BD%9C/22289654?fromModule=lemma_inlink"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作业操作</w:t>
      </w:r>
      <w:r>
        <w:rPr>
          <w:rFonts w:hint="default" w:ascii="宋体" w:hAnsi="宋体"/>
          <w:sz w:val="24"/>
          <w:lang w:val="en-US" w:eastAsia="zh-CN"/>
        </w:rPr>
        <w:fldChar w:fldCharType="end"/>
      </w:r>
      <w:r>
        <w:rPr>
          <w:rFonts w:hint="default" w:ascii="宋体" w:hAnsi="宋体"/>
          <w:sz w:val="24"/>
          <w:lang w:val="en-US" w:eastAsia="zh-CN"/>
        </w:rPr>
        <w:t>资格考试的人员，应当填写考试申请表，由申请人或者申请人的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"https://baike.baidu.com/item/%E7%94%A8%E4%BA%BA%E5%8D%95%E4%BD%8D/10677245?fromModule=lemma_inlink"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用人单位</w:t>
      </w:r>
      <w:r>
        <w:rPr>
          <w:rFonts w:hint="default" w:ascii="宋体" w:hAnsi="宋体"/>
          <w:sz w:val="24"/>
          <w:lang w:val="en-US" w:eastAsia="zh-CN"/>
        </w:rPr>
        <w:fldChar w:fldCharType="end"/>
      </w:r>
      <w:r>
        <w:rPr>
          <w:rFonts w:hint="default" w:ascii="宋体" w:hAnsi="宋体"/>
          <w:sz w:val="24"/>
          <w:lang w:val="en-US" w:eastAsia="zh-CN"/>
        </w:rPr>
        <w:t>持学历证明或者培训机构出具的培训证明向申请人户籍所在地或者从业所在地的考核发证机关或其委托的单位提出申请。</w:t>
      </w:r>
    </w:p>
    <w:p w14:paraId="287BB317">
      <w:pPr>
        <w:ind w:firstLine="480" w:firstLineChars="200"/>
        <w:rPr>
          <w:rFonts w:hint="default" w:ascii="宋体" w:hAnsi="宋体"/>
          <w:sz w:val="24"/>
        </w:rPr>
      </w:pPr>
      <w:r>
        <w:rPr>
          <w:rFonts w:hint="default" w:ascii="宋体" w:hAnsi="宋体"/>
          <w:sz w:val="24"/>
          <w:lang w:val="en-US" w:eastAsia="zh-CN"/>
        </w:rPr>
        <w:t>考核发证机关或其委托的单位收到申请后，应当在60日内组织考试。</w:t>
      </w:r>
    </w:p>
    <w:p w14:paraId="6D091D6E">
      <w:pPr>
        <w:ind w:firstLine="480" w:firstLineChars="200"/>
        <w:rPr>
          <w:rFonts w:hint="default" w:ascii="宋体" w:hAnsi="宋体"/>
          <w:sz w:val="24"/>
        </w:rPr>
      </w:pPr>
      <w:r>
        <w:rPr>
          <w:rFonts w:hint="default" w:ascii="宋体" w:hAnsi="宋体"/>
          <w:sz w:val="24"/>
          <w:lang w:val="en-US" w:eastAsia="zh-CN"/>
        </w:rPr>
        <w:t>特种作业操作资格考试包括安全技术</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"https://baike.baidu.com/item/%E7%90%86%E8%AE%BA%E8%80%83%E8%AF%95/22391547?fromModule=lemma_inlink"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理论考试</w:t>
      </w:r>
      <w:r>
        <w:rPr>
          <w:rFonts w:hint="default" w:ascii="宋体" w:hAnsi="宋体"/>
          <w:sz w:val="24"/>
          <w:lang w:val="en-US" w:eastAsia="zh-CN"/>
        </w:rPr>
        <w:fldChar w:fldCharType="end"/>
      </w:r>
      <w:r>
        <w:rPr>
          <w:rFonts w:hint="default" w:ascii="宋体" w:hAnsi="宋体"/>
          <w:sz w:val="24"/>
          <w:lang w:val="en-US" w:eastAsia="zh-CN"/>
        </w:rPr>
        <w:t>和实际操作考试两部分。考试不及格的，允许补考1次。经补考仍不及格的，重新参加相应的安全技术培训。</w:t>
      </w:r>
    </w:p>
    <w:p w14:paraId="71AAA9E0">
      <w:pPr>
        <w:ind w:firstLine="480" w:firstLineChars="200"/>
        <w:rPr>
          <w:rFonts w:hint="default" w:ascii="宋体" w:hAnsi="宋体"/>
          <w:sz w:val="24"/>
        </w:rPr>
      </w:pPr>
      <w:r>
        <w:rPr>
          <w:rFonts w:hint="default" w:ascii="宋体" w:hAnsi="宋体"/>
          <w:sz w:val="24"/>
          <w:lang w:val="en-US" w:eastAsia="zh-CN"/>
        </w:rPr>
        <w:t>第十四条　考核发证机关委托承担特种作业操作资格考试的单位应当具备相应的场所、设施、设备等条件，建立相应的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"https://baike.baidu.com/item/%E7%AE%A1%E7%90%86%E5%88%B6%E5%BA%A6/10991550?fromModule=lemma_inlink"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管理制度</w:t>
      </w:r>
      <w:r>
        <w:rPr>
          <w:rFonts w:hint="default" w:ascii="宋体" w:hAnsi="宋体"/>
          <w:sz w:val="24"/>
          <w:lang w:val="en-US" w:eastAsia="zh-CN"/>
        </w:rPr>
        <w:fldChar w:fldCharType="end"/>
      </w:r>
      <w:r>
        <w:rPr>
          <w:rFonts w:hint="default" w:ascii="宋体" w:hAnsi="宋体"/>
          <w:sz w:val="24"/>
          <w:lang w:val="en-US" w:eastAsia="zh-CN"/>
        </w:rPr>
        <w:t>，并公布收费标准等信息。</w:t>
      </w:r>
    </w:p>
    <w:p w14:paraId="097BE892">
      <w:pPr>
        <w:ind w:firstLine="480" w:firstLineChars="200"/>
        <w:rPr>
          <w:rFonts w:hint="default" w:ascii="宋体" w:hAnsi="宋体"/>
          <w:sz w:val="24"/>
        </w:rPr>
      </w:pPr>
      <w:r>
        <w:rPr>
          <w:rFonts w:hint="default" w:ascii="宋体" w:hAnsi="宋体"/>
          <w:sz w:val="24"/>
          <w:lang w:val="en-US" w:eastAsia="zh-CN"/>
        </w:rPr>
        <w:t>第十五条　考核发证机关或其委托承担特种作业操作资格考试的单位，应当在考试结束后10个工作日内公布</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"https://baike.baidu.com/item/%E8%80%83%E8%AF%95%E6%88%90%E7%BB%A9/12731766?fromModule=lemma_inlink"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考试成绩</w:t>
      </w:r>
      <w:r>
        <w:rPr>
          <w:rFonts w:hint="default" w:ascii="宋体" w:hAnsi="宋体"/>
          <w:sz w:val="24"/>
          <w:lang w:val="en-US" w:eastAsia="zh-CN"/>
        </w:rPr>
        <w:fldChar w:fldCharType="end"/>
      </w:r>
      <w:r>
        <w:rPr>
          <w:rFonts w:hint="default" w:ascii="宋体" w:hAnsi="宋体"/>
          <w:sz w:val="24"/>
          <w:lang w:val="en-US" w:eastAsia="zh-CN"/>
        </w:rPr>
        <w:t>。</w:t>
      </w:r>
    </w:p>
    <w:p w14:paraId="74D5841C">
      <w:pPr>
        <w:ind w:firstLine="480" w:firstLineChars="200"/>
        <w:rPr>
          <w:rFonts w:hint="default" w:ascii="宋体" w:hAnsi="宋体"/>
          <w:sz w:val="24"/>
        </w:rPr>
      </w:pPr>
      <w:r>
        <w:rPr>
          <w:rFonts w:hint="default" w:ascii="宋体" w:hAnsi="宋体"/>
          <w:sz w:val="24"/>
          <w:lang w:val="en-US" w:eastAsia="zh-CN"/>
        </w:rPr>
        <w:t>第十六条　符合本规定第四条规定并经考试合格的特种作业人员，应当向其户籍所在地或者从业所在地的考核发证机关申请办理特种作业操作证，并提交</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"https://baike.baidu.com/item/%E8%BA%AB%E4%BB%BD%E8%AF%81/113951?fromModule=lemma_inlink"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身份证</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"https://baike.baidu.com/item/%E5%A4%8D%E5%8D%B0%E4%BB%B6/53549949?fromModule=lemma_inlink"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复印件</w:t>
      </w:r>
      <w:r>
        <w:rPr>
          <w:rFonts w:hint="default" w:ascii="宋体" w:hAnsi="宋体"/>
          <w:sz w:val="24"/>
          <w:lang w:val="en-US" w:eastAsia="zh-CN"/>
        </w:rPr>
        <w:fldChar w:fldCharType="end"/>
      </w:r>
      <w:r>
        <w:rPr>
          <w:rFonts w:hint="default" w:ascii="宋体" w:hAnsi="宋体"/>
          <w:sz w:val="24"/>
          <w:lang w:val="en-US" w:eastAsia="zh-CN"/>
        </w:rPr>
        <w:t>、学历证书复印件、体检证明、考试合格证明等材料。</w:t>
      </w:r>
    </w:p>
    <w:p w14:paraId="45A9DE5A">
      <w:pPr>
        <w:ind w:firstLine="480" w:firstLineChars="200"/>
        <w:rPr>
          <w:rFonts w:hint="default" w:ascii="宋体" w:hAnsi="宋体"/>
          <w:sz w:val="24"/>
        </w:rPr>
      </w:pPr>
      <w:r>
        <w:rPr>
          <w:rFonts w:hint="default" w:ascii="宋体" w:hAnsi="宋体"/>
          <w:sz w:val="24"/>
          <w:lang w:val="en-US" w:eastAsia="zh-CN"/>
        </w:rPr>
        <w:t>第十七条　收到申请的考核发证机关应当在5个工作日内完成对特种作业人员所提交申请材料的审查，作出受理或者</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"https://baike.baidu.com/item/%E4%B8%8D%E4%BA%88%E5%8F%97%E7%90%86/4323973?fromModule=lemma_inlink"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不予受理</w:t>
      </w:r>
      <w:r>
        <w:rPr>
          <w:rFonts w:hint="default" w:ascii="宋体" w:hAnsi="宋体"/>
          <w:sz w:val="24"/>
          <w:lang w:val="en-US" w:eastAsia="zh-CN"/>
        </w:rPr>
        <w:fldChar w:fldCharType="end"/>
      </w:r>
      <w:r>
        <w:rPr>
          <w:rFonts w:hint="default" w:ascii="宋体" w:hAnsi="宋体"/>
          <w:sz w:val="24"/>
          <w:lang w:val="en-US" w:eastAsia="zh-CN"/>
        </w:rPr>
        <w:t>的决定。能够当场作出受理决定的，应当当场作出受理决定；申请材料不齐全或者不符合要求的，应当当场或者在5个工作日内一次告知申请人需要补正的全部内容，逾期不告知的，视为自收到申请材料之日起即已被受理。</w:t>
      </w:r>
    </w:p>
    <w:p w14:paraId="4F90A9DB">
      <w:pPr>
        <w:ind w:firstLine="480" w:firstLineChars="200"/>
        <w:rPr>
          <w:rFonts w:hint="default" w:ascii="宋体" w:hAnsi="宋体"/>
          <w:sz w:val="24"/>
        </w:rPr>
      </w:pPr>
      <w:r>
        <w:rPr>
          <w:rFonts w:hint="default" w:ascii="宋体" w:hAnsi="宋体"/>
          <w:sz w:val="24"/>
          <w:lang w:val="en-US" w:eastAsia="zh-CN"/>
        </w:rPr>
        <w:t>第十八条　对已经受理的申请，考核发证机关应当在20个工作日内完成审核工作。符合条件的，颁发特种作业操作证；不符合条件的，应当</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"https://baike.baidu.com/item/%E8%AF%B4%E6%98%8E%E7%90%86%E7%94%B1/22478217?fromModule=lemma_inlink"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说明理由</w:t>
      </w:r>
      <w:r>
        <w:rPr>
          <w:rFonts w:hint="default" w:ascii="宋体" w:hAnsi="宋体"/>
          <w:sz w:val="24"/>
          <w:lang w:val="en-US" w:eastAsia="zh-CN"/>
        </w:rPr>
        <w:fldChar w:fldCharType="end"/>
      </w:r>
      <w:r>
        <w:rPr>
          <w:rFonts w:hint="default" w:ascii="宋体" w:hAnsi="宋体"/>
          <w:sz w:val="24"/>
          <w:lang w:val="en-US" w:eastAsia="zh-CN"/>
        </w:rPr>
        <w:t>。</w:t>
      </w:r>
    </w:p>
    <w:p w14:paraId="6EA2004A">
      <w:pPr>
        <w:ind w:firstLine="480" w:firstLineChars="200"/>
        <w:rPr>
          <w:rFonts w:hint="default" w:ascii="宋体" w:hAnsi="宋体"/>
          <w:sz w:val="24"/>
        </w:rPr>
      </w:pPr>
      <w:r>
        <w:rPr>
          <w:rFonts w:hint="default" w:ascii="宋体" w:hAnsi="宋体"/>
          <w:sz w:val="24"/>
          <w:lang w:val="en-US" w:eastAsia="zh-CN"/>
        </w:rPr>
        <w:t>第十九条　特种作业操作证有效期为6年，在全国范围内有效。</w:t>
      </w:r>
    </w:p>
    <w:p w14:paraId="3BE54B16">
      <w:pPr>
        <w:ind w:firstLine="480" w:firstLineChars="200"/>
        <w:rPr>
          <w:rFonts w:hint="default" w:ascii="宋体" w:hAnsi="宋体"/>
          <w:sz w:val="24"/>
        </w:rPr>
      </w:pPr>
      <w:r>
        <w:rPr>
          <w:rFonts w:hint="default" w:ascii="宋体" w:hAnsi="宋体"/>
          <w:sz w:val="24"/>
          <w:lang w:val="en-US" w:eastAsia="zh-CN"/>
        </w:rPr>
        <w:t>特种作业操作证由安全监管总局统一式样、标准及编号。</w:t>
      </w:r>
    </w:p>
    <w:p w14:paraId="41B75966">
      <w:pPr>
        <w:ind w:firstLine="480" w:firstLineChars="200"/>
        <w:rPr>
          <w:rFonts w:hint="default" w:ascii="宋体" w:hAnsi="宋体"/>
          <w:sz w:val="24"/>
        </w:rPr>
      </w:pPr>
      <w:r>
        <w:rPr>
          <w:rFonts w:hint="default" w:ascii="宋体" w:hAnsi="宋体"/>
          <w:sz w:val="24"/>
          <w:lang w:val="en-US" w:eastAsia="zh-CN"/>
        </w:rPr>
        <w:t>第二十条　特种作业操作证遗失的，应当向原考核发证机关提出书面申请，经原考核发证机关审查同意后，予以补发。</w:t>
      </w:r>
    </w:p>
    <w:p w14:paraId="3B6FF1EF">
      <w:pPr>
        <w:ind w:firstLine="480" w:firstLineChars="200"/>
        <w:rPr>
          <w:rFonts w:hint="default" w:ascii="宋体" w:hAnsi="宋体"/>
          <w:sz w:val="24"/>
        </w:rPr>
      </w:pPr>
      <w:r>
        <w:rPr>
          <w:rFonts w:hint="default" w:ascii="宋体" w:hAnsi="宋体"/>
          <w:sz w:val="24"/>
          <w:lang w:val="en-US" w:eastAsia="zh-CN"/>
        </w:rPr>
        <w:t>特种作业操作证所记载的信息发生变化或者损毁的，应当向原考核发证机关提出书面申请，经原考核发证机关审查确认后，予以更换或者更新。</w:t>
      </w:r>
    </w:p>
    <w:p w14:paraId="524291D1">
      <w:pPr>
        <w:ind w:firstLine="480" w:firstLineChars="200"/>
        <w:jc w:val="center"/>
        <w:rPr>
          <w:rFonts w:hint="default" w:ascii="宋体" w:hAnsi="宋体"/>
          <w:sz w:val="24"/>
        </w:rPr>
      </w:pPr>
      <w:r>
        <w:rPr>
          <w:rFonts w:hint="default" w:ascii="宋体" w:hAnsi="宋体"/>
          <w:sz w:val="24"/>
          <w:lang w:val="en-US" w:eastAsia="zh-CN"/>
        </w:rPr>
        <w:t>第四章　复　审</w:t>
      </w:r>
    </w:p>
    <w:p w14:paraId="24623EF9">
      <w:pPr>
        <w:ind w:firstLine="480" w:firstLineChars="200"/>
        <w:rPr>
          <w:rFonts w:hint="default" w:ascii="宋体" w:hAnsi="宋体"/>
          <w:sz w:val="24"/>
        </w:rPr>
      </w:pPr>
      <w:r>
        <w:rPr>
          <w:rFonts w:hint="default" w:ascii="宋体" w:hAnsi="宋体"/>
          <w:sz w:val="24"/>
          <w:lang w:val="en-US" w:eastAsia="zh-CN"/>
        </w:rPr>
        <w:t>第</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"https://baike.baidu.com/item/%E4%BA%8C%E5%8D%81%E4%B8%80%E6%9D%A1/514583?fromModule=lemma_inlink"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二十一条</w:t>
      </w:r>
      <w:r>
        <w:rPr>
          <w:rFonts w:hint="default" w:ascii="宋体" w:hAnsi="宋体"/>
          <w:sz w:val="24"/>
          <w:lang w:val="en-US" w:eastAsia="zh-CN"/>
        </w:rPr>
        <w:fldChar w:fldCharType="end"/>
      </w:r>
      <w:r>
        <w:rPr>
          <w:rFonts w:hint="default" w:ascii="宋体" w:hAnsi="宋体"/>
          <w:sz w:val="24"/>
          <w:lang w:val="en-US" w:eastAsia="zh-CN"/>
        </w:rPr>
        <w:t>　特种作业操作证每3年复审1次。</w:t>
      </w:r>
    </w:p>
    <w:p w14:paraId="7B763865">
      <w:pPr>
        <w:ind w:firstLine="480" w:firstLineChars="200"/>
        <w:rPr>
          <w:rFonts w:hint="default" w:ascii="宋体" w:hAnsi="宋体"/>
          <w:sz w:val="24"/>
        </w:rPr>
      </w:pPr>
      <w:r>
        <w:rPr>
          <w:rFonts w:hint="default" w:ascii="宋体" w:hAnsi="宋体"/>
          <w:sz w:val="24"/>
          <w:lang w:val="en-US" w:eastAsia="zh-CN"/>
        </w:rPr>
        <w:t>特种作业人员在特种作业操作证有效期内，连续从事本工种10年以上，严格遵守有关安全生产法律法规的，经原考核发证机关或者从业所在地考核发证机关同意，特种作业操作证的复审时间可以延长至每6年1次。</w:t>
      </w:r>
    </w:p>
    <w:p w14:paraId="7A157A77">
      <w:pPr>
        <w:ind w:firstLine="480" w:firstLineChars="200"/>
        <w:rPr>
          <w:rFonts w:hint="default" w:ascii="宋体" w:hAnsi="宋体"/>
          <w:sz w:val="24"/>
        </w:rPr>
      </w:pPr>
      <w:r>
        <w:rPr>
          <w:rFonts w:hint="default" w:ascii="宋体" w:hAnsi="宋体"/>
          <w:sz w:val="24"/>
          <w:lang w:val="en-US" w:eastAsia="zh-CN"/>
        </w:rPr>
        <w:t>第二十二条　特种作业操作证需要复审的，应当在期满前60日内，由申请人或者申请人的用人单位向原考核发证机关或者从业所在地考核发证机关提出申请，并提交下列材料：</w:t>
      </w:r>
    </w:p>
    <w:p w14:paraId="76C5ED08">
      <w:pPr>
        <w:ind w:firstLine="480" w:firstLineChars="200"/>
        <w:rPr>
          <w:rFonts w:hint="default" w:ascii="宋体" w:hAnsi="宋体"/>
          <w:sz w:val="24"/>
        </w:rPr>
      </w:pPr>
      <w:r>
        <w:rPr>
          <w:rFonts w:hint="default" w:ascii="宋体" w:hAnsi="宋体"/>
          <w:sz w:val="24"/>
          <w:lang w:val="en-US" w:eastAsia="zh-CN"/>
        </w:rPr>
        <w:t>（一）社区或者县级以上医疗机构出具的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"https://baike.baidu.com/item/%E5%81%A5%E5%BA%B7%E8%AF%81%E6%98%8E/8214619?fromModule=lemma_inlink"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健康证明</w:t>
      </w:r>
      <w:r>
        <w:rPr>
          <w:rFonts w:hint="default" w:ascii="宋体" w:hAnsi="宋体"/>
          <w:sz w:val="24"/>
          <w:lang w:val="en-US" w:eastAsia="zh-CN"/>
        </w:rPr>
        <w:fldChar w:fldCharType="end"/>
      </w:r>
      <w:r>
        <w:rPr>
          <w:rFonts w:hint="default" w:ascii="宋体" w:hAnsi="宋体"/>
          <w:sz w:val="24"/>
          <w:lang w:val="en-US" w:eastAsia="zh-CN"/>
        </w:rPr>
        <w:t>；</w:t>
      </w:r>
    </w:p>
    <w:p w14:paraId="7C5E40F8">
      <w:pPr>
        <w:ind w:firstLine="480" w:firstLineChars="200"/>
        <w:rPr>
          <w:rFonts w:hint="default" w:ascii="宋体" w:hAnsi="宋体"/>
          <w:sz w:val="24"/>
        </w:rPr>
      </w:pPr>
      <w:r>
        <w:rPr>
          <w:rFonts w:hint="default" w:ascii="宋体" w:hAnsi="宋体"/>
          <w:sz w:val="24"/>
          <w:lang w:val="en-US" w:eastAsia="zh-CN"/>
        </w:rPr>
        <w:t>（二）从事特种作业的情况；</w:t>
      </w:r>
    </w:p>
    <w:p w14:paraId="63F271F0">
      <w:pPr>
        <w:ind w:firstLine="480" w:firstLineChars="200"/>
        <w:rPr>
          <w:rFonts w:hint="default" w:ascii="宋体" w:hAnsi="宋体"/>
          <w:sz w:val="24"/>
        </w:rPr>
      </w:pPr>
      <w:r>
        <w:rPr>
          <w:rFonts w:hint="default" w:ascii="宋体" w:hAnsi="宋体"/>
          <w:sz w:val="24"/>
          <w:lang w:val="en-US" w:eastAsia="zh-CN"/>
        </w:rPr>
        <w:t>（三）安全培训考试合格记录。</w:t>
      </w:r>
    </w:p>
    <w:p w14:paraId="0ECD4FA4">
      <w:pPr>
        <w:ind w:firstLine="480" w:firstLineChars="200"/>
        <w:rPr>
          <w:rFonts w:hint="default" w:ascii="宋体" w:hAnsi="宋体"/>
          <w:sz w:val="24"/>
        </w:rPr>
      </w:pPr>
      <w:r>
        <w:rPr>
          <w:rFonts w:hint="default" w:ascii="宋体" w:hAnsi="宋体"/>
          <w:sz w:val="24"/>
          <w:lang w:val="en-US" w:eastAsia="zh-CN"/>
        </w:rPr>
        <w:t>特种作业操作证有效期届满需要延期换证的，应当按照前款的规定申请延期复审。</w:t>
      </w:r>
    </w:p>
    <w:p w14:paraId="4F5B41AB">
      <w:pPr>
        <w:ind w:firstLine="480" w:firstLineChars="200"/>
        <w:rPr>
          <w:rFonts w:hint="default" w:ascii="宋体" w:hAnsi="宋体"/>
          <w:sz w:val="24"/>
        </w:rPr>
      </w:pPr>
      <w:r>
        <w:rPr>
          <w:rFonts w:hint="default" w:ascii="宋体" w:hAnsi="宋体"/>
          <w:sz w:val="24"/>
          <w:lang w:val="en-US" w:eastAsia="zh-CN"/>
        </w:rPr>
        <w:t>第二十三条　特种作业操作证申请复审或者延期复审前，特种作业人员应当参加必要的安全培训并考试合格。</w:t>
      </w:r>
    </w:p>
    <w:p w14:paraId="7A255EC3">
      <w:pPr>
        <w:ind w:firstLine="480" w:firstLineChars="200"/>
        <w:rPr>
          <w:rFonts w:hint="default" w:ascii="宋体" w:hAnsi="宋体"/>
          <w:sz w:val="24"/>
        </w:rPr>
      </w:pPr>
      <w:r>
        <w:rPr>
          <w:rFonts w:hint="default" w:ascii="宋体" w:hAnsi="宋体"/>
          <w:sz w:val="24"/>
          <w:lang w:val="en-US" w:eastAsia="zh-CN"/>
        </w:rPr>
        <w:t>安全培训时间不少于8个学时，主要培训法律、法规、标准、事故案例和有关新工艺、新技术、新装备等知识。</w:t>
      </w:r>
    </w:p>
    <w:p w14:paraId="22CC85A3">
      <w:pPr>
        <w:ind w:firstLine="480" w:firstLineChars="200"/>
        <w:rPr>
          <w:rFonts w:hint="default" w:ascii="宋体" w:hAnsi="宋体"/>
          <w:sz w:val="24"/>
        </w:rPr>
      </w:pPr>
      <w:r>
        <w:rPr>
          <w:rFonts w:hint="default" w:ascii="宋体" w:hAnsi="宋体"/>
          <w:sz w:val="24"/>
          <w:lang w:val="en-US" w:eastAsia="zh-CN"/>
        </w:rPr>
        <w:t>第二十四条　申请复审的，考核发证机关应当在收到申请之日起20个工作日内完成复审工作。复审合格的，由考核发证机关签章、登记，予以确认；不合格的，说明理由。</w:t>
      </w:r>
    </w:p>
    <w:p w14:paraId="09F18A75">
      <w:pPr>
        <w:ind w:firstLine="480" w:firstLineChars="200"/>
        <w:rPr>
          <w:rFonts w:hint="default" w:ascii="宋体" w:hAnsi="宋体"/>
          <w:sz w:val="24"/>
        </w:rPr>
      </w:pPr>
      <w:r>
        <w:rPr>
          <w:rFonts w:hint="default" w:ascii="宋体" w:hAnsi="宋体"/>
          <w:sz w:val="24"/>
          <w:lang w:val="en-US" w:eastAsia="zh-CN"/>
        </w:rPr>
        <w:t>申请延期复审的，经复审合格后，由考核发证机关重新颁发特种作业操作证。</w:t>
      </w:r>
    </w:p>
    <w:p w14:paraId="393D4229">
      <w:pPr>
        <w:ind w:firstLine="480" w:firstLineChars="200"/>
        <w:rPr>
          <w:rFonts w:hint="default" w:ascii="宋体" w:hAnsi="宋体"/>
          <w:sz w:val="24"/>
        </w:rPr>
      </w:pPr>
      <w:r>
        <w:rPr>
          <w:rFonts w:hint="default" w:ascii="宋体" w:hAnsi="宋体"/>
          <w:sz w:val="24"/>
          <w:lang w:val="en-US" w:eastAsia="zh-CN"/>
        </w:rPr>
        <w:t>第二十五条　特种作业人员有下列情形之一的，复审或者延期复审不予通过：</w:t>
      </w:r>
    </w:p>
    <w:p w14:paraId="2633C638">
      <w:pPr>
        <w:ind w:firstLine="480" w:firstLineChars="200"/>
        <w:rPr>
          <w:rFonts w:hint="default" w:ascii="宋体" w:hAnsi="宋体"/>
          <w:sz w:val="24"/>
        </w:rPr>
      </w:pPr>
      <w:r>
        <w:rPr>
          <w:rFonts w:hint="default" w:ascii="宋体" w:hAnsi="宋体"/>
          <w:sz w:val="24"/>
          <w:lang w:val="en-US" w:eastAsia="zh-CN"/>
        </w:rPr>
        <w:t>（一）</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"https://baike.baidu.com/item/%E5%81%A5%E5%BA%B7%E4%BD%93%E6%A3%80/7361503?fromModule=lemma_inlink"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健康体检</w:t>
      </w:r>
      <w:r>
        <w:rPr>
          <w:rFonts w:hint="default" w:ascii="宋体" w:hAnsi="宋体"/>
          <w:sz w:val="24"/>
          <w:lang w:val="en-US" w:eastAsia="zh-CN"/>
        </w:rPr>
        <w:fldChar w:fldCharType="end"/>
      </w:r>
      <w:r>
        <w:rPr>
          <w:rFonts w:hint="default" w:ascii="宋体" w:hAnsi="宋体"/>
          <w:sz w:val="24"/>
          <w:lang w:val="en-US" w:eastAsia="zh-CN"/>
        </w:rPr>
        <w:t>不合格的；</w:t>
      </w:r>
    </w:p>
    <w:p w14:paraId="3A9A130E">
      <w:pPr>
        <w:ind w:firstLine="480" w:firstLineChars="200"/>
        <w:rPr>
          <w:rFonts w:hint="default" w:ascii="宋体" w:hAnsi="宋体"/>
          <w:sz w:val="24"/>
        </w:rPr>
      </w:pPr>
      <w:r>
        <w:rPr>
          <w:rFonts w:hint="default" w:ascii="宋体" w:hAnsi="宋体"/>
          <w:sz w:val="24"/>
          <w:lang w:val="en-US" w:eastAsia="zh-CN"/>
        </w:rPr>
        <w:t>（二）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"https://baike.baidu.com/item/%E8%BF%9D%E7%AB%A0%E6%93%8D%E4%BD%9C/8582338?fromModule=lemma_inlink"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违章操作</w:t>
      </w:r>
      <w:r>
        <w:rPr>
          <w:rFonts w:hint="default" w:ascii="宋体" w:hAnsi="宋体"/>
          <w:sz w:val="24"/>
          <w:lang w:val="en-US" w:eastAsia="zh-CN"/>
        </w:rPr>
        <w:fldChar w:fldCharType="end"/>
      </w:r>
      <w:r>
        <w:rPr>
          <w:rFonts w:hint="default" w:ascii="宋体" w:hAnsi="宋体"/>
          <w:sz w:val="24"/>
          <w:lang w:val="en-US" w:eastAsia="zh-CN"/>
        </w:rPr>
        <w:t>造成严重后果或者有2次以上</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"https://baike.baidu.com/item/%E8%BF%9D%E7%AB%A0%E8%A1%8C%E4%B8%BA/2681018?fromModule=lemma_inlink"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违章行为</w:t>
      </w:r>
      <w:r>
        <w:rPr>
          <w:rFonts w:hint="default" w:ascii="宋体" w:hAnsi="宋体"/>
          <w:sz w:val="24"/>
          <w:lang w:val="en-US" w:eastAsia="zh-CN"/>
        </w:rPr>
        <w:fldChar w:fldCharType="end"/>
      </w:r>
      <w:r>
        <w:rPr>
          <w:rFonts w:hint="default" w:ascii="宋体" w:hAnsi="宋体"/>
          <w:sz w:val="24"/>
          <w:lang w:val="en-US" w:eastAsia="zh-CN"/>
        </w:rPr>
        <w:t>，并经查证确实的；</w:t>
      </w:r>
    </w:p>
    <w:p w14:paraId="2F42C0A3">
      <w:pPr>
        <w:ind w:firstLine="480" w:firstLineChars="200"/>
        <w:rPr>
          <w:rFonts w:hint="default" w:ascii="宋体" w:hAnsi="宋体"/>
          <w:sz w:val="24"/>
        </w:rPr>
      </w:pPr>
      <w:r>
        <w:rPr>
          <w:rFonts w:hint="default" w:ascii="宋体" w:hAnsi="宋体"/>
          <w:sz w:val="24"/>
          <w:lang w:val="en-US" w:eastAsia="zh-CN"/>
        </w:rPr>
        <w:t>（三）有安全生产违法行为，并给予行政处罚的；</w:t>
      </w:r>
    </w:p>
    <w:p w14:paraId="14EEB372">
      <w:pPr>
        <w:ind w:firstLine="480" w:firstLineChars="200"/>
        <w:rPr>
          <w:rFonts w:hint="default" w:ascii="宋体" w:hAnsi="宋体"/>
          <w:sz w:val="24"/>
        </w:rPr>
      </w:pPr>
      <w:r>
        <w:rPr>
          <w:rFonts w:hint="default" w:ascii="宋体" w:hAnsi="宋体"/>
          <w:sz w:val="24"/>
          <w:lang w:val="en-US" w:eastAsia="zh-CN"/>
        </w:rPr>
        <w:t>（四）拒绝、阻碍</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"https://baike.baidu.com/item/%E5%AE%89%E5%85%A8%E7%94%9F%E4%BA%A7%E7%9B%91%E7%AE%A1/102240?fromModule=lemma_inlink"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安全生产监管</w:t>
      </w:r>
      <w:r>
        <w:rPr>
          <w:rFonts w:hint="default" w:ascii="宋体" w:hAnsi="宋体"/>
          <w:sz w:val="24"/>
          <w:lang w:val="en-US" w:eastAsia="zh-CN"/>
        </w:rPr>
        <w:fldChar w:fldCharType="end"/>
      </w:r>
      <w:r>
        <w:rPr>
          <w:rFonts w:hint="default" w:ascii="宋体" w:hAnsi="宋体"/>
          <w:sz w:val="24"/>
          <w:lang w:val="en-US" w:eastAsia="zh-CN"/>
        </w:rPr>
        <w:t>监察部门监督检查的；</w:t>
      </w:r>
    </w:p>
    <w:p w14:paraId="723A3715">
      <w:pPr>
        <w:ind w:firstLine="480" w:firstLineChars="200"/>
        <w:rPr>
          <w:rFonts w:hint="default" w:ascii="宋体" w:hAnsi="宋体"/>
          <w:sz w:val="24"/>
        </w:rPr>
      </w:pPr>
      <w:r>
        <w:rPr>
          <w:rFonts w:hint="default" w:ascii="宋体" w:hAnsi="宋体"/>
          <w:sz w:val="24"/>
          <w:lang w:val="en-US" w:eastAsia="zh-CN"/>
        </w:rPr>
        <w:t>（五）未按规定参加安全培训，或者考试不合格的；</w:t>
      </w:r>
    </w:p>
    <w:p w14:paraId="3637ECF7">
      <w:pPr>
        <w:ind w:firstLine="480" w:firstLineChars="200"/>
        <w:rPr>
          <w:rFonts w:hint="default" w:ascii="宋体" w:hAnsi="宋体"/>
          <w:sz w:val="24"/>
        </w:rPr>
      </w:pPr>
      <w:r>
        <w:rPr>
          <w:rFonts w:hint="default" w:ascii="宋体" w:hAnsi="宋体"/>
          <w:sz w:val="24"/>
          <w:lang w:val="en-US" w:eastAsia="zh-CN"/>
        </w:rPr>
        <w:t>（六）具有本规定第三十条、第三十一条规定情形的。</w:t>
      </w:r>
    </w:p>
    <w:p w14:paraId="09D66F47">
      <w:pPr>
        <w:ind w:firstLine="480" w:firstLineChars="200"/>
        <w:rPr>
          <w:rFonts w:hint="default" w:ascii="宋体" w:hAnsi="宋体"/>
          <w:sz w:val="24"/>
        </w:rPr>
      </w:pPr>
      <w:r>
        <w:rPr>
          <w:rFonts w:hint="default" w:ascii="宋体" w:hAnsi="宋体"/>
          <w:sz w:val="24"/>
          <w:lang w:val="en-US" w:eastAsia="zh-CN"/>
        </w:rPr>
        <w:t>第二十六条　特种作业操作证复审或者延期复审符合本规定第二十五条第（二）项、第（三）项、第（四）项、第（五）项情形的，按照本规定经重新安全培训考试合格后，再办理复审或者延期复审手续。</w:t>
      </w:r>
    </w:p>
    <w:p w14:paraId="368F43A5">
      <w:pPr>
        <w:ind w:firstLine="480" w:firstLineChars="200"/>
        <w:rPr>
          <w:rFonts w:hint="default" w:ascii="宋体" w:hAnsi="宋体"/>
          <w:sz w:val="24"/>
        </w:rPr>
      </w:pPr>
      <w:r>
        <w:rPr>
          <w:rFonts w:hint="default" w:ascii="宋体" w:hAnsi="宋体"/>
          <w:sz w:val="24"/>
          <w:lang w:val="en-US" w:eastAsia="zh-CN"/>
        </w:rPr>
        <w:t>再复审、延期复审仍不合格，或者未按期复审的，特种作业操作证失效。</w:t>
      </w:r>
    </w:p>
    <w:p w14:paraId="48C4765C">
      <w:pPr>
        <w:ind w:firstLine="480" w:firstLineChars="200"/>
        <w:rPr>
          <w:rFonts w:hint="default" w:ascii="宋体" w:hAnsi="宋体"/>
          <w:sz w:val="24"/>
        </w:rPr>
      </w:pPr>
      <w:r>
        <w:rPr>
          <w:rFonts w:hint="default" w:ascii="宋体" w:hAnsi="宋体"/>
          <w:sz w:val="24"/>
          <w:lang w:val="en-US" w:eastAsia="zh-CN"/>
        </w:rPr>
        <w:t>第二十七条　申请人对复审或者延期复审有异议的，可以依法申请行政复议或者提起</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"https://baike.baidu.com/item/%E8%A1%8C%E6%94%BF%E8%AF%89%E8%AE%BC/4755971?fromModule=lemma_inlink"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行政诉讼</w:t>
      </w:r>
      <w:r>
        <w:rPr>
          <w:rFonts w:hint="default" w:ascii="宋体" w:hAnsi="宋体"/>
          <w:sz w:val="24"/>
          <w:lang w:val="en-US" w:eastAsia="zh-CN"/>
        </w:rPr>
        <w:fldChar w:fldCharType="end"/>
      </w:r>
      <w:r>
        <w:rPr>
          <w:rFonts w:hint="default" w:ascii="宋体" w:hAnsi="宋体"/>
          <w:sz w:val="24"/>
          <w:lang w:val="en-US" w:eastAsia="zh-CN"/>
        </w:rPr>
        <w:t>。</w:t>
      </w:r>
    </w:p>
    <w:p w14:paraId="57A09B5D">
      <w:pPr>
        <w:ind w:firstLine="480" w:firstLineChars="200"/>
        <w:jc w:val="center"/>
        <w:rPr>
          <w:rFonts w:hint="default" w:ascii="宋体" w:hAnsi="宋体"/>
          <w:sz w:val="24"/>
        </w:rPr>
      </w:pPr>
      <w:r>
        <w:rPr>
          <w:rFonts w:hint="default" w:ascii="宋体" w:hAnsi="宋体"/>
          <w:sz w:val="24"/>
          <w:lang w:val="en-US" w:eastAsia="zh-CN"/>
        </w:rPr>
        <w:t>第五章　监督管理</w:t>
      </w:r>
    </w:p>
    <w:p w14:paraId="3CB21708">
      <w:pPr>
        <w:ind w:firstLine="480" w:firstLineChars="200"/>
        <w:rPr>
          <w:rFonts w:hint="default" w:ascii="宋体" w:hAnsi="宋体"/>
          <w:sz w:val="24"/>
        </w:rPr>
      </w:pPr>
      <w:r>
        <w:rPr>
          <w:rFonts w:hint="default" w:ascii="宋体" w:hAnsi="宋体"/>
          <w:sz w:val="24"/>
          <w:lang w:val="en-US" w:eastAsia="zh-CN"/>
        </w:rPr>
        <w:t>第二十八条　考核发证机关或其委托的单位及其工作人员应当忠于职守、坚持原则、</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"https://baike.baidu.com/item/%E5%BB%89%E6%B4%81%E8%87%AA%E5%BE%8B/8285910?fromModule=lemma_inlink"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廉洁自律</w:t>
      </w:r>
      <w:r>
        <w:rPr>
          <w:rFonts w:hint="default" w:ascii="宋体" w:hAnsi="宋体"/>
          <w:sz w:val="24"/>
          <w:lang w:val="en-US" w:eastAsia="zh-CN"/>
        </w:rPr>
        <w:fldChar w:fldCharType="end"/>
      </w:r>
      <w:r>
        <w:rPr>
          <w:rFonts w:hint="default" w:ascii="宋体" w:hAnsi="宋体"/>
          <w:sz w:val="24"/>
          <w:lang w:val="en-US" w:eastAsia="zh-CN"/>
        </w:rPr>
        <w:t>，按照法律、法规、规章的规定进行特种作业人员的考核、发证、复审工作，接受社会的监督。</w:t>
      </w:r>
    </w:p>
    <w:p w14:paraId="14C42322">
      <w:pPr>
        <w:ind w:firstLine="480" w:firstLineChars="200"/>
        <w:rPr>
          <w:rFonts w:hint="default" w:ascii="宋体" w:hAnsi="宋体"/>
          <w:sz w:val="24"/>
        </w:rPr>
      </w:pPr>
      <w:r>
        <w:rPr>
          <w:rFonts w:hint="default" w:ascii="宋体" w:hAnsi="宋体"/>
          <w:sz w:val="24"/>
          <w:lang w:val="en-US" w:eastAsia="zh-CN"/>
        </w:rPr>
        <w:t>第二十九条　考核发证机关应当加强对特种作业人员的监督检查，发现其具有本规定第三十条规定情形的，及时撤销特种作业操作证；对依法应当给予行政处罚的安全生产违法行为，按照有关规定依法对生产经营单位及其特种作业人员实施行政处罚。</w:t>
      </w:r>
    </w:p>
    <w:p w14:paraId="3E7198C7">
      <w:pPr>
        <w:ind w:firstLine="480" w:firstLineChars="200"/>
        <w:rPr>
          <w:rFonts w:hint="default" w:ascii="宋体" w:hAnsi="宋体"/>
          <w:sz w:val="24"/>
        </w:rPr>
      </w:pPr>
      <w:r>
        <w:rPr>
          <w:rFonts w:hint="default" w:ascii="宋体" w:hAnsi="宋体"/>
          <w:sz w:val="24"/>
          <w:lang w:val="en-US" w:eastAsia="zh-CN"/>
        </w:rPr>
        <w:t>考核发证机关应当建立特种作业人员</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"https://baike.baidu.com/item/%E7%AE%A1%E7%90%86%E4%BF%A1%E6%81%AF%E7%B3%BB%E7%BB%9F/85339?fromModule=lemma_inlink"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管理信息系统</w:t>
      </w:r>
      <w:r>
        <w:rPr>
          <w:rFonts w:hint="default" w:ascii="宋体" w:hAnsi="宋体"/>
          <w:sz w:val="24"/>
          <w:lang w:val="en-US" w:eastAsia="zh-CN"/>
        </w:rPr>
        <w:fldChar w:fldCharType="end"/>
      </w:r>
      <w:r>
        <w:rPr>
          <w:rFonts w:hint="default" w:ascii="宋体" w:hAnsi="宋体"/>
          <w:sz w:val="24"/>
          <w:lang w:val="en-US" w:eastAsia="zh-CN"/>
        </w:rPr>
        <w:t>，方便用人单位和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"https://baike.baidu.com/item/%E7%A4%BE%E4%BC%9A%E5%85%AC%E4%BC%97/6700469?fromModule=lemma_inlink"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社会公众</w:t>
      </w:r>
      <w:r>
        <w:rPr>
          <w:rFonts w:hint="default" w:ascii="宋体" w:hAnsi="宋体"/>
          <w:sz w:val="24"/>
          <w:lang w:val="en-US" w:eastAsia="zh-CN"/>
        </w:rPr>
        <w:fldChar w:fldCharType="end"/>
      </w:r>
      <w:r>
        <w:rPr>
          <w:rFonts w:hint="default" w:ascii="宋体" w:hAnsi="宋体"/>
          <w:sz w:val="24"/>
          <w:lang w:val="en-US" w:eastAsia="zh-CN"/>
        </w:rPr>
        <w:t>查询；对于注销特种作业操作证的特种作业人员，应当及时向社会公告。</w:t>
      </w:r>
    </w:p>
    <w:p w14:paraId="18001F1C">
      <w:pPr>
        <w:ind w:firstLine="480" w:firstLineChars="200"/>
        <w:rPr>
          <w:rFonts w:hint="default" w:ascii="宋体" w:hAnsi="宋体"/>
          <w:sz w:val="24"/>
        </w:rPr>
      </w:pPr>
      <w:r>
        <w:rPr>
          <w:rFonts w:hint="default" w:ascii="宋体" w:hAnsi="宋体"/>
          <w:sz w:val="24"/>
          <w:lang w:val="en-US" w:eastAsia="zh-CN"/>
        </w:rPr>
        <w:t>第三十条　有下列情形之一的，考核发证机关应当撤销特种作业操作证：</w:t>
      </w:r>
    </w:p>
    <w:p w14:paraId="72CD37B0">
      <w:pPr>
        <w:ind w:firstLine="480" w:firstLineChars="200"/>
        <w:rPr>
          <w:rFonts w:hint="default" w:ascii="宋体" w:hAnsi="宋体"/>
          <w:sz w:val="24"/>
        </w:rPr>
      </w:pPr>
      <w:r>
        <w:rPr>
          <w:rFonts w:hint="default" w:ascii="宋体" w:hAnsi="宋体"/>
          <w:sz w:val="24"/>
          <w:lang w:val="en-US" w:eastAsia="zh-CN"/>
        </w:rPr>
        <w:t>（一）超过特种作业操作证有效期未延期复审的；</w:t>
      </w:r>
    </w:p>
    <w:p w14:paraId="64C9D6F1">
      <w:pPr>
        <w:ind w:firstLine="480" w:firstLineChars="200"/>
        <w:rPr>
          <w:rFonts w:hint="default" w:ascii="宋体" w:hAnsi="宋体"/>
          <w:sz w:val="24"/>
        </w:rPr>
      </w:pPr>
      <w:r>
        <w:rPr>
          <w:rFonts w:hint="default" w:ascii="宋体" w:hAnsi="宋体"/>
          <w:sz w:val="24"/>
          <w:lang w:val="en-US" w:eastAsia="zh-CN"/>
        </w:rPr>
        <w:t>（二）特种作业人员的身体条件已不适合继续从事特种作业的；</w:t>
      </w:r>
    </w:p>
    <w:p w14:paraId="647D41FD">
      <w:pPr>
        <w:ind w:firstLine="480" w:firstLineChars="200"/>
        <w:rPr>
          <w:rFonts w:hint="default" w:ascii="宋体" w:hAnsi="宋体"/>
          <w:sz w:val="24"/>
        </w:rPr>
      </w:pPr>
      <w:r>
        <w:rPr>
          <w:rFonts w:hint="default" w:ascii="宋体" w:hAnsi="宋体"/>
          <w:sz w:val="24"/>
          <w:lang w:val="en-US" w:eastAsia="zh-CN"/>
        </w:rPr>
        <w:t>（三）对发生</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"https://baike.baidu.com/item/%E7%94%9F%E4%BA%A7%E5%AE%89%E5%85%A8%E4%BA%8B%E6%95%85/7330952?fromModule=lemma_inlink"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生产安全事故</w:t>
      </w:r>
      <w:r>
        <w:rPr>
          <w:rFonts w:hint="default" w:ascii="宋体" w:hAnsi="宋体"/>
          <w:sz w:val="24"/>
          <w:lang w:val="en-US" w:eastAsia="zh-CN"/>
        </w:rPr>
        <w:fldChar w:fldCharType="end"/>
      </w:r>
      <w:r>
        <w:rPr>
          <w:rFonts w:hint="default" w:ascii="宋体" w:hAnsi="宋体"/>
          <w:sz w:val="24"/>
          <w:lang w:val="en-US" w:eastAsia="zh-CN"/>
        </w:rPr>
        <w:t>负有责任的；</w:t>
      </w:r>
    </w:p>
    <w:p w14:paraId="2EA038A9">
      <w:pPr>
        <w:ind w:firstLine="480" w:firstLineChars="200"/>
        <w:rPr>
          <w:rFonts w:hint="default" w:ascii="宋体" w:hAnsi="宋体"/>
          <w:sz w:val="24"/>
        </w:rPr>
      </w:pPr>
      <w:r>
        <w:rPr>
          <w:rFonts w:hint="default" w:ascii="宋体" w:hAnsi="宋体"/>
          <w:sz w:val="24"/>
          <w:lang w:val="en-US" w:eastAsia="zh-CN"/>
        </w:rPr>
        <w:t>（四）特种作业操作证记载</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"https://baike.baidu.com/item/%E8%99%9A%E5%81%87%E4%BF%A1%E6%81%AF/2398005?fromModule=lemma_inlink"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虚假信息</w:t>
      </w:r>
      <w:r>
        <w:rPr>
          <w:rFonts w:hint="default" w:ascii="宋体" w:hAnsi="宋体"/>
          <w:sz w:val="24"/>
          <w:lang w:val="en-US" w:eastAsia="zh-CN"/>
        </w:rPr>
        <w:fldChar w:fldCharType="end"/>
      </w:r>
      <w:r>
        <w:rPr>
          <w:rFonts w:hint="default" w:ascii="宋体" w:hAnsi="宋体"/>
          <w:sz w:val="24"/>
          <w:lang w:val="en-US" w:eastAsia="zh-CN"/>
        </w:rPr>
        <w:t>的；</w:t>
      </w:r>
    </w:p>
    <w:p w14:paraId="7FDC6B86">
      <w:pPr>
        <w:ind w:firstLine="480" w:firstLineChars="200"/>
        <w:rPr>
          <w:rFonts w:hint="default" w:ascii="宋体" w:hAnsi="宋体"/>
          <w:sz w:val="24"/>
        </w:rPr>
      </w:pPr>
      <w:r>
        <w:rPr>
          <w:rFonts w:hint="default" w:ascii="宋体" w:hAnsi="宋体"/>
          <w:sz w:val="24"/>
          <w:lang w:val="en-US" w:eastAsia="zh-CN"/>
        </w:rPr>
        <w:t>（五）以欺骗、贿赂等不正当手段取得特种作业操作证的。</w:t>
      </w:r>
    </w:p>
    <w:p w14:paraId="2B07CADF">
      <w:pPr>
        <w:ind w:firstLine="480" w:firstLineChars="200"/>
        <w:rPr>
          <w:rFonts w:hint="default" w:ascii="宋体" w:hAnsi="宋体"/>
          <w:sz w:val="24"/>
        </w:rPr>
      </w:pPr>
      <w:r>
        <w:rPr>
          <w:rFonts w:hint="default" w:ascii="宋体" w:hAnsi="宋体"/>
          <w:sz w:val="24"/>
          <w:lang w:val="en-US" w:eastAsia="zh-CN"/>
        </w:rPr>
        <w:t>特种作业人员违反前款第（四）项、第（五）项规定的，3年内不得再次申请特种作业操作证。</w:t>
      </w:r>
    </w:p>
    <w:p w14:paraId="07515B9E">
      <w:pPr>
        <w:ind w:firstLine="480" w:firstLineChars="200"/>
        <w:rPr>
          <w:rFonts w:hint="default" w:ascii="宋体" w:hAnsi="宋体"/>
          <w:sz w:val="24"/>
        </w:rPr>
      </w:pPr>
      <w:r>
        <w:rPr>
          <w:rFonts w:hint="default" w:ascii="宋体" w:hAnsi="宋体"/>
          <w:sz w:val="24"/>
          <w:lang w:val="en-US" w:eastAsia="zh-CN"/>
        </w:rPr>
        <w:t>第三十一条　有下列情形之一的，考核发证机关应当注销特种作业操作证：</w:t>
      </w:r>
    </w:p>
    <w:p w14:paraId="66FD08BF">
      <w:pPr>
        <w:ind w:firstLine="480" w:firstLineChars="200"/>
        <w:rPr>
          <w:rFonts w:hint="default" w:ascii="宋体" w:hAnsi="宋体"/>
          <w:sz w:val="24"/>
        </w:rPr>
      </w:pPr>
      <w:r>
        <w:rPr>
          <w:rFonts w:hint="default" w:ascii="宋体" w:hAnsi="宋体"/>
          <w:sz w:val="24"/>
          <w:lang w:val="en-US" w:eastAsia="zh-CN"/>
        </w:rPr>
        <w:t>（一）特种作业人员死亡的；</w:t>
      </w:r>
    </w:p>
    <w:p w14:paraId="1066FFF3">
      <w:pPr>
        <w:ind w:firstLine="480" w:firstLineChars="200"/>
        <w:rPr>
          <w:rFonts w:hint="default" w:ascii="宋体" w:hAnsi="宋体"/>
          <w:sz w:val="24"/>
        </w:rPr>
      </w:pPr>
      <w:r>
        <w:rPr>
          <w:rFonts w:hint="default" w:ascii="宋体" w:hAnsi="宋体"/>
          <w:sz w:val="24"/>
          <w:lang w:val="en-US" w:eastAsia="zh-CN"/>
        </w:rPr>
        <w:t>（二）特种作业人员提出注销申请的；</w:t>
      </w:r>
    </w:p>
    <w:p w14:paraId="6C8CB318">
      <w:pPr>
        <w:ind w:firstLine="480" w:firstLineChars="200"/>
        <w:rPr>
          <w:rFonts w:hint="default" w:ascii="宋体" w:hAnsi="宋体"/>
          <w:sz w:val="24"/>
        </w:rPr>
      </w:pPr>
      <w:r>
        <w:rPr>
          <w:rFonts w:hint="default" w:ascii="宋体" w:hAnsi="宋体"/>
          <w:sz w:val="24"/>
          <w:lang w:val="en-US" w:eastAsia="zh-CN"/>
        </w:rPr>
        <w:t>（三）特种作业操作证被依法撤销的。</w:t>
      </w:r>
    </w:p>
    <w:p w14:paraId="740D0831">
      <w:pPr>
        <w:ind w:firstLine="480" w:firstLineChars="200"/>
        <w:rPr>
          <w:rFonts w:hint="default" w:ascii="宋体" w:hAnsi="宋体"/>
          <w:sz w:val="24"/>
        </w:rPr>
      </w:pPr>
      <w:r>
        <w:rPr>
          <w:rFonts w:hint="default" w:ascii="宋体" w:hAnsi="宋体"/>
          <w:sz w:val="24"/>
          <w:lang w:val="en-US" w:eastAsia="zh-CN"/>
        </w:rPr>
        <w:t>第三十二条　离开特种作业岗位6个月以上的特种作业人员，应当重新进行实际操作考试，经确认合格后方可上岗作业。</w:t>
      </w:r>
    </w:p>
    <w:p w14:paraId="001699C3">
      <w:pPr>
        <w:ind w:firstLine="480" w:firstLineChars="200"/>
        <w:rPr>
          <w:rFonts w:hint="default" w:ascii="宋体" w:hAnsi="宋体"/>
          <w:sz w:val="24"/>
        </w:rPr>
      </w:pPr>
      <w:r>
        <w:rPr>
          <w:rFonts w:hint="default" w:ascii="宋体" w:hAnsi="宋体"/>
          <w:sz w:val="24"/>
          <w:lang w:val="en-US" w:eastAsia="zh-CN"/>
        </w:rPr>
        <w:t>第三十三条　省、自治区、直辖市人民政府安全生产监督管理部门和负责煤矿特种作业人员考核发证工作的部门或者指定的机构应当每年分别向安全监管总局、煤矿安监局报告特种作业人员的考核发证情况。</w:t>
      </w:r>
    </w:p>
    <w:p w14:paraId="5E5CEF20">
      <w:pPr>
        <w:ind w:firstLine="480" w:firstLineChars="200"/>
        <w:rPr>
          <w:rFonts w:hint="default" w:ascii="宋体" w:hAnsi="宋体"/>
          <w:sz w:val="24"/>
        </w:rPr>
      </w:pPr>
      <w:r>
        <w:rPr>
          <w:rFonts w:hint="default" w:ascii="宋体" w:hAnsi="宋体"/>
          <w:sz w:val="24"/>
          <w:lang w:val="en-US" w:eastAsia="zh-CN"/>
        </w:rPr>
        <w:t>第三十四条　生产经营单位应当加强对本单位特种作业人员的管理，建立健全特种作业人员培训、复审档案，做好申报、培训、考核、复审的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"https://baike.baidu.com/item/%E7%BB%84%E7%BB%87%E5%B7%A5%E4%BD%9C/590875?fromModule=lemma_inlink"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组织工作</w:t>
      </w:r>
      <w:r>
        <w:rPr>
          <w:rFonts w:hint="default" w:ascii="宋体" w:hAnsi="宋体"/>
          <w:sz w:val="24"/>
          <w:lang w:val="en-US" w:eastAsia="zh-CN"/>
        </w:rPr>
        <w:fldChar w:fldCharType="end"/>
      </w:r>
      <w:r>
        <w:rPr>
          <w:rFonts w:hint="default" w:ascii="宋体" w:hAnsi="宋体"/>
          <w:sz w:val="24"/>
          <w:lang w:val="en-US" w:eastAsia="zh-CN"/>
        </w:rPr>
        <w:t>和日常的检查工作。</w:t>
      </w:r>
    </w:p>
    <w:p w14:paraId="76C088EF">
      <w:pPr>
        <w:ind w:firstLine="480" w:firstLineChars="200"/>
        <w:rPr>
          <w:rFonts w:hint="default" w:ascii="宋体" w:hAnsi="宋体"/>
          <w:sz w:val="24"/>
        </w:rPr>
      </w:pPr>
      <w:r>
        <w:rPr>
          <w:rFonts w:hint="default" w:ascii="宋体" w:hAnsi="宋体"/>
          <w:sz w:val="24"/>
          <w:lang w:val="en-US" w:eastAsia="zh-CN"/>
        </w:rPr>
        <w:t>第三十五条　特种作业人员在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"https://baike.baidu.com/item/%E5%8A%B3%E5%8A%A8%E5%90%88%E5%90%8C/5591?fromModule=lemma_inlink"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劳动合同</w:t>
      </w:r>
      <w:r>
        <w:rPr>
          <w:rFonts w:hint="default" w:ascii="宋体" w:hAnsi="宋体"/>
          <w:sz w:val="24"/>
          <w:lang w:val="en-US" w:eastAsia="zh-CN"/>
        </w:rPr>
        <w:fldChar w:fldCharType="end"/>
      </w:r>
      <w:r>
        <w:rPr>
          <w:rFonts w:hint="default" w:ascii="宋体" w:hAnsi="宋体"/>
          <w:sz w:val="24"/>
          <w:lang w:val="en-US" w:eastAsia="zh-CN"/>
        </w:rPr>
        <w:t>期满后变动工作单位的，原工作单位不得以任何理由扣押其特种作业操作证。</w:t>
      </w:r>
    </w:p>
    <w:p w14:paraId="4E9E4393">
      <w:pPr>
        <w:ind w:firstLine="480" w:firstLineChars="200"/>
        <w:rPr>
          <w:rFonts w:hint="default" w:ascii="宋体" w:hAnsi="宋体"/>
          <w:sz w:val="24"/>
        </w:rPr>
      </w:pPr>
      <w:r>
        <w:rPr>
          <w:rFonts w:hint="default" w:ascii="宋体" w:hAnsi="宋体"/>
          <w:sz w:val="24"/>
          <w:lang w:val="en-US" w:eastAsia="zh-CN"/>
        </w:rPr>
        <w:t>跨省、自治区、直辖市从业的特种作业人员应当接受从业所在地考核发证机关的监督管理。</w:t>
      </w:r>
    </w:p>
    <w:p w14:paraId="503AB2C3">
      <w:pPr>
        <w:ind w:firstLine="480" w:firstLineChars="200"/>
        <w:rPr>
          <w:rFonts w:hint="default" w:ascii="宋体" w:hAnsi="宋体"/>
          <w:sz w:val="24"/>
        </w:rPr>
      </w:pPr>
      <w:r>
        <w:rPr>
          <w:rFonts w:hint="default" w:ascii="宋体" w:hAnsi="宋体"/>
          <w:sz w:val="24"/>
          <w:lang w:val="en-US" w:eastAsia="zh-CN"/>
        </w:rPr>
        <w:t>第三十六条　生产经营单位不得印制、伪造、倒卖特种作业操作证，或者使用非法印制、伪造、倒卖的特种作业操作证。</w:t>
      </w:r>
    </w:p>
    <w:p w14:paraId="36195DE5">
      <w:pPr>
        <w:ind w:firstLine="480" w:firstLineChars="200"/>
        <w:rPr>
          <w:rFonts w:hint="default" w:ascii="宋体" w:hAnsi="宋体"/>
          <w:sz w:val="24"/>
        </w:rPr>
      </w:pPr>
      <w:r>
        <w:rPr>
          <w:rFonts w:hint="default" w:ascii="宋体" w:hAnsi="宋体"/>
          <w:sz w:val="24"/>
          <w:lang w:val="en-US" w:eastAsia="zh-CN"/>
        </w:rPr>
        <w:t>特种作业人员不得伪造、涂改、转借、转让、冒用特种作业操作证或者使用伪造的特种作业操作证。</w:t>
      </w:r>
    </w:p>
    <w:p w14:paraId="7A0DCF68">
      <w:pPr>
        <w:ind w:firstLine="480" w:firstLineChars="200"/>
        <w:jc w:val="center"/>
        <w:rPr>
          <w:rFonts w:hint="default" w:ascii="宋体" w:hAnsi="宋体"/>
          <w:sz w:val="24"/>
        </w:rPr>
      </w:pPr>
      <w:r>
        <w:rPr>
          <w:rFonts w:hint="default" w:ascii="宋体" w:hAnsi="宋体"/>
          <w:sz w:val="24"/>
          <w:lang w:val="en-US" w:eastAsia="zh-CN"/>
        </w:rPr>
        <w:t>第六章　罚　则</w:t>
      </w:r>
    </w:p>
    <w:p w14:paraId="206D2E42">
      <w:pPr>
        <w:ind w:firstLine="480" w:firstLineChars="200"/>
        <w:rPr>
          <w:rFonts w:hint="default" w:ascii="宋体" w:hAnsi="宋体"/>
          <w:sz w:val="24"/>
        </w:rPr>
      </w:pPr>
      <w:r>
        <w:rPr>
          <w:rFonts w:hint="default" w:ascii="宋体" w:hAnsi="宋体"/>
          <w:sz w:val="24"/>
          <w:lang w:val="en-US" w:eastAsia="zh-CN"/>
        </w:rPr>
        <w:t>第三十七条　考核发证机关或其委托的单位及其工作人员在特种作业人员考核、发证和复审工作中滥用职权、玩忽职守、徇私舞弊的，依法给予</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"https://baike.baidu.com/item/%E8%A1%8C%E6%94%BF%E5%A4%84%E5%88%86/678132?fromModule=lemma_inlink"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行政处分</w:t>
      </w:r>
      <w:r>
        <w:rPr>
          <w:rFonts w:hint="default" w:ascii="宋体" w:hAnsi="宋体"/>
          <w:sz w:val="24"/>
          <w:lang w:val="en-US" w:eastAsia="zh-CN"/>
        </w:rPr>
        <w:fldChar w:fldCharType="end"/>
      </w:r>
      <w:r>
        <w:rPr>
          <w:rFonts w:hint="default" w:ascii="宋体" w:hAnsi="宋体"/>
          <w:sz w:val="24"/>
          <w:lang w:val="en-US" w:eastAsia="zh-CN"/>
        </w:rPr>
        <w:t>；构成犯罪的，依法</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"https://baike.baidu.com/item/%E8%BF%BD%E7%A9%B6%E5%88%91%E4%BA%8B%E8%B4%A3%E4%BB%BB/22475998?fromModule=lemma_inlink"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追究刑事责任</w:t>
      </w:r>
      <w:r>
        <w:rPr>
          <w:rFonts w:hint="default" w:ascii="宋体" w:hAnsi="宋体"/>
          <w:sz w:val="24"/>
          <w:lang w:val="en-US" w:eastAsia="zh-CN"/>
        </w:rPr>
        <w:fldChar w:fldCharType="end"/>
      </w:r>
      <w:r>
        <w:rPr>
          <w:rFonts w:hint="default" w:ascii="宋体" w:hAnsi="宋体"/>
          <w:sz w:val="24"/>
          <w:lang w:val="en-US" w:eastAsia="zh-CN"/>
        </w:rPr>
        <w:t>。</w:t>
      </w:r>
    </w:p>
    <w:p w14:paraId="6A1BE55D">
      <w:pPr>
        <w:ind w:firstLine="480" w:firstLineChars="200"/>
        <w:rPr>
          <w:rFonts w:hint="default" w:ascii="宋体" w:hAnsi="宋体"/>
          <w:sz w:val="24"/>
        </w:rPr>
      </w:pPr>
      <w:r>
        <w:rPr>
          <w:rFonts w:hint="default" w:ascii="宋体" w:hAnsi="宋体"/>
          <w:sz w:val="24"/>
          <w:lang w:val="en-US" w:eastAsia="zh-CN"/>
        </w:rPr>
        <w:t>第三十八条　生产经营单位未建立健全特种作业人员档案的，给予警告，并处1万元以下的罚款。</w:t>
      </w:r>
    </w:p>
    <w:p w14:paraId="312E7F2C">
      <w:pPr>
        <w:ind w:firstLine="480" w:firstLineChars="200"/>
        <w:rPr>
          <w:rFonts w:hint="default" w:ascii="宋体" w:hAnsi="宋体"/>
          <w:sz w:val="24"/>
        </w:rPr>
      </w:pPr>
      <w:r>
        <w:rPr>
          <w:rFonts w:hint="default" w:ascii="宋体" w:hAnsi="宋体"/>
          <w:sz w:val="24"/>
          <w:lang w:val="en-US" w:eastAsia="zh-CN"/>
        </w:rPr>
        <w:t>第三十九条　生产经营单位使用未取得特种作业操作证的特种作业人员上岗作业的，责令限期改正；可以处5万元以下的罚款；逾期未改正的，责令停产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"https://baike.baidu.com/item/%E5%81%9C%E4%B8%9A%E6%95%B4%E9%A1%BF/2842311?fromModule=lemma_inlink"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停业整顿</w:t>
      </w:r>
      <w:r>
        <w:rPr>
          <w:rFonts w:hint="default" w:ascii="宋体" w:hAnsi="宋体"/>
          <w:sz w:val="24"/>
          <w:lang w:val="en-US" w:eastAsia="zh-CN"/>
        </w:rPr>
        <w:fldChar w:fldCharType="end"/>
      </w:r>
      <w:r>
        <w:rPr>
          <w:rFonts w:hint="default" w:ascii="宋体" w:hAnsi="宋体"/>
          <w:sz w:val="24"/>
          <w:lang w:val="en-US" w:eastAsia="zh-CN"/>
        </w:rPr>
        <w:t>，并处5万元以上10万元以下的罚款，对直接负责的主管人员和其他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"https://baike.baidu.com/item/%E7%9B%B4%E6%8E%A5%E8%B4%A3%E4%BB%BB/4645899?fromModule=lemma_inlink"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直接责任</w:t>
      </w:r>
      <w:r>
        <w:rPr>
          <w:rFonts w:hint="default" w:ascii="宋体" w:hAnsi="宋体"/>
          <w:sz w:val="24"/>
          <w:lang w:val="en-US" w:eastAsia="zh-CN"/>
        </w:rPr>
        <w:fldChar w:fldCharType="end"/>
      </w:r>
      <w:r>
        <w:rPr>
          <w:rFonts w:hint="default" w:ascii="宋体" w:hAnsi="宋体"/>
          <w:sz w:val="24"/>
          <w:lang w:val="en-US" w:eastAsia="zh-CN"/>
        </w:rPr>
        <w:t>人员处1万元以上2万元以下的罚款。</w:t>
      </w:r>
    </w:p>
    <w:p w14:paraId="6E687AC3">
      <w:pPr>
        <w:ind w:firstLine="480" w:firstLineChars="200"/>
        <w:rPr>
          <w:rFonts w:hint="default" w:ascii="宋体" w:hAnsi="宋体"/>
          <w:sz w:val="24"/>
        </w:rPr>
      </w:pPr>
      <w:r>
        <w:rPr>
          <w:rFonts w:hint="default" w:ascii="宋体" w:hAnsi="宋体"/>
          <w:sz w:val="24"/>
          <w:lang w:val="en-US" w:eastAsia="zh-CN"/>
        </w:rPr>
        <w:t>煤矿企业使用未取得特种作业操作证的特种作业人员上岗作业的，依照《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"https://baike.baidu.com/item/%E5%9B%BD%E5%8A%A1%E9%99%A2%E5%85%B3%E4%BA%8E%E9%A2%84%E9%98%B2%E7%85%A4%E7%9F%BF%E7%94%9F%E4%BA%A7%E5%AE%89%E5%85%A8%E4%BA%8B%E6%95%85%E7%9A%84%E7%89%B9%E5%88%AB%E8%A7%84%E5%AE%9A/751331?fromModule=lemma_inlink"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国务院关于预防煤矿生产安全事故的特别规定</w:t>
      </w:r>
      <w:r>
        <w:rPr>
          <w:rFonts w:hint="default" w:ascii="宋体" w:hAnsi="宋体"/>
          <w:sz w:val="24"/>
          <w:lang w:val="en-US" w:eastAsia="zh-CN"/>
        </w:rPr>
        <w:fldChar w:fldCharType="end"/>
      </w:r>
      <w:r>
        <w:rPr>
          <w:rFonts w:hint="default" w:ascii="宋体" w:hAnsi="宋体"/>
          <w:sz w:val="24"/>
          <w:lang w:val="en-US" w:eastAsia="zh-CN"/>
        </w:rPr>
        <w:t>》的规定处罚。</w:t>
      </w:r>
    </w:p>
    <w:p w14:paraId="1D7C17BA">
      <w:pPr>
        <w:ind w:firstLine="480" w:firstLineChars="200"/>
        <w:rPr>
          <w:rFonts w:hint="default" w:ascii="宋体" w:hAnsi="宋体"/>
          <w:sz w:val="24"/>
        </w:rPr>
      </w:pPr>
      <w:r>
        <w:rPr>
          <w:rFonts w:hint="default" w:ascii="宋体" w:hAnsi="宋体"/>
          <w:sz w:val="24"/>
          <w:lang w:val="en-US" w:eastAsia="zh-CN"/>
        </w:rPr>
        <w:t>第四十条　生产经营单位非法印制、伪造、倒卖特种作业操作证，或者使用非法印制、伪造、倒卖的特种作业操作证的，给予警告，并处1万元以上3万元以下的罚款；构成犯罪的，依法追究刑事责任。</w:t>
      </w:r>
    </w:p>
    <w:p w14:paraId="6779F446">
      <w:pPr>
        <w:ind w:firstLine="480" w:firstLineChars="200"/>
        <w:rPr>
          <w:rFonts w:hint="default" w:ascii="宋体" w:hAnsi="宋体"/>
          <w:sz w:val="24"/>
        </w:rPr>
      </w:pPr>
      <w:r>
        <w:rPr>
          <w:rFonts w:hint="default" w:ascii="宋体" w:hAnsi="宋体"/>
          <w:sz w:val="24"/>
          <w:lang w:val="en-US" w:eastAsia="zh-CN"/>
        </w:rPr>
        <w:t>第四十一条　特种作业人员伪造、涂改特种作业操作证或者使用伪造的特种作业操作证的，给予警告，并处1000元以上5000元以下的罚款。</w:t>
      </w:r>
    </w:p>
    <w:p w14:paraId="30D4C54F">
      <w:pPr>
        <w:ind w:firstLine="480" w:firstLineChars="200"/>
        <w:rPr>
          <w:rFonts w:hint="default" w:ascii="宋体" w:hAnsi="宋体"/>
          <w:sz w:val="24"/>
        </w:rPr>
      </w:pPr>
      <w:r>
        <w:rPr>
          <w:rFonts w:hint="default" w:ascii="宋体" w:hAnsi="宋体"/>
          <w:sz w:val="24"/>
          <w:lang w:val="en-US" w:eastAsia="zh-CN"/>
        </w:rPr>
        <w:t>特种作业人员转借、转让、冒用特种作业操作证的，给予警告，并处2000元以上10000元以下的罚款。</w:t>
      </w:r>
    </w:p>
    <w:p w14:paraId="74C9015C">
      <w:pPr>
        <w:ind w:firstLine="480" w:firstLineChars="200"/>
        <w:jc w:val="center"/>
        <w:rPr>
          <w:rFonts w:hint="default" w:ascii="宋体" w:hAnsi="宋体"/>
          <w:sz w:val="24"/>
        </w:rPr>
      </w:pPr>
      <w:r>
        <w:rPr>
          <w:rFonts w:hint="default" w:ascii="宋体" w:hAnsi="宋体"/>
          <w:sz w:val="24"/>
          <w:lang w:val="en-US" w:eastAsia="zh-CN"/>
        </w:rPr>
        <w:t>第七章　附　则</w:t>
      </w:r>
    </w:p>
    <w:p w14:paraId="2DBC2A96">
      <w:pPr>
        <w:ind w:firstLine="480" w:firstLineChars="200"/>
        <w:rPr>
          <w:rFonts w:hint="default" w:ascii="宋体" w:hAnsi="宋体"/>
          <w:sz w:val="24"/>
        </w:rPr>
      </w:pPr>
      <w:r>
        <w:rPr>
          <w:rFonts w:hint="default" w:ascii="宋体" w:hAnsi="宋体"/>
          <w:sz w:val="24"/>
          <w:lang w:val="en-US" w:eastAsia="zh-CN"/>
        </w:rPr>
        <w:t>第四十二条　特种作业人员培训、考试的收费标准，由省、自治区、直辖市人民政府安全生产监督管理部门会同负责煤矿特种作业人员考核发证工作的部门或者指定的机构统一制定，报同级人民政府物价、</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"https://baike.baidu.com/item/%E8%B4%A2%E6%94%BF%E9%83%A8%E9%97%A8/12747533?fromModule=lemma_inlink"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财政部门</w:t>
      </w:r>
      <w:r>
        <w:rPr>
          <w:rFonts w:hint="default" w:ascii="宋体" w:hAnsi="宋体"/>
          <w:sz w:val="24"/>
          <w:lang w:val="en-US" w:eastAsia="zh-CN"/>
        </w:rPr>
        <w:fldChar w:fldCharType="end"/>
      </w:r>
      <w:r>
        <w:rPr>
          <w:rFonts w:hint="default" w:ascii="宋体" w:hAnsi="宋体"/>
          <w:sz w:val="24"/>
          <w:lang w:val="en-US" w:eastAsia="zh-CN"/>
        </w:rPr>
        <w:t>批准后执行，证书</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"https://baike.baidu.com/item/%E5%B7%A5%E6%9C%AC%E8%B4%B9/3359226?fromModule=lemma_inlink"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工本费</w:t>
      </w:r>
      <w:r>
        <w:rPr>
          <w:rFonts w:hint="default" w:ascii="宋体" w:hAnsi="宋体"/>
          <w:sz w:val="24"/>
          <w:lang w:val="en-US" w:eastAsia="zh-CN"/>
        </w:rPr>
        <w:fldChar w:fldCharType="end"/>
      </w:r>
      <w:r>
        <w:rPr>
          <w:rFonts w:hint="default" w:ascii="宋体" w:hAnsi="宋体"/>
          <w:sz w:val="24"/>
          <w:lang w:val="en-US" w:eastAsia="zh-CN"/>
        </w:rPr>
        <w:t>由考核发证机关列入同级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"https://baike.baidu.com/item/%E8%B4%A2%E6%94%BF%E9%A2%84%E7%AE%97/2045939?fromModule=lemma_inlink"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财政预算</w:t>
      </w:r>
      <w:r>
        <w:rPr>
          <w:rFonts w:hint="default" w:ascii="宋体" w:hAnsi="宋体"/>
          <w:sz w:val="24"/>
          <w:lang w:val="en-US" w:eastAsia="zh-CN"/>
        </w:rPr>
        <w:fldChar w:fldCharType="end"/>
      </w:r>
      <w:r>
        <w:rPr>
          <w:rFonts w:hint="default" w:ascii="宋体" w:hAnsi="宋体"/>
          <w:sz w:val="24"/>
          <w:lang w:val="en-US" w:eastAsia="zh-CN"/>
        </w:rPr>
        <w:t>。</w:t>
      </w:r>
    </w:p>
    <w:p w14:paraId="4D096C3E">
      <w:pPr>
        <w:ind w:firstLine="480" w:firstLineChars="200"/>
        <w:rPr>
          <w:rFonts w:hint="default" w:ascii="宋体" w:hAnsi="宋体"/>
          <w:sz w:val="24"/>
        </w:rPr>
      </w:pPr>
      <w:r>
        <w:rPr>
          <w:rFonts w:hint="default" w:ascii="宋体" w:hAnsi="宋体"/>
          <w:sz w:val="24"/>
          <w:lang w:val="en-US" w:eastAsia="zh-CN"/>
        </w:rPr>
        <w:t>第四十三条　省、自治区、直辖市人民政府安全生产监督管理部门和负责煤矿特种作业人员考核发证工作的部门或者指定的机构可以结合本地区实际，制定实施</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"https://baike.baidu.com/item/%E7%BB%86%E5%88%99/1104788?fromModule=lemma_inlink"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细则</w:t>
      </w:r>
      <w:r>
        <w:rPr>
          <w:rFonts w:hint="default" w:ascii="宋体" w:hAnsi="宋体"/>
          <w:sz w:val="24"/>
          <w:lang w:val="en-US" w:eastAsia="zh-CN"/>
        </w:rPr>
        <w:fldChar w:fldCharType="end"/>
      </w:r>
      <w:r>
        <w:rPr>
          <w:rFonts w:hint="default" w:ascii="宋体" w:hAnsi="宋体"/>
          <w:sz w:val="24"/>
          <w:lang w:val="en-US" w:eastAsia="zh-CN"/>
        </w:rPr>
        <w:t>，报安全监管总局、煤矿安监局备案。</w:t>
      </w:r>
    </w:p>
    <w:p w14:paraId="71F26AC7">
      <w:pPr>
        <w:ind w:firstLine="480" w:firstLineChars="200"/>
        <w:rPr>
          <w:rFonts w:hint="default" w:ascii="宋体" w:hAnsi="宋体"/>
          <w:sz w:val="24"/>
        </w:rPr>
      </w:pPr>
      <w:r>
        <w:rPr>
          <w:rFonts w:hint="default" w:ascii="宋体" w:hAnsi="宋体"/>
          <w:sz w:val="24"/>
          <w:lang w:val="en-US" w:eastAsia="zh-CN"/>
        </w:rPr>
        <w:t>第四十四条　本规定自2010年7月1日起施行。1999年7月12日原国家经贸委发布的《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"https://baike.baidu.com/item/%E7%89%B9%E7%A7%8D%E4%BD%9C%E4%B8%9A%E4%BA%BA%E5%91%98%E5%AE%89%E5%85%A8%E6%8A%80%E6%9C%AF%E5%9F%B9%E8%AE%AD%E8%80%83%E6%A0%B8%E7%AE%A1%E7%90%86%E5%8A%9E%E6%B3%95/799155?fromModule=lemma_inlink"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特种作业人员安全技术培训考核管理办法</w:t>
      </w:r>
      <w:r>
        <w:rPr>
          <w:rFonts w:hint="default" w:ascii="宋体" w:hAnsi="宋体"/>
          <w:sz w:val="24"/>
          <w:lang w:val="en-US" w:eastAsia="zh-CN"/>
        </w:rPr>
        <w:fldChar w:fldCharType="end"/>
      </w:r>
      <w:r>
        <w:rPr>
          <w:rFonts w:hint="default" w:ascii="宋体" w:hAnsi="宋体"/>
          <w:sz w:val="24"/>
          <w:lang w:val="en-US" w:eastAsia="zh-CN"/>
        </w:rPr>
        <w:t>》（原国家经贸委令第13号）同时废止。</w:t>
      </w:r>
    </w:p>
    <w:p w14:paraId="10CF7098">
      <w:pPr>
        <w:ind w:firstLine="480" w:firstLineChars="200"/>
        <w:rPr>
          <w:rFonts w:ascii="宋体" w:hAnsi="宋体"/>
          <w:sz w:val="24"/>
        </w:rPr>
      </w:pPr>
      <w:r>
        <w:rPr>
          <w:rFonts w:ascii="宋体" w:hAnsi="宋体"/>
          <w:sz w:val="24"/>
        </w:rPr>
        <w:t>种类</w:t>
      </w:r>
    </w:p>
    <w:p w14:paraId="55093AF7">
      <w:pPr>
        <w:ind w:firstLine="480" w:firstLineChars="200"/>
        <w:rPr>
          <w:rFonts w:hint="default" w:ascii="宋体" w:hAnsi="宋体"/>
          <w:sz w:val="24"/>
        </w:rPr>
      </w:pPr>
      <w:r>
        <w:rPr>
          <w:rFonts w:hint="default" w:ascii="宋体" w:hAnsi="宋体"/>
          <w:sz w:val="24"/>
          <w:lang w:val="en-US" w:eastAsia="zh-CN"/>
        </w:rPr>
        <w:t>1.电工作业</w:t>
      </w:r>
    </w:p>
    <w:p w14:paraId="598F74A5">
      <w:pPr>
        <w:ind w:firstLine="480" w:firstLineChars="200"/>
        <w:rPr>
          <w:rFonts w:hint="default" w:ascii="宋体" w:hAnsi="宋体"/>
          <w:sz w:val="24"/>
        </w:rPr>
      </w:pPr>
      <w:r>
        <w:rPr>
          <w:rFonts w:hint="default" w:ascii="宋体" w:hAnsi="宋体"/>
          <w:sz w:val="24"/>
          <w:lang w:val="en-US" w:eastAsia="zh-CN"/>
        </w:rPr>
        <w:t>指对电气设备进行运行、维护、安装、检修、改造、施工、调试等作业（不含电力系统进网作业）。</w:t>
      </w:r>
    </w:p>
    <w:p w14:paraId="7F1F749D">
      <w:pPr>
        <w:ind w:firstLine="480" w:firstLineChars="200"/>
        <w:rPr>
          <w:rFonts w:hint="default" w:ascii="宋体" w:hAnsi="宋体"/>
          <w:sz w:val="24"/>
        </w:rPr>
      </w:pPr>
      <w:r>
        <w:rPr>
          <w:rFonts w:hint="default" w:ascii="宋体" w:hAnsi="宋体"/>
          <w:sz w:val="24"/>
          <w:lang w:val="en-US" w:eastAsia="zh-CN"/>
        </w:rPr>
        <w:t>1.1高压电工作业</w:t>
      </w:r>
    </w:p>
    <w:p w14:paraId="020A873D">
      <w:pPr>
        <w:ind w:firstLine="480" w:firstLineChars="200"/>
        <w:rPr>
          <w:rFonts w:hint="default" w:ascii="宋体" w:hAnsi="宋体"/>
          <w:sz w:val="24"/>
        </w:rPr>
      </w:pPr>
      <w:r>
        <w:rPr>
          <w:rFonts w:hint="default" w:ascii="宋体" w:hAnsi="宋体"/>
          <w:sz w:val="24"/>
          <w:lang w:val="en-US" w:eastAsia="zh-CN"/>
        </w:rPr>
        <w:t>指对1千伏（kV）及以上的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"https://baike.baidu.com/item/%E9%AB%98%E5%8E%8B%E7%94%B5%E6%B0%94%E8%AE%BE%E5%A4%87/7932151?fromModule=lemma_inlink"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高压电气设备</w:t>
      </w:r>
      <w:r>
        <w:rPr>
          <w:rFonts w:hint="default" w:ascii="宋体" w:hAnsi="宋体"/>
          <w:sz w:val="24"/>
          <w:lang w:val="en-US" w:eastAsia="zh-CN"/>
        </w:rPr>
        <w:fldChar w:fldCharType="end"/>
      </w:r>
      <w:r>
        <w:rPr>
          <w:rFonts w:hint="default" w:ascii="宋体" w:hAnsi="宋体"/>
          <w:sz w:val="24"/>
          <w:lang w:val="en-US" w:eastAsia="zh-CN"/>
        </w:rPr>
        <w:t>进行运行、维护、安装、检修、改造、施工、调试、试验及绝缘工、器具进行试验的作业。</w:t>
      </w:r>
    </w:p>
    <w:p w14:paraId="6FD777AE">
      <w:pPr>
        <w:ind w:firstLine="480" w:firstLineChars="200"/>
        <w:rPr>
          <w:rFonts w:hint="default" w:ascii="宋体" w:hAnsi="宋体"/>
          <w:sz w:val="24"/>
        </w:rPr>
      </w:pPr>
      <w:r>
        <w:rPr>
          <w:rFonts w:hint="default" w:ascii="宋体" w:hAnsi="宋体"/>
          <w:sz w:val="24"/>
          <w:lang w:val="en-US" w:eastAsia="zh-CN"/>
        </w:rPr>
        <w:t>1.2低压电工作业</w:t>
      </w:r>
    </w:p>
    <w:p w14:paraId="5CBD3C58">
      <w:pPr>
        <w:ind w:firstLine="480" w:firstLineChars="200"/>
        <w:rPr>
          <w:rFonts w:hint="default" w:ascii="宋体" w:hAnsi="宋体"/>
          <w:sz w:val="24"/>
        </w:rPr>
      </w:pPr>
      <w:r>
        <w:rPr>
          <w:rFonts w:hint="default" w:ascii="宋体" w:hAnsi="宋体"/>
          <w:sz w:val="24"/>
          <w:lang w:val="en-US" w:eastAsia="zh-CN"/>
        </w:rPr>
        <w:t>指对1千伏（kV）以下的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"https://baike.baidu.com/item/%E4%BD%8E%E5%8E%8B%E7%94%B5%E5%99%A8/3467749?fromModule=lemma_inlink"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低压电器</w:t>
      </w:r>
      <w:r>
        <w:rPr>
          <w:rFonts w:hint="default" w:ascii="宋体" w:hAnsi="宋体"/>
          <w:sz w:val="24"/>
          <w:lang w:val="en-US" w:eastAsia="zh-CN"/>
        </w:rPr>
        <w:fldChar w:fldCharType="end"/>
      </w:r>
      <w:r>
        <w:rPr>
          <w:rFonts w:hint="default" w:ascii="宋体" w:hAnsi="宋体"/>
          <w:sz w:val="24"/>
          <w:lang w:val="en-US" w:eastAsia="zh-CN"/>
        </w:rPr>
        <w:t>设备进行安装、调试、运行操作、维护、检修、改造施工和试验的作业。</w:t>
      </w:r>
    </w:p>
    <w:p w14:paraId="01F16E8B">
      <w:pPr>
        <w:ind w:firstLine="480" w:firstLineChars="200"/>
        <w:rPr>
          <w:rFonts w:hint="default" w:ascii="宋体" w:hAnsi="宋体"/>
          <w:sz w:val="24"/>
        </w:rPr>
      </w:pPr>
      <w:r>
        <w:rPr>
          <w:rFonts w:hint="default" w:ascii="宋体" w:hAnsi="宋体"/>
          <w:sz w:val="24"/>
          <w:lang w:val="en-US" w:eastAsia="zh-CN"/>
        </w:rPr>
        <w:t>1.3</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"https://baike.baidu.com/item/%E9%98%B2%E7%88%86%E7%94%B5%E6%B0%94/3750043?fromModule=lemma_inlink"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防爆电气</w:t>
      </w:r>
      <w:r>
        <w:rPr>
          <w:rFonts w:hint="default" w:ascii="宋体" w:hAnsi="宋体"/>
          <w:sz w:val="24"/>
          <w:lang w:val="en-US" w:eastAsia="zh-CN"/>
        </w:rPr>
        <w:fldChar w:fldCharType="end"/>
      </w:r>
      <w:r>
        <w:rPr>
          <w:rFonts w:hint="default" w:ascii="宋体" w:hAnsi="宋体"/>
          <w:sz w:val="24"/>
          <w:lang w:val="en-US" w:eastAsia="zh-CN"/>
        </w:rPr>
        <w:t>作业</w:t>
      </w:r>
    </w:p>
    <w:p w14:paraId="1DD8276E">
      <w:pPr>
        <w:ind w:firstLine="480" w:firstLineChars="200"/>
        <w:rPr>
          <w:rFonts w:hint="default" w:ascii="宋体" w:hAnsi="宋体"/>
          <w:sz w:val="24"/>
        </w:rPr>
      </w:pPr>
      <w:r>
        <w:rPr>
          <w:rFonts w:hint="default" w:ascii="宋体" w:hAnsi="宋体"/>
          <w:sz w:val="24"/>
          <w:lang w:val="en-US" w:eastAsia="zh-CN"/>
        </w:rPr>
        <w:t>指对各种</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"https://baike.baidu.com/item/%E9%98%B2%E7%88%86%E7%94%B5%E6%B0%94%E8%AE%BE%E5%A4%87/2973464?fromModule=lemma_inlink"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防爆电气设备</w:t>
      </w:r>
      <w:r>
        <w:rPr>
          <w:rFonts w:hint="default" w:ascii="宋体" w:hAnsi="宋体"/>
          <w:sz w:val="24"/>
          <w:lang w:val="en-US" w:eastAsia="zh-CN"/>
        </w:rPr>
        <w:fldChar w:fldCharType="end"/>
      </w:r>
      <w:r>
        <w:rPr>
          <w:rFonts w:hint="default" w:ascii="宋体" w:hAnsi="宋体"/>
          <w:sz w:val="24"/>
          <w:lang w:val="en-US" w:eastAsia="zh-CN"/>
        </w:rPr>
        <w:t>进行安装、检修、维护的作业。</w:t>
      </w:r>
    </w:p>
    <w:p w14:paraId="4940C960">
      <w:pPr>
        <w:ind w:firstLine="480" w:firstLineChars="200"/>
        <w:rPr>
          <w:rFonts w:hint="default" w:ascii="宋体" w:hAnsi="宋体"/>
          <w:sz w:val="24"/>
        </w:rPr>
      </w:pPr>
      <w:r>
        <w:rPr>
          <w:rFonts w:hint="default" w:ascii="宋体" w:hAnsi="宋体"/>
          <w:sz w:val="24"/>
          <w:lang w:val="en-US" w:eastAsia="zh-CN"/>
        </w:rPr>
        <w:t>适用于除煤矿井下以外的防爆电气作业。</w:t>
      </w:r>
    </w:p>
    <w:p w14:paraId="372AD339">
      <w:pPr>
        <w:ind w:firstLine="480" w:firstLineChars="200"/>
        <w:rPr>
          <w:rFonts w:hint="default" w:ascii="宋体" w:hAnsi="宋体"/>
          <w:sz w:val="24"/>
        </w:rPr>
      </w:pPr>
      <w:r>
        <w:rPr>
          <w:rFonts w:hint="default" w:ascii="宋体" w:hAnsi="宋体"/>
          <w:sz w:val="24"/>
          <w:lang w:val="en-US" w:eastAsia="zh-CN"/>
        </w:rPr>
        <w:t>2.焊接与热切割作业</w:t>
      </w:r>
    </w:p>
    <w:p w14:paraId="338186BC">
      <w:pPr>
        <w:ind w:firstLine="480" w:firstLineChars="200"/>
        <w:rPr>
          <w:rFonts w:hint="default" w:ascii="宋体" w:hAnsi="宋体"/>
          <w:sz w:val="24"/>
        </w:rPr>
      </w:pPr>
      <w:r>
        <w:rPr>
          <w:rFonts w:hint="default" w:ascii="宋体" w:hAnsi="宋体"/>
          <w:sz w:val="24"/>
          <w:lang w:val="en-US" w:eastAsia="zh-CN"/>
        </w:rPr>
        <w:t>指运用焊接或者</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"https://baike.baidu.com/item/%E7%83%AD%E5%88%87%E5%89%B2/7807709?fromModule=lemma_inlink"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热切割</w:t>
      </w:r>
      <w:r>
        <w:rPr>
          <w:rFonts w:hint="default" w:ascii="宋体" w:hAnsi="宋体"/>
          <w:sz w:val="24"/>
          <w:lang w:val="en-US" w:eastAsia="zh-CN"/>
        </w:rPr>
        <w:fldChar w:fldCharType="end"/>
      </w:r>
      <w:r>
        <w:rPr>
          <w:rFonts w:hint="default" w:ascii="宋体" w:hAnsi="宋体"/>
          <w:sz w:val="24"/>
          <w:lang w:val="en-US" w:eastAsia="zh-CN"/>
        </w:rPr>
        <w:t>方法对材料进行加工的作业（不含《</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"https://baike.baidu.com/item/%E7%89%B9%E7%A7%8D%E8%AE%BE%E5%A4%87%E5%AE%89%E5%85%A8%E7%9B%91%E5%AF%9F%E6%9D%A1%E4%BE%8B/61845?fromModule=lemma_inlink"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特种设备安全监察条例</w:t>
      </w:r>
      <w:r>
        <w:rPr>
          <w:rFonts w:hint="default" w:ascii="宋体" w:hAnsi="宋体"/>
          <w:sz w:val="24"/>
          <w:lang w:val="en-US" w:eastAsia="zh-CN"/>
        </w:rPr>
        <w:fldChar w:fldCharType="end"/>
      </w:r>
      <w:r>
        <w:rPr>
          <w:rFonts w:hint="default" w:ascii="宋体" w:hAnsi="宋体"/>
          <w:sz w:val="24"/>
          <w:lang w:val="en-US" w:eastAsia="zh-CN"/>
        </w:rPr>
        <w:t>》规定的有关作业）。</w:t>
      </w:r>
    </w:p>
    <w:p w14:paraId="60EA8F64">
      <w:pPr>
        <w:ind w:firstLine="480" w:firstLineChars="200"/>
        <w:rPr>
          <w:rFonts w:hint="default" w:ascii="宋体" w:hAnsi="宋体"/>
          <w:sz w:val="24"/>
        </w:rPr>
      </w:pPr>
      <w:r>
        <w:rPr>
          <w:rFonts w:hint="default" w:ascii="宋体" w:hAnsi="宋体"/>
          <w:sz w:val="24"/>
          <w:lang w:val="en-US" w:eastAsia="zh-CN"/>
        </w:rPr>
        <w:t>2.1熔化焊接与热切割作业</w:t>
      </w:r>
    </w:p>
    <w:p w14:paraId="238FA6D1">
      <w:pPr>
        <w:ind w:firstLine="480" w:firstLineChars="200"/>
        <w:rPr>
          <w:rFonts w:hint="default" w:ascii="宋体" w:hAnsi="宋体"/>
          <w:sz w:val="24"/>
        </w:rPr>
      </w:pPr>
      <w:r>
        <w:rPr>
          <w:rFonts w:hint="default" w:ascii="宋体" w:hAnsi="宋体"/>
          <w:sz w:val="24"/>
          <w:lang w:val="en-US" w:eastAsia="zh-CN"/>
        </w:rPr>
        <w:t>指使用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"https://baike.baidu.com/item/%E5%B1%80%E9%83%A8%E5%8A%A0%E7%83%AD/56139807?fromModule=lemma_inlink"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局部加热</w:t>
      </w:r>
      <w:r>
        <w:rPr>
          <w:rFonts w:hint="default" w:ascii="宋体" w:hAnsi="宋体"/>
          <w:sz w:val="24"/>
          <w:lang w:val="en-US" w:eastAsia="zh-CN"/>
        </w:rPr>
        <w:fldChar w:fldCharType="end"/>
      </w:r>
      <w:r>
        <w:rPr>
          <w:rFonts w:hint="default" w:ascii="宋体" w:hAnsi="宋体"/>
          <w:sz w:val="24"/>
          <w:lang w:val="en-US" w:eastAsia="zh-CN"/>
        </w:rPr>
        <w:t>的方法将连接处的金属或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"https://baike.baidu.com/item/%E5%85%B6%E4%BB%96%E6%9D%90%E6%96%99/22767922?fromModule=lemma_inlink"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其他材料</w:t>
      </w:r>
      <w:r>
        <w:rPr>
          <w:rFonts w:hint="default" w:ascii="宋体" w:hAnsi="宋体"/>
          <w:sz w:val="24"/>
          <w:lang w:val="en-US" w:eastAsia="zh-CN"/>
        </w:rPr>
        <w:fldChar w:fldCharType="end"/>
      </w:r>
      <w:r>
        <w:rPr>
          <w:rFonts w:hint="default" w:ascii="宋体" w:hAnsi="宋体"/>
          <w:sz w:val="24"/>
          <w:lang w:val="en-US" w:eastAsia="zh-CN"/>
        </w:rPr>
        <w:t>加热至熔化状态而完成焊接与切割的作业。</w:t>
      </w:r>
    </w:p>
    <w:p w14:paraId="01266D56">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"https://baike.baidu.com/item/%E6%B0%94%E7%84%8A/4361710?fromModule=lemma_inlink"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气焊</w:t>
      </w:r>
      <w:r>
        <w:rPr>
          <w:rFonts w:hint="default" w:ascii="宋体" w:hAnsi="宋体"/>
          <w:sz w:val="24"/>
          <w:lang w:val="en-US" w:eastAsia="zh-CN"/>
        </w:rPr>
        <w:fldChar w:fldCharType="end"/>
      </w:r>
      <w:r>
        <w:rPr>
          <w:rFonts w:hint="default" w:ascii="宋体" w:hAnsi="宋体"/>
          <w:sz w:val="24"/>
          <w:lang w:val="en-US" w:eastAsia="zh-CN"/>
        </w:rPr>
        <w:t>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"https://baike.baidu.com/item/%E6%B0%94%E5%89%B2/4361429?fromModule=lemma_inlink"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气割</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"https://baike.baidu.com/item/%E7%84%8A%E6%9D%A1%E7%94%B5%E5%BC%A7%E7%84%8A/22230446?fromModule=lemma_inlink"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焊条电弧焊</w:t>
      </w:r>
      <w:r>
        <w:rPr>
          <w:rFonts w:hint="default" w:ascii="宋体" w:hAnsi="宋体"/>
          <w:sz w:val="24"/>
          <w:lang w:val="en-US" w:eastAsia="zh-CN"/>
        </w:rPr>
        <w:fldChar w:fldCharType="end"/>
      </w:r>
      <w:r>
        <w:rPr>
          <w:rFonts w:hint="default" w:ascii="宋体" w:hAnsi="宋体"/>
          <w:sz w:val="24"/>
          <w:lang w:val="en-US" w:eastAsia="zh-CN"/>
        </w:rPr>
        <w:t>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"https://baike.baidu.com/item/%E7%A2%B3%E5%BC%A7%E6%B0%94%E5%88%A8/7440212?fromModule=lemma_inlink"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碳弧气刨</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"https://baike.baidu.com/item/%E5%9F%8B%E5%BC%A7%E7%84%8A/8369852?fromModule=lemma_inlink"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埋弧焊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"https://baike.baidu.com/item/%E6%B0%94%E4%BD%93%E4%BF%9D%E6%8A%A4%E7%84%8A/81805?fromModule=lemma_inlink"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气体保护焊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"https://baike.baidu.com/item/%E7%AD%89%E7%A6%BB%E5%AD%90%E5%BC%A7%E7%84%8A/8369029?fromModule=lemma_inlink"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等离子弧焊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"https://baike.baidu.com/item/%E7%94%B5%E6%B8%A3%E7%84%8A/7937434?fromModule=lemma_inlink"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电渣焊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"https://baike.baidu.com/item/%E7%94%B5%E5%AD%90%E6%9D%9F%E7%84%8A/8370398?fromModule=lemma_inlink"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电子束焊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"https://baike.baidu.com/item/%E6%BF%80%E5%85%89%E7%84%8A/2669868?fromModule=lemma_inlink"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激光焊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"https://baike.baidu.com/item/%E6%B0%A7%E7%86%94%E5%89%82%E5%88%87%E5%89%B2/5438666?fromModule=lemma_inlink"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氧熔剂切割</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"https://baike.baidu.com/item/%E6%BF%80%E5%85%89%E5%88%87%E5%89%B2/10998593?fromModule=lemma_inlink"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激光切割</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"https://baike.baidu.com/item/%E7%AD%89%E7%A6%BB%E5%AD%90%E5%88%87%E5%89%B2/4117294?fromModule=lemma_inlink"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等离子切割</w:t>
      </w:r>
      <w:r>
        <w:rPr>
          <w:rFonts w:hint="default" w:ascii="宋体" w:hAnsi="宋体"/>
          <w:sz w:val="24"/>
          <w:lang w:val="en-US" w:eastAsia="zh-CN"/>
        </w:rPr>
        <w:fldChar w:fldCharType="end"/>
      </w:r>
      <w:r>
        <w:rPr>
          <w:rFonts w:hint="default" w:ascii="宋体" w:hAnsi="宋体"/>
          <w:sz w:val="24"/>
          <w:lang w:val="en-US" w:eastAsia="zh-CN"/>
        </w:rPr>
        <w:t>等作业。</w:t>
      </w:r>
    </w:p>
    <w:p w14:paraId="3E01CB37">
      <w:pPr>
        <w:ind w:firstLine="480" w:firstLineChars="200"/>
        <w:rPr>
          <w:rFonts w:hint="default" w:ascii="宋体" w:hAnsi="宋体"/>
          <w:sz w:val="24"/>
        </w:rPr>
      </w:pPr>
      <w:r>
        <w:rPr>
          <w:rFonts w:hint="default" w:ascii="宋体" w:hAnsi="宋体"/>
          <w:sz w:val="24"/>
          <w:lang w:val="en-US" w:eastAsia="zh-CN"/>
        </w:rPr>
        <w:t>2.2</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"https://baike.baidu.com/item/%E5%8E%8B%E5%8A%9B%E7%84%8A/1959033?fromModule=lemma_inlink"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压力焊</w:t>
      </w:r>
      <w:r>
        <w:rPr>
          <w:rFonts w:hint="default" w:ascii="宋体" w:hAnsi="宋体"/>
          <w:sz w:val="24"/>
          <w:lang w:val="en-US" w:eastAsia="zh-CN"/>
        </w:rPr>
        <w:fldChar w:fldCharType="end"/>
      </w:r>
      <w:r>
        <w:rPr>
          <w:rFonts w:hint="default" w:ascii="宋体" w:hAnsi="宋体"/>
          <w:sz w:val="24"/>
          <w:lang w:val="en-US" w:eastAsia="zh-CN"/>
        </w:rPr>
        <w:t>作业</w:t>
      </w:r>
    </w:p>
    <w:p w14:paraId="7A5FF34E">
      <w:pPr>
        <w:ind w:firstLine="480" w:firstLineChars="200"/>
        <w:rPr>
          <w:rFonts w:hint="default" w:ascii="宋体" w:hAnsi="宋体"/>
          <w:sz w:val="24"/>
        </w:rPr>
      </w:pPr>
      <w:r>
        <w:rPr>
          <w:rFonts w:hint="default" w:ascii="宋体" w:hAnsi="宋体"/>
          <w:sz w:val="24"/>
          <w:lang w:val="en-US" w:eastAsia="zh-CN"/>
        </w:rPr>
        <w:t>指利用焊接时施加一定压力而完成的焊接作业。</w:t>
      </w:r>
    </w:p>
    <w:p w14:paraId="39B26F6E">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"https://baike.baidu.com/item/%E7%94%B5%E9%98%BB%E7%84%8A/10921699?fromModule=lemma_inlink"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电阻焊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"https://baike.baidu.com/item/%E6%B0%94%E5%8E%8B%E7%84%8A/4692581?fromModule=lemma_inlink"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气压焊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"https://baike.baidu.com/item/%E7%88%86%E7%82%B8%E7%84%8A/11049339?fromModule=lemma_inlink"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爆炸焊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"https://baike.baidu.com/item/%E6%91%A9%E6%93%A6%E7%84%8A/6628520?fromModule=lemma_inlink"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摩擦焊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"https://baike.baidu.com/item/%E5%86%B7%E5%8E%8B%E7%84%8A/11049294?fromModule=lemma_inlink"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冷压焊</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"https://baike.baidu.com/item/%E8%B6%85%E5%A3%B0%E6%B3%A2%E7%84%8A/11049335?fromModule=lemma_inlink"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超声波焊</w:t>
      </w:r>
      <w:r>
        <w:rPr>
          <w:rFonts w:hint="default" w:ascii="宋体" w:hAnsi="宋体"/>
          <w:sz w:val="24"/>
          <w:lang w:val="en-US" w:eastAsia="zh-CN"/>
        </w:rPr>
        <w:fldChar w:fldCharType="end"/>
      </w:r>
      <w:r>
        <w:rPr>
          <w:rFonts w:hint="default" w:ascii="宋体" w:hAnsi="宋体"/>
          <w:sz w:val="24"/>
          <w:lang w:val="en-US" w:eastAsia="zh-CN"/>
        </w:rPr>
        <w:t>、锻焊等作业。</w:t>
      </w:r>
    </w:p>
    <w:p w14:paraId="3E93B34C">
      <w:pPr>
        <w:ind w:firstLine="480" w:firstLineChars="200"/>
        <w:rPr>
          <w:rFonts w:hint="default" w:ascii="宋体" w:hAnsi="宋体"/>
          <w:sz w:val="24"/>
        </w:rPr>
      </w:pPr>
      <w:r>
        <w:rPr>
          <w:rFonts w:hint="default" w:ascii="宋体" w:hAnsi="宋体"/>
          <w:sz w:val="24"/>
          <w:lang w:val="en-US" w:eastAsia="zh-CN"/>
        </w:rPr>
        <w:t>2.3钎焊作业</w:t>
      </w:r>
    </w:p>
    <w:p w14:paraId="2665CDD9">
      <w:pPr>
        <w:ind w:firstLine="480" w:firstLineChars="200"/>
        <w:rPr>
          <w:rFonts w:hint="default" w:ascii="宋体" w:hAnsi="宋体"/>
          <w:sz w:val="24"/>
        </w:rPr>
      </w:pPr>
      <w:r>
        <w:rPr>
          <w:rFonts w:hint="default" w:ascii="宋体" w:hAnsi="宋体"/>
          <w:sz w:val="24"/>
          <w:lang w:val="en-US" w:eastAsia="zh-CN"/>
        </w:rPr>
        <w:t>指使用比</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"https://baike.baidu.com/item/%E6%AF%8D%E6%9D%90/5436496?fromModule=lemma_inlink"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母材</w:t>
      </w:r>
      <w:r>
        <w:rPr>
          <w:rFonts w:hint="default" w:ascii="宋体" w:hAnsi="宋体"/>
          <w:sz w:val="24"/>
          <w:lang w:val="en-US" w:eastAsia="zh-CN"/>
        </w:rPr>
        <w:fldChar w:fldCharType="end"/>
      </w:r>
      <w:r>
        <w:rPr>
          <w:rFonts w:hint="default" w:ascii="宋体" w:hAnsi="宋体"/>
          <w:sz w:val="24"/>
          <w:lang w:val="en-US" w:eastAsia="zh-CN"/>
        </w:rPr>
        <w:t>熔点低的材料作</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"https://baike.baidu.com/item/%E9%92%8E%E6%96%99/9225109?fromModule=lemma_inlink"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钎料</w:t>
      </w:r>
      <w:r>
        <w:rPr>
          <w:rFonts w:hint="default" w:ascii="宋体" w:hAnsi="宋体"/>
          <w:sz w:val="24"/>
          <w:lang w:val="en-US" w:eastAsia="zh-CN"/>
        </w:rPr>
        <w:fldChar w:fldCharType="end"/>
      </w:r>
      <w:r>
        <w:rPr>
          <w:rFonts w:hint="default" w:ascii="宋体" w:hAnsi="宋体"/>
          <w:sz w:val="24"/>
          <w:lang w:val="en-US" w:eastAsia="zh-CN"/>
        </w:rPr>
        <w:t>，将</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"https://baike.baidu.com/item/%E7%84%8A%E4%BB%B6/2632324?fromModule=lemma_inlink"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焊件</w:t>
      </w:r>
      <w:r>
        <w:rPr>
          <w:rFonts w:hint="default" w:ascii="宋体" w:hAnsi="宋体"/>
          <w:sz w:val="24"/>
          <w:lang w:val="en-US" w:eastAsia="zh-CN"/>
        </w:rPr>
        <w:fldChar w:fldCharType="end"/>
      </w:r>
      <w:r>
        <w:rPr>
          <w:rFonts w:hint="default" w:ascii="宋体" w:hAnsi="宋体"/>
          <w:sz w:val="24"/>
          <w:lang w:val="en-US" w:eastAsia="zh-CN"/>
        </w:rPr>
        <w:t>和钎料加热到高于钎料熔点，但低于母材熔点的温度，利用液态钎料润湿母材，填充接头间隙并与母材</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"https://baike.baidu.com/item/%E7%9B%B8%E4%BA%92%E6%89%A9%E6%95%A3/2466780?fromModule=lemma_inlink"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相互扩散</w:t>
      </w:r>
      <w:r>
        <w:rPr>
          <w:rFonts w:hint="default" w:ascii="宋体" w:hAnsi="宋体"/>
          <w:sz w:val="24"/>
          <w:lang w:val="en-US" w:eastAsia="zh-CN"/>
        </w:rPr>
        <w:fldChar w:fldCharType="end"/>
      </w:r>
      <w:r>
        <w:rPr>
          <w:rFonts w:hint="default" w:ascii="宋体" w:hAnsi="宋体"/>
          <w:sz w:val="24"/>
          <w:lang w:val="en-US" w:eastAsia="zh-CN"/>
        </w:rPr>
        <w:t>而实现连接焊件的作业。</w:t>
      </w:r>
    </w:p>
    <w:p w14:paraId="6AC7FAE2">
      <w:pPr>
        <w:ind w:firstLine="480" w:firstLineChars="200"/>
        <w:rPr>
          <w:rFonts w:hint="default" w:ascii="宋体" w:hAnsi="宋体"/>
          <w:sz w:val="24"/>
        </w:rPr>
      </w:pPr>
      <w:r>
        <w:rPr>
          <w:rFonts w:hint="default" w:ascii="宋体" w:hAnsi="宋体"/>
          <w:sz w:val="24"/>
          <w:lang w:val="en-US" w:eastAsia="zh-CN"/>
        </w:rPr>
        <w:t>适用于火焰钎焊作业、</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"https://baike.baidu.com/item/%E7%94%B5%E9%98%BB%E9%92%8E%E7%84%8A/5438380?fromModule=lemma_inlink"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电阻钎焊</w:t>
      </w:r>
      <w:r>
        <w:rPr>
          <w:rFonts w:hint="default" w:ascii="宋体" w:hAnsi="宋体"/>
          <w:sz w:val="24"/>
          <w:lang w:val="en-US" w:eastAsia="zh-CN"/>
        </w:rPr>
        <w:fldChar w:fldCharType="end"/>
      </w:r>
      <w:r>
        <w:rPr>
          <w:rFonts w:hint="default" w:ascii="宋体" w:hAnsi="宋体"/>
          <w:sz w:val="24"/>
          <w:lang w:val="en-US" w:eastAsia="zh-CN"/>
        </w:rPr>
        <w:t>作业、</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"https://baike.baidu.com/item/%E6%84%9F%E5%BA%94%E9%92%8E%E7%84%8A/9494426?fromModule=lemma_inlink"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感应钎焊</w:t>
      </w:r>
      <w:r>
        <w:rPr>
          <w:rFonts w:hint="default" w:ascii="宋体" w:hAnsi="宋体"/>
          <w:sz w:val="24"/>
          <w:lang w:val="en-US" w:eastAsia="zh-CN"/>
        </w:rPr>
        <w:fldChar w:fldCharType="end"/>
      </w:r>
      <w:r>
        <w:rPr>
          <w:rFonts w:hint="default" w:ascii="宋体" w:hAnsi="宋体"/>
          <w:sz w:val="24"/>
          <w:lang w:val="en-US" w:eastAsia="zh-CN"/>
        </w:rPr>
        <w:t>作业、</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"https://baike.baidu.com/item/%E6%B5%B8%E6%B8%8D%E9%92%8E%E7%84%8A/2750503?fromModule=lemma_inlink"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浸渍钎焊</w:t>
      </w:r>
      <w:r>
        <w:rPr>
          <w:rFonts w:hint="default" w:ascii="宋体" w:hAnsi="宋体"/>
          <w:sz w:val="24"/>
          <w:lang w:val="en-US" w:eastAsia="zh-CN"/>
        </w:rPr>
        <w:fldChar w:fldCharType="end"/>
      </w:r>
      <w:r>
        <w:rPr>
          <w:rFonts w:hint="default" w:ascii="宋体" w:hAnsi="宋体"/>
          <w:sz w:val="24"/>
          <w:lang w:val="en-US" w:eastAsia="zh-CN"/>
        </w:rPr>
        <w:t>作业、</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"https://baike.baidu.com/item/%E7%82%89%E4%B8%AD%E9%92%8E%E7%84%8A/9029031?fromModule=lemma_inlink"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炉中钎焊</w:t>
      </w:r>
      <w:r>
        <w:rPr>
          <w:rFonts w:hint="default" w:ascii="宋体" w:hAnsi="宋体"/>
          <w:sz w:val="24"/>
          <w:lang w:val="en-US" w:eastAsia="zh-CN"/>
        </w:rPr>
        <w:fldChar w:fldCharType="end"/>
      </w:r>
      <w:r>
        <w:rPr>
          <w:rFonts w:hint="default" w:ascii="宋体" w:hAnsi="宋体"/>
          <w:sz w:val="24"/>
          <w:lang w:val="en-US" w:eastAsia="zh-CN"/>
        </w:rPr>
        <w:t>作业，不包括</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"https://baike.baidu.com/item/%E7%83%99%E9%93%81%E9%92%8E%E7%84%8A/12728553?fromModule=lemma_inlink"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烙铁钎焊</w:t>
      </w:r>
      <w:r>
        <w:rPr>
          <w:rFonts w:hint="default" w:ascii="宋体" w:hAnsi="宋体"/>
          <w:sz w:val="24"/>
          <w:lang w:val="en-US" w:eastAsia="zh-CN"/>
        </w:rPr>
        <w:fldChar w:fldCharType="end"/>
      </w:r>
      <w:r>
        <w:rPr>
          <w:rFonts w:hint="default" w:ascii="宋体" w:hAnsi="宋体"/>
          <w:sz w:val="24"/>
          <w:lang w:val="en-US" w:eastAsia="zh-CN"/>
        </w:rPr>
        <w:t>作业。</w:t>
      </w:r>
    </w:p>
    <w:p w14:paraId="70FB2DE0">
      <w:pPr>
        <w:ind w:firstLine="480" w:firstLineChars="200"/>
        <w:rPr>
          <w:rFonts w:hint="default" w:ascii="宋体" w:hAnsi="宋体"/>
          <w:sz w:val="24"/>
        </w:rPr>
      </w:pPr>
      <w:r>
        <w:rPr>
          <w:rFonts w:hint="default" w:ascii="宋体" w:hAnsi="宋体"/>
          <w:sz w:val="24"/>
          <w:lang w:val="en-US" w:eastAsia="zh-CN"/>
        </w:rPr>
        <w:t>3.</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"https://baike.baidu.com/item/%E9%AB%98%E5%A4%84%E4%BD%9C%E4%B8%9A/9800690?fromModule=lemma_inlink"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高处作业</w:t>
      </w:r>
      <w:r>
        <w:rPr>
          <w:rFonts w:hint="default" w:ascii="宋体" w:hAnsi="宋体"/>
          <w:sz w:val="24"/>
          <w:lang w:val="en-US" w:eastAsia="zh-CN"/>
        </w:rPr>
        <w:fldChar w:fldCharType="end"/>
      </w:r>
    </w:p>
    <w:p w14:paraId="4BD55937">
      <w:pPr>
        <w:ind w:firstLine="480" w:firstLineChars="200"/>
        <w:rPr>
          <w:rFonts w:hint="default" w:ascii="宋体" w:hAnsi="宋体"/>
          <w:sz w:val="24"/>
        </w:rPr>
      </w:pPr>
      <w:r>
        <w:rPr>
          <w:rFonts w:hint="default" w:ascii="宋体" w:hAnsi="宋体"/>
          <w:sz w:val="24"/>
          <w:lang w:val="en-US" w:eastAsia="zh-CN"/>
        </w:rPr>
        <w:t>指专门或经常在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"https://baike.baidu.com/item/%E5%9D%A0%E8%90%BD%E9%AB%98%E5%BA%A6%E5%9F%BA%E5%87%86%E9%9D%A2/24565136?fromModule=lemma_inlink"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坠落高度基准面</w:t>
      </w:r>
      <w:r>
        <w:rPr>
          <w:rFonts w:hint="default" w:ascii="宋体" w:hAnsi="宋体"/>
          <w:sz w:val="24"/>
          <w:lang w:val="en-US" w:eastAsia="zh-CN"/>
        </w:rPr>
        <w:fldChar w:fldCharType="end"/>
      </w:r>
      <w:r>
        <w:rPr>
          <w:rFonts w:hint="default" w:ascii="宋体" w:hAnsi="宋体"/>
          <w:sz w:val="24"/>
          <w:lang w:val="en-US" w:eastAsia="zh-CN"/>
        </w:rPr>
        <w:t>2米及以上有可能坠落的高处进行的作业。</w:t>
      </w:r>
    </w:p>
    <w:p w14:paraId="1D079245">
      <w:pPr>
        <w:ind w:firstLine="480" w:firstLineChars="200"/>
        <w:rPr>
          <w:rFonts w:hint="default" w:ascii="宋体" w:hAnsi="宋体"/>
          <w:sz w:val="24"/>
        </w:rPr>
      </w:pPr>
      <w:r>
        <w:rPr>
          <w:rFonts w:hint="default" w:ascii="宋体" w:hAnsi="宋体"/>
          <w:sz w:val="24"/>
          <w:lang w:val="en-US" w:eastAsia="zh-CN"/>
        </w:rPr>
        <w:t>3.1登高架设作业</w:t>
      </w:r>
    </w:p>
    <w:p w14:paraId="6D5A588A">
      <w:pPr>
        <w:ind w:firstLine="480" w:firstLineChars="200"/>
        <w:rPr>
          <w:rFonts w:hint="default" w:ascii="宋体" w:hAnsi="宋体"/>
          <w:sz w:val="24"/>
        </w:rPr>
      </w:pPr>
      <w:r>
        <w:rPr>
          <w:rFonts w:hint="default" w:ascii="宋体" w:hAnsi="宋体"/>
          <w:sz w:val="24"/>
          <w:lang w:val="en-US" w:eastAsia="zh-CN"/>
        </w:rPr>
        <w:t>指在高处从事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"https://baike.baidu.com/item/%E8%84%9A%E6%89%8B%E6%9E%B6/4361782?fromModule=lemma_inlink"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脚手架</w:t>
      </w:r>
      <w:r>
        <w:rPr>
          <w:rFonts w:hint="default" w:ascii="宋体" w:hAnsi="宋体"/>
          <w:sz w:val="24"/>
          <w:lang w:val="en-US" w:eastAsia="zh-CN"/>
        </w:rPr>
        <w:fldChar w:fldCharType="end"/>
      </w:r>
      <w:r>
        <w:rPr>
          <w:rFonts w:hint="default" w:ascii="宋体" w:hAnsi="宋体"/>
          <w:sz w:val="24"/>
          <w:lang w:val="en-US" w:eastAsia="zh-CN"/>
        </w:rPr>
        <w:t>、跨越架架设或拆除的作业。</w:t>
      </w:r>
    </w:p>
    <w:p w14:paraId="7BF3B5DC">
      <w:pPr>
        <w:ind w:firstLine="480" w:firstLineChars="200"/>
        <w:rPr>
          <w:rFonts w:hint="default" w:ascii="宋体" w:hAnsi="宋体"/>
          <w:sz w:val="24"/>
        </w:rPr>
      </w:pPr>
      <w:r>
        <w:rPr>
          <w:rFonts w:hint="default" w:ascii="宋体" w:hAnsi="宋体"/>
          <w:sz w:val="24"/>
          <w:lang w:val="en-US" w:eastAsia="zh-CN"/>
        </w:rPr>
        <w:t>3.2高处安装、维护、拆除作业</w:t>
      </w:r>
    </w:p>
    <w:p w14:paraId="646F3B7B">
      <w:pPr>
        <w:ind w:firstLine="480" w:firstLineChars="200"/>
        <w:rPr>
          <w:rFonts w:hint="default" w:ascii="宋体" w:hAnsi="宋体"/>
          <w:sz w:val="24"/>
        </w:rPr>
      </w:pPr>
      <w:r>
        <w:rPr>
          <w:rFonts w:hint="default" w:ascii="宋体" w:hAnsi="宋体"/>
          <w:sz w:val="24"/>
          <w:lang w:val="en-US" w:eastAsia="zh-CN"/>
        </w:rPr>
        <w:t>指在高处从事安装、维护、拆除的作业。</w:t>
      </w:r>
    </w:p>
    <w:p w14:paraId="5630FDF5">
      <w:pPr>
        <w:ind w:firstLine="480" w:firstLineChars="200"/>
        <w:rPr>
          <w:rFonts w:hint="default" w:ascii="宋体" w:hAnsi="宋体"/>
          <w:sz w:val="24"/>
        </w:rPr>
      </w:pPr>
      <w:r>
        <w:rPr>
          <w:rFonts w:hint="default" w:ascii="宋体" w:hAnsi="宋体"/>
          <w:sz w:val="24"/>
          <w:lang w:val="en-US" w:eastAsia="zh-CN"/>
        </w:rPr>
        <w:t>适用于利用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"https://baike.baidu.com/item/%E4%B8%93%E7%94%A8%E8%AE%BE%E5%A4%87/9556285?fromModule=lemma_inlink"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专用设备</w:t>
      </w:r>
      <w:r>
        <w:rPr>
          <w:rFonts w:hint="default" w:ascii="宋体" w:hAnsi="宋体"/>
          <w:sz w:val="24"/>
          <w:lang w:val="en-US" w:eastAsia="zh-CN"/>
        </w:rPr>
        <w:fldChar w:fldCharType="end"/>
      </w:r>
      <w:r>
        <w:rPr>
          <w:rFonts w:hint="default" w:ascii="宋体" w:hAnsi="宋体"/>
          <w:sz w:val="24"/>
          <w:lang w:val="en-US" w:eastAsia="zh-CN"/>
        </w:rPr>
        <w:t>进行建筑物内外装饰、清洁、装修，电力、电信等线路架设，高处管道架设，高处安装、维修，各种设备设施与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"https://baike.baidu.com/item/%E6%88%B7%E5%A4%96%E5%B9%BF%E5%91%8A/5107541?fromModule=lemma_inlink"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户外广告</w:t>
      </w:r>
      <w:r>
        <w:rPr>
          <w:rFonts w:hint="default" w:ascii="宋体" w:hAnsi="宋体"/>
          <w:sz w:val="24"/>
          <w:lang w:val="en-US" w:eastAsia="zh-CN"/>
        </w:rPr>
        <w:fldChar w:fldCharType="end"/>
      </w:r>
      <w:r>
        <w:rPr>
          <w:rFonts w:hint="default" w:ascii="宋体" w:hAnsi="宋体"/>
          <w:sz w:val="24"/>
          <w:lang w:val="en-US" w:eastAsia="zh-CN"/>
        </w:rPr>
        <w:t>设施的安装、检修、维护以及在高处从事建筑物、设备设施拆除作业。</w:t>
      </w:r>
    </w:p>
    <w:p w14:paraId="4063EF59">
      <w:pPr>
        <w:ind w:firstLine="480" w:firstLineChars="200"/>
        <w:rPr>
          <w:rFonts w:hint="default" w:ascii="宋体" w:hAnsi="宋体"/>
          <w:sz w:val="24"/>
        </w:rPr>
      </w:pPr>
      <w:r>
        <w:rPr>
          <w:rFonts w:hint="default" w:ascii="宋体" w:hAnsi="宋体"/>
          <w:sz w:val="24"/>
          <w:lang w:val="en-US" w:eastAsia="zh-CN"/>
        </w:rPr>
        <w:t>4.制冷与空调作业</w:t>
      </w:r>
    </w:p>
    <w:p w14:paraId="552B0AFC">
      <w:pPr>
        <w:ind w:firstLine="480" w:firstLineChars="200"/>
        <w:rPr>
          <w:rFonts w:hint="default" w:ascii="宋体" w:hAnsi="宋体"/>
          <w:sz w:val="24"/>
        </w:rPr>
      </w:pPr>
      <w:r>
        <w:rPr>
          <w:rFonts w:hint="default" w:ascii="宋体" w:hAnsi="宋体"/>
          <w:sz w:val="24"/>
          <w:lang w:val="en-US" w:eastAsia="zh-CN"/>
        </w:rPr>
        <w:t>指对大中型制冷与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"https://baike.baidu.com/item/%E7%A9%BA%E8%B0%83%E8%AE%BE%E5%A4%87/10218503?fromModule=lemma_inlink"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空调设备</w:t>
      </w:r>
      <w:r>
        <w:rPr>
          <w:rFonts w:hint="default" w:ascii="宋体" w:hAnsi="宋体"/>
          <w:sz w:val="24"/>
          <w:lang w:val="en-US" w:eastAsia="zh-CN"/>
        </w:rPr>
        <w:fldChar w:fldCharType="end"/>
      </w:r>
      <w:r>
        <w:rPr>
          <w:rFonts w:hint="default" w:ascii="宋体" w:hAnsi="宋体"/>
          <w:sz w:val="24"/>
          <w:lang w:val="en-US" w:eastAsia="zh-CN"/>
        </w:rPr>
        <w:t>运行操作、安装与修理的作业。</w:t>
      </w:r>
    </w:p>
    <w:p w14:paraId="1EDDC711">
      <w:pPr>
        <w:ind w:firstLine="480" w:firstLineChars="200"/>
        <w:rPr>
          <w:rFonts w:hint="default" w:ascii="宋体" w:hAnsi="宋体"/>
          <w:sz w:val="24"/>
        </w:rPr>
      </w:pPr>
      <w:r>
        <w:rPr>
          <w:rFonts w:hint="default" w:ascii="宋体" w:hAnsi="宋体"/>
          <w:sz w:val="24"/>
          <w:lang w:val="en-US" w:eastAsia="zh-CN"/>
        </w:rPr>
        <w:t>4.1制冷与空调设备运行操作作业</w:t>
      </w:r>
    </w:p>
    <w:p w14:paraId="08126C55">
      <w:pPr>
        <w:ind w:firstLine="480" w:firstLineChars="200"/>
        <w:rPr>
          <w:rFonts w:hint="default" w:ascii="宋体" w:hAnsi="宋体"/>
          <w:sz w:val="24"/>
        </w:rPr>
      </w:pPr>
      <w:r>
        <w:rPr>
          <w:rFonts w:hint="default" w:ascii="宋体" w:hAnsi="宋体"/>
          <w:sz w:val="24"/>
          <w:lang w:val="en-US" w:eastAsia="zh-CN"/>
        </w:rPr>
        <w:t>指对各类</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"https://baike.baidu.com/item/%E7%94%9F%E4%BA%A7%E7%BB%8F%E8%90%A5/11064952?fromModule=lemma_inlink"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生产经营</w:t>
      </w:r>
      <w:r>
        <w:rPr>
          <w:rFonts w:hint="default" w:ascii="宋体" w:hAnsi="宋体"/>
          <w:sz w:val="24"/>
          <w:lang w:val="en-US" w:eastAsia="zh-CN"/>
        </w:rPr>
        <w:fldChar w:fldCharType="end"/>
      </w:r>
      <w:r>
        <w:rPr>
          <w:rFonts w:hint="default" w:ascii="宋体" w:hAnsi="宋体"/>
          <w:sz w:val="24"/>
          <w:lang w:val="en-US" w:eastAsia="zh-CN"/>
        </w:rPr>
        <w:t>企业和事业等单位的大中型制冷与空调设备运行操作的作业。</w:t>
      </w:r>
    </w:p>
    <w:p w14:paraId="7EF7EB3E">
      <w:pPr>
        <w:ind w:firstLine="480" w:firstLineChars="200"/>
        <w:rPr>
          <w:rFonts w:hint="default" w:ascii="宋体" w:hAnsi="宋体"/>
          <w:sz w:val="24"/>
        </w:rPr>
      </w:pPr>
      <w:r>
        <w:rPr>
          <w:rFonts w:hint="default" w:ascii="宋体" w:hAnsi="宋体"/>
          <w:sz w:val="24"/>
          <w:lang w:val="en-US" w:eastAsia="zh-CN"/>
        </w:rPr>
        <w:t>适用于化工类(石化、化工、</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"https://baike.baidu.com/item/%E5%A4%A9%E7%84%B6%E6%B0%94%E6%B6%B2%E5%8C%96/12720235?fromModule=lemma_inlink"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天然气液化</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"https://baike.baidu.com/item/%E5%B7%A5%E8%89%BA%E6%80%A7%E7%A9%BA%E8%B0%83/10855807?fromModule=lemma_inlink"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工艺性空调</w:t>
      </w:r>
      <w:r>
        <w:rPr>
          <w:rFonts w:hint="default" w:ascii="宋体" w:hAnsi="宋体"/>
          <w:sz w:val="24"/>
          <w:lang w:val="en-US" w:eastAsia="zh-CN"/>
        </w:rPr>
        <w:fldChar w:fldCharType="end"/>
      </w:r>
      <w:r>
        <w:rPr>
          <w:rFonts w:hint="default" w:ascii="宋体" w:hAnsi="宋体"/>
          <w:sz w:val="24"/>
          <w:lang w:val="en-US" w:eastAsia="zh-CN"/>
        </w:rPr>
        <w:t>)生产企业，机械类(冷加工、冷处理、工艺性空调)生产企业，食品类(酿造、饮料、速冻或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"https://baike.baidu.com/item/%E5%86%B7%E5%86%BB%E8%B0%83%E7%90%86%E9%A3%9F%E5%93%81/10143496?fromModule=lemma_inlink"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冷冻调理食品</w:t>
      </w:r>
      <w:r>
        <w:rPr>
          <w:rFonts w:hint="default" w:ascii="宋体" w:hAnsi="宋体"/>
          <w:sz w:val="24"/>
          <w:lang w:val="en-US" w:eastAsia="zh-CN"/>
        </w:rPr>
        <w:fldChar w:fldCharType="end"/>
      </w:r>
      <w:r>
        <w:rPr>
          <w:rFonts w:hint="default" w:ascii="宋体" w:hAnsi="宋体"/>
          <w:sz w:val="24"/>
          <w:lang w:val="en-US" w:eastAsia="zh-CN"/>
        </w:rPr>
        <w:t>、工艺性空调)生产企业，</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"https://baike.baidu.com/item/%E5%86%9C%E5%89%AF%E4%BA%A7%E5%93%81%E5%8A%A0%E5%B7%A5/8753605?fromModule=lemma_inlink"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农副产品加工</w:t>
      </w:r>
      <w:r>
        <w:rPr>
          <w:rFonts w:hint="default" w:ascii="宋体" w:hAnsi="宋体"/>
          <w:sz w:val="24"/>
          <w:lang w:val="en-US" w:eastAsia="zh-CN"/>
        </w:rPr>
        <w:fldChar w:fldCharType="end"/>
      </w:r>
      <w:r>
        <w:rPr>
          <w:rFonts w:hint="default" w:ascii="宋体" w:hAnsi="宋体"/>
          <w:sz w:val="24"/>
          <w:lang w:val="en-US" w:eastAsia="zh-CN"/>
        </w:rPr>
        <w:t>类(屠宰及肉食品加工、水产加工、</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"https://baike.baidu.com/item/%E6%9E%9C%E8%94%AC%E5%8A%A0%E5%B7%A5/5656969?fromModule=lemma_inlink"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果蔬加工</w:t>
      </w:r>
      <w:r>
        <w:rPr>
          <w:rFonts w:hint="default" w:ascii="宋体" w:hAnsi="宋体"/>
          <w:sz w:val="24"/>
          <w:lang w:val="en-US" w:eastAsia="zh-CN"/>
        </w:rPr>
        <w:fldChar w:fldCharType="end"/>
      </w:r>
      <w:r>
        <w:rPr>
          <w:rFonts w:hint="default" w:ascii="宋体" w:hAnsi="宋体"/>
          <w:sz w:val="24"/>
          <w:lang w:val="en-US" w:eastAsia="zh-CN"/>
        </w:rPr>
        <w:t>)生产企业，仓储类(冷库、速冻加工、制冰)生产经营企业，运输类(</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"https://baike.baidu.com/item/%E5%86%B7%E8%97%8F%E8%BF%90%E8%BE%93/11063797?fromModule=lemma_inlink"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冷藏运输</w:t>
      </w:r>
      <w:r>
        <w:rPr>
          <w:rFonts w:hint="default" w:ascii="宋体" w:hAnsi="宋体"/>
          <w:sz w:val="24"/>
          <w:lang w:val="en-US" w:eastAsia="zh-CN"/>
        </w:rPr>
        <w:fldChar w:fldCharType="end"/>
      </w:r>
      <w:r>
        <w:rPr>
          <w:rFonts w:hint="default" w:ascii="宋体" w:hAnsi="宋体"/>
          <w:sz w:val="24"/>
          <w:lang w:val="en-US" w:eastAsia="zh-CN"/>
        </w:rPr>
        <w:t>)经营企业，服务类(</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"https://baike.baidu.com/item/%E7%94%B5%E4%BF%A1%E6%9C%BA%E6%88%BF/17615900?fromModule=lemma_inlink"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电信机房</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"https://baike.baidu.com/item/%E4%BD%93%E8%82%B2%E5%9C%BA%E9%A6%86/8183411?fromModule=lemma_inlink"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体育场馆</w:t>
      </w:r>
      <w:r>
        <w:rPr>
          <w:rFonts w:hint="default" w:ascii="宋体" w:hAnsi="宋体"/>
          <w:sz w:val="24"/>
          <w:lang w:val="en-US" w:eastAsia="zh-CN"/>
        </w:rPr>
        <w:fldChar w:fldCharType="end"/>
      </w:r>
      <w:r>
        <w:rPr>
          <w:rFonts w:hint="default" w:ascii="宋体" w:hAnsi="宋体"/>
          <w:sz w:val="24"/>
          <w:lang w:val="en-US" w:eastAsia="zh-CN"/>
        </w:rPr>
        <w:t>、建筑的集中空调)经营企业和事业等单位的大中型制冷与空调设备运行操作作业。</w:t>
      </w:r>
    </w:p>
    <w:p w14:paraId="061AEEFA">
      <w:pPr>
        <w:ind w:firstLine="480" w:firstLineChars="200"/>
        <w:rPr>
          <w:rFonts w:hint="default" w:ascii="宋体" w:hAnsi="宋体"/>
          <w:sz w:val="24"/>
        </w:rPr>
      </w:pPr>
      <w:r>
        <w:rPr>
          <w:rFonts w:hint="default" w:ascii="宋体" w:hAnsi="宋体"/>
          <w:sz w:val="24"/>
          <w:lang w:val="en-US" w:eastAsia="zh-CN"/>
        </w:rPr>
        <w:t>4.2制冷与空调</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"https://baike.baidu.com/item/%E8%AE%BE%E5%A4%87%E5%AE%89%E8%A3%85/5823693?fromModule=lemma_inlink"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设备安装</w:t>
      </w:r>
      <w:r>
        <w:rPr>
          <w:rFonts w:hint="default" w:ascii="宋体" w:hAnsi="宋体"/>
          <w:sz w:val="24"/>
          <w:lang w:val="en-US" w:eastAsia="zh-CN"/>
        </w:rPr>
        <w:fldChar w:fldCharType="end"/>
      </w:r>
      <w:r>
        <w:rPr>
          <w:rFonts w:hint="default" w:ascii="宋体" w:hAnsi="宋体"/>
          <w:sz w:val="24"/>
          <w:lang w:val="en-US" w:eastAsia="zh-CN"/>
        </w:rPr>
        <w:t>修理作业</w:t>
      </w:r>
    </w:p>
    <w:p w14:paraId="5B237E24">
      <w:pPr>
        <w:ind w:firstLine="480" w:firstLineChars="200"/>
        <w:rPr>
          <w:rFonts w:hint="default" w:ascii="宋体" w:hAnsi="宋体"/>
          <w:sz w:val="24"/>
        </w:rPr>
      </w:pPr>
      <w:r>
        <w:rPr>
          <w:rFonts w:hint="default" w:ascii="宋体" w:hAnsi="宋体"/>
          <w:sz w:val="24"/>
          <w:lang w:val="en-US" w:eastAsia="zh-CN"/>
        </w:rPr>
        <w:t>指对4.1所指制冷与空调设备整机、部件及相关系统进行安装、调试与维修的作业。</w:t>
      </w:r>
    </w:p>
    <w:p w14:paraId="2F2F8471">
      <w:pPr>
        <w:ind w:firstLine="480" w:firstLineChars="200"/>
        <w:rPr>
          <w:rFonts w:hint="default" w:ascii="宋体" w:hAnsi="宋体"/>
          <w:sz w:val="24"/>
        </w:rPr>
      </w:pPr>
      <w:r>
        <w:rPr>
          <w:rFonts w:hint="default" w:ascii="宋体" w:hAnsi="宋体"/>
          <w:sz w:val="24"/>
          <w:lang w:val="en-US" w:eastAsia="zh-CN"/>
        </w:rPr>
        <w:t>5.煤矿安全作业</w:t>
      </w:r>
    </w:p>
    <w:p w14:paraId="6B2D5690">
      <w:pPr>
        <w:ind w:firstLine="480" w:firstLineChars="200"/>
        <w:rPr>
          <w:rFonts w:hint="default" w:ascii="宋体" w:hAnsi="宋体"/>
          <w:sz w:val="24"/>
        </w:rPr>
      </w:pPr>
      <w:r>
        <w:rPr>
          <w:rFonts w:hint="default" w:ascii="宋体" w:hAnsi="宋体"/>
          <w:sz w:val="24"/>
          <w:lang w:val="en-US" w:eastAsia="zh-CN"/>
        </w:rPr>
        <w:t>5.1煤矿井下电气作业</w:t>
      </w:r>
    </w:p>
    <w:p w14:paraId="0AEEF03F">
      <w:pPr>
        <w:ind w:firstLine="480" w:firstLineChars="200"/>
        <w:rPr>
          <w:rFonts w:hint="default" w:ascii="宋体" w:hAnsi="宋体"/>
          <w:sz w:val="24"/>
        </w:rPr>
      </w:pPr>
      <w:r>
        <w:rPr>
          <w:rFonts w:hint="default" w:ascii="宋体" w:hAnsi="宋体"/>
          <w:sz w:val="24"/>
          <w:lang w:val="en-US" w:eastAsia="zh-CN"/>
        </w:rPr>
        <w:t>指从事煤矿井下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"https://baike.baidu.com/item/%E6%9C%BA%E7%94%B5%E8%AE%BE%E5%A4%87/1260494?fromModule=lemma_inlink"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机电设备</w:t>
      </w:r>
      <w:r>
        <w:rPr>
          <w:rFonts w:hint="default" w:ascii="宋体" w:hAnsi="宋体"/>
          <w:sz w:val="24"/>
          <w:lang w:val="en-US" w:eastAsia="zh-CN"/>
        </w:rPr>
        <w:fldChar w:fldCharType="end"/>
      </w:r>
      <w:r>
        <w:rPr>
          <w:rFonts w:hint="default" w:ascii="宋体" w:hAnsi="宋体"/>
          <w:sz w:val="24"/>
          <w:lang w:val="en-US" w:eastAsia="zh-CN"/>
        </w:rPr>
        <w:t>的安装、调试、巡检、维修和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"https://baike.baidu.com/item/%E6%95%85%E9%9A%9C%E5%A4%84%E7%90%86/55456338?fromModule=lemma_inlink"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故障处理</w:t>
      </w:r>
      <w:r>
        <w:rPr>
          <w:rFonts w:hint="default" w:ascii="宋体" w:hAnsi="宋体"/>
          <w:sz w:val="24"/>
          <w:lang w:val="en-US" w:eastAsia="zh-CN"/>
        </w:rPr>
        <w:fldChar w:fldCharType="end"/>
      </w:r>
      <w:r>
        <w:rPr>
          <w:rFonts w:hint="default" w:ascii="宋体" w:hAnsi="宋体"/>
          <w:sz w:val="24"/>
          <w:lang w:val="en-US" w:eastAsia="zh-CN"/>
        </w:rPr>
        <w:t>，保证本班机电设备安全运行的作业。</w:t>
      </w:r>
    </w:p>
    <w:p w14:paraId="074E5914">
      <w:pPr>
        <w:ind w:firstLine="480" w:firstLineChars="200"/>
        <w:rPr>
          <w:rFonts w:hint="default" w:ascii="宋体" w:hAnsi="宋体"/>
          <w:sz w:val="24"/>
        </w:rPr>
      </w:pPr>
      <w:r>
        <w:rPr>
          <w:rFonts w:hint="default" w:ascii="宋体" w:hAnsi="宋体"/>
          <w:sz w:val="24"/>
          <w:lang w:val="en-US" w:eastAsia="zh-CN"/>
        </w:rPr>
        <w:t>适用于与煤共生、伴生的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"https://baike.baidu.com/item/%E5%9D%91%E6%8E%A2/8184821?fromModule=lemma_inlink"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坑探</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"https://baike.baidu.com/item/%E7%9F%BF%E4%BA%95%E5%BB%BA%E8%AE%BE/5526304?fromModule=lemma_inlink"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矿井建设</w:t>
      </w:r>
      <w:r>
        <w:rPr>
          <w:rFonts w:hint="default" w:ascii="宋体" w:hAnsi="宋体"/>
          <w:sz w:val="24"/>
          <w:lang w:val="en-US" w:eastAsia="zh-CN"/>
        </w:rPr>
        <w:fldChar w:fldCharType="end"/>
      </w:r>
      <w:r>
        <w:rPr>
          <w:rFonts w:hint="default" w:ascii="宋体" w:hAnsi="宋体"/>
          <w:sz w:val="24"/>
          <w:lang w:val="en-US" w:eastAsia="zh-CN"/>
        </w:rPr>
        <w:t>、开采过程中的井下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"https://baike.baidu.com/item/%E7%94%B5%E9%92%B3/1996558?fromModule=lemma_inlink"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电钳</w:t>
      </w:r>
      <w:r>
        <w:rPr>
          <w:rFonts w:hint="default" w:ascii="宋体" w:hAnsi="宋体"/>
          <w:sz w:val="24"/>
          <w:lang w:val="en-US" w:eastAsia="zh-CN"/>
        </w:rPr>
        <w:fldChar w:fldCharType="end"/>
      </w:r>
      <w:r>
        <w:rPr>
          <w:rFonts w:hint="default" w:ascii="宋体" w:hAnsi="宋体"/>
          <w:sz w:val="24"/>
          <w:lang w:val="en-US" w:eastAsia="zh-CN"/>
        </w:rPr>
        <w:t>等作业。</w:t>
      </w:r>
    </w:p>
    <w:p w14:paraId="150E848F">
      <w:pPr>
        <w:ind w:firstLine="480" w:firstLineChars="200"/>
        <w:rPr>
          <w:rFonts w:hint="default" w:ascii="宋体" w:hAnsi="宋体"/>
          <w:sz w:val="24"/>
        </w:rPr>
      </w:pPr>
      <w:r>
        <w:rPr>
          <w:rFonts w:hint="default" w:ascii="宋体" w:hAnsi="宋体"/>
          <w:sz w:val="24"/>
          <w:lang w:val="en-US" w:eastAsia="zh-CN"/>
        </w:rPr>
        <w:t>5.2煤矿井下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"https://baike.baidu.com/item/%E7%88%86%E7%A0%B4%E4%BD%9C%E4%B8%9A/53721088?fromModule=lemma_inlink"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爆破作业</w:t>
      </w:r>
      <w:r>
        <w:rPr>
          <w:rFonts w:hint="default" w:ascii="宋体" w:hAnsi="宋体"/>
          <w:sz w:val="24"/>
          <w:lang w:val="en-US" w:eastAsia="zh-CN"/>
        </w:rPr>
        <w:fldChar w:fldCharType="end"/>
      </w:r>
    </w:p>
    <w:p w14:paraId="66CD0AEB">
      <w:pPr>
        <w:ind w:firstLine="480" w:firstLineChars="200"/>
        <w:rPr>
          <w:rFonts w:hint="default" w:ascii="宋体" w:hAnsi="宋体"/>
          <w:sz w:val="24"/>
        </w:rPr>
      </w:pPr>
      <w:r>
        <w:rPr>
          <w:rFonts w:hint="default" w:ascii="宋体" w:hAnsi="宋体"/>
          <w:sz w:val="24"/>
          <w:lang w:val="en-US" w:eastAsia="zh-CN"/>
        </w:rPr>
        <w:t>指在煤矿井下进行爆破的作业。</w:t>
      </w:r>
    </w:p>
    <w:p w14:paraId="2C051AF1">
      <w:pPr>
        <w:ind w:firstLine="480" w:firstLineChars="200"/>
        <w:rPr>
          <w:rFonts w:hint="default" w:ascii="宋体" w:hAnsi="宋体"/>
          <w:sz w:val="24"/>
        </w:rPr>
      </w:pPr>
      <w:r>
        <w:rPr>
          <w:rFonts w:hint="default" w:ascii="宋体" w:hAnsi="宋体"/>
          <w:sz w:val="24"/>
          <w:lang w:val="en-US" w:eastAsia="zh-CN"/>
        </w:rPr>
        <w:t>5.3煤矿安全监测监控作业</w:t>
      </w:r>
    </w:p>
    <w:p w14:paraId="0B25F158">
      <w:pPr>
        <w:ind w:firstLine="480" w:firstLineChars="200"/>
        <w:rPr>
          <w:rFonts w:hint="default" w:ascii="宋体" w:hAnsi="宋体"/>
          <w:sz w:val="24"/>
        </w:rPr>
      </w:pPr>
      <w:r>
        <w:rPr>
          <w:rFonts w:hint="default" w:ascii="宋体" w:hAnsi="宋体"/>
          <w:sz w:val="24"/>
          <w:lang w:val="en-US" w:eastAsia="zh-CN"/>
        </w:rPr>
        <w:t>指从事煤矿井下安全监测监控系统的安装、调试、巡检、维修，保证其安全运行的作业。</w:t>
      </w:r>
    </w:p>
    <w:p w14:paraId="7D26A531">
      <w:pPr>
        <w:ind w:firstLine="480" w:firstLineChars="200"/>
        <w:rPr>
          <w:rFonts w:hint="default" w:ascii="宋体" w:hAnsi="宋体"/>
          <w:sz w:val="24"/>
        </w:rPr>
      </w:pPr>
      <w:r>
        <w:rPr>
          <w:rFonts w:hint="default" w:ascii="宋体" w:hAnsi="宋体"/>
          <w:sz w:val="24"/>
          <w:lang w:val="en-US" w:eastAsia="zh-CN"/>
        </w:rPr>
        <w:t>适用于与煤共生、伴生的坑探、矿井建设、开采过程中的安全监测监控作业。</w:t>
      </w:r>
    </w:p>
    <w:p w14:paraId="108902FE">
      <w:pPr>
        <w:ind w:firstLine="480" w:firstLineChars="200"/>
        <w:rPr>
          <w:rFonts w:hint="default" w:ascii="宋体" w:hAnsi="宋体"/>
          <w:sz w:val="24"/>
        </w:rPr>
      </w:pPr>
      <w:r>
        <w:rPr>
          <w:rFonts w:hint="default" w:ascii="宋体" w:hAnsi="宋体"/>
          <w:sz w:val="24"/>
          <w:lang w:val="en-US" w:eastAsia="zh-CN"/>
        </w:rPr>
        <w:t>5.4</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"https://baike.baidu.com/item/%E7%85%A4%E7%9F%BF%E7%93%A6%E6%96%AF/9536217?fromModule=lemma_inlink"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煤矿瓦斯</w:t>
      </w:r>
      <w:r>
        <w:rPr>
          <w:rFonts w:hint="default" w:ascii="宋体" w:hAnsi="宋体"/>
          <w:sz w:val="24"/>
          <w:lang w:val="en-US" w:eastAsia="zh-CN"/>
        </w:rPr>
        <w:fldChar w:fldCharType="end"/>
      </w:r>
      <w:r>
        <w:rPr>
          <w:rFonts w:hint="default" w:ascii="宋体" w:hAnsi="宋体"/>
          <w:sz w:val="24"/>
          <w:lang w:val="en-US" w:eastAsia="zh-CN"/>
        </w:rPr>
        <w:t>检查作业</w:t>
      </w:r>
    </w:p>
    <w:p w14:paraId="13193F47">
      <w:pPr>
        <w:ind w:firstLine="480" w:firstLineChars="200"/>
        <w:rPr>
          <w:rFonts w:hint="default" w:ascii="宋体" w:hAnsi="宋体"/>
          <w:sz w:val="24"/>
        </w:rPr>
      </w:pPr>
      <w:r>
        <w:rPr>
          <w:rFonts w:hint="default" w:ascii="宋体" w:hAnsi="宋体"/>
          <w:sz w:val="24"/>
          <w:lang w:val="en-US" w:eastAsia="zh-CN"/>
        </w:rPr>
        <w:t>指从事煤矿井下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"https://baike.baidu.com/item/%E7%93%A6%E6%96%AF%E5%B7%A1%E6%A3%80/5652860?fromModule=lemma_inlink"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瓦斯巡检</w:t>
      </w:r>
      <w:r>
        <w:rPr>
          <w:rFonts w:hint="default" w:ascii="宋体" w:hAnsi="宋体"/>
          <w:sz w:val="24"/>
          <w:lang w:val="en-US" w:eastAsia="zh-CN"/>
        </w:rPr>
        <w:fldChar w:fldCharType="end"/>
      </w:r>
      <w:r>
        <w:rPr>
          <w:rFonts w:hint="default" w:ascii="宋体" w:hAnsi="宋体"/>
          <w:sz w:val="24"/>
          <w:lang w:val="en-US" w:eastAsia="zh-CN"/>
        </w:rPr>
        <w:t>工作，负责管辖范围内通风设施的完好及通风、瓦斯情况检查，按规定填写各种记录，及时处理或汇报发现的问题的作业。</w:t>
      </w:r>
    </w:p>
    <w:p w14:paraId="4A36646F">
      <w:pPr>
        <w:ind w:firstLine="480" w:firstLineChars="200"/>
        <w:rPr>
          <w:rFonts w:hint="default" w:ascii="宋体" w:hAnsi="宋体"/>
          <w:sz w:val="24"/>
        </w:rPr>
      </w:pPr>
      <w:r>
        <w:rPr>
          <w:rFonts w:hint="default" w:ascii="宋体" w:hAnsi="宋体"/>
          <w:sz w:val="24"/>
          <w:lang w:val="en-US" w:eastAsia="zh-CN"/>
        </w:rPr>
        <w:t>适用于与煤共生、伴生的矿井建设、开采过程中的煤矿井下瓦斯检查作业。</w:t>
      </w:r>
    </w:p>
    <w:p w14:paraId="3E2AF403">
      <w:pPr>
        <w:ind w:firstLine="480" w:firstLineChars="200"/>
        <w:rPr>
          <w:rFonts w:hint="default" w:ascii="宋体" w:hAnsi="宋体"/>
          <w:sz w:val="24"/>
        </w:rPr>
      </w:pPr>
      <w:r>
        <w:rPr>
          <w:rFonts w:hint="default" w:ascii="宋体" w:hAnsi="宋体"/>
          <w:sz w:val="24"/>
          <w:lang w:val="en-US" w:eastAsia="zh-CN"/>
        </w:rPr>
        <w:t>5.5煤矿安全检查作业</w:t>
      </w:r>
    </w:p>
    <w:p w14:paraId="53989574">
      <w:pPr>
        <w:ind w:firstLine="480" w:firstLineChars="200"/>
        <w:rPr>
          <w:rFonts w:hint="default" w:ascii="宋体" w:hAnsi="宋体"/>
          <w:sz w:val="24"/>
        </w:rPr>
      </w:pPr>
      <w:r>
        <w:rPr>
          <w:rFonts w:hint="default" w:ascii="宋体" w:hAnsi="宋体"/>
          <w:sz w:val="24"/>
          <w:lang w:val="en-US" w:eastAsia="zh-CN"/>
        </w:rPr>
        <w:t>指从事煤矿安全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"https://baike.baidu.com/item/%E7%9B%91%E7%9D%A3%E6%A3%80%E6%9F%A5/22311399?fromModule=lemma_inlink"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监督检查</w:t>
      </w:r>
      <w:r>
        <w:rPr>
          <w:rFonts w:hint="default" w:ascii="宋体" w:hAnsi="宋体"/>
          <w:sz w:val="24"/>
          <w:lang w:val="en-US" w:eastAsia="zh-CN"/>
        </w:rPr>
        <w:fldChar w:fldCharType="end"/>
      </w:r>
      <w:r>
        <w:rPr>
          <w:rFonts w:hint="default" w:ascii="宋体" w:hAnsi="宋体"/>
          <w:sz w:val="24"/>
          <w:lang w:val="en-US" w:eastAsia="zh-CN"/>
        </w:rPr>
        <w:t>，巡检生产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"https://baike.baidu.com/item/%E4%BD%9C%E4%B8%9A%E5%9C%BA%E6%89%80/8470261?fromModule=lemma_inlink"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作业场所</w:t>
      </w:r>
      <w:r>
        <w:rPr>
          <w:rFonts w:hint="default" w:ascii="宋体" w:hAnsi="宋体"/>
          <w:sz w:val="24"/>
          <w:lang w:val="en-US" w:eastAsia="zh-CN"/>
        </w:rPr>
        <w:fldChar w:fldCharType="end"/>
      </w:r>
      <w:r>
        <w:rPr>
          <w:rFonts w:hint="default" w:ascii="宋体" w:hAnsi="宋体"/>
          <w:sz w:val="24"/>
          <w:lang w:val="en-US" w:eastAsia="zh-CN"/>
        </w:rPr>
        <w:t>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"https://baike.baidu.com/item/%E5%AE%89%E5%85%A8%E8%AE%BE%E6%96%BD/3970205?fromModule=lemma_inlink"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安全设施</w:t>
      </w:r>
      <w:r>
        <w:rPr>
          <w:rFonts w:hint="default" w:ascii="宋体" w:hAnsi="宋体"/>
          <w:sz w:val="24"/>
          <w:lang w:val="en-US" w:eastAsia="zh-CN"/>
        </w:rPr>
        <w:fldChar w:fldCharType="end"/>
      </w:r>
      <w:r>
        <w:rPr>
          <w:rFonts w:hint="default" w:ascii="宋体" w:hAnsi="宋体"/>
          <w:sz w:val="24"/>
          <w:lang w:val="en-US" w:eastAsia="zh-CN"/>
        </w:rPr>
        <w:t>和安全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"https://baike.baidu.com/item/%E7%94%9F%E4%BA%A7%E7%8A%B6%E5%86%B5/893920?fromModule=lemma_inlink"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生产状况</w:t>
      </w:r>
      <w:r>
        <w:rPr>
          <w:rFonts w:hint="default" w:ascii="宋体" w:hAnsi="宋体"/>
          <w:sz w:val="24"/>
          <w:lang w:val="en-US" w:eastAsia="zh-CN"/>
        </w:rPr>
        <w:fldChar w:fldCharType="end"/>
      </w:r>
      <w:r>
        <w:rPr>
          <w:rFonts w:hint="default" w:ascii="宋体" w:hAnsi="宋体"/>
          <w:sz w:val="24"/>
          <w:lang w:val="en-US" w:eastAsia="zh-CN"/>
        </w:rPr>
        <w:t>，检查并督促处理相应事故隐患的作业。</w:t>
      </w:r>
    </w:p>
    <w:p w14:paraId="0B376972">
      <w:pPr>
        <w:ind w:firstLine="480" w:firstLineChars="200"/>
        <w:rPr>
          <w:rFonts w:hint="default" w:ascii="宋体" w:hAnsi="宋体"/>
          <w:sz w:val="24"/>
        </w:rPr>
      </w:pPr>
      <w:r>
        <w:rPr>
          <w:rFonts w:hint="default" w:ascii="宋体" w:hAnsi="宋体"/>
          <w:sz w:val="24"/>
          <w:lang w:val="en-US" w:eastAsia="zh-CN"/>
        </w:rPr>
        <w:t>5.6煤矿</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"https://baike.baidu.com/item/%E6%8F%90%E5%8D%87%E6%9C%BA/1437142?fromModule=lemma_inlink"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提升机</w:t>
      </w:r>
      <w:r>
        <w:rPr>
          <w:rFonts w:hint="default" w:ascii="宋体" w:hAnsi="宋体"/>
          <w:sz w:val="24"/>
          <w:lang w:val="en-US" w:eastAsia="zh-CN"/>
        </w:rPr>
        <w:fldChar w:fldCharType="end"/>
      </w:r>
      <w:r>
        <w:rPr>
          <w:rFonts w:hint="default" w:ascii="宋体" w:hAnsi="宋体"/>
          <w:sz w:val="24"/>
          <w:lang w:val="en-US" w:eastAsia="zh-CN"/>
        </w:rPr>
        <w:t>操作作业</w:t>
      </w:r>
    </w:p>
    <w:p w14:paraId="4C8B6C15">
      <w:pPr>
        <w:ind w:firstLine="480" w:firstLineChars="200"/>
        <w:rPr>
          <w:rFonts w:hint="default" w:ascii="宋体" w:hAnsi="宋体"/>
          <w:sz w:val="24"/>
        </w:rPr>
      </w:pPr>
      <w:r>
        <w:rPr>
          <w:rFonts w:hint="default" w:ascii="宋体" w:hAnsi="宋体"/>
          <w:sz w:val="24"/>
          <w:lang w:val="en-US" w:eastAsia="zh-CN"/>
        </w:rPr>
        <w:t>指操作煤矿的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"https://baike.baidu.com/item/%E6%8F%90%E5%8D%87%E8%AE%BE%E5%A4%87/9230012?fromModule=lemma_inlink"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提升设备</w:t>
      </w:r>
      <w:r>
        <w:rPr>
          <w:rFonts w:hint="default" w:ascii="宋体" w:hAnsi="宋体"/>
          <w:sz w:val="24"/>
          <w:lang w:val="en-US" w:eastAsia="zh-CN"/>
        </w:rPr>
        <w:fldChar w:fldCharType="end"/>
      </w:r>
      <w:r>
        <w:rPr>
          <w:rFonts w:hint="default" w:ascii="宋体" w:hAnsi="宋体"/>
          <w:sz w:val="24"/>
          <w:lang w:val="en-US" w:eastAsia="zh-CN"/>
        </w:rPr>
        <w:t>运送人员、矿石、</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"https://baike.baidu.com/item/%E7%9F%B8%E7%9F%B3/2192577?fromModule=lemma_inlink"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矸石</w:t>
      </w:r>
      <w:r>
        <w:rPr>
          <w:rFonts w:hint="default" w:ascii="宋体" w:hAnsi="宋体"/>
          <w:sz w:val="24"/>
          <w:lang w:val="en-US" w:eastAsia="zh-CN"/>
        </w:rPr>
        <w:fldChar w:fldCharType="end"/>
      </w:r>
      <w:r>
        <w:rPr>
          <w:rFonts w:hint="default" w:ascii="宋体" w:hAnsi="宋体"/>
          <w:sz w:val="24"/>
          <w:lang w:val="en-US" w:eastAsia="zh-CN"/>
        </w:rPr>
        <w:t>和物料，并负责巡检和运行记录的作业。</w:t>
      </w:r>
    </w:p>
    <w:p w14:paraId="32F570DD">
      <w:pPr>
        <w:ind w:firstLine="480" w:firstLineChars="200"/>
        <w:rPr>
          <w:rFonts w:hint="default" w:ascii="宋体" w:hAnsi="宋体"/>
          <w:sz w:val="24"/>
        </w:rPr>
      </w:pPr>
      <w:r>
        <w:rPr>
          <w:rFonts w:hint="default" w:ascii="宋体" w:hAnsi="宋体"/>
          <w:sz w:val="24"/>
          <w:lang w:val="en-US" w:eastAsia="zh-CN"/>
        </w:rPr>
        <w:t>适用于操作煤矿提升机，包括</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"https://baike.baidu.com/item/%E7%AB%8B%E4%BA%95/3748287?fromModule=lemma_inlink"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立井</w:t>
      </w:r>
      <w:r>
        <w:rPr>
          <w:rFonts w:hint="default" w:ascii="宋体" w:hAnsi="宋体"/>
          <w:sz w:val="24"/>
          <w:lang w:val="en-US" w:eastAsia="zh-CN"/>
        </w:rPr>
        <w:fldChar w:fldCharType="end"/>
      </w:r>
      <w:r>
        <w:rPr>
          <w:rFonts w:hint="default" w:ascii="宋体" w:hAnsi="宋体"/>
          <w:sz w:val="24"/>
          <w:lang w:val="en-US" w:eastAsia="zh-CN"/>
        </w:rPr>
        <w:t>、暗立井提升机，</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"https://baike.baidu.com/item/%E6%96%9C%E4%BA%95/3750256?fromModule=lemma_inlink"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斜井</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"https://baike.baidu.com/item/%E6%9A%97%E6%96%9C%E4%BA%95/7816604?fromModule=lemma_inlink"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暗斜井</w:t>
      </w:r>
      <w:r>
        <w:rPr>
          <w:rFonts w:hint="default" w:ascii="宋体" w:hAnsi="宋体"/>
          <w:sz w:val="24"/>
          <w:lang w:val="en-US" w:eastAsia="zh-CN"/>
        </w:rPr>
        <w:fldChar w:fldCharType="end"/>
      </w:r>
      <w:r>
        <w:rPr>
          <w:rFonts w:hint="default" w:ascii="宋体" w:hAnsi="宋体"/>
          <w:sz w:val="24"/>
          <w:lang w:val="en-US" w:eastAsia="zh-CN"/>
        </w:rPr>
        <w:t>提升机以及</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"https://baike.baidu.com/item/%E9%9C%B2%E5%A4%A9%E7%9F%BF%E5%B1%B1/12737302?fromModule=lemma_inlink"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露天矿山</w:t>
      </w:r>
      <w:r>
        <w:rPr>
          <w:rFonts w:hint="default" w:ascii="宋体" w:hAnsi="宋体"/>
          <w:sz w:val="24"/>
          <w:lang w:val="en-US" w:eastAsia="zh-CN"/>
        </w:rPr>
        <w:fldChar w:fldCharType="end"/>
      </w:r>
      <w:r>
        <w:rPr>
          <w:rFonts w:hint="default" w:ascii="宋体" w:hAnsi="宋体"/>
          <w:sz w:val="24"/>
          <w:lang w:val="en-US" w:eastAsia="zh-CN"/>
        </w:rPr>
        <w:t>斜坡卷扬提升的提升机作业。</w:t>
      </w:r>
    </w:p>
    <w:p w14:paraId="6F780744">
      <w:pPr>
        <w:ind w:firstLine="480" w:firstLineChars="200"/>
        <w:rPr>
          <w:rFonts w:hint="default" w:ascii="宋体" w:hAnsi="宋体"/>
          <w:sz w:val="24"/>
        </w:rPr>
      </w:pPr>
      <w:r>
        <w:rPr>
          <w:rFonts w:hint="default" w:ascii="宋体" w:hAnsi="宋体"/>
          <w:sz w:val="24"/>
          <w:lang w:val="en-US" w:eastAsia="zh-CN"/>
        </w:rPr>
        <w:t>5.7煤矿</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"https://baike.baidu.com/item/%E9%87%87%E7%85%A4%E6%9C%BA/6287169?fromModule=lemma_inlink"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采煤机</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"https://baike.baidu.com/item/%E6%8E%98%E8%BF%9B%E6%9C%BA/5903280?fromModule=lemma_inlink"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掘进机</w:t>
      </w:r>
      <w:r>
        <w:rPr>
          <w:rFonts w:hint="default" w:ascii="宋体" w:hAnsi="宋体"/>
          <w:sz w:val="24"/>
          <w:lang w:val="en-US" w:eastAsia="zh-CN"/>
        </w:rPr>
        <w:fldChar w:fldCharType="end"/>
      </w:r>
      <w:r>
        <w:rPr>
          <w:rFonts w:hint="default" w:ascii="宋体" w:hAnsi="宋体"/>
          <w:sz w:val="24"/>
          <w:lang w:val="en-US" w:eastAsia="zh-CN"/>
        </w:rPr>
        <w:t>）操作作业</w:t>
      </w:r>
    </w:p>
    <w:p w14:paraId="7D9D7F3B">
      <w:pPr>
        <w:ind w:firstLine="480" w:firstLineChars="200"/>
        <w:rPr>
          <w:rFonts w:hint="default" w:ascii="宋体" w:hAnsi="宋体"/>
          <w:sz w:val="24"/>
        </w:rPr>
      </w:pPr>
      <w:r>
        <w:rPr>
          <w:rFonts w:hint="default" w:ascii="宋体" w:hAnsi="宋体"/>
          <w:sz w:val="24"/>
          <w:lang w:val="en-US" w:eastAsia="zh-CN"/>
        </w:rPr>
        <w:t>指在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"https://baike.baidu.com/item/%E9%87%87%E7%85%A4%E5%B7%A5%E4%BD%9C%E9%9D%A2/2517913?fromModule=lemma_inlink"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采煤工作面</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"https://baike.baidu.com/item/%E6%8E%98%E8%BF%9B%E5%B7%A5%E4%BD%9C%E9%9D%A2/6756004?fromModule=lemma_inlink"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掘进工作面</w:t>
      </w:r>
      <w:r>
        <w:rPr>
          <w:rFonts w:hint="default" w:ascii="宋体" w:hAnsi="宋体"/>
          <w:sz w:val="24"/>
          <w:lang w:val="en-US" w:eastAsia="zh-CN"/>
        </w:rPr>
        <w:fldChar w:fldCharType="end"/>
      </w:r>
      <w:r>
        <w:rPr>
          <w:rFonts w:hint="default" w:ascii="宋体" w:hAnsi="宋体"/>
          <w:sz w:val="24"/>
          <w:lang w:val="en-US" w:eastAsia="zh-CN"/>
        </w:rPr>
        <w:t>操作采煤机、掘进机，从事落煤、</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"https://baike.baidu.com/item/%E8%A3%85%E7%85%A4/12733539?fromModule=lemma_inlink"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装煤</w:t>
      </w:r>
      <w:r>
        <w:rPr>
          <w:rFonts w:hint="default" w:ascii="宋体" w:hAnsi="宋体"/>
          <w:sz w:val="24"/>
          <w:lang w:val="en-US" w:eastAsia="zh-CN"/>
        </w:rPr>
        <w:fldChar w:fldCharType="end"/>
      </w:r>
      <w:r>
        <w:rPr>
          <w:rFonts w:hint="default" w:ascii="宋体" w:hAnsi="宋体"/>
          <w:sz w:val="24"/>
          <w:lang w:val="en-US" w:eastAsia="zh-CN"/>
        </w:rPr>
        <w:t>、掘进工作，负责采煤机、掘进机巡检和运行记录，保证采煤机、掘进机安全运行的作业。</w:t>
      </w:r>
    </w:p>
    <w:p w14:paraId="109AA169">
      <w:pPr>
        <w:ind w:firstLine="480" w:firstLineChars="200"/>
        <w:rPr>
          <w:rFonts w:hint="default" w:ascii="宋体" w:hAnsi="宋体"/>
          <w:sz w:val="24"/>
        </w:rPr>
      </w:pPr>
      <w:r>
        <w:rPr>
          <w:rFonts w:hint="default" w:ascii="宋体" w:hAnsi="宋体"/>
          <w:sz w:val="24"/>
          <w:lang w:val="en-US" w:eastAsia="zh-CN"/>
        </w:rPr>
        <w:t>适用于煤矿开采、掘进过程中的采煤机、掘进机作业。</w:t>
      </w:r>
    </w:p>
    <w:p w14:paraId="398956DF">
      <w:pPr>
        <w:ind w:firstLine="480" w:firstLineChars="200"/>
        <w:rPr>
          <w:rFonts w:hint="default" w:ascii="宋体" w:hAnsi="宋体"/>
          <w:sz w:val="24"/>
        </w:rPr>
      </w:pPr>
      <w:r>
        <w:rPr>
          <w:rFonts w:hint="default" w:ascii="宋体" w:hAnsi="宋体"/>
          <w:sz w:val="24"/>
          <w:lang w:val="en-US" w:eastAsia="zh-CN"/>
        </w:rPr>
        <w:t>5.8</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"https://baike.baidu.com/item/%E7%85%A4%E7%9F%BF%E7%93%A6%E6%96%AF%E6%8A%BD%E9%87%87/5658672?fromModule=lemma_inlink"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煤矿瓦斯抽采</w:t>
      </w:r>
      <w:r>
        <w:rPr>
          <w:rFonts w:hint="default" w:ascii="宋体" w:hAnsi="宋体"/>
          <w:sz w:val="24"/>
          <w:lang w:val="en-US" w:eastAsia="zh-CN"/>
        </w:rPr>
        <w:fldChar w:fldCharType="end"/>
      </w:r>
      <w:r>
        <w:rPr>
          <w:rFonts w:hint="default" w:ascii="宋体" w:hAnsi="宋体"/>
          <w:sz w:val="24"/>
          <w:lang w:val="en-US" w:eastAsia="zh-CN"/>
        </w:rPr>
        <w:t>作业</w:t>
      </w:r>
    </w:p>
    <w:p w14:paraId="6209C380">
      <w:pPr>
        <w:ind w:firstLine="480" w:firstLineChars="200"/>
        <w:rPr>
          <w:rFonts w:hint="default" w:ascii="宋体" w:hAnsi="宋体"/>
          <w:sz w:val="24"/>
        </w:rPr>
      </w:pPr>
      <w:r>
        <w:rPr>
          <w:rFonts w:hint="default" w:ascii="宋体" w:hAnsi="宋体"/>
          <w:sz w:val="24"/>
          <w:lang w:val="en-US" w:eastAsia="zh-CN"/>
        </w:rPr>
        <w:t>指从事煤矿井下瓦斯抽采钻孔施工、封孔、瓦斯流量测定及瓦斯抽采设备操作等，保证瓦斯抽采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"https://baike.baidu.com/item/%E5%B7%A5%E4%BD%9C%E5%AE%89%E5%85%A8/22307413?fromModule=lemma_inlink"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工作安全</w:t>
      </w:r>
      <w:r>
        <w:rPr>
          <w:rFonts w:hint="default" w:ascii="宋体" w:hAnsi="宋体"/>
          <w:sz w:val="24"/>
          <w:lang w:val="en-US" w:eastAsia="zh-CN"/>
        </w:rPr>
        <w:fldChar w:fldCharType="end"/>
      </w:r>
      <w:r>
        <w:rPr>
          <w:rFonts w:hint="default" w:ascii="宋体" w:hAnsi="宋体"/>
          <w:sz w:val="24"/>
          <w:lang w:val="en-US" w:eastAsia="zh-CN"/>
        </w:rPr>
        <w:t>进行的作业。</w:t>
      </w:r>
    </w:p>
    <w:p w14:paraId="07219C16">
      <w:pPr>
        <w:ind w:firstLine="480" w:firstLineChars="200"/>
        <w:rPr>
          <w:rFonts w:hint="default" w:ascii="宋体" w:hAnsi="宋体"/>
          <w:sz w:val="24"/>
        </w:rPr>
      </w:pPr>
      <w:r>
        <w:rPr>
          <w:rFonts w:hint="default" w:ascii="宋体" w:hAnsi="宋体"/>
          <w:sz w:val="24"/>
          <w:lang w:val="en-US" w:eastAsia="zh-CN"/>
        </w:rPr>
        <w:t>适用于煤矿、与煤共生和伴生的矿井建设、开采过程中的煤矿地面和井下瓦斯抽采作业。</w:t>
      </w:r>
    </w:p>
    <w:p w14:paraId="2BB939AE">
      <w:pPr>
        <w:ind w:firstLine="480" w:firstLineChars="200"/>
        <w:rPr>
          <w:rFonts w:hint="default" w:ascii="宋体" w:hAnsi="宋体"/>
          <w:sz w:val="24"/>
        </w:rPr>
      </w:pPr>
      <w:r>
        <w:rPr>
          <w:rFonts w:hint="default" w:ascii="宋体" w:hAnsi="宋体"/>
          <w:sz w:val="24"/>
          <w:lang w:val="en-US" w:eastAsia="zh-CN"/>
        </w:rPr>
        <w:t>5.9煤矿防突作业</w:t>
      </w:r>
    </w:p>
    <w:p w14:paraId="65292F49">
      <w:pPr>
        <w:ind w:firstLine="480" w:firstLineChars="200"/>
        <w:rPr>
          <w:rFonts w:hint="default" w:ascii="宋体" w:hAnsi="宋体"/>
          <w:sz w:val="24"/>
        </w:rPr>
      </w:pPr>
      <w:r>
        <w:rPr>
          <w:rFonts w:hint="default" w:ascii="宋体" w:hAnsi="宋体"/>
          <w:sz w:val="24"/>
          <w:lang w:val="en-US" w:eastAsia="zh-CN"/>
        </w:rPr>
        <w:t>指从事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"https://baike.baidu.com/item/%E7%85%A4%E4%B8%8E%E7%93%A6%E6%96%AF%E7%AA%81%E5%87%BA/11026853?fromModule=lemma_inlink"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煤与瓦斯突出</w:t>
      </w:r>
      <w:r>
        <w:rPr>
          <w:rFonts w:hint="default" w:ascii="宋体" w:hAnsi="宋体"/>
          <w:sz w:val="24"/>
          <w:lang w:val="en-US" w:eastAsia="zh-CN"/>
        </w:rPr>
        <w:fldChar w:fldCharType="end"/>
      </w:r>
      <w:r>
        <w:rPr>
          <w:rFonts w:hint="default" w:ascii="宋体" w:hAnsi="宋体"/>
          <w:sz w:val="24"/>
          <w:lang w:val="en-US" w:eastAsia="zh-CN"/>
        </w:rPr>
        <w:t>的预测预报、</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"https://baike.baidu.com/item/%E7%9B%B8%E5%85%B3%E5%8F%82%E6%95%B0/15747600?fromModule=lemma_inlink"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相关参数</w:t>
      </w:r>
      <w:r>
        <w:rPr>
          <w:rFonts w:hint="default" w:ascii="宋体" w:hAnsi="宋体"/>
          <w:sz w:val="24"/>
          <w:lang w:val="en-US" w:eastAsia="zh-CN"/>
        </w:rPr>
        <w:fldChar w:fldCharType="end"/>
      </w:r>
      <w:r>
        <w:rPr>
          <w:rFonts w:hint="default" w:ascii="宋体" w:hAnsi="宋体"/>
          <w:sz w:val="24"/>
          <w:lang w:val="en-US" w:eastAsia="zh-CN"/>
        </w:rPr>
        <w:t>的收集与分析、防治突出措施的实施与检查、防突效果检验等，保证防突工作安全进行的作业。</w:t>
      </w:r>
    </w:p>
    <w:p w14:paraId="39543FB6">
      <w:pPr>
        <w:ind w:firstLine="480" w:firstLineChars="200"/>
        <w:rPr>
          <w:rFonts w:hint="default" w:ascii="宋体" w:hAnsi="宋体"/>
          <w:sz w:val="24"/>
        </w:rPr>
      </w:pPr>
      <w:r>
        <w:rPr>
          <w:rFonts w:hint="default" w:ascii="宋体" w:hAnsi="宋体"/>
          <w:sz w:val="24"/>
          <w:lang w:val="en-US" w:eastAsia="zh-CN"/>
        </w:rPr>
        <w:t>适用于煤矿、与煤共生和伴生的矿井建设、开采过程中的煤矿井下煤与瓦斯防突作业。</w:t>
      </w:r>
    </w:p>
    <w:p w14:paraId="03400F7F">
      <w:pPr>
        <w:ind w:firstLine="480" w:firstLineChars="200"/>
        <w:rPr>
          <w:rFonts w:hint="default" w:ascii="宋体" w:hAnsi="宋体"/>
          <w:sz w:val="24"/>
        </w:rPr>
      </w:pPr>
      <w:r>
        <w:rPr>
          <w:rFonts w:hint="default" w:ascii="宋体" w:hAnsi="宋体"/>
          <w:sz w:val="24"/>
          <w:lang w:val="en-US" w:eastAsia="zh-CN"/>
        </w:rPr>
        <w:t>5.10煤矿</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"https://baike.baidu.com/item/%E6%8E%A2%E6%94%BE%E6%B0%B4/10435509?fromModule=lemma_inlink"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探放水</w:t>
      </w:r>
      <w:r>
        <w:rPr>
          <w:rFonts w:hint="default" w:ascii="宋体" w:hAnsi="宋体"/>
          <w:sz w:val="24"/>
          <w:lang w:val="en-US" w:eastAsia="zh-CN"/>
        </w:rPr>
        <w:fldChar w:fldCharType="end"/>
      </w:r>
      <w:r>
        <w:rPr>
          <w:rFonts w:hint="default" w:ascii="宋体" w:hAnsi="宋体"/>
          <w:sz w:val="24"/>
          <w:lang w:val="en-US" w:eastAsia="zh-CN"/>
        </w:rPr>
        <w:t>作业</w:t>
      </w:r>
    </w:p>
    <w:p w14:paraId="60E6DB11">
      <w:pPr>
        <w:ind w:firstLine="480" w:firstLineChars="200"/>
        <w:rPr>
          <w:rFonts w:hint="default" w:ascii="宋体" w:hAnsi="宋体"/>
          <w:sz w:val="24"/>
        </w:rPr>
      </w:pPr>
      <w:r>
        <w:rPr>
          <w:rFonts w:hint="default" w:ascii="宋体" w:hAnsi="宋体"/>
          <w:sz w:val="24"/>
          <w:lang w:val="en-US" w:eastAsia="zh-CN"/>
        </w:rPr>
        <w:t>指从事煤矿探放水的预测预报、相关参数的收集与分析、探放水措施的实施与检查、效果检验等，保证探放水工作安全进行的作业。</w:t>
      </w:r>
    </w:p>
    <w:p w14:paraId="3B5EF094">
      <w:pPr>
        <w:ind w:firstLine="480" w:firstLineChars="200"/>
        <w:rPr>
          <w:rFonts w:hint="default" w:ascii="宋体" w:hAnsi="宋体"/>
          <w:sz w:val="24"/>
        </w:rPr>
      </w:pPr>
      <w:r>
        <w:rPr>
          <w:rFonts w:hint="default" w:ascii="宋体" w:hAnsi="宋体"/>
          <w:sz w:val="24"/>
          <w:lang w:val="en-US" w:eastAsia="zh-CN"/>
        </w:rPr>
        <w:t>适用于煤矿、与煤共生和伴生的矿井建设、开采过程中的煤矿井下探放水作业。</w:t>
      </w:r>
    </w:p>
    <w:p w14:paraId="3D61CC74">
      <w:pPr>
        <w:ind w:firstLine="480" w:firstLineChars="200"/>
        <w:rPr>
          <w:rFonts w:hint="default" w:ascii="宋体" w:hAnsi="宋体"/>
          <w:sz w:val="24"/>
        </w:rPr>
      </w:pPr>
      <w:r>
        <w:rPr>
          <w:rFonts w:hint="default" w:ascii="宋体" w:hAnsi="宋体"/>
          <w:sz w:val="24"/>
          <w:lang w:val="en-US" w:eastAsia="zh-CN"/>
        </w:rPr>
        <w:t>6.</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"https://baike.baidu.com/item/%E9%87%91%E5%B1%9E%E9%9D%9E%E9%87%91%E5%B1%9E%E7%9F%BF%E5%B1%B1/2351956?fromModule=lemma_inlink"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金属非金属矿山</w:t>
      </w:r>
      <w:r>
        <w:rPr>
          <w:rFonts w:hint="default" w:ascii="宋体" w:hAnsi="宋体"/>
          <w:sz w:val="24"/>
          <w:lang w:val="en-US" w:eastAsia="zh-CN"/>
        </w:rPr>
        <w:fldChar w:fldCharType="end"/>
      </w:r>
      <w:r>
        <w:rPr>
          <w:rFonts w:hint="default" w:ascii="宋体" w:hAnsi="宋体"/>
          <w:sz w:val="24"/>
          <w:lang w:val="en-US" w:eastAsia="zh-CN"/>
        </w:rPr>
        <w:t>安全作业</w:t>
      </w:r>
    </w:p>
    <w:p w14:paraId="270B65EC">
      <w:pPr>
        <w:ind w:firstLine="480" w:firstLineChars="200"/>
        <w:rPr>
          <w:rFonts w:hint="default" w:ascii="宋体" w:hAnsi="宋体"/>
          <w:sz w:val="24"/>
        </w:rPr>
      </w:pPr>
      <w:r>
        <w:rPr>
          <w:rFonts w:hint="default" w:ascii="宋体" w:hAnsi="宋体"/>
          <w:sz w:val="24"/>
          <w:lang w:val="en-US" w:eastAsia="zh-CN"/>
        </w:rPr>
        <w:t>6.1金属非金属</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"https://baike.baidu.com/item/%E7%9F%BF%E4%BA%95/2216727?fromModule=lemma_inlink"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矿井</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"https://baike.baidu.com/item/%E9%80%9A%E9%A3%8E%E4%BD%9C%E4%B8%9A/56282770?fromModule=lemma_inlink"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通风作业</w:t>
      </w:r>
      <w:r>
        <w:rPr>
          <w:rFonts w:hint="default" w:ascii="宋体" w:hAnsi="宋体"/>
          <w:sz w:val="24"/>
          <w:lang w:val="en-US" w:eastAsia="zh-CN"/>
        </w:rPr>
        <w:fldChar w:fldCharType="end"/>
      </w:r>
    </w:p>
    <w:p w14:paraId="4D5D1D3E">
      <w:pPr>
        <w:ind w:firstLine="480" w:firstLineChars="200"/>
        <w:rPr>
          <w:rFonts w:hint="default" w:ascii="宋体" w:hAnsi="宋体"/>
          <w:sz w:val="24"/>
        </w:rPr>
      </w:pPr>
      <w:r>
        <w:rPr>
          <w:rFonts w:hint="default" w:ascii="宋体" w:hAnsi="宋体"/>
          <w:sz w:val="24"/>
          <w:lang w:val="en-US" w:eastAsia="zh-CN"/>
        </w:rPr>
        <w:t>指安装井下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"https://baike.baidu.com/item/%E5%B1%80%E9%83%A8%E9%80%9A%E9%A3%8E/7931111?fromModule=lemma_inlink"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局部通风</w:t>
      </w:r>
      <w:r>
        <w:rPr>
          <w:rFonts w:hint="default" w:ascii="宋体" w:hAnsi="宋体"/>
          <w:sz w:val="24"/>
          <w:lang w:val="en-US" w:eastAsia="zh-CN"/>
        </w:rPr>
        <w:fldChar w:fldCharType="end"/>
      </w:r>
      <w:r>
        <w:rPr>
          <w:rFonts w:hint="default" w:ascii="宋体" w:hAnsi="宋体"/>
          <w:sz w:val="24"/>
          <w:lang w:val="en-US" w:eastAsia="zh-CN"/>
        </w:rPr>
        <w:t>机，操作地面主要</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"https://baike.baidu.com/item/%E6%89%87%E9%A3%8E%E6%9C%BA/1614791?fromModule=lemma_inlink"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扇风机</w:t>
      </w:r>
      <w:r>
        <w:rPr>
          <w:rFonts w:hint="default" w:ascii="宋体" w:hAnsi="宋体"/>
          <w:sz w:val="24"/>
          <w:lang w:val="en-US" w:eastAsia="zh-CN"/>
        </w:rPr>
        <w:fldChar w:fldCharType="end"/>
      </w:r>
      <w:r>
        <w:rPr>
          <w:rFonts w:hint="default" w:ascii="宋体" w:hAnsi="宋体"/>
          <w:sz w:val="24"/>
          <w:lang w:val="en-US" w:eastAsia="zh-CN"/>
        </w:rPr>
        <w:t>、井下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"https://baike.baidu.com/item/%E5%B1%80%E9%83%A8%E9%80%9A%E9%A3%8E%E6%9C%BA/7933323?fromModule=lemma_inlink"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局部通风机</w:t>
      </w:r>
      <w:r>
        <w:rPr>
          <w:rFonts w:hint="default" w:ascii="宋体" w:hAnsi="宋体"/>
          <w:sz w:val="24"/>
          <w:lang w:val="en-US" w:eastAsia="zh-CN"/>
        </w:rPr>
        <w:fldChar w:fldCharType="end"/>
      </w:r>
      <w:r>
        <w:rPr>
          <w:rFonts w:hint="default" w:ascii="宋体" w:hAnsi="宋体"/>
          <w:sz w:val="24"/>
          <w:lang w:val="en-US" w:eastAsia="zh-CN"/>
        </w:rPr>
        <w:t>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"https://baike.baidu.com/item/%E8%BE%85%E5%8A%A9%E9%80%9A%E9%A3%8E%E6%9C%BA/7933403?fromModule=lemma_inlink"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辅助通风机</w:t>
      </w:r>
      <w:r>
        <w:rPr>
          <w:rFonts w:hint="default" w:ascii="宋体" w:hAnsi="宋体"/>
          <w:sz w:val="24"/>
          <w:lang w:val="en-US" w:eastAsia="zh-CN"/>
        </w:rPr>
        <w:fldChar w:fldCharType="end"/>
      </w:r>
      <w:r>
        <w:rPr>
          <w:rFonts w:hint="default" w:ascii="宋体" w:hAnsi="宋体"/>
          <w:sz w:val="24"/>
          <w:lang w:val="en-US" w:eastAsia="zh-CN"/>
        </w:rPr>
        <w:t>，操作、维护矿井</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"https://baike.baidu.com/item/%E9%80%9A%E9%A3%8E%E6%9E%84%E7%AD%91%E7%89%A9/10211931?fromModule=lemma_inlink"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通风构筑物</w:t>
      </w:r>
      <w:r>
        <w:rPr>
          <w:rFonts w:hint="default" w:ascii="宋体" w:hAnsi="宋体"/>
          <w:sz w:val="24"/>
          <w:lang w:val="en-US" w:eastAsia="zh-CN"/>
        </w:rPr>
        <w:fldChar w:fldCharType="end"/>
      </w:r>
      <w:r>
        <w:rPr>
          <w:rFonts w:hint="default" w:ascii="宋体" w:hAnsi="宋体"/>
          <w:sz w:val="24"/>
          <w:lang w:val="en-US" w:eastAsia="zh-CN"/>
        </w:rPr>
        <w:t>，进行井下防尘，使</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"https://baike.baidu.com/item/%E7%9F%BF%E4%BA%95%E9%80%9A%E9%A3%8E%E7%B3%BB%E7%BB%9F/7932286?fromModule=lemma_inlink"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矿井通风系统</w:t>
      </w:r>
      <w:r>
        <w:rPr>
          <w:rFonts w:hint="default" w:ascii="宋体" w:hAnsi="宋体"/>
          <w:sz w:val="24"/>
          <w:lang w:val="en-US" w:eastAsia="zh-CN"/>
        </w:rPr>
        <w:fldChar w:fldCharType="end"/>
      </w:r>
      <w:r>
        <w:rPr>
          <w:rFonts w:hint="default" w:ascii="宋体" w:hAnsi="宋体"/>
          <w:sz w:val="24"/>
          <w:lang w:val="en-US" w:eastAsia="zh-CN"/>
        </w:rPr>
        <w:t>正常运行，保证局部通风，以预防中毒窒息和除尘等的作业。</w:t>
      </w:r>
    </w:p>
    <w:p w14:paraId="025EAD72">
      <w:pPr>
        <w:ind w:firstLine="480" w:firstLineChars="200"/>
        <w:rPr>
          <w:rFonts w:hint="default" w:ascii="宋体" w:hAnsi="宋体"/>
          <w:sz w:val="24"/>
        </w:rPr>
      </w:pPr>
      <w:r>
        <w:rPr>
          <w:rFonts w:hint="default" w:ascii="宋体" w:hAnsi="宋体"/>
          <w:sz w:val="24"/>
          <w:lang w:val="en-US" w:eastAsia="zh-CN"/>
        </w:rPr>
        <w:t>6.2尾矿作业</w:t>
      </w:r>
    </w:p>
    <w:p w14:paraId="243204E3">
      <w:pPr>
        <w:ind w:firstLine="480" w:firstLineChars="200"/>
        <w:rPr>
          <w:rFonts w:hint="default" w:ascii="宋体" w:hAnsi="宋体"/>
          <w:sz w:val="24"/>
        </w:rPr>
      </w:pPr>
      <w:r>
        <w:rPr>
          <w:rFonts w:hint="default" w:ascii="宋体" w:hAnsi="宋体"/>
          <w:sz w:val="24"/>
          <w:lang w:val="en-US" w:eastAsia="zh-CN"/>
        </w:rPr>
        <w:t>指从事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"https://baike.baidu.com/item/%E5%B0%BE%E7%9F%BF%E5%BA%93/7219790?fromModule=lemma_inlink"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尾矿库</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"https://baike.baidu.com/item/%E6%94%BE%E7%9F%BF/12592756?fromModule=lemma_inlink"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放矿</w:t>
      </w:r>
      <w:r>
        <w:rPr>
          <w:rFonts w:hint="default" w:ascii="宋体" w:hAnsi="宋体"/>
          <w:sz w:val="24"/>
          <w:lang w:val="en-US" w:eastAsia="zh-CN"/>
        </w:rPr>
        <w:fldChar w:fldCharType="end"/>
      </w:r>
      <w:r>
        <w:rPr>
          <w:rFonts w:hint="default" w:ascii="宋体" w:hAnsi="宋体"/>
          <w:sz w:val="24"/>
          <w:lang w:val="en-US" w:eastAsia="zh-CN"/>
        </w:rPr>
        <w:t>、筑坝、巡坝、抽洪和排渗设施的作业。</w:t>
      </w:r>
    </w:p>
    <w:p w14:paraId="5F04A156">
      <w:pPr>
        <w:ind w:firstLine="480" w:firstLineChars="200"/>
        <w:rPr>
          <w:rFonts w:hint="default" w:ascii="宋体" w:hAnsi="宋体"/>
          <w:sz w:val="24"/>
        </w:rPr>
      </w:pPr>
      <w:r>
        <w:rPr>
          <w:rFonts w:hint="default" w:ascii="宋体" w:hAnsi="宋体"/>
          <w:sz w:val="24"/>
          <w:lang w:val="en-US" w:eastAsia="zh-CN"/>
        </w:rPr>
        <w:t>适用于金属非金属矿山的尾矿作业。</w:t>
      </w:r>
    </w:p>
    <w:p w14:paraId="7697861E">
      <w:pPr>
        <w:ind w:firstLine="480" w:firstLineChars="200"/>
        <w:rPr>
          <w:rFonts w:hint="default" w:ascii="宋体" w:hAnsi="宋体"/>
          <w:sz w:val="24"/>
        </w:rPr>
      </w:pPr>
      <w:r>
        <w:rPr>
          <w:rFonts w:hint="default" w:ascii="宋体" w:hAnsi="宋体"/>
          <w:sz w:val="24"/>
          <w:lang w:val="en-US" w:eastAsia="zh-CN"/>
        </w:rPr>
        <w:t>6.3金属非金属矿山安全检查作业</w:t>
      </w:r>
    </w:p>
    <w:p w14:paraId="67393689">
      <w:pPr>
        <w:ind w:firstLine="480" w:firstLineChars="200"/>
        <w:rPr>
          <w:rFonts w:hint="default" w:ascii="宋体" w:hAnsi="宋体"/>
          <w:sz w:val="24"/>
        </w:rPr>
      </w:pPr>
      <w:r>
        <w:rPr>
          <w:rFonts w:hint="default" w:ascii="宋体" w:hAnsi="宋体"/>
          <w:sz w:val="24"/>
          <w:lang w:val="en-US" w:eastAsia="zh-CN"/>
        </w:rPr>
        <w:t>指从事金属非金属矿山安全监督检查，巡检生产作业场所的安全设施和安全生产状况，检查并督促处理相应事故隐患的作业。</w:t>
      </w:r>
    </w:p>
    <w:p w14:paraId="291DB072">
      <w:pPr>
        <w:ind w:firstLine="480" w:firstLineChars="200"/>
        <w:rPr>
          <w:rFonts w:hint="default" w:ascii="宋体" w:hAnsi="宋体"/>
          <w:sz w:val="24"/>
        </w:rPr>
      </w:pPr>
      <w:r>
        <w:rPr>
          <w:rFonts w:hint="default" w:ascii="宋体" w:hAnsi="宋体"/>
          <w:sz w:val="24"/>
          <w:lang w:val="en-US" w:eastAsia="zh-CN"/>
        </w:rPr>
        <w:t>6.4金属非金属矿山提升机操作作业</w:t>
      </w:r>
    </w:p>
    <w:p w14:paraId="3BA7F1F5">
      <w:pPr>
        <w:ind w:firstLine="480" w:firstLineChars="200"/>
        <w:rPr>
          <w:rFonts w:hint="default" w:ascii="宋体" w:hAnsi="宋体"/>
          <w:sz w:val="24"/>
        </w:rPr>
      </w:pPr>
      <w:r>
        <w:rPr>
          <w:rFonts w:hint="default" w:ascii="宋体" w:hAnsi="宋体"/>
          <w:sz w:val="24"/>
          <w:lang w:val="en-US" w:eastAsia="zh-CN"/>
        </w:rPr>
        <w:t>指操作金属非金属矿山的提升设备运送人员、矿石、矸石和物料，及负责巡检和运行记录的作业。</w:t>
      </w:r>
    </w:p>
    <w:p w14:paraId="106C87A9">
      <w:pPr>
        <w:ind w:firstLine="480" w:firstLineChars="200"/>
        <w:rPr>
          <w:rFonts w:hint="default" w:ascii="宋体" w:hAnsi="宋体"/>
          <w:sz w:val="24"/>
        </w:rPr>
      </w:pPr>
      <w:r>
        <w:rPr>
          <w:rFonts w:hint="default" w:ascii="宋体" w:hAnsi="宋体"/>
          <w:sz w:val="24"/>
          <w:lang w:val="en-US" w:eastAsia="zh-CN"/>
        </w:rPr>
        <w:t>适用于金属非金属矿山的提升机，包括</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"https://baike.baidu.com/item/%E7%AB%96%E4%BA%95/5114911?fromModule=lemma_inlink"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竖井</w:t>
      </w:r>
      <w:r>
        <w:rPr>
          <w:rFonts w:hint="default" w:ascii="宋体" w:hAnsi="宋体"/>
          <w:sz w:val="24"/>
          <w:lang w:val="en-US" w:eastAsia="zh-CN"/>
        </w:rPr>
        <w:fldChar w:fldCharType="end"/>
      </w:r>
      <w:r>
        <w:rPr>
          <w:rFonts w:hint="default" w:ascii="宋体" w:hAnsi="宋体"/>
          <w:sz w:val="24"/>
          <w:lang w:val="en-US" w:eastAsia="zh-CN"/>
        </w:rPr>
        <w:t>、盲竖井提升机，斜井、盲斜井提升机以及露天矿山斜坡卷扬提升的提升机作业。</w:t>
      </w:r>
    </w:p>
    <w:p w14:paraId="76AA3A91">
      <w:pPr>
        <w:ind w:firstLine="480" w:firstLineChars="200"/>
        <w:rPr>
          <w:rFonts w:hint="default" w:ascii="宋体" w:hAnsi="宋体"/>
          <w:sz w:val="24"/>
        </w:rPr>
      </w:pPr>
      <w:r>
        <w:rPr>
          <w:rFonts w:hint="default" w:ascii="宋体" w:hAnsi="宋体"/>
          <w:sz w:val="24"/>
          <w:lang w:val="en-US" w:eastAsia="zh-CN"/>
        </w:rPr>
        <w:t>6.5金属非金属矿山支柱作业</w:t>
      </w:r>
    </w:p>
    <w:p w14:paraId="738C09ED">
      <w:pPr>
        <w:ind w:firstLine="480" w:firstLineChars="200"/>
        <w:rPr>
          <w:rFonts w:hint="default" w:ascii="宋体" w:hAnsi="宋体"/>
          <w:sz w:val="24"/>
        </w:rPr>
      </w:pPr>
      <w:r>
        <w:rPr>
          <w:rFonts w:hint="default" w:ascii="宋体" w:hAnsi="宋体"/>
          <w:sz w:val="24"/>
          <w:lang w:val="en-US" w:eastAsia="zh-CN"/>
        </w:rPr>
        <w:t>指在井下检查</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"https://baike.baidu.com/item/%E4%BA%95%E5%B7%B7/5195022?fromModule=lemma_inlink"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井巷</w:t>
      </w:r>
      <w:r>
        <w:rPr>
          <w:rFonts w:hint="default" w:ascii="宋体" w:hAnsi="宋体"/>
          <w:sz w:val="24"/>
          <w:lang w:val="en-US" w:eastAsia="zh-CN"/>
        </w:rPr>
        <w:fldChar w:fldCharType="end"/>
      </w:r>
      <w:r>
        <w:rPr>
          <w:rFonts w:hint="default" w:ascii="宋体" w:hAnsi="宋体"/>
          <w:sz w:val="24"/>
          <w:lang w:val="en-US" w:eastAsia="zh-CN"/>
        </w:rPr>
        <w:t>和采场顶、帮的稳定性，撬浮石，进行支护的作业。</w:t>
      </w:r>
    </w:p>
    <w:p w14:paraId="629C65A6">
      <w:pPr>
        <w:ind w:firstLine="480" w:firstLineChars="200"/>
        <w:rPr>
          <w:rFonts w:hint="default" w:ascii="宋体" w:hAnsi="宋体"/>
          <w:sz w:val="24"/>
        </w:rPr>
      </w:pPr>
      <w:r>
        <w:rPr>
          <w:rFonts w:hint="default" w:ascii="宋体" w:hAnsi="宋体"/>
          <w:sz w:val="24"/>
          <w:lang w:val="en-US" w:eastAsia="zh-CN"/>
        </w:rPr>
        <w:t>6.6金属非金属矿山井下电气作业</w:t>
      </w:r>
    </w:p>
    <w:p w14:paraId="62591E71">
      <w:pPr>
        <w:ind w:firstLine="480" w:firstLineChars="200"/>
        <w:rPr>
          <w:rFonts w:hint="default" w:ascii="宋体" w:hAnsi="宋体"/>
          <w:sz w:val="24"/>
        </w:rPr>
      </w:pPr>
      <w:r>
        <w:rPr>
          <w:rFonts w:hint="default" w:ascii="宋体" w:hAnsi="宋体"/>
          <w:sz w:val="24"/>
          <w:lang w:val="en-US" w:eastAsia="zh-CN"/>
        </w:rPr>
        <w:t>指从事金属非金属矿山井下机电设备的安装、调试、巡检、维修和故障处理，保证机电设备安全运行的作业。</w:t>
      </w:r>
    </w:p>
    <w:p w14:paraId="76E5A970">
      <w:pPr>
        <w:ind w:firstLine="480" w:firstLineChars="200"/>
        <w:rPr>
          <w:rFonts w:hint="default" w:ascii="宋体" w:hAnsi="宋体"/>
          <w:sz w:val="24"/>
        </w:rPr>
      </w:pPr>
      <w:r>
        <w:rPr>
          <w:rFonts w:hint="default" w:ascii="宋体" w:hAnsi="宋体"/>
          <w:sz w:val="24"/>
          <w:lang w:val="en-US" w:eastAsia="zh-CN"/>
        </w:rPr>
        <w:t>6.7金属非金属矿山排水作业</w:t>
      </w:r>
    </w:p>
    <w:p w14:paraId="1655AF2B">
      <w:pPr>
        <w:ind w:firstLine="480" w:firstLineChars="200"/>
        <w:rPr>
          <w:rFonts w:hint="default" w:ascii="宋体" w:hAnsi="宋体"/>
          <w:sz w:val="24"/>
        </w:rPr>
      </w:pPr>
      <w:r>
        <w:rPr>
          <w:rFonts w:hint="default" w:ascii="宋体" w:hAnsi="宋体"/>
          <w:sz w:val="24"/>
          <w:lang w:val="en-US" w:eastAsia="zh-CN"/>
        </w:rPr>
        <w:t>指从事金属非金属矿山排水设备日常使用、维护、巡检的作业。</w:t>
      </w:r>
    </w:p>
    <w:p w14:paraId="6DE572E8">
      <w:pPr>
        <w:ind w:firstLine="480" w:firstLineChars="200"/>
        <w:rPr>
          <w:rFonts w:hint="default" w:ascii="宋体" w:hAnsi="宋体"/>
          <w:sz w:val="24"/>
        </w:rPr>
      </w:pPr>
      <w:r>
        <w:rPr>
          <w:rFonts w:hint="default" w:ascii="宋体" w:hAnsi="宋体"/>
          <w:sz w:val="24"/>
          <w:lang w:val="en-US" w:eastAsia="zh-CN"/>
        </w:rPr>
        <w:t>6.8金属非金属矿山爆破作业</w:t>
      </w:r>
    </w:p>
    <w:p w14:paraId="00DDDFB5">
      <w:pPr>
        <w:ind w:firstLine="480" w:firstLineChars="200"/>
        <w:rPr>
          <w:rFonts w:hint="default" w:ascii="宋体" w:hAnsi="宋体"/>
          <w:sz w:val="24"/>
        </w:rPr>
      </w:pPr>
      <w:r>
        <w:rPr>
          <w:rFonts w:hint="default" w:ascii="宋体" w:hAnsi="宋体"/>
          <w:sz w:val="24"/>
          <w:lang w:val="en-US" w:eastAsia="zh-CN"/>
        </w:rPr>
        <w:t>指在露天和井下进行爆破的作业。</w:t>
      </w:r>
    </w:p>
    <w:p w14:paraId="318453A4">
      <w:pPr>
        <w:ind w:firstLine="480" w:firstLineChars="200"/>
        <w:rPr>
          <w:rFonts w:hint="default" w:ascii="宋体" w:hAnsi="宋体"/>
          <w:sz w:val="24"/>
        </w:rPr>
      </w:pPr>
      <w:r>
        <w:rPr>
          <w:rFonts w:hint="default" w:ascii="宋体" w:hAnsi="宋体"/>
          <w:sz w:val="24"/>
          <w:lang w:val="en-US" w:eastAsia="zh-CN"/>
        </w:rPr>
        <w:t>7.石油天然气安全作业</w:t>
      </w:r>
    </w:p>
    <w:p w14:paraId="0BBEE415">
      <w:pPr>
        <w:ind w:firstLine="480" w:firstLineChars="200"/>
        <w:rPr>
          <w:rFonts w:hint="default" w:ascii="宋体" w:hAnsi="宋体"/>
          <w:sz w:val="24"/>
        </w:rPr>
      </w:pPr>
      <w:r>
        <w:rPr>
          <w:rFonts w:hint="default" w:ascii="宋体" w:hAnsi="宋体"/>
          <w:sz w:val="24"/>
          <w:lang w:val="en-US" w:eastAsia="zh-CN"/>
        </w:rPr>
        <w:t>7.1</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"https://baike.baidu.com/item/%E5%8F%B8%E9%92%BB/7187887?fromModule=lemma_inlink"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司钻</w:t>
      </w:r>
      <w:r>
        <w:rPr>
          <w:rFonts w:hint="default" w:ascii="宋体" w:hAnsi="宋体"/>
          <w:sz w:val="24"/>
          <w:lang w:val="en-US" w:eastAsia="zh-CN"/>
        </w:rPr>
        <w:fldChar w:fldCharType="end"/>
      </w:r>
      <w:r>
        <w:rPr>
          <w:rFonts w:hint="default" w:ascii="宋体" w:hAnsi="宋体"/>
          <w:sz w:val="24"/>
          <w:lang w:val="en-US" w:eastAsia="zh-CN"/>
        </w:rPr>
        <w:t>作业</w:t>
      </w:r>
    </w:p>
    <w:p w14:paraId="4978FD98">
      <w:pPr>
        <w:ind w:firstLine="480" w:firstLineChars="200"/>
        <w:rPr>
          <w:rFonts w:hint="default" w:ascii="宋体" w:hAnsi="宋体"/>
          <w:sz w:val="24"/>
        </w:rPr>
      </w:pPr>
      <w:r>
        <w:rPr>
          <w:rFonts w:hint="default" w:ascii="宋体" w:hAnsi="宋体"/>
          <w:sz w:val="24"/>
          <w:lang w:val="en-US" w:eastAsia="zh-CN"/>
        </w:rPr>
        <w:t>指石油、</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"https://baike.baidu.com/item/%E5%A4%A9%E7%84%B6%E6%B0%94%E5%BC%80%E9%87%87/1408839?fromModule=lemma_inlink"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天然气开采</w:t>
      </w:r>
      <w:r>
        <w:rPr>
          <w:rFonts w:hint="default" w:ascii="宋体" w:hAnsi="宋体"/>
          <w:sz w:val="24"/>
          <w:lang w:val="en-US" w:eastAsia="zh-CN"/>
        </w:rPr>
        <w:fldChar w:fldCharType="end"/>
      </w:r>
      <w:r>
        <w:rPr>
          <w:rFonts w:hint="default" w:ascii="宋体" w:hAnsi="宋体"/>
          <w:sz w:val="24"/>
          <w:lang w:val="en-US" w:eastAsia="zh-CN"/>
        </w:rPr>
        <w:t>过程中操作钻机起升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"https://baike.baidu.com/item/%E9%92%BB%E5%85%B7/4098083?fromModule=lemma_inlink"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钻具</w:t>
      </w:r>
      <w:r>
        <w:rPr>
          <w:rFonts w:hint="default" w:ascii="宋体" w:hAnsi="宋体"/>
          <w:sz w:val="24"/>
          <w:lang w:val="en-US" w:eastAsia="zh-CN"/>
        </w:rPr>
        <w:fldChar w:fldCharType="end"/>
      </w:r>
      <w:r>
        <w:rPr>
          <w:rFonts w:hint="default" w:ascii="宋体" w:hAnsi="宋体"/>
          <w:sz w:val="24"/>
          <w:lang w:val="en-US" w:eastAsia="zh-CN"/>
        </w:rPr>
        <w:t>的作业。</w:t>
      </w:r>
    </w:p>
    <w:p w14:paraId="3F5BE689">
      <w:pPr>
        <w:ind w:firstLine="480" w:firstLineChars="200"/>
        <w:rPr>
          <w:rFonts w:hint="default" w:ascii="宋体" w:hAnsi="宋体"/>
          <w:sz w:val="24"/>
        </w:rPr>
      </w:pPr>
      <w:r>
        <w:rPr>
          <w:rFonts w:hint="default" w:ascii="宋体" w:hAnsi="宋体"/>
          <w:sz w:val="24"/>
          <w:lang w:val="en-US" w:eastAsia="zh-CN"/>
        </w:rPr>
        <w:t>适用于陆上石油、天然气司钻（含钻井司钻、作业司钻及勘探司钻）作业。</w:t>
      </w:r>
    </w:p>
    <w:p w14:paraId="4166819A">
      <w:pPr>
        <w:ind w:firstLine="480" w:firstLineChars="200"/>
        <w:rPr>
          <w:rFonts w:hint="default" w:ascii="宋体" w:hAnsi="宋体"/>
          <w:sz w:val="24"/>
        </w:rPr>
      </w:pPr>
      <w:r>
        <w:rPr>
          <w:rFonts w:hint="default" w:ascii="宋体" w:hAnsi="宋体"/>
          <w:sz w:val="24"/>
          <w:lang w:val="en-US" w:eastAsia="zh-CN"/>
        </w:rPr>
        <w:t>8.冶金（有色）生产安全作业</w:t>
      </w:r>
    </w:p>
    <w:p w14:paraId="11443DB0">
      <w:pPr>
        <w:ind w:firstLine="480" w:firstLineChars="200"/>
        <w:rPr>
          <w:rFonts w:hint="default" w:ascii="宋体" w:hAnsi="宋体"/>
          <w:sz w:val="24"/>
        </w:rPr>
      </w:pPr>
      <w:r>
        <w:rPr>
          <w:rFonts w:hint="default" w:ascii="宋体" w:hAnsi="宋体"/>
          <w:sz w:val="24"/>
          <w:lang w:val="en-US" w:eastAsia="zh-CN"/>
        </w:rPr>
        <w:t>8.1煤气作业</w:t>
      </w:r>
    </w:p>
    <w:p w14:paraId="391BA071">
      <w:pPr>
        <w:ind w:firstLine="480" w:firstLineChars="200"/>
        <w:rPr>
          <w:rFonts w:hint="default" w:ascii="宋体" w:hAnsi="宋体"/>
          <w:sz w:val="24"/>
        </w:rPr>
      </w:pPr>
      <w:r>
        <w:rPr>
          <w:rFonts w:hint="default" w:ascii="宋体" w:hAnsi="宋体"/>
          <w:sz w:val="24"/>
          <w:lang w:val="en-US" w:eastAsia="zh-CN"/>
        </w:rPr>
        <w:t>指冶金、有色企业内从事煤气生产、储存、输送、使用、维护检修的作业。</w:t>
      </w:r>
    </w:p>
    <w:p w14:paraId="51E5B01B">
      <w:pPr>
        <w:ind w:firstLine="480" w:firstLineChars="200"/>
        <w:rPr>
          <w:rFonts w:hint="default" w:ascii="宋体" w:hAnsi="宋体"/>
          <w:sz w:val="24"/>
        </w:rPr>
      </w:pPr>
      <w:r>
        <w:rPr>
          <w:rFonts w:hint="default" w:ascii="宋体" w:hAnsi="宋体"/>
          <w:sz w:val="24"/>
          <w:lang w:val="en-US" w:eastAsia="zh-CN"/>
        </w:rPr>
        <w:t>9.</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"https://baike.baidu.com/item/%E5%8D%B1%E9%99%A9%E5%8C%96%E5%AD%A6%E5%93%81/3563642?fromModule=lemma_inlink"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危险化学品</w:t>
      </w:r>
      <w:r>
        <w:rPr>
          <w:rFonts w:hint="default" w:ascii="宋体" w:hAnsi="宋体"/>
          <w:sz w:val="24"/>
          <w:lang w:val="en-US" w:eastAsia="zh-CN"/>
        </w:rPr>
        <w:fldChar w:fldCharType="end"/>
      </w:r>
      <w:r>
        <w:rPr>
          <w:rFonts w:hint="default" w:ascii="宋体" w:hAnsi="宋体"/>
          <w:sz w:val="24"/>
          <w:lang w:val="en-US" w:eastAsia="zh-CN"/>
        </w:rPr>
        <w:t>安全作业</w:t>
      </w:r>
    </w:p>
    <w:p w14:paraId="11144C5B">
      <w:pPr>
        <w:ind w:firstLine="480" w:firstLineChars="200"/>
        <w:rPr>
          <w:rFonts w:hint="default" w:ascii="宋体" w:hAnsi="宋体"/>
          <w:sz w:val="24"/>
        </w:rPr>
      </w:pPr>
      <w:r>
        <w:rPr>
          <w:rFonts w:hint="default" w:ascii="宋体" w:hAnsi="宋体"/>
          <w:sz w:val="24"/>
          <w:lang w:val="en-US" w:eastAsia="zh-CN"/>
        </w:rPr>
        <w:t>指从事危险化工</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"https://baike.baidu.com/item/%E5%B7%A5%E8%89%BA%E8%BF%87%E7%A8%8B/5019361?fromModule=lemma_inlink"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工艺过程</w:t>
      </w:r>
      <w:r>
        <w:rPr>
          <w:rFonts w:hint="default" w:ascii="宋体" w:hAnsi="宋体"/>
          <w:sz w:val="24"/>
          <w:lang w:val="en-US" w:eastAsia="zh-CN"/>
        </w:rPr>
        <w:fldChar w:fldCharType="end"/>
      </w:r>
      <w:r>
        <w:rPr>
          <w:rFonts w:hint="default" w:ascii="宋体" w:hAnsi="宋体"/>
          <w:sz w:val="24"/>
          <w:lang w:val="en-US" w:eastAsia="zh-CN"/>
        </w:rPr>
        <w:t>操作及化工自动化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"https://baike.baidu.com/item/%E6%8E%A7%E5%88%B6%E4%BB%AA%E8%A1%A8/5858485?fromModule=lemma_inlink"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控制仪表</w:t>
      </w:r>
      <w:r>
        <w:rPr>
          <w:rFonts w:hint="default" w:ascii="宋体" w:hAnsi="宋体"/>
          <w:sz w:val="24"/>
          <w:lang w:val="en-US" w:eastAsia="zh-CN"/>
        </w:rPr>
        <w:fldChar w:fldCharType="end"/>
      </w:r>
      <w:r>
        <w:rPr>
          <w:rFonts w:hint="default" w:ascii="宋体" w:hAnsi="宋体"/>
          <w:sz w:val="24"/>
          <w:lang w:val="en-US" w:eastAsia="zh-CN"/>
        </w:rPr>
        <w:t>安装、维修、维护的作业。</w:t>
      </w:r>
    </w:p>
    <w:p w14:paraId="4881399F">
      <w:pPr>
        <w:ind w:firstLine="480" w:firstLineChars="200"/>
        <w:rPr>
          <w:rFonts w:hint="default" w:ascii="宋体" w:hAnsi="宋体"/>
          <w:sz w:val="24"/>
        </w:rPr>
      </w:pPr>
      <w:r>
        <w:rPr>
          <w:rFonts w:hint="default" w:ascii="宋体" w:hAnsi="宋体"/>
          <w:sz w:val="24"/>
          <w:lang w:val="en-US" w:eastAsia="zh-CN"/>
        </w:rPr>
        <w:t>9.1光气及光气化工艺作业</w:t>
      </w:r>
    </w:p>
    <w:p w14:paraId="41C109E0">
      <w:pPr>
        <w:ind w:firstLine="480" w:firstLineChars="200"/>
        <w:rPr>
          <w:rFonts w:hint="default" w:ascii="宋体" w:hAnsi="宋体"/>
          <w:sz w:val="24"/>
        </w:rPr>
      </w:pPr>
      <w:r>
        <w:rPr>
          <w:rFonts w:hint="default" w:ascii="宋体" w:hAnsi="宋体"/>
          <w:sz w:val="24"/>
          <w:lang w:val="en-US" w:eastAsia="zh-CN"/>
        </w:rPr>
        <w:t>指光气合成以及厂内光气储存、输送和使用岗位的作业。</w:t>
      </w:r>
    </w:p>
    <w:p w14:paraId="53C9AEAD">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"https://baike.baidu.com/item/%E4%B8%80%E6%B0%A7%E5%8C%96%E7%A2%B3/163473?fromModule=lemma_inlink"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一氧化碳</w:t>
      </w:r>
      <w:r>
        <w:rPr>
          <w:rFonts w:hint="default" w:ascii="宋体" w:hAnsi="宋体"/>
          <w:sz w:val="24"/>
          <w:lang w:val="en-US" w:eastAsia="zh-CN"/>
        </w:rPr>
        <w:fldChar w:fldCharType="end"/>
      </w:r>
      <w:r>
        <w:rPr>
          <w:rFonts w:hint="default" w:ascii="宋体" w:hAnsi="宋体"/>
          <w:sz w:val="24"/>
          <w:lang w:val="en-US" w:eastAsia="zh-CN"/>
        </w:rPr>
        <w:t>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"https://baike.baidu.com/item/%E6%B0%AF%E6%B0%94/1759805?fromModule=lemma_inlink"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氯气</w:t>
      </w:r>
      <w:r>
        <w:rPr>
          <w:rFonts w:hint="default" w:ascii="宋体" w:hAnsi="宋体"/>
          <w:sz w:val="24"/>
          <w:lang w:val="en-US" w:eastAsia="zh-CN"/>
        </w:rPr>
        <w:fldChar w:fldCharType="end"/>
      </w:r>
      <w:r>
        <w:rPr>
          <w:rFonts w:hint="default" w:ascii="宋体" w:hAnsi="宋体"/>
          <w:sz w:val="24"/>
          <w:lang w:val="en-US" w:eastAsia="zh-CN"/>
        </w:rPr>
        <w:t>反应得到光气，光气合成</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"https://baike.baidu.com/item/%E5%8F%8C%E5%85%89%E6%B0%94/770956?fromModule=lemma_inlink"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双光气</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"https://baike.baidu.com/item/%E4%B8%89%E5%85%89%E6%B0%94/9794668?fromModule=lemma_inlink"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三光气</w:t>
      </w:r>
      <w:r>
        <w:rPr>
          <w:rFonts w:hint="default" w:ascii="宋体" w:hAnsi="宋体"/>
          <w:sz w:val="24"/>
          <w:lang w:val="en-US" w:eastAsia="zh-CN"/>
        </w:rPr>
        <w:fldChar w:fldCharType="end"/>
      </w:r>
      <w:r>
        <w:rPr>
          <w:rFonts w:hint="default" w:ascii="宋体" w:hAnsi="宋体"/>
          <w:sz w:val="24"/>
          <w:lang w:val="en-US" w:eastAsia="zh-CN"/>
        </w:rPr>
        <w:t>，采用光气作单体合成</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"https://baike.baidu.com/item/%E8%81%9A%E7%A2%B3%E9%85%B8%E9%85%AF/7127305?fromModule=lemma_inlink"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聚碳酸酯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"https://baike.baidu.com/item/%E7%94%B2%E8%8B%AF%E4%BA%8C%E5%BC%82%E6%B0%B0%E9%85%B8%E9%85%AF/4359123?fromModule=lemma_inlink"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甲苯二异氰酸酯</w:t>
      </w:r>
      <w:r>
        <w:rPr>
          <w:rFonts w:hint="default" w:ascii="宋体" w:hAnsi="宋体"/>
          <w:sz w:val="24"/>
          <w:lang w:val="en-US" w:eastAsia="zh-CN"/>
        </w:rPr>
        <w:fldChar w:fldCharType="end"/>
      </w:r>
      <w:r>
        <w:rPr>
          <w:rFonts w:hint="default" w:ascii="宋体" w:hAnsi="宋体"/>
          <w:sz w:val="24"/>
          <w:lang w:val="en-US" w:eastAsia="zh-CN"/>
        </w:rPr>
        <w:t>（TDI）制备，4,4'-</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"https://baike.baidu.com/item/%E4%BA%8C%E8%8B%AF%E5%9F%BA%E7%94%B2%E7%83%B7%E4%BA%8C%E5%BC%82%E6%B0%B0%E9%85%B8%E9%85%AF/732507?fromModule=lemma_inlink"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二苯基甲烷二异氰酸酯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"https://baike.baidu.com/item/MDI/61795968?fromModule=lemma_inlink"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MDI</w:t>
      </w:r>
      <w:r>
        <w:rPr>
          <w:rFonts w:hint="default" w:ascii="宋体" w:hAnsi="宋体"/>
          <w:sz w:val="24"/>
          <w:lang w:val="en-US" w:eastAsia="zh-CN"/>
        </w:rPr>
        <w:fldChar w:fldCharType="end"/>
      </w:r>
      <w:r>
        <w:rPr>
          <w:rFonts w:hint="default" w:ascii="宋体" w:hAnsi="宋体"/>
          <w:sz w:val="24"/>
          <w:lang w:val="en-US" w:eastAsia="zh-CN"/>
        </w:rPr>
        <w:t>）制备等工艺过程的操作作业。</w:t>
      </w:r>
    </w:p>
    <w:p w14:paraId="2377F930">
      <w:pPr>
        <w:ind w:firstLine="480" w:firstLineChars="200"/>
        <w:rPr>
          <w:rFonts w:hint="default" w:ascii="宋体" w:hAnsi="宋体"/>
          <w:sz w:val="24"/>
        </w:rPr>
      </w:pPr>
      <w:r>
        <w:rPr>
          <w:rFonts w:hint="default" w:ascii="宋体" w:hAnsi="宋体"/>
          <w:sz w:val="24"/>
          <w:lang w:val="en-US" w:eastAsia="zh-CN"/>
        </w:rPr>
        <w:t>9.2</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"https://baike.baidu.com/item/%E6%B0%AF%E7%A2%B1/3158022?fromModule=lemma_inlink"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氯碱</w:t>
      </w:r>
      <w:r>
        <w:rPr>
          <w:rFonts w:hint="default" w:ascii="宋体" w:hAnsi="宋体"/>
          <w:sz w:val="24"/>
          <w:lang w:val="en-US" w:eastAsia="zh-CN"/>
        </w:rPr>
        <w:fldChar w:fldCharType="end"/>
      </w:r>
      <w:r>
        <w:rPr>
          <w:rFonts w:hint="default" w:ascii="宋体" w:hAnsi="宋体"/>
          <w:sz w:val="24"/>
          <w:lang w:val="en-US" w:eastAsia="zh-CN"/>
        </w:rPr>
        <w:t>电解工艺作业</w:t>
      </w:r>
    </w:p>
    <w:p w14:paraId="0CA97DE6">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"https://baike.baidu.com/item/%E6%B0%AF%E5%8C%96%E9%92%A0/114496?fromModule=lemma_inlink"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氯化钠</w:t>
      </w:r>
      <w:r>
        <w:rPr>
          <w:rFonts w:hint="default" w:ascii="宋体" w:hAnsi="宋体"/>
          <w:sz w:val="24"/>
          <w:lang w:val="en-US" w:eastAsia="zh-CN"/>
        </w:rPr>
        <w:fldChar w:fldCharType="end"/>
      </w:r>
      <w:r>
        <w:rPr>
          <w:rFonts w:hint="default" w:ascii="宋体" w:hAnsi="宋体"/>
          <w:sz w:val="24"/>
          <w:lang w:val="en-US" w:eastAsia="zh-CN"/>
        </w:rPr>
        <w:t>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"https://baike.baidu.com/item/%E6%B0%AF%E5%8C%96%E9%92%BE/2696936?fromModule=lemma_inlink"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氯化钾</w:t>
      </w:r>
      <w:r>
        <w:rPr>
          <w:rFonts w:hint="default" w:ascii="宋体" w:hAnsi="宋体"/>
          <w:sz w:val="24"/>
          <w:lang w:val="en-US" w:eastAsia="zh-CN"/>
        </w:rPr>
        <w:fldChar w:fldCharType="end"/>
      </w:r>
      <w:r>
        <w:rPr>
          <w:rFonts w:hint="default" w:ascii="宋体" w:hAnsi="宋体"/>
          <w:sz w:val="24"/>
          <w:lang w:val="en-US" w:eastAsia="zh-CN"/>
        </w:rPr>
        <w:t>电解、液氯储存和充装岗位的作业。</w:t>
      </w:r>
    </w:p>
    <w:p w14:paraId="51821460">
      <w:pPr>
        <w:ind w:firstLine="480" w:firstLineChars="200"/>
        <w:rPr>
          <w:rFonts w:hint="default" w:ascii="宋体" w:hAnsi="宋体"/>
          <w:sz w:val="24"/>
        </w:rPr>
      </w:pPr>
      <w:r>
        <w:rPr>
          <w:rFonts w:hint="default" w:ascii="宋体" w:hAnsi="宋体"/>
          <w:sz w:val="24"/>
          <w:lang w:val="en-US" w:eastAsia="zh-CN"/>
        </w:rPr>
        <w:t>适用于氯化钠（食盐）</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"https://baike.baidu.com/item/%E6%B0%B4%E6%BA%B6%E6%B6%B2%E7%94%B5%E8%A7%A3/6848567?fromModule=lemma_inlink"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水溶液电解</w:t>
      </w:r>
      <w:r>
        <w:rPr>
          <w:rFonts w:hint="default" w:ascii="宋体" w:hAnsi="宋体"/>
          <w:sz w:val="24"/>
          <w:lang w:val="en-US" w:eastAsia="zh-CN"/>
        </w:rPr>
        <w:fldChar w:fldCharType="end"/>
      </w:r>
      <w:r>
        <w:rPr>
          <w:rFonts w:hint="default" w:ascii="宋体" w:hAnsi="宋体"/>
          <w:sz w:val="24"/>
          <w:lang w:val="en-US" w:eastAsia="zh-CN"/>
        </w:rPr>
        <w:t>生产氯气、</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"https://baike.baidu.com/item/%E6%B0%A2%E6%B0%A7%E5%8C%96%E9%92%A0/114556?fromModule=lemma_inlink"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氢氧化钠</w:t>
      </w:r>
      <w:r>
        <w:rPr>
          <w:rFonts w:hint="default" w:ascii="宋体" w:hAnsi="宋体"/>
          <w:sz w:val="24"/>
          <w:lang w:val="en-US" w:eastAsia="zh-CN"/>
        </w:rPr>
        <w:fldChar w:fldCharType="end"/>
      </w:r>
      <w:r>
        <w:rPr>
          <w:rFonts w:hint="default" w:ascii="宋体" w:hAnsi="宋体"/>
          <w:sz w:val="24"/>
          <w:lang w:val="en-US" w:eastAsia="zh-CN"/>
        </w:rPr>
        <w:t>、氢气，氯化钾水溶液电解生产氯气、</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"https://baike.baidu.com/item/%E6%B0%A2%E6%B0%A7%E5%8C%96%E9%92%BE/2311639?fromModule=lemma_inlink"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氢氧化钾</w:t>
      </w:r>
      <w:r>
        <w:rPr>
          <w:rFonts w:hint="default" w:ascii="宋体" w:hAnsi="宋体"/>
          <w:sz w:val="24"/>
          <w:lang w:val="en-US" w:eastAsia="zh-CN"/>
        </w:rPr>
        <w:fldChar w:fldCharType="end"/>
      </w:r>
      <w:r>
        <w:rPr>
          <w:rFonts w:hint="default" w:ascii="宋体" w:hAnsi="宋体"/>
          <w:sz w:val="24"/>
          <w:lang w:val="en-US" w:eastAsia="zh-CN"/>
        </w:rPr>
        <w:t>、氢气等工艺过程的操作作业。</w:t>
      </w:r>
    </w:p>
    <w:p w14:paraId="60175D85">
      <w:pPr>
        <w:ind w:firstLine="480" w:firstLineChars="200"/>
        <w:rPr>
          <w:rFonts w:hint="default" w:ascii="宋体" w:hAnsi="宋体"/>
          <w:sz w:val="24"/>
        </w:rPr>
      </w:pPr>
      <w:r>
        <w:rPr>
          <w:rFonts w:hint="default" w:ascii="宋体" w:hAnsi="宋体"/>
          <w:sz w:val="24"/>
          <w:lang w:val="en-US" w:eastAsia="zh-CN"/>
        </w:rPr>
        <w:t>9.3氯化工艺作业</w:t>
      </w:r>
    </w:p>
    <w:p w14:paraId="651C5703">
      <w:pPr>
        <w:ind w:firstLine="480" w:firstLineChars="200"/>
        <w:rPr>
          <w:rFonts w:hint="default" w:ascii="宋体" w:hAnsi="宋体"/>
          <w:sz w:val="24"/>
        </w:rPr>
      </w:pPr>
      <w:r>
        <w:rPr>
          <w:rFonts w:hint="default" w:ascii="宋体" w:hAnsi="宋体"/>
          <w:sz w:val="24"/>
          <w:lang w:val="en-US" w:eastAsia="zh-CN"/>
        </w:rPr>
        <w:t>指液氯储存、气化和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"https://baike.baidu.com/item/%E6%B0%AF%E5%8C%96%E5%8F%8D%E5%BA%94/12003359?fromModule=lemma_inlink"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氯化反应</w:t>
      </w:r>
      <w:r>
        <w:rPr>
          <w:rFonts w:hint="default" w:ascii="宋体" w:hAnsi="宋体"/>
          <w:sz w:val="24"/>
          <w:lang w:val="en-US" w:eastAsia="zh-CN"/>
        </w:rPr>
        <w:fldChar w:fldCharType="end"/>
      </w:r>
      <w:r>
        <w:rPr>
          <w:rFonts w:hint="default" w:ascii="宋体" w:hAnsi="宋体"/>
          <w:sz w:val="24"/>
          <w:lang w:val="en-US" w:eastAsia="zh-CN"/>
        </w:rPr>
        <w:t>岗位的作业。</w:t>
      </w:r>
    </w:p>
    <w:p w14:paraId="708535AF">
      <w:pPr>
        <w:ind w:firstLine="480" w:firstLineChars="200"/>
        <w:rPr>
          <w:rFonts w:hint="default" w:ascii="宋体" w:hAnsi="宋体"/>
          <w:sz w:val="24"/>
        </w:rPr>
      </w:pPr>
      <w:r>
        <w:rPr>
          <w:rFonts w:hint="default" w:ascii="宋体" w:hAnsi="宋体"/>
          <w:sz w:val="24"/>
          <w:lang w:val="en-US" w:eastAsia="zh-CN"/>
        </w:rPr>
        <w:t>适用于取代氯化，加成氯化，氧氯化等工艺过程的操作作业。</w:t>
      </w:r>
    </w:p>
    <w:p w14:paraId="47054713">
      <w:pPr>
        <w:ind w:firstLine="480" w:firstLineChars="200"/>
        <w:rPr>
          <w:rFonts w:hint="default" w:ascii="宋体" w:hAnsi="宋体"/>
          <w:sz w:val="24"/>
        </w:rPr>
      </w:pPr>
      <w:r>
        <w:rPr>
          <w:rFonts w:hint="default" w:ascii="宋体" w:hAnsi="宋体"/>
          <w:sz w:val="24"/>
          <w:lang w:val="en-US" w:eastAsia="zh-CN"/>
        </w:rPr>
        <w:t>9.4硝化工艺作业</w:t>
      </w:r>
    </w:p>
    <w:p w14:paraId="2C98DF68">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"https://baike.baidu.com/item/%E7%A1%9D%E5%8C%96%E5%8F%8D%E5%BA%94/1984164?fromModule=lemma_inlink"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硝化反应</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"https://baike.baidu.com/item/%E7%B2%BE%E9%A6%8F/10858832?fromModule=lemma_inlink"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精馏</w:t>
      </w:r>
      <w:r>
        <w:rPr>
          <w:rFonts w:hint="default" w:ascii="宋体" w:hAnsi="宋体"/>
          <w:sz w:val="24"/>
          <w:lang w:val="en-US" w:eastAsia="zh-CN"/>
        </w:rPr>
        <w:fldChar w:fldCharType="end"/>
      </w:r>
      <w:r>
        <w:rPr>
          <w:rFonts w:hint="default" w:ascii="宋体" w:hAnsi="宋体"/>
          <w:sz w:val="24"/>
          <w:lang w:val="en-US" w:eastAsia="zh-CN"/>
        </w:rPr>
        <w:t>分离岗位的作业。</w:t>
      </w:r>
    </w:p>
    <w:p w14:paraId="607C5FCD">
      <w:pPr>
        <w:ind w:firstLine="480" w:firstLineChars="200"/>
        <w:rPr>
          <w:rFonts w:hint="default" w:ascii="宋体" w:hAnsi="宋体"/>
          <w:sz w:val="24"/>
        </w:rPr>
      </w:pPr>
      <w:r>
        <w:rPr>
          <w:rFonts w:hint="default" w:ascii="宋体" w:hAnsi="宋体"/>
          <w:sz w:val="24"/>
          <w:lang w:val="en-US" w:eastAsia="zh-CN"/>
        </w:rPr>
        <w:t>适用于直接硝化法，间接硝化法，亚硝化法等工艺过程的操作作业。</w:t>
      </w:r>
    </w:p>
    <w:p w14:paraId="0F8A17D2">
      <w:pPr>
        <w:ind w:firstLine="480" w:firstLineChars="200"/>
        <w:rPr>
          <w:rFonts w:hint="default" w:ascii="宋体" w:hAnsi="宋体"/>
          <w:sz w:val="24"/>
        </w:rPr>
      </w:pPr>
      <w:r>
        <w:rPr>
          <w:rFonts w:hint="default" w:ascii="宋体" w:hAnsi="宋体"/>
          <w:sz w:val="24"/>
          <w:lang w:val="en-US" w:eastAsia="zh-CN"/>
        </w:rPr>
        <w:t>9.5</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"https://baike.baidu.com/item/%E5%90%88%E6%88%90%E6%B0%A8/828886?fromModule=lemma_inlink"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合成氨</w:t>
      </w:r>
      <w:r>
        <w:rPr>
          <w:rFonts w:hint="default" w:ascii="宋体" w:hAnsi="宋体"/>
          <w:sz w:val="24"/>
          <w:lang w:val="en-US" w:eastAsia="zh-CN"/>
        </w:rPr>
        <w:fldChar w:fldCharType="end"/>
      </w:r>
      <w:r>
        <w:rPr>
          <w:rFonts w:hint="default" w:ascii="宋体" w:hAnsi="宋体"/>
          <w:sz w:val="24"/>
          <w:lang w:val="en-US" w:eastAsia="zh-CN"/>
        </w:rPr>
        <w:t>工艺作业</w:t>
      </w:r>
    </w:p>
    <w:p w14:paraId="453F2DFF">
      <w:pPr>
        <w:ind w:firstLine="480" w:firstLineChars="200"/>
        <w:rPr>
          <w:rFonts w:hint="default" w:ascii="宋体" w:hAnsi="宋体"/>
          <w:sz w:val="24"/>
        </w:rPr>
      </w:pPr>
      <w:r>
        <w:rPr>
          <w:rFonts w:hint="default" w:ascii="宋体" w:hAnsi="宋体"/>
          <w:sz w:val="24"/>
          <w:lang w:val="en-US" w:eastAsia="zh-CN"/>
        </w:rPr>
        <w:t>指压缩、氨合成反应、液氨储存岗位的作业。</w:t>
      </w:r>
    </w:p>
    <w:p w14:paraId="0A072E39">
      <w:pPr>
        <w:ind w:firstLine="480" w:firstLineChars="200"/>
        <w:rPr>
          <w:rFonts w:hint="default" w:ascii="宋体" w:hAnsi="宋体"/>
          <w:sz w:val="24"/>
        </w:rPr>
      </w:pPr>
      <w:r>
        <w:rPr>
          <w:rFonts w:hint="default" w:ascii="宋体" w:hAnsi="宋体"/>
          <w:sz w:val="24"/>
          <w:lang w:val="en-US" w:eastAsia="zh-CN"/>
        </w:rPr>
        <w:t>适用于节能氨五工艺法（AMV），德士古水煤浆加压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"https://baike.baidu.com/item/%E6%B0%94%E5%8C%96%E6%B3%95/5167955?fromModule=lemma_inlink"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气化法</w:t>
      </w:r>
      <w:r>
        <w:rPr>
          <w:rFonts w:hint="default" w:ascii="宋体" w:hAnsi="宋体"/>
          <w:sz w:val="24"/>
          <w:lang w:val="en-US" w:eastAsia="zh-CN"/>
        </w:rPr>
        <w:fldChar w:fldCharType="end"/>
      </w:r>
      <w:r>
        <w:rPr>
          <w:rFonts w:hint="default" w:ascii="宋体" w:hAnsi="宋体"/>
          <w:sz w:val="24"/>
          <w:lang w:val="en-US" w:eastAsia="zh-CN"/>
        </w:rPr>
        <w:t>、凯洛格法，</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"https://baike.baidu.com/item/%E7%94%B2%E9%86%87/1512312?fromModule=lemma_inlink"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甲醇</w:t>
      </w:r>
      <w:r>
        <w:rPr>
          <w:rFonts w:hint="default" w:ascii="宋体" w:hAnsi="宋体"/>
          <w:sz w:val="24"/>
          <w:lang w:val="en-US" w:eastAsia="zh-CN"/>
        </w:rPr>
        <w:fldChar w:fldCharType="end"/>
      </w:r>
      <w:r>
        <w:rPr>
          <w:rFonts w:hint="default" w:ascii="宋体" w:hAnsi="宋体"/>
          <w:sz w:val="24"/>
          <w:lang w:val="en-US" w:eastAsia="zh-CN"/>
        </w:rPr>
        <w:t>与合成氨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"https://baike.baidu.com/item/%E8%81%94%E5%90%88%E7%94%9F%E4%BA%A7/12744998?fromModule=lemma_inlink"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联合生产</w:t>
      </w:r>
      <w:r>
        <w:rPr>
          <w:rFonts w:hint="default" w:ascii="宋体" w:hAnsi="宋体"/>
          <w:sz w:val="24"/>
          <w:lang w:val="en-US" w:eastAsia="zh-CN"/>
        </w:rPr>
        <w:fldChar w:fldCharType="end"/>
      </w:r>
      <w:r>
        <w:rPr>
          <w:rFonts w:hint="default" w:ascii="宋体" w:hAnsi="宋体"/>
          <w:sz w:val="24"/>
          <w:lang w:val="en-US" w:eastAsia="zh-CN"/>
        </w:rPr>
        <w:t>的联醇法，纯碱与合成氨联合生产的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"https://baike.baidu.com/item/%E8%81%94%E7%A2%B1%E6%B3%95/22393003?fromModule=lemma_inlink"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联碱法</w:t>
      </w:r>
      <w:r>
        <w:rPr>
          <w:rFonts w:hint="default" w:ascii="宋体" w:hAnsi="宋体"/>
          <w:sz w:val="24"/>
          <w:lang w:val="en-US" w:eastAsia="zh-CN"/>
        </w:rPr>
        <w:fldChar w:fldCharType="end"/>
      </w:r>
      <w:r>
        <w:rPr>
          <w:rFonts w:hint="default" w:ascii="宋体" w:hAnsi="宋体"/>
          <w:sz w:val="24"/>
          <w:lang w:val="en-US" w:eastAsia="zh-CN"/>
        </w:rPr>
        <w:t>，采用变换催化剂、氧化锌脱硫剂和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"https://baike.baidu.com/item/%E7%94%B2%E7%83%B7/634659?fromModule=lemma_inlink"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甲烷</w:t>
      </w:r>
      <w:r>
        <w:rPr>
          <w:rFonts w:hint="default" w:ascii="宋体" w:hAnsi="宋体"/>
          <w:sz w:val="24"/>
          <w:lang w:val="en-US" w:eastAsia="zh-CN"/>
        </w:rPr>
        <w:fldChar w:fldCharType="end"/>
      </w:r>
      <w:r>
        <w:rPr>
          <w:rFonts w:hint="default" w:ascii="宋体" w:hAnsi="宋体"/>
          <w:sz w:val="24"/>
          <w:lang w:val="en-US" w:eastAsia="zh-CN"/>
        </w:rPr>
        <w:t>催化剂的“三催化”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"https://baike.baidu.com/item/%E6%B0%94%E4%BD%93%E5%87%80%E5%8C%96/3154407?fromModule=lemma_inlink"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气体净化</w:t>
      </w:r>
      <w:r>
        <w:rPr>
          <w:rFonts w:hint="default" w:ascii="宋体" w:hAnsi="宋体"/>
          <w:sz w:val="24"/>
          <w:lang w:val="en-US" w:eastAsia="zh-CN"/>
        </w:rPr>
        <w:fldChar w:fldCharType="end"/>
      </w:r>
      <w:r>
        <w:rPr>
          <w:rFonts w:hint="default" w:ascii="宋体" w:hAnsi="宋体"/>
          <w:sz w:val="24"/>
          <w:lang w:val="en-US" w:eastAsia="zh-CN"/>
        </w:rPr>
        <w:t>法工艺过程的操作作业。</w:t>
      </w:r>
    </w:p>
    <w:p w14:paraId="2B3BA66E">
      <w:pPr>
        <w:ind w:firstLine="480" w:firstLineChars="200"/>
        <w:rPr>
          <w:rFonts w:hint="default" w:ascii="宋体" w:hAnsi="宋体"/>
          <w:sz w:val="24"/>
        </w:rPr>
      </w:pPr>
      <w:r>
        <w:rPr>
          <w:rFonts w:hint="default" w:ascii="宋体" w:hAnsi="宋体"/>
          <w:sz w:val="24"/>
          <w:lang w:val="en-US" w:eastAsia="zh-CN"/>
        </w:rPr>
        <w:t>9.6裂解（裂化）工艺作业</w:t>
      </w:r>
    </w:p>
    <w:p w14:paraId="004E4DEA">
      <w:pPr>
        <w:ind w:firstLine="480" w:firstLineChars="200"/>
        <w:rPr>
          <w:rFonts w:hint="default" w:ascii="宋体" w:hAnsi="宋体"/>
          <w:sz w:val="24"/>
        </w:rPr>
      </w:pPr>
      <w:r>
        <w:rPr>
          <w:rFonts w:hint="default" w:ascii="宋体" w:hAnsi="宋体"/>
          <w:sz w:val="24"/>
          <w:lang w:val="en-US" w:eastAsia="zh-CN"/>
        </w:rPr>
        <w:t>指石油系的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"https://baike.baidu.com/item/%E7%83%83%E7%B1%BB/2742788?fromModule=lemma_inlink"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烃类</w:t>
      </w:r>
      <w:r>
        <w:rPr>
          <w:rFonts w:hint="default" w:ascii="宋体" w:hAnsi="宋体"/>
          <w:sz w:val="24"/>
          <w:lang w:val="en-US" w:eastAsia="zh-CN"/>
        </w:rPr>
        <w:fldChar w:fldCharType="end"/>
      </w:r>
      <w:r>
        <w:rPr>
          <w:rFonts w:hint="default" w:ascii="宋体" w:hAnsi="宋体"/>
          <w:sz w:val="24"/>
          <w:lang w:val="en-US" w:eastAsia="zh-CN"/>
        </w:rPr>
        <w:t>原料裂解（裂化）岗位的作业。</w:t>
      </w:r>
    </w:p>
    <w:p w14:paraId="44A89B5F">
      <w:pPr>
        <w:ind w:firstLine="480" w:firstLineChars="200"/>
        <w:rPr>
          <w:rFonts w:hint="default" w:ascii="宋体" w:hAnsi="宋体"/>
          <w:sz w:val="24"/>
        </w:rPr>
      </w:pPr>
      <w:r>
        <w:rPr>
          <w:rFonts w:hint="default" w:ascii="宋体" w:hAnsi="宋体"/>
          <w:sz w:val="24"/>
          <w:lang w:val="en-US" w:eastAsia="zh-CN"/>
        </w:rPr>
        <w:t>适用于热裂解制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"https://baike.baidu.com/item/%E7%83%AF%E7%83%83/1137869?fromModule=lemma_inlink"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烯烃</w:t>
      </w:r>
      <w:r>
        <w:rPr>
          <w:rFonts w:hint="default" w:ascii="宋体" w:hAnsi="宋体"/>
          <w:sz w:val="24"/>
          <w:lang w:val="en-US" w:eastAsia="zh-CN"/>
        </w:rPr>
        <w:fldChar w:fldCharType="end"/>
      </w:r>
      <w:r>
        <w:rPr>
          <w:rFonts w:hint="default" w:ascii="宋体" w:hAnsi="宋体"/>
          <w:sz w:val="24"/>
          <w:lang w:val="en-US" w:eastAsia="zh-CN"/>
        </w:rPr>
        <w:t>工艺，</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"https://baike.baidu.com/item/%E9%87%8D%E6%B2%B9/3554303?fromModule=lemma_inlink"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重油</w:t>
      </w:r>
      <w:r>
        <w:rPr>
          <w:rFonts w:hint="default" w:ascii="宋体" w:hAnsi="宋体"/>
          <w:sz w:val="24"/>
          <w:lang w:val="en-US" w:eastAsia="zh-CN"/>
        </w:rPr>
        <w:fldChar w:fldCharType="end"/>
      </w:r>
      <w:r>
        <w:rPr>
          <w:rFonts w:hint="default" w:ascii="宋体" w:hAnsi="宋体"/>
          <w:sz w:val="24"/>
          <w:lang w:val="en-US" w:eastAsia="zh-CN"/>
        </w:rPr>
        <w:t>催化裂化制汽油、柴油、</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"https://baike.baidu.com/item/%E4%B8%99%E7%83%AF/2276398?fromModule=lemma_inlink"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丙烯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"https://baike.baidu.com/item/%E4%B8%81%E7%83%AF/274595?fromModule=lemma_inlink"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丁烯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"https://baike.baidu.com/item/%E4%B9%99%E8%8B%AF/2304127?fromModule=lemma_inlink"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乙苯</w:t>
      </w:r>
      <w:r>
        <w:rPr>
          <w:rFonts w:hint="default" w:ascii="宋体" w:hAnsi="宋体"/>
          <w:sz w:val="24"/>
          <w:lang w:val="en-US" w:eastAsia="zh-CN"/>
        </w:rPr>
        <w:fldChar w:fldCharType="end"/>
      </w:r>
      <w:r>
        <w:rPr>
          <w:rFonts w:hint="default" w:ascii="宋体" w:hAnsi="宋体"/>
          <w:sz w:val="24"/>
          <w:lang w:val="en-US" w:eastAsia="zh-CN"/>
        </w:rPr>
        <w:t>裂解制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"https://baike.baidu.com/item/%E8%8B%AF%E4%B9%99%E7%83%AF/2303438?fromModule=lemma_inlink"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苯乙烯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"https://baike.baidu.com/item/%E4%BA%8C%E6%B0%9F%E4%B8%80%E6%B0%AF%E7%94%B2%E7%83%B7/3391648?fromModule=lemma_inlink"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二氟一氯甲烷</w:t>
      </w:r>
      <w:r>
        <w:rPr>
          <w:rFonts w:hint="default" w:ascii="宋体" w:hAnsi="宋体"/>
          <w:sz w:val="24"/>
          <w:lang w:val="en-US" w:eastAsia="zh-CN"/>
        </w:rPr>
        <w:fldChar w:fldCharType="end"/>
      </w:r>
      <w:r>
        <w:rPr>
          <w:rFonts w:hint="default" w:ascii="宋体" w:hAnsi="宋体"/>
          <w:sz w:val="24"/>
          <w:lang w:val="en-US" w:eastAsia="zh-CN"/>
        </w:rPr>
        <w:t>（HCFC-22）热裂解制得</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"https://baike.baidu.com/item/%E5%9B%9B%E6%B0%9F%E4%B9%99%E7%83%AF/2516253?fromModule=lemma_inlink"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四氟乙烯</w:t>
      </w:r>
      <w:r>
        <w:rPr>
          <w:rFonts w:hint="default" w:ascii="宋体" w:hAnsi="宋体"/>
          <w:sz w:val="24"/>
          <w:lang w:val="en-US" w:eastAsia="zh-CN"/>
        </w:rPr>
        <w:fldChar w:fldCharType="end"/>
      </w:r>
      <w:r>
        <w:rPr>
          <w:rFonts w:hint="default" w:ascii="宋体" w:hAnsi="宋体"/>
          <w:sz w:val="24"/>
          <w:lang w:val="en-US" w:eastAsia="zh-CN"/>
        </w:rPr>
        <w:t>（TFE），二氟一</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"https://baike.baidu.com/item/%E6%B0%AF%E4%B9%99%E7%83%B7/2196526?fromModule=lemma_inlink"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氯乙烷</w:t>
      </w:r>
      <w:r>
        <w:rPr>
          <w:rFonts w:hint="default" w:ascii="宋体" w:hAnsi="宋体"/>
          <w:sz w:val="24"/>
          <w:lang w:val="en-US" w:eastAsia="zh-CN"/>
        </w:rPr>
        <w:fldChar w:fldCharType="end"/>
      </w:r>
      <w:r>
        <w:rPr>
          <w:rFonts w:hint="default" w:ascii="宋体" w:hAnsi="宋体"/>
          <w:sz w:val="24"/>
          <w:lang w:val="en-US" w:eastAsia="zh-CN"/>
        </w:rPr>
        <w:t>（HCFC-142b）热裂解制得</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"https://baike.baidu.com/item/%E5%81%8F%E6%B0%9F%E4%B9%99%E7%83%AF/2531716?fromModule=lemma_inlink"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偏氟乙烯</w:t>
      </w:r>
      <w:r>
        <w:rPr>
          <w:rFonts w:hint="default" w:ascii="宋体" w:hAnsi="宋体"/>
          <w:sz w:val="24"/>
          <w:lang w:val="en-US" w:eastAsia="zh-CN"/>
        </w:rPr>
        <w:fldChar w:fldCharType="end"/>
      </w:r>
      <w:r>
        <w:rPr>
          <w:rFonts w:hint="default" w:ascii="宋体" w:hAnsi="宋体"/>
          <w:sz w:val="24"/>
          <w:lang w:val="en-US" w:eastAsia="zh-CN"/>
        </w:rPr>
        <w:t>（VDF），四氟乙烯和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"https://baike.baidu.com/item/%E5%85%AB%E6%B0%9F%E7%8E%AF%E4%B8%81%E7%83%B7/8395580?fromModule=lemma_inlink"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八氟环丁烷</w:t>
      </w:r>
      <w:r>
        <w:rPr>
          <w:rFonts w:hint="default" w:ascii="宋体" w:hAnsi="宋体"/>
          <w:sz w:val="24"/>
          <w:lang w:val="en-US" w:eastAsia="zh-CN"/>
        </w:rPr>
        <w:fldChar w:fldCharType="end"/>
      </w:r>
      <w:r>
        <w:rPr>
          <w:rFonts w:hint="default" w:ascii="宋体" w:hAnsi="宋体"/>
          <w:sz w:val="24"/>
          <w:lang w:val="en-US" w:eastAsia="zh-CN"/>
        </w:rPr>
        <w:t>热裂解制得六氟乙烯（HFP）工艺过程的操作作业。</w:t>
      </w:r>
    </w:p>
    <w:p w14:paraId="607858FA">
      <w:pPr>
        <w:ind w:firstLine="480" w:firstLineChars="200"/>
        <w:rPr>
          <w:rFonts w:hint="default" w:ascii="宋体" w:hAnsi="宋体"/>
          <w:sz w:val="24"/>
        </w:rPr>
      </w:pPr>
      <w:r>
        <w:rPr>
          <w:rFonts w:hint="default" w:ascii="宋体" w:hAnsi="宋体"/>
          <w:sz w:val="24"/>
          <w:lang w:val="en-US" w:eastAsia="zh-CN"/>
        </w:rPr>
        <w:t>9.7氟化工艺作业</w:t>
      </w:r>
    </w:p>
    <w:p w14:paraId="4CFD9C96">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"https://baike.baidu.com/item/%E6%B0%9F%E5%8C%96%E5%8F%8D%E5%BA%94/54846769?fromModule=lemma_inlink"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氟化反应</w:t>
      </w:r>
      <w:r>
        <w:rPr>
          <w:rFonts w:hint="default" w:ascii="宋体" w:hAnsi="宋体"/>
          <w:sz w:val="24"/>
          <w:lang w:val="en-US" w:eastAsia="zh-CN"/>
        </w:rPr>
        <w:fldChar w:fldCharType="end"/>
      </w:r>
      <w:r>
        <w:rPr>
          <w:rFonts w:hint="default" w:ascii="宋体" w:hAnsi="宋体"/>
          <w:sz w:val="24"/>
          <w:lang w:val="en-US" w:eastAsia="zh-CN"/>
        </w:rPr>
        <w:t>岗位的作业。</w:t>
      </w:r>
    </w:p>
    <w:p w14:paraId="76BFA779">
      <w:pPr>
        <w:ind w:firstLine="480" w:firstLineChars="200"/>
        <w:rPr>
          <w:rFonts w:hint="default" w:ascii="宋体" w:hAnsi="宋体"/>
          <w:sz w:val="24"/>
        </w:rPr>
      </w:pPr>
      <w:r>
        <w:rPr>
          <w:rFonts w:hint="default" w:ascii="宋体" w:hAnsi="宋体"/>
          <w:sz w:val="24"/>
          <w:lang w:val="en-US" w:eastAsia="zh-CN"/>
        </w:rPr>
        <w:t>适用于直接氟化，金属</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"https://baike.baidu.com/item/%E6%B0%9F%E5%8C%96%E7%89%A9/10854622?fromModule=lemma_inlink"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氟化物</w:t>
      </w:r>
      <w:r>
        <w:rPr>
          <w:rFonts w:hint="default" w:ascii="宋体" w:hAnsi="宋体"/>
          <w:sz w:val="24"/>
          <w:lang w:val="en-US" w:eastAsia="zh-CN"/>
        </w:rPr>
        <w:fldChar w:fldCharType="end"/>
      </w:r>
      <w:r>
        <w:rPr>
          <w:rFonts w:hint="default" w:ascii="宋体" w:hAnsi="宋体"/>
          <w:sz w:val="24"/>
          <w:lang w:val="en-US" w:eastAsia="zh-CN"/>
        </w:rPr>
        <w:t>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"https://baike.baidu.com/item/%E6%B0%9F%E5%8C%96%E6%B0%A2/2515833?fromModule=lemma_inlink"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氟化氢</w:t>
      </w:r>
      <w:r>
        <w:rPr>
          <w:rFonts w:hint="default" w:ascii="宋体" w:hAnsi="宋体"/>
          <w:sz w:val="24"/>
          <w:lang w:val="en-US" w:eastAsia="zh-CN"/>
        </w:rPr>
        <w:fldChar w:fldCharType="end"/>
      </w:r>
      <w:r>
        <w:rPr>
          <w:rFonts w:hint="default" w:ascii="宋体" w:hAnsi="宋体"/>
          <w:sz w:val="24"/>
          <w:lang w:val="en-US" w:eastAsia="zh-CN"/>
        </w:rPr>
        <w:t>气体氟化，置换氟化以及其他氟化物的制备等工艺过程的操作作业。</w:t>
      </w:r>
    </w:p>
    <w:p w14:paraId="5F4CCBBA">
      <w:pPr>
        <w:ind w:firstLine="480" w:firstLineChars="200"/>
        <w:rPr>
          <w:rFonts w:hint="default" w:ascii="宋体" w:hAnsi="宋体"/>
          <w:sz w:val="24"/>
        </w:rPr>
      </w:pPr>
      <w:r>
        <w:rPr>
          <w:rFonts w:hint="default" w:ascii="宋体" w:hAnsi="宋体"/>
          <w:sz w:val="24"/>
          <w:lang w:val="en-US" w:eastAsia="zh-CN"/>
        </w:rPr>
        <w:t>9.8加氢工艺作业</w:t>
      </w:r>
    </w:p>
    <w:p w14:paraId="239D0675">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"https://baike.baidu.com/item/%E5%8A%A0%E6%B0%A2%E5%8F%8D%E5%BA%94/53340416?fromModule=lemma_inlink"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加氢反应</w:t>
      </w:r>
      <w:r>
        <w:rPr>
          <w:rFonts w:hint="default" w:ascii="宋体" w:hAnsi="宋体"/>
          <w:sz w:val="24"/>
          <w:lang w:val="en-US" w:eastAsia="zh-CN"/>
        </w:rPr>
        <w:fldChar w:fldCharType="end"/>
      </w:r>
      <w:r>
        <w:rPr>
          <w:rFonts w:hint="default" w:ascii="宋体" w:hAnsi="宋体"/>
          <w:sz w:val="24"/>
          <w:lang w:val="en-US" w:eastAsia="zh-CN"/>
        </w:rPr>
        <w:t>岗位的作业。</w:t>
      </w:r>
    </w:p>
    <w:p w14:paraId="4B405C9C">
      <w:pPr>
        <w:ind w:firstLine="480" w:firstLineChars="200"/>
        <w:rPr>
          <w:rFonts w:hint="default" w:ascii="宋体" w:hAnsi="宋体"/>
          <w:sz w:val="24"/>
        </w:rPr>
      </w:pPr>
      <w:r>
        <w:rPr>
          <w:rFonts w:hint="default" w:ascii="宋体" w:hAnsi="宋体"/>
          <w:sz w:val="24"/>
          <w:lang w:val="en-US" w:eastAsia="zh-CN"/>
        </w:rPr>
        <w:t>适用于不饱和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"https://baike.baidu.com/item/%E7%82%94%E7%83%83/1138317?fromModule=lemma_inlink"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炔烃</w:t>
      </w:r>
      <w:r>
        <w:rPr>
          <w:rFonts w:hint="default" w:ascii="宋体" w:hAnsi="宋体"/>
          <w:sz w:val="24"/>
          <w:lang w:val="en-US" w:eastAsia="zh-CN"/>
        </w:rPr>
        <w:fldChar w:fldCharType="end"/>
      </w:r>
      <w:r>
        <w:rPr>
          <w:rFonts w:hint="default" w:ascii="宋体" w:hAnsi="宋体"/>
          <w:sz w:val="24"/>
          <w:lang w:val="en-US" w:eastAsia="zh-CN"/>
        </w:rPr>
        <w:t>、烯烃的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"https://baike.baidu.com/item/%E4%B8%89%E9%94%AE/1116928?fromModule=lemma_inlink"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三键</w:t>
      </w:r>
      <w:r>
        <w:rPr>
          <w:rFonts w:hint="default" w:ascii="宋体" w:hAnsi="宋体"/>
          <w:sz w:val="24"/>
          <w:lang w:val="en-US" w:eastAsia="zh-CN"/>
        </w:rPr>
        <w:fldChar w:fldCharType="end"/>
      </w:r>
      <w:r>
        <w:rPr>
          <w:rFonts w:hint="default" w:ascii="宋体" w:hAnsi="宋体"/>
          <w:sz w:val="24"/>
          <w:lang w:val="en-US" w:eastAsia="zh-CN"/>
        </w:rPr>
        <w:t>和双键加氢，</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"https://baike.baidu.com/item/%E8%8A%B3%E7%83%83%E5%8A%A0%E6%B0%A2/54652068?fromModule=lemma_inlink"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芳烃加氢</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"https://baike.baidu.com/item/%E5%90%AB%E6%B0%A7%E5%8C%96%E5%90%88%E7%89%A9/6778696?fromModule=lemma_inlink"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含氧化合物</w:t>
      </w:r>
      <w:r>
        <w:rPr>
          <w:rFonts w:hint="default" w:ascii="宋体" w:hAnsi="宋体"/>
          <w:sz w:val="24"/>
          <w:lang w:val="en-US" w:eastAsia="zh-CN"/>
        </w:rPr>
        <w:fldChar w:fldCharType="end"/>
      </w:r>
      <w:r>
        <w:rPr>
          <w:rFonts w:hint="default" w:ascii="宋体" w:hAnsi="宋体"/>
          <w:sz w:val="24"/>
          <w:lang w:val="en-US" w:eastAsia="zh-CN"/>
        </w:rPr>
        <w:t>加氢，</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"https://baike.baidu.com/item/%E5%90%AB%E6%B0%AE%E5%8C%96%E5%90%88%E7%89%A9/271632?fromModule=lemma_inlink"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含氮化合物</w:t>
      </w:r>
      <w:r>
        <w:rPr>
          <w:rFonts w:hint="default" w:ascii="宋体" w:hAnsi="宋体"/>
          <w:sz w:val="24"/>
          <w:lang w:val="en-US" w:eastAsia="zh-CN"/>
        </w:rPr>
        <w:fldChar w:fldCharType="end"/>
      </w:r>
      <w:r>
        <w:rPr>
          <w:rFonts w:hint="default" w:ascii="宋体" w:hAnsi="宋体"/>
          <w:sz w:val="24"/>
          <w:lang w:val="en-US" w:eastAsia="zh-CN"/>
        </w:rPr>
        <w:t>加氢以及油品加氢等工艺过程的操作作业。</w:t>
      </w:r>
    </w:p>
    <w:p w14:paraId="28F7B252">
      <w:pPr>
        <w:ind w:firstLine="480" w:firstLineChars="200"/>
        <w:rPr>
          <w:rFonts w:hint="default" w:ascii="宋体" w:hAnsi="宋体"/>
          <w:sz w:val="24"/>
        </w:rPr>
      </w:pPr>
      <w:r>
        <w:rPr>
          <w:rFonts w:hint="default" w:ascii="宋体" w:hAnsi="宋体"/>
          <w:sz w:val="24"/>
          <w:lang w:val="en-US" w:eastAsia="zh-CN"/>
        </w:rPr>
        <w:t>9.9重氮化工艺作业</w:t>
      </w:r>
    </w:p>
    <w:p w14:paraId="12112EA2">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"https://baike.baidu.com/item/%E9%87%8D%E6%B0%AE%E5%8C%96%E5%8F%8D%E5%BA%94/2176970?fromModule=lemma_inlink"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重氮化反应</w:t>
      </w:r>
      <w:r>
        <w:rPr>
          <w:rFonts w:hint="default" w:ascii="宋体" w:hAnsi="宋体"/>
          <w:sz w:val="24"/>
          <w:lang w:val="en-US" w:eastAsia="zh-CN"/>
        </w:rPr>
        <w:fldChar w:fldCharType="end"/>
      </w:r>
      <w:r>
        <w:rPr>
          <w:rFonts w:hint="default" w:ascii="宋体" w:hAnsi="宋体"/>
          <w:sz w:val="24"/>
          <w:lang w:val="en-US" w:eastAsia="zh-CN"/>
        </w:rPr>
        <w:t>、重氮盐后处理岗位的作业。</w:t>
      </w:r>
    </w:p>
    <w:p w14:paraId="03C7BBD4">
      <w:pPr>
        <w:ind w:firstLine="480" w:firstLineChars="200"/>
        <w:rPr>
          <w:rFonts w:hint="default" w:ascii="宋体" w:hAnsi="宋体"/>
          <w:sz w:val="24"/>
        </w:rPr>
      </w:pPr>
      <w:r>
        <w:rPr>
          <w:rFonts w:hint="default" w:ascii="宋体" w:hAnsi="宋体"/>
          <w:sz w:val="24"/>
          <w:lang w:val="en-US" w:eastAsia="zh-CN"/>
        </w:rPr>
        <w:t>适用于顺法、反加法、亚硝酰硫酸法、</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"https://baike.baidu.com/item/%E7%A1%AB%E9%85%B8%E9%93%9C/22441?fromModule=lemma_inlink"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硫酸铜</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"https://baike.baidu.com/item/%E8%A7%A6%E5%AA%92/5657929?fromModule=lemma_inlink"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触媒</w:t>
      </w:r>
      <w:r>
        <w:rPr>
          <w:rFonts w:hint="default" w:ascii="宋体" w:hAnsi="宋体"/>
          <w:sz w:val="24"/>
          <w:lang w:val="en-US" w:eastAsia="zh-CN"/>
        </w:rPr>
        <w:fldChar w:fldCharType="end"/>
      </w:r>
      <w:r>
        <w:rPr>
          <w:rFonts w:hint="default" w:ascii="宋体" w:hAnsi="宋体"/>
          <w:sz w:val="24"/>
          <w:lang w:val="en-US" w:eastAsia="zh-CN"/>
        </w:rPr>
        <w:t>法以及</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"https://baike.baidu.com/item/%E7%9B%90%E6%9E%90%E6%B3%95/5976432?fromModule=lemma_inlink"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盐析法</w:t>
      </w:r>
      <w:r>
        <w:rPr>
          <w:rFonts w:hint="default" w:ascii="宋体" w:hAnsi="宋体"/>
          <w:sz w:val="24"/>
          <w:lang w:val="en-US" w:eastAsia="zh-CN"/>
        </w:rPr>
        <w:fldChar w:fldCharType="end"/>
      </w:r>
      <w:r>
        <w:rPr>
          <w:rFonts w:hint="default" w:ascii="宋体" w:hAnsi="宋体"/>
          <w:sz w:val="24"/>
          <w:lang w:val="en-US" w:eastAsia="zh-CN"/>
        </w:rPr>
        <w:t>等工艺过程的操作作业。</w:t>
      </w:r>
    </w:p>
    <w:p w14:paraId="147A17C9">
      <w:pPr>
        <w:ind w:firstLine="480" w:firstLineChars="200"/>
        <w:rPr>
          <w:rFonts w:hint="default" w:ascii="宋体" w:hAnsi="宋体"/>
          <w:sz w:val="24"/>
        </w:rPr>
      </w:pPr>
      <w:r>
        <w:rPr>
          <w:rFonts w:hint="default" w:ascii="宋体" w:hAnsi="宋体"/>
          <w:sz w:val="24"/>
          <w:lang w:val="en-US" w:eastAsia="zh-CN"/>
        </w:rPr>
        <w:t>9.10氧化工艺作业</w:t>
      </w:r>
    </w:p>
    <w:p w14:paraId="7C65CD65">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"https://baike.baidu.com/item/%E6%B0%A7%E5%8C%96%E5%8F%8D%E5%BA%94/6771824?fromModule=lemma_inlink"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氧化反应</w:t>
      </w:r>
      <w:r>
        <w:rPr>
          <w:rFonts w:hint="default" w:ascii="宋体" w:hAnsi="宋体"/>
          <w:sz w:val="24"/>
          <w:lang w:val="en-US" w:eastAsia="zh-CN"/>
        </w:rPr>
        <w:fldChar w:fldCharType="end"/>
      </w:r>
      <w:r>
        <w:rPr>
          <w:rFonts w:hint="default" w:ascii="宋体" w:hAnsi="宋体"/>
          <w:sz w:val="24"/>
          <w:lang w:val="en-US" w:eastAsia="zh-CN"/>
        </w:rPr>
        <w:t>岗位的作业。</w:t>
      </w:r>
    </w:p>
    <w:p w14:paraId="7F44635E">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"https://baike.baidu.com/item/%E4%B9%99%E7%83%AF%E6%B0%A7%E5%8C%96/53668231?fromModule=lemma_inlink"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乙烯氧化</w:t>
      </w:r>
      <w:r>
        <w:rPr>
          <w:rFonts w:hint="default" w:ascii="宋体" w:hAnsi="宋体"/>
          <w:sz w:val="24"/>
          <w:lang w:val="en-US" w:eastAsia="zh-CN"/>
        </w:rPr>
        <w:fldChar w:fldCharType="end"/>
      </w:r>
      <w:r>
        <w:rPr>
          <w:rFonts w:hint="default" w:ascii="宋体" w:hAnsi="宋体"/>
          <w:sz w:val="24"/>
          <w:lang w:val="en-US" w:eastAsia="zh-CN"/>
        </w:rPr>
        <w:t>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"https://baike.baidu.com/item/%E7%8E%AF%E6%B0%A7%E4%B9%99%E7%83%B7/1403886?fromModule=lemma_inlink"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环氧乙烷</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"https://baike.baidu.com/item/%E7%94%B2%E9%86%87%E6%B0%A7%E5%8C%96/22722990?fromModule=lemma_inlink"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甲醇氧化</w:t>
      </w:r>
      <w:r>
        <w:rPr>
          <w:rFonts w:hint="default" w:ascii="宋体" w:hAnsi="宋体"/>
          <w:sz w:val="24"/>
          <w:lang w:val="en-US" w:eastAsia="zh-CN"/>
        </w:rPr>
        <w:fldChar w:fldCharType="end"/>
      </w:r>
      <w:r>
        <w:rPr>
          <w:rFonts w:hint="default" w:ascii="宋体" w:hAnsi="宋体"/>
          <w:sz w:val="24"/>
          <w:lang w:val="en-US" w:eastAsia="zh-CN"/>
        </w:rPr>
        <w:t>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"https://baike.baidu.com/item/%E7%94%B2%E9%86%9B/167033?fromModule=lemma_inlink"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甲醛</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"https://baike.baidu.com/item/%E5%AF%B9%E4%BA%8C%E7%94%B2%E8%8B%AF%E6%B0%A7%E5%8C%96/54515980?fromModule=lemma_inlink"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对二甲苯氧化</w:t>
      </w:r>
      <w:r>
        <w:rPr>
          <w:rFonts w:hint="default" w:ascii="宋体" w:hAnsi="宋体"/>
          <w:sz w:val="24"/>
          <w:lang w:val="en-US" w:eastAsia="zh-CN"/>
        </w:rPr>
        <w:fldChar w:fldCharType="end"/>
      </w:r>
      <w:r>
        <w:rPr>
          <w:rFonts w:hint="default" w:ascii="宋体" w:hAnsi="宋体"/>
          <w:sz w:val="24"/>
          <w:lang w:val="en-US" w:eastAsia="zh-CN"/>
        </w:rPr>
        <w:t>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"https://baike.baidu.com/item/%E5%AF%B9%E8%8B%AF%E4%BA%8C%E7%94%B2%E9%85%B8/5871407?fromModule=lemma_inlink"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对苯二甲酸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"https://baike.baidu.com/item/%E5%BC%82%E4%B8%99%E8%8B%AF/2302148?fromModule=lemma_inlink"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异丙苯</w:t>
      </w:r>
      <w:r>
        <w:rPr>
          <w:rFonts w:hint="default" w:ascii="宋体" w:hAnsi="宋体"/>
          <w:sz w:val="24"/>
          <w:lang w:val="en-US" w:eastAsia="zh-CN"/>
        </w:rPr>
        <w:fldChar w:fldCharType="end"/>
      </w:r>
      <w:r>
        <w:rPr>
          <w:rFonts w:hint="default" w:ascii="宋体" w:hAnsi="宋体"/>
          <w:sz w:val="24"/>
          <w:lang w:val="en-US" w:eastAsia="zh-CN"/>
        </w:rPr>
        <w:t>经氧化-酸解联产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"https://baike.baidu.com/item/%E8%8B%AF%E9%85%9A/317273?fromModule=lemma_inlink"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苯酚</w:t>
      </w:r>
      <w:r>
        <w:rPr>
          <w:rFonts w:hint="default" w:ascii="宋体" w:hAnsi="宋体"/>
          <w:sz w:val="24"/>
          <w:lang w:val="en-US" w:eastAsia="zh-CN"/>
        </w:rPr>
        <w:fldChar w:fldCharType="end"/>
      </w:r>
      <w:r>
        <w:rPr>
          <w:rFonts w:hint="default" w:ascii="宋体" w:hAnsi="宋体"/>
          <w:sz w:val="24"/>
          <w:lang w:val="en-US" w:eastAsia="zh-CN"/>
        </w:rPr>
        <w:t>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"https://baike.baidu.com/item/%E4%B8%99%E9%85%AE/955883?fromModule=lemma_inlink"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丙酮</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"https://baike.baidu.com/item/%E7%8E%AF%E5%B7%B1%E7%83%B7/2283421?fromModule=lemma_inlink"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环己烷</w:t>
      </w:r>
      <w:r>
        <w:rPr>
          <w:rFonts w:hint="default" w:ascii="宋体" w:hAnsi="宋体"/>
          <w:sz w:val="24"/>
          <w:lang w:val="en-US" w:eastAsia="zh-CN"/>
        </w:rPr>
        <w:fldChar w:fldCharType="end"/>
      </w:r>
      <w:r>
        <w:rPr>
          <w:rFonts w:hint="default" w:ascii="宋体" w:hAnsi="宋体"/>
          <w:sz w:val="24"/>
          <w:lang w:val="en-US" w:eastAsia="zh-CN"/>
        </w:rPr>
        <w:t>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"https://baike.baidu.com/item/%E7%8E%AF%E5%B7%B1%E9%85%AE/2614514?fromModule=lemma_inlink"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环己酮</w:t>
      </w:r>
      <w:r>
        <w:rPr>
          <w:rFonts w:hint="default" w:ascii="宋体" w:hAnsi="宋体"/>
          <w:sz w:val="24"/>
          <w:lang w:val="en-US" w:eastAsia="zh-CN"/>
        </w:rPr>
        <w:fldChar w:fldCharType="end"/>
      </w:r>
      <w:r>
        <w:rPr>
          <w:rFonts w:hint="default" w:ascii="宋体" w:hAnsi="宋体"/>
          <w:sz w:val="24"/>
          <w:lang w:val="en-US" w:eastAsia="zh-CN"/>
        </w:rPr>
        <w:t>，天然气氧化制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"https://baike.baidu.com/item/%E4%B9%99%E7%82%94/1176920?fromModule=lemma_inlink"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乙炔</w:t>
      </w:r>
      <w:r>
        <w:rPr>
          <w:rFonts w:hint="default" w:ascii="宋体" w:hAnsi="宋体"/>
          <w:sz w:val="24"/>
          <w:lang w:val="en-US" w:eastAsia="zh-CN"/>
        </w:rPr>
        <w:fldChar w:fldCharType="end"/>
      </w:r>
      <w:r>
        <w:rPr>
          <w:rFonts w:hint="default" w:ascii="宋体" w:hAnsi="宋体"/>
          <w:sz w:val="24"/>
          <w:lang w:val="en-US" w:eastAsia="zh-CN"/>
        </w:rPr>
        <w:t>，丁烯、</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"https://baike.baidu.com/item/%E4%B8%81%E7%83%B7/10927901?fromModule=lemma_inlink"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丁烷</w:t>
      </w:r>
      <w:r>
        <w:rPr>
          <w:rFonts w:hint="default" w:ascii="宋体" w:hAnsi="宋体"/>
          <w:sz w:val="24"/>
          <w:lang w:val="en-US" w:eastAsia="zh-CN"/>
        </w:rPr>
        <w:fldChar w:fldCharType="end"/>
      </w:r>
      <w:r>
        <w:rPr>
          <w:rFonts w:hint="default" w:ascii="宋体" w:hAnsi="宋体"/>
          <w:sz w:val="24"/>
          <w:lang w:val="en-US" w:eastAsia="zh-CN"/>
        </w:rPr>
        <w:t>、C4馏分或苯的氧化制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"https://baike.baidu.com/item/%E9%A1%BA%E4%B8%81%E7%83%AF%E4%BA%8C%E9%85%B8%E9%85%90/312471?fromModule=lemma_inlink"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顺丁烯二酸酐</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"https://baike.baidu.com/item/%E9%82%BB%E4%BA%8C%E7%94%B2%E8%8B%AF/4232546?fromModule=lemma_inlink"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邻二甲苯</w:t>
      </w:r>
      <w:r>
        <w:rPr>
          <w:rFonts w:hint="default" w:ascii="宋体" w:hAnsi="宋体"/>
          <w:sz w:val="24"/>
          <w:lang w:val="en-US" w:eastAsia="zh-CN"/>
        </w:rPr>
        <w:fldChar w:fldCharType="end"/>
      </w:r>
      <w:r>
        <w:rPr>
          <w:rFonts w:hint="default" w:ascii="宋体" w:hAnsi="宋体"/>
          <w:sz w:val="24"/>
          <w:lang w:val="en-US" w:eastAsia="zh-CN"/>
        </w:rPr>
        <w:t>或萘的氧化制备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"https://baike.baidu.com/item/%E9%82%BB%E8%8B%AF%E4%BA%8C%E7%94%B2%E9%85%B8%E9%85%90/2860473?fromModule=lemma_inlink"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邻苯二甲酸酐</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"https://baike.baidu.com/item/%E5%9D%87%E5%9B%9B%E7%94%B2%E8%8B%AF/4757284?fromModule=lemma_inlink"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均四甲苯</w:t>
      </w:r>
      <w:r>
        <w:rPr>
          <w:rFonts w:hint="default" w:ascii="宋体" w:hAnsi="宋体"/>
          <w:sz w:val="24"/>
          <w:lang w:val="en-US" w:eastAsia="zh-CN"/>
        </w:rPr>
        <w:fldChar w:fldCharType="end"/>
      </w:r>
      <w:r>
        <w:rPr>
          <w:rFonts w:hint="default" w:ascii="宋体" w:hAnsi="宋体"/>
          <w:sz w:val="24"/>
          <w:lang w:val="en-US" w:eastAsia="zh-CN"/>
        </w:rPr>
        <w:t>的氧化制备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"https://baike.baidu.com/item/%E5%9D%87%E8%8B%AF%E5%9B%9B%E7%94%B2%E9%85%B8%E4%BA%8C%E9%85%90/5841391?fromModule=lemma_inlink"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均苯四甲酸二酐</w:t>
      </w:r>
      <w:r>
        <w:rPr>
          <w:rFonts w:hint="default" w:ascii="宋体" w:hAnsi="宋体"/>
          <w:sz w:val="24"/>
          <w:lang w:val="en-US" w:eastAsia="zh-CN"/>
        </w:rPr>
        <w:fldChar w:fldCharType="end"/>
      </w:r>
      <w:r>
        <w:rPr>
          <w:rFonts w:hint="default" w:ascii="宋体" w:hAnsi="宋体"/>
          <w:sz w:val="24"/>
          <w:lang w:val="en-US" w:eastAsia="zh-CN"/>
        </w:rPr>
        <w:t>，苊的氧化制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"https://baike.baidu.com/item/1,8-%E8%90%98%E4%BA%8C%E7%94%B2%E9%85%B8%E9%85%90/1849821?fromModule=lemma_inlink"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1,8-萘二甲酸酐</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"https://baike.baidu.com/item/3-%E7%94%B2%E5%9F%BA%E5%90%A1%E5%95%B6/2647070?fromModule=lemma_inlink"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3-甲基吡啶</w:t>
      </w:r>
      <w:r>
        <w:rPr>
          <w:rFonts w:hint="default" w:ascii="宋体" w:hAnsi="宋体"/>
          <w:sz w:val="24"/>
          <w:lang w:val="en-US" w:eastAsia="zh-CN"/>
        </w:rPr>
        <w:fldChar w:fldCharType="end"/>
      </w:r>
      <w:r>
        <w:rPr>
          <w:rFonts w:hint="default" w:ascii="宋体" w:hAnsi="宋体"/>
          <w:sz w:val="24"/>
          <w:lang w:val="en-US" w:eastAsia="zh-CN"/>
        </w:rPr>
        <w:t>氧化制3-吡啶甲酸（</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"https://baike.baidu.com/item/%E7%83%9F%E9%85%B8/1140022?fromModule=lemma_inlink"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烟酸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"https://baike.baidu.com/item/4-%E7%94%B2%E5%9F%BA%E5%90%A1%E5%95%B6/9345231?fromModule=lemma_inlink"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4-甲基吡啶</w:t>
      </w:r>
      <w:r>
        <w:rPr>
          <w:rFonts w:hint="default" w:ascii="宋体" w:hAnsi="宋体"/>
          <w:sz w:val="24"/>
          <w:lang w:val="en-US" w:eastAsia="zh-CN"/>
        </w:rPr>
        <w:fldChar w:fldCharType="end"/>
      </w:r>
      <w:r>
        <w:rPr>
          <w:rFonts w:hint="default" w:ascii="宋体" w:hAnsi="宋体"/>
          <w:sz w:val="24"/>
          <w:lang w:val="en-US" w:eastAsia="zh-CN"/>
        </w:rPr>
        <w:t>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"https://baike.baidu.com/item/4-%E5%90%A1%E5%95%B6%E7%94%B2%E9%85%B8/7409354?fromModule=lemma_inlink"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4-吡啶甲酸</w:t>
      </w:r>
      <w:r>
        <w:rPr>
          <w:rFonts w:hint="default" w:ascii="宋体" w:hAnsi="宋体"/>
          <w:sz w:val="24"/>
          <w:lang w:val="en-US" w:eastAsia="zh-CN"/>
        </w:rPr>
        <w:fldChar w:fldCharType="end"/>
      </w:r>
      <w:r>
        <w:rPr>
          <w:rFonts w:hint="default" w:ascii="宋体" w:hAnsi="宋体"/>
          <w:sz w:val="24"/>
          <w:lang w:val="en-US" w:eastAsia="zh-CN"/>
        </w:rPr>
        <w:t>（异烟酸），2-</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"https://baike.baidu.com/item/%E4%B9%99%E5%9F%BA/5959895?fromModule=lemma_inlink"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乙基</w:t>
      </w:r>
      <w:r>
        <w:rPr>
          <w:rFonts w:hint="default" w:ascii="宋体" w:hAnsi="宋体"/>
          <w:sz w:val="24"/>
          <w:lang w:val="en-US" w:eastAsia="zh-CN"/>
        </w:rPr>
        <w:fldChar w:fldCharType="end"/>
      </w:r>
      <w:r>
        <w:rPr>
          <w:rFonts w:hint="default" w:ascii="宋体" w:hAnsi="宋体"/>
          <w:sz w:val="24"/>
          <w:lang w:val="en-US" w:eastAsia="zh-CN"/>
        </w:rPr>
        <w:t>已醇（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"https://baike.baidu.com/item/%E5%BC%82%E8%BE%9B%E9%86%87/2226778?fromModule=lemma_inlink"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异辛醇</w:t>
      </w:r>
      <w:r>
        <w:rPr>
          <w:rFonts w:hint="default" w:ascii="宋体" w:hAnsi="宋体"/>
          <w:sz w:val="24"/>
          <w:lang w:val="en-US" w:eastAsia="zh-CN"/>
        </w:rPr>
        <w:fldChar w:fldCharType="end"/>
      </w:r>
      <w:r>
        <w:rPr>
          <w:rFonts w:hint="default" w:ascii="宋体" w:hAnsi="宋体"/>
          <w:sz w:val="24"/>
          <w:lang w:val="en-US" w:eastAsia="zh-CN"/>
        </w:rPr>
        <w:t>）氧化制备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"https://baike.baidu.com/item/2-%E4%B9%99%E5%9F%BA%E5%B7%B1%E9%85%B8/2646304?fromModule=lemma_inlink"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2-乙基己酸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"https://baike.baidu.com/item/%E5%BC%82%E8%BE%9B%E9%85%B8/9956890?fromModule=lemma_inlink"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异辛酸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"https://baike.baidu.com/item/%E5%AF%B9%E6%B0%AF%E7%94%B2%E8%8B%AF/9553261?fromModule=lemma_inlink"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对氯甲苯</w:t>
      </w:r>
      <w:r>
        <w:rPr>
          <w:rFonts w:hint="default" w:ascii="宋体" w:hAnsi="宋体"/>
          <w:sz w:val="24"/>
          <w:lang w:val="en-US" w:eastAsia="zh-CN"/>
        </w:rPr>
        <w:fldChar w:fldCharType="end"/>
      </w:r>
      <w:r>
        <w:rPr>
          <w:rFonts w:hint="default" w:ascii="宋体" w:hAnsi="宋体"/>
          <w:sz w:val="24"/>
          <w:lang w:val="en-US" w:eastAsia="zh-CN"/>
        </w:rPr>
        <w:t>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"https://baike.baidu.com/item/%E5%AF%B9%E6%B0%AF%E8%8B%AF%E7%94%B2%E9%86%9B/9650405?fromModule=lemma_inlink"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对氯苯甲醛</w:t>
      </w:r>
      <w:r>
        <w:rPr>
          <w:rFonts w:hint="default" w:ascii="宋体" w:hAnsi="宋体"/>
          <w:sz w:val="24"/>
          <w:lang w:val="en-US" w:eastAsia="zh-CN"/>
        </w:rPr>
        <w:fldChar w:fldCharType="end"/>
      </w:r>
      <w:r>
        <w:rPr>
          <w:rFonts w:hint="default" w:ascii="宋体" w:hAnsi="宋体"/>
          <w:sz w:val="24"/>
          <w:lang w:val="en-US" w:eastAsia="zh-CN"/>
        </w:rPr>
        <w:t>和对氯</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"https://baike.baidu.com/item/%E8%8B%AF%E7%94%B2%E9%85%B8/2226205?fromModule=lemma_inlink"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苯甲酸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"https://baike.baidu.com/item/%E7%94%B2%E8%8B%AF%E6%B0%A7%E5%8C%96/55898691?fromModule=lemma_inlink"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甲苯氧化</w:t>
      </w:r>
      <w:r>
        <w:rPr>
          <w:rFonts w:hint="default" w:ascii="宋体" w:hAnsi="宋体"/>
          <w:sz w:val="24"/>
          <w:lang w:val="en-US" w:eastAsia="zh-CN"/>
        </w:rPr>
        <w:fldChar w:fldCharType="end"/>
      </w:r>
      <w:r>
        <w:rPr>
          <w:rFonts w:hint="default" w:ascii="宋体" w:hAnsi="宋体"/>
          <w:sz w:val="24"/>
          <w:lang w:val="en-US" w:eastAsia="zh-CN"/>
        </w:rPr>
        <w:t>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"https://baike.baidu.com/item/%E8%8B%AF%E7%94%B2%E9%86%9B/1401634?fromModule=lemma_inlink"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苯甲醛</w:t>
      </w:r>
      <w:r>
        <w:rPr>
          <w:rFonts w:hint="default" w:ascii="宋体" w:hAnsi="宋体"/>
          <w:sz w:val="24"/>
          <w:lang w:val="en-US" w:eastAsia="zh-CN"/>
        </w:rPr>
        <w:fldChar w:fldCharType="end"/>
      </w:r>
      <w:r>
        <w:rPr>
          <w:rFonts w:hint="default" w:ascii="宋体" w:hAnsi="宋体"/>
          <w:sz w:val="24"/>
          <w:lang w:val="en-US" w:eastAsia="zh-CN"/>
        </w:rPr>
        <w:t>、苯甲酸，</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"https://baike.baidu.com/item/%E5%AF%B9%E7%A1%9D%E5%9F%BA%E7%94%B2%E8%8B%AF/3544050?fromModule=lemma_inlink"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对硝基甲苯</w:t>
      </w:r>
      <w:r>
        <w:rPr>
          <w:rFonts w:hint="default" w:ascii="宋体" w:hAnsi="宋体"/>
          <w:sz w:val="24"/>
          <w:lang w:val="en-US" w:eastAsia="zh-CN"/>
        </w:rPr>
        <w:fldChar w:fldCharType="end"/>
      </w:r>
      <w:r>
        <w:rPr>
          <w:rFonts w:hint="default" w:ascii="宋体" w:hAnsi="宋体"/>
          <w:sz w:val="24"/>
          <w:lang w:val="en-US" w:eastAsia="zh-CN"/>
        </w:rPr>
        <w:t>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"https://baike.baidu.com/item/%E5%AF%B9%E7%A1%9D%E5%9F%BA%E8%8B%AF%E7%94%B2%E9%85%B8/3544207?fromModule=lemma_inlink"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对硝基苯甲酸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"https://baike.baidu.com/item/%E7%8E%AF%E5%8D%81%E4%BA%8C%E9%86%87/6343809?fromModule=lemma_inlink"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环十二醇</w:t>
      </w:r>
      <w:r>
        <w:rPr>
          <w:rFonts w:hint="default" w:ascii="宋体" w:hAnsi="宋体"/>
          <w:sz w:val="24"/>
          <w:lang w:val="en-US" w:eastAsia="zh-CN"/>
        </w:rPr>
        <w:fldChar w:fldCharType="end"/>
      </w:r>
      <w:r>
        <w:rPr>
          <w:rFonts w:hint="default" w:ascii="宋体" w:hAnsi="宋体"/>
          <w:sz w:val="24"/>
          <w:lang w:val="en-US" w:eastAsia="zh-CN"/>
        </w:rPr>
        <w:t>/酮混合物的开</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"https://baike.baidu.com/item/%E7%8E%AF%E6%B0%A7%E5%8C%96/1544598?fromModule=lemma_inlink"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环氧化</w:t>
      </w:r>
      <w:r>
        <w:rPr>
          <w:rFonts w:hint="default" w:ascii="宋体" w:hAnsi="宋体"/>
          <w:sz w:val="24"/>
          <w:lang w:val="en-US" w:eastAsia="zh-CN"/>
        </w:rPr>
        <w:fldChar w:fldCharType="end"/>
      </w:r>
      <w:r>
        <w:rPr>
          <w:rFonts w:hint="default" w:ascii="宋体" w:hAnsi="宋体"/>
          <w:sz w:val="24"/>
          <w:lang w:val="en-US" w:eastAsia="zh-CN"/>
        </w:rPr>
        <w:t>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"https://baike.baidu.com/item/%E5%8D%81%E4%BA%8C%E7%A2%B3%E4%BA%8C%E9%85%B8/22706633?fromModule=lemma_inlink"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十二碳二酸</w:t>
      </w:r>
      <w:r>
        <w:rPr>
          <w:rFonts w:hint="default" w:ascii="宋体" w:hAnsi="宋体"/>
          <w:sz w:val="24"/>
          <w:lang w:val="en-US" w:eastAsia="zh-CN"/>
        </w:rPr>
        <w:fldChar w:fldCharType="end"/>
      </w:r>
      <w:r>
        <w:rPr>
          <w:rFonts w:hint="default" w:ascii="宋体" w:hAnsi="宋体"/>
          <w:sz w:val="24"/>
          <w:lang w:val="en-US" w:eastAsia="zh-CN"/>
        </w:rPr>
        <w:t>，环己酮/醇混合物的氧化制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"https://baike.baidu.com/item/%E5%B7%B1%E4%BA%8C%E9%85%B8/1513186?fromModule=lemma_inlink"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己二酸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"https://baike.baidu.com/item/%E4%B9%99%E4%BA%8C%E9%86%9B/1508957?fromModule=lemma_inlink"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乙二醛</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"https://baike.baidu.com/item/%E7%A1%9D%E9%85%B8/890250?fromModule=lemma_inlink"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硝酸</w:t>
      </w:r>
      <w:r>
        <w:rPr>
          <w:rFonts w:hint="default" w:ascii="宋体" w:hAnsi="宋体"/>
          <w:sz w:val="24"/>
          <w:lang w:val="en-US" w:eastAsia="zh-CN"/>
        </w:rPr>
        <w:fldChar w:fldCharType="end"/>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"https://baike.baidu.com/item/%E6%B0%A7%E5%8C%96%E6%B3%95/6929954?fromModule=lemma_inlink"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氧化法</w:t>
      </w:r>
      <w:r>
        <w:rPr>
          <w:rFonts w:hint="default" w:ascii="宋体" w:hAnsi="宋体"/>
          <w:sz w:val="24"/>
          <w:lang w:val="en-US" w:eastAsia="zh-CN"/>
        </w:rPr>
        <w:fldChar w:fldCharType="end"/>
      </w:r>
      <w:r>
        <w:rPr>
          <w:rFonts w:hint="default" w:ascii="宋体" w:hAnsi="宋体"/>
          <w:sz w:val="24"/>
          <w:lang w:val="en-US" w:eastAsia="zh-CN"/>
        </w:rPr>
        <w:t>合成</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"https://baike.baidu.com/item/%E4%B9%99%E9%86%9B%E9%85%B8/3808440?fromModule=lemma_inlink"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乙醛酸</w:t>
      </w:r>
      <w:r>
        <w:rPr>
          <w:rFonts w:hint="default" w:ascii="宋体" w:hAnsi="宋体"/>
          <w:sz w:val="24"/>
          <w:lang w:val="en-US" w:eastAsia="zh-CN"/>
        </w:rPr>
        <w:fldChar w:fldCharType="end"/>
      </w:r>
      <w:r>
        <w:rPr>
          <w:rFonts w:hint="default" w:ascii="宋体" w:hAnsi="宋体"/>
          <w:sz w:val="24"/>
          <w:lang w:val="en-US" w:eastAsia="zh-CN"/>
        </w:rPr>
        <w:t>，以及</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"https://baike.baidu.com/item/%E4%B8%81%E9%86%9B/2277583?fromModule=lemma_inlink"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丁醛</w:t>
      </w:r>
      <w:r>
        <w:rPr>
          <w:rFonts w:hint="default" w:ascii="宋体" w:hAnsi="宋体"/>
          <w:sz w:val="24"/>
          <w:lang w:val="en-US" w:eastAsia="zh-CN"/>
        </w:rPr>
        <w:fldChar w:fldCharType="end"/>
      </w:r>
      <w:r>
        <w:rPr>
          <w:rFonts w:hint="default" w:ascii="宋体" w:hAnsi="宋体"/>
          <w:sz w:val="24"/>
          <w:lang w:val="en-US" w:eastAsia="zh-CN"/>
        </w:rPr>
        <w:t>氧化制</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"https://baike.baidu.com/item/%E4%B8%81%E9%85%B8/1512823?fromModule=lemma_inlink"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丁酸</w:t>
      </w:r>
      <w:r>
        <w:rPr>
          <w:rFonts w:hint="default" w:ascii="宋体" w:hAnsi="宋体"/>
          <w:sz w:val="24"/>
          <w:lang w:val="en-US" w:eastAsia="zh-CN"/>
        </w:rPr>
        <w:fldChar w:fldCharType="end"/>
      </w:r>
      <w:r>
        <w:rPr>
          <w:rFonts w:hint="default" w:ascii="宋体" w:hAnsi="宋体"/>
          <w:sz w:val="24"/>
          <w:lang w:val="en-US" w:eastAsia="zh-CN"/>
        </w:rPr>
        <w:t>以及氨氧化制硝酸等工艺过程的操作作业。</w:t>
      </w:r>
    </w:p>
    <w:p w14:paraId="55DDD348">
      <w:pPr>
        <w:ind w:firstLine="480" w:firstLineChars="200"/>
        <w:rPr>
          <w:rFonts w:hint="default" w:ascii="宋体" w:hAnsi="宋体"/>
          <w:sz w:val="24"/>
        </w:rPr>
      </w:pPr>
      <w:r>
        <w:rPr>
          <w:rFonts w:hint="default" w:ascii="宋体" w:hAnsi="宋体"/>
          <w:sz w:val="24"/>
          <w:lang w:val="en-US" w:eastAsia="zh-CN"/>
        </w:rPr>
        <w:t>9.11过氧化工艺作业</w:t>
      </w:r>
    </w:p>
    <w:p w14:paraId="480DFCBE">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"https://baike.baidu.com/item/%E8%BF%87%E6%B0%A7%E5%8C%96%E5%8F%8D%E5%BA%94/3802438?fromModule=lemma_inlink"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过氧化反应</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"https://baike.baidu.com/item/%E8%BF%87%E6%B0%A7%E5%8C%96%E7%89%A9/2598693?fromModule=lemma_inlink"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过氧化物</w:t>
      </w:r>
      <w:r>
        <w:rPr>
          <w:rFonts w:hint="default" w:ascii="宋体" w:hAnsi="宋体"/>
          <w:sz w:val="24"/>
          <w:lang w:val="en-US" w:eastAsia="zh-CN"/>
        </w:rPr>
        <w:fldChar w:fldCharType="end"/>
      </w:r>
      <w:r>
        <w:rPr>
          <w:rFonts w:hint="default" w:ascii="宋体" w:hAnsi="宋体"/>
          <w:sz w:val="24"/>
          <w:lang w:val="en-US" w:eastAsia="zh-CN"/>
        </w:rPr>
        <w:t>储存岗位的作业。</w:t>
      </w:r>
    </w:p>
    <w:p w14:paraId="56BB047F">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"https://baike.baidu.com/item/%E5%8F%8C%E6%B0%A7%E6%B0%B4/1135827?fromModule=lemma_inlink"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双氧水</w:t>
      </w:r>
      <w:r>
        <w:rPr>
          <w:rFonts w:hint="default" w:ascii="宋体" w:hAnsi="宋体"/>
          <w:sz w:val="24"/>
          <w:lang w:val="en-US" w:eastAsia="zh-CN"/>
        </w:rPr>
        <w:fldChar w:fldCharType="end"/>
      </w:r>
      <w:r>
        <w:rPr>
          <w:rFonts w:hint="default" w:ascii="宋体" w:hAnsi="宋体"/>
          <w:sz w:val="24"/>
          <w:lang w:val="en-US" w:eastAsia="zh-CN"/>
        </w:rPr>
        <w:t>的生产，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"https://baike.baidu.com/item/%E4%B9%99%E9%85%B8/272388?fromModule=lemma_inlink"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乙酸</w:t>
      </w:r>
      <w:r>
        <w:rPr>
          <w:rFonts w:hint="default" w:ascii="宋体" w:hAnsi="宋体"/>
          <w:sz w:val="24"/>
          <w:lang w:val="en-US" w:eastAsia="zh-CN"/>
        </w:rPr>
        <w:fldChar w:fldCharType="end"/>
      </w:r>
      <w:r>
        <w:rPr>
          <w:rFonts w:hint="default" w:ascii="宋体" w:hAnsi="宋体"/>
          <w:sz w:val="24"/>
          <w:lang w:val="en-US" w:eastAsia="zh-CN"/>
        </w:rPr>
        <w:t>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"https://baike.baidu.com/item/%E7%A1%AB%E9%85%B8/114535?fromModule=lemma_inlink"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硫酸</w:t>
      </w:r>
      <w:r>
        <w:rPr>
          <w:rFonts w:hint="default" w:ascii="宋体" w:hAnsi="宋体"/>
          <w:sz w:val="24"/>
          <w:lang w:val="en-US" w:eastAsia="zh-CN"/>
        </w:rPr>
        <w:fldChar w:fldCharType="end"/>
      </w:r>
      <w:r>
        <w:rPr>
          <w:rFonts w:hint="default" w:ascii="宋体" w:hAnsi="宋体"/>
          <w:sz w:val="24"/>
          <w:lang w:val="en-US" w:eastAsia="zh-CN"/>
        </w:rPr>
        <w:t>存在下与双氧水作用制备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"https://baike.baidu.com/item/%E8%BF%87%E6%B0%A7%E4%B9%99%E9%85%B8/2231092?fromModule=lemma_inlink"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过氧乙酸</w:t>
      </w:r>
      <w:r>
        <w:rPr>
          <w:rFonts w:hint="default" w:ascii="宋体" w:hAnsi="宋体"/>
          <w:sz w:val="24"/>
          <w:lang w:val="en-US" w:eastAsia="zh-CN"/>
        </w:rPr>
        <w:fldChar w:fldCharType="end"/>
      </w:r>
      <w:r>
        <w:rPr>
          <w:rFonts w:hint="default" w:ascii="宋体" w:hAnsi="宋体"/>
          <w:sz w:val="24"/>
          <w:lang w:val="en-US" w:eastAsia="zh-CN"/>
        </w:rPr>
        <w:t>水溶液，</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"https://baike.baidu.com/item/%E9%85%B8%E9%85%90/3610125?fromModule=lemma_inlink"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酸酐</w:t>
      </w:r>
      <w:r>
        <w:rPr>
          <w:rFonts w:hint="default" w:ascii="宋体" w:hAnsi="宋体"/>
          <w:sz w:val="24"/>
          <w:lang w:val="en-US" w:eastAsia="zh-CN"/>
        </w:rPr>
        <w:fldChar w:fldCharType="end"/>
      </w:r>
      <w:r>
        <w:rPr>
          <w:rFonts w:hint="default" w:ascii="宋体" w:hAnsi="宋体"/>
          <w:sz w:val="24"/>
          <w:lang w:val="en-US" w:eastAsia="zh-CN"/>
        </w:rPr>
        <w:t>与双氧水作用直接制备过氧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"https://baike.baidu.com/item/%E4%BA%8C%E9%85%B8/12714698?fromModule=lemma_inlink"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二酸</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"https://baike.baidu.com/item/%E8%8B%AF%E7%94%B2%E9%85%B0%E6%B0%AF/5871505?fromModule=lemma_inlink"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苯甲酰氯</w:t>
      </w:r>
      <w:r>
        <w:rPr>
          <w:rFonts w:hint="default" w:ascii="宋体" w:hAnsi="宋体"/>
          <w:sz w:val="24"/>
          <w:lang w:val="en-US" w:eastAsia="zh-CN"/>
        </w:rPr>
        <w:fldChar w:fldCharType="end"/>
      </w:r>
      <w:r>
        <w:rPr>
          <w:rFonts w:hint="default" w:ascii="宋体" w:hAnsi="宋体"/>
          <w:sz w:val="24"/>
          <w:lang w:val="en-US" w:eastAsia="zh-CN"/>
        </w:rPr>
        <w:t>与双氧水的</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"https://baike.baidu.com/item/%E7%A2%B1%E6%80%A7%E6%BA%B6%E6%B6%B2/15667027?fromModule=lemma_inlink"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碱性溶液</w:t>
      </w:r>
      <w:r>
        <w:rPr>
          <w:rFonts w:hint="default" w:ascii="宋体" w:hAnsi="宋体"/>
          <w:sz w:val="24"/>
          <w:lang w:val="en-US" w:eastAsia="zh-CN"/>
        </w:rPr>
        <w:fldChar w:fldCharType="end"/>
      </w:r>
      <w:r>
        <w:rPr>
          <w:rFonts w:hint="default" w:ascii="宋体" w:hAnsi="宋体"/>
          <w:sz w:val="24"/>
          <w:lang w:val="en-US" w:eastAsia="zh-CN"/>
        </w:rPr>
        <w:t>作用制备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"https://baike.baidu.com/item/%E8%BF%87%E6%B0%A7%E5%8C%96%E8%8B%AF%E7%94%B2%E9%85%B0/8882186?fromModule=lemma_inlink"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过氧化苯甲酰</w:t>
      </w:r>
      <w:r>
        <w:rPr>
          <w:rFonts w:hint="default" w:ascii="宋体" w:hAnsi="宋体"/>
          <w:sz w:val="24"/>
          <w:lang w:val="en-US" w:eastAsia="zh-CN"/>
        </w:rPr>
        <w:fldChar w:fldCharType="end"/>
      </w:r>
      <w:r>
        <w:rPr>
          <w:rFonts w:hint="default" w:ascii="宋体" w:hAnsi="宋体"/>
          <w:sz w:val="24"/>
          <w:lang w:val="en-US" w:eastAsia="zh-CN"/>
        </w:rPr>
        <w:t>，以及异丙苯经</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"https://baike.baidu.com/item/%E7%A9%BA%E6%B0%94%E6%B0%A7%E5%8C%96/19226262?fromModule=lemma_inlink"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空气氧化</w:t>
      </w:r>
      <w:r>
        <w:rPr>
          <w:rFonts w:hint="default" w:ascii="宋体" w:hAnsi="宋体"/>
          <w:sz w:val="24"/>
          <w:lang w:val="en-US" w:eastAsia="zh-CN"/>
        </w:rPr>
        <w:fldChar w:fldCharType="end"/>
      </w:r>
      <w:r>
        <w:rPr>
          <w:rFonts w:hint="default" w:ascii="宋体" w:hAnsi="宋体"/>
          <w:sz w:val="24"/>
          <w:lang w:val="en-US" w:eastAsia="zh-CN"/>
        </w:rPr>
        <w:t>生产</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"https://baike.baidu.com/item/%E8%BF%87%E6%B0%A7%E5%8C%96%E6%B0%A2%E5%BC%82%E4%B8%99%E8%8B%AF/7525400?fromModule=lemma_inlink"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过氧化氢异丙苯</w:t>
      </w:r>
      <w:r>
        <w:rPr>
          <w:rFonts w:hint="default" w:ascii="宋体" w:hAnsi="宋体"/>
          <w:sz w:val="24"/>
          <w:lang w:val="en-US" w:eastAsia="zh-CN"/>
        </w:rPr>
        <w:fldChar w:fldCharType="end"/>
      </w:r>
      <w:r>
        <w:rPr>
          <w:rFonts w:hint="default" w:ascii="宋体" w:hAnsi="宋体"/>
          <w:sz w:val="24"/>
          <w:lang w:val="en-US" w:eastAsia="zh-CN"/>
        </w:rPr>
        <w:t>等工艺过程的操作作业。</w:t>
      </w:r>
    </w:p>
    <w:p w14:paraId="0FADEF47">
      <w:pPr>
        <w:ind w:firstLine="480" w:firstLineChars="200"/>
        <w:rPr>
          <w:rFonts w:hint="default" w:ascii="宋体" w:hAnsi="宋体"/>
          <w:sz w:val="24"/>
        </w:rPr>
      </w:pPr>
      <w:r>
        <w:rPr>
          <w:rFonts w:hint="default" w:ascii="宋体" w:hAnsi="宋体"/>
          <w:sz w:val="24"/>
          <w:lang w:val="en-US" w:eastAsia="zh-CN"/>
        </w:rPr>
        <w:t>9.12胺基化工艺作业</w:t>
      </w:r>
    </w:p>
    <w:p w14:paraId="5BDB5FC6">
      <w:pPr>
        <w:ind w:firstLine="480" w:firstLineChars="200"/>
        <w:rPr>
          <w:rFonts w:hint="default" w:ascii="宋体" w:hAnsi="宋体"/>
          <w:sz w:val="24"/>
        </w:rPr>
      </w:pPr>
      <w:r>
        <w:rPr>
          <w:rFonts w:hint="default" w:ascii="宋体" w:hAnsi="宋体"/>
          <w:sz w:val="24"/>
          <w:lang w:val="en-US" w:eastAsia="zh-CN"/>
        </w:rPr>
        <w:t>指胺基化反应岗位的作业。</w:t>
      </w:r>
    </w:p>
    <w:p w14:paraId="6B7BDB24">
      <w:pPr>
        <w:ind w:firstLine="480" w:firstLineChars="200"/>
        <w:rPr>
          <w:rFonts w:hint="default" w:ascii="宋体" w:hAnsi="宋体"/>
          <w:sz w:val="24"/>
        </w:rPr>
      </w:pPr>
      <w:r>
        <w:rPr>
          <w:rFonts w:hint="default" w:ascii="宋体" w:hAnsi="宋体"/>
          <w:sz w:val="24"/>
          <w:lang w:val="en-US" w:eastAsia="zh-CN"/>
        </w:rPr>
        <w:t>适用于邻硝基</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"https://baike.baidu.com/item/%E6%B0%AF%E8%8B%AF/2304778?fromModule=lemma_inlink"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氯苯</w:t>
      </w:r>
      <w:r>
        <w:rPr>
          <w:rFonts w:hint="default" w:ascii="宋体" w:hAnsi="宋体"/>
          <w:sz w:val="24"/>
          <w:lang w:val="en-US" w:eastAsia="zh-CN"/>
        </w:rPr>
        <w:fldChar w:fldCharType="end"/>
      </w:r>
      <w:r>
        <w:rPr>
          <w:rFonts w:hint="default" w:ascii="宋体" w:hAnsi="宋体"/>
          <w:sz w:val="24"/>
          <w:lang w:val="en-US" w:eastAsia="zh-CN"/>
        </w:rPr>
        <w:t>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"https://baike.baidu.com/item/%E6%B0%A8%E6%B0%B4/163683?fromModule=lemma_inlink"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氨水</w:t>
      </w:r>
      <w:r>
        <w:rPr>
          <w:rFonts w:hint="default" w:ascii="宋体" w:hAnsi="宋体"/>
          <w:sz w:val="24"/>
          <w:lang w:val="en-US" w:eastAsia="zh-CN"/>
        </w:rPr>
        <w:fldChar w:fldCharType="end"/>
      </w:r>
      <w:r>
        <w:rPr>
          <w:rFonts w:hint="default" w:ascii="宋体" w:hAnsi="宋体"/>
          <w:sz w:val="24"/>
          <w:lang w:val="en-US" w:eastAsia="zh-CN"/>
        </w:rPr>
        <w:t>反应制备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"https://baike.baidu.com/item/%E9%82%BB%E7%A1%9D%E5%9F%BA%E8%8B%AF%E8%83%BA/4748258?fromModule=lemma_inlink"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邻硝基苯胺</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"https://baike.baidu.com/item/%E5%AF%B9%E7%A1%9D%E5%9F%BA%E6%B0%AF%E8%8B%AF/2266873?fromModule=lemma_inlink"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对硝基氯苯</w:t>
      </w:r>
      <w:r>
        <w:rPr>
          <w:rFonts w:hint="default" w:ascii="宋体" w:hAnsi="宋体"/>
          <w:sz w:val="24"/>
          <w:lang w:val="en-US" w:eastAsia="zh-CN"/>
        </w:rPr>
        <w:fldChar w:fldCharType="end"/>
      </w:r>
      <w:r>
        <w:rPr>
          <w:rFonts w:hint="default" w:ascii="宋体" w:hAnsi="宋体"/>
          <w:sz w:val="24"/>
          <w:lang w:val="en-US" w:eastAsia="zh-CN"/>
        </w:rPr>
        <w:t>与氨水反应制备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"https://baike.baidu.com/item/%E5%AF%B9%E7%A1%9D%E5%9F%BA%E8%8B%AF%E8%83%BA/3149368?fromModule=lemma_inlink"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对硝基苯胺</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"https://baike.baidu.com/item/%E9%97%B4%E7%94%B2%E9%85%9A/8603888?fromModule=lemma_inlink"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间甲酚</w:t>
      </w:r>
      <w:r>
        <w:rPr>
          <w:rFonts w:hint="default" w:ascii="宋体" w:hAnsi="宋体"/>
          <w:sz w:val="24"/>
          <w:lang w:val="en-US" w:eastAsia="zh-CN"/>
        </w:rPr>
        <w:fldChar w:fldCharType="end"/>
      </w:r>
      <w:r>
        <w:rPr>
          <w:rFonts w:hint="default" w:ascii="宋体" w:hAnsi="宋体"/>
          <w:sz w:val="24"/>
          <w:lang w:val="en-US" w:eastAsia="zh-CN"/>
        </w:rPr>
        <w:t>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"https://baike.baidu.com/item/%E6%B0%AF%E5%8C%96%E9%93%B5/2696560?fromModule=lemma_inlink"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氯化铵</w:t>
      </w:r>
      <w:r>
        <w:rPr>
          <w:rFonts w:hint="default" w:ascii="宋体" w:hAnsi="宋体"/>
          <w:sz w:val="24"/>
          <w:lang w:val="en-US" w:eastAsia="zh-CN"/>
        </w:rPr>
        <w:fldChar w:fldCharType="end"/>
      </w:r>
      <w:r>
        <w:rPr>
          <w:rFonts w:hint="default" w:ascii="宋体" w:hAnsi="宋体"/>
          <w:sz w:val="24"/>
          <w:lang w:val="en-US" w:eastAsia="zh-CN"/>
        </w:rPr>
        <w:t>的混合物在催化剂和氨水作用下生成间</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"https://baike.baidu.com/item/%E7%94%B2%E8%8B%AF/1920908?fromModule=lemma_inlink"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甲苯</w:t>
      </w:r>
      <w:r>
        <w:rPr>
          <w:rFonts w:hint="default" w:ascii="宋体" w:hAnsi="宋体"/>
          <w:sz w:val="24"/>
          <w:lang w:val="en-US" w:eastAsia="zh-CN"/>
        </w:rPr>
        <w:fldChar w:fldCharType="end"/>
      </w:r>
      <w:r>
        <w:rPr>
          <w:rFonts w:hint="default" w:ascii="宋体" w:hAnsi="宋体"/>
          <w:sz w:val="24"/>
          <w:lang w:val="en-US" w:eastAsia="zh-CN"/>
        </w:rPr>
        <w:t>胺，甲醇在催化剂和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"https://baike.baidu.com/item/%E6%B0%A8%E6%B0%94/1769463?fromModule=lemma_inlink"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氨气</w:t>
      </w:r>
      <w:r>
        <w:rPr>
          <w:rFonts w:hint="default" w:ascii="宋体" w:hAnsi="宋体"/>
          <w:sz w:val="24"/>
          <w:lang w:val="en-US" w:eastAsia="zh-CN"/>
        </w:rPr>
        <w:fldChar w:fldCharType="end"/>
      </w:r>
      <w:r>
        <w:rPr>
          <w:rFonts w:hint="default" w:ascii="宋体" w:hAnsi="宋体"/>
          <w:sz w:val="24"/>
          <w:lang w:val="en-US" w:eastAsia="zh-CN"/>
        </w:rPr>
        <w:t>作用下制备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"https://baike.baidu.com/item/%E7%94%B2%E8%83%BA/8822134?fromModule=lemma_inlink"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甲胺</w:t>
      </w:r>
      <w:r>
        <w:rPr>
          <w:rFonts w:hint="default" w:ascii="宋体" w:hAnsi="宋体"/>
          <w:sz w:val="24"/>
          <w:lang w:val="en-US" w:eastAsia="zh-CN"/>
        </w:rPr>
        <w:fldChar w:fldCharType="end"/>
      </w:r>
      <w:r>
        <w:rPr>
          <w:rFonts w:hint="default" w:ascii="宋体" w:hAnsi="宋体"/>
          <w:sz w:val="24"/>
          <w:lang w:val="en-US" w:eastAsia="zh-CN"/>
        </w:rPr>
        <w:t>，1-硝基</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"https://baike.baidu.com/item/%E8%92%BD%E9%86%8C/748088?fromModule=lemma_inlink"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蒽醌</w:t>
      </w:r>
      <w:r>
        <w:rPr>
          <w:rFonts w:hint="default" w:ascii="宋体" w:hAnsi="宋体"/>
          <w:sz w:val="24"/>
          <w:lang w:val="en-US" w:eastAsia="zh-CN"/>
        </w:rPr>
        <w:fldChar w:fldCharType="end"/>
      </w:r>
      <w:r>
        <w:rPr>
          <w:rFonts w:hint="default" w:ascii="宋体" w:hAnsi="宋体"/>
          <w:sz w:val="24"/>
          <w:lang w:val="en-US" w:eastAsia="zh-CN"/>
        </w:rPr>
        <w:t>与过量的氨水在氯苯中制备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"https://baike.baidu.com/item/1-%E6%B0%A8%E5%9F%BA%E8%92%BD%E9%86%8C/2250452?fromModule=lemma_inlink"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1-氨基蒽醌</w:t>
      </w:r>
      <w:r>
        <w:rPr>
          <w:rFonts w:hint="default" w:ascii="宋体" w:hAnsi="宋体"/>
          <w:sz w:val="24"/>
          <w:lang w:val="en-US" w:eastAsia="zh-CN"/>
        </w:rPr>
        <w:fldChar w:fldCharType="end"/>
      </w:r>
      <w:r>
        <w:rPr>
          <w:rFonts w:hint="default" w:ascii="宋体" w:hAnsi="宋体"/>
          <w:sz w:val="24"/>
          <w:lang w:val="en-US" w:eastAsia="zh-CN"/>
        </w:rPr>
        <w:t>，2,6-蒽醌二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"https://baike.baidu.com/item/%E7%A3%BA%E9%85%B8/2624943?fromModule=lemma_inlink"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磺酸</w:t>
      </w:r>
      <w:r>
        <w:rPr>
          <w:rFonts w:hint="default" w:ascii="宋体" w:hAnsi="宋体"/>
          <w:sz w:val="24"/>
          <w:lang w:val="en-US" w:eastAsia="zh-CN"/>
        </w:rPr>
        <w:fldChar w:fldCharType="end"/>
      </w:r>
      <w:r>
        <w:rPr>
          <w:rFonts w:hint="default" w:ascii="宋体" w:hAnsi="宋体"/>
          <w:sz w:val="24"/>
          <w:lang w:val="en-US" w:eastAsia="zh-CN"/>
        </w:rPr>
        <w:t>氨解制备2,6-二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"https://baike.baidu.com/item/%E6%B0%A8%E5%9F%BA/850761?fromModule=lemma_inlink"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氨基</w:t>
      </w:r>
      <w:r>
        <w:rPr>
          <w:rFonts w:hint="default" w:ascii="宋体" w:hAnsi="宋体"/>
          <w:sz w:val="24"/>
          <w:lang w:val="en-US" w:eastAsia="zh-CN"/>
        </w:rPr>
        <w:fldChar w:fldCharType="end"/>
      </w:r>
      <w:r>
        <w:rPr>
          <w:rFonts w:hint="default" w:ascii="宋体" w:hAnsi="宋体"/>
          <w:sz w:val="24"/>
          <w:lang w:val="en-US" w:eastAsia="zh-CN"/>
        </w:rPr>
        <w:t>蒽醌，苯乙烯与胺反应制备N-取代</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"https://baike.baidu.com/item/%E8%8B%AF%E4%B9%99%E8%83%BA/5759634?fromModule=lemma_inlink"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苯乙胺</w:t>
      </w:r>
      <w:r>
        <w:rPr>
          <w:rFonts w:hint="default" w:ascii="宋体" w:hAnsi="宋体"/>
          <w:sz w:val="24"/>
          <w:lang w:val="en-US" w:eastAsia="zh-CN"/>
        </w:rPr>
        <w:fldChar w:fldCharType="end"/>
      </w:r>
      <w:r>
        <w:rPr>
          <w:rFonts w:hint="default" w:ascii="宋体" w:hAnsi="宋体"/>
          <w:sz w:val="24"/>
          <w:lang w:val="en-US" w:eastAsia="zh-CN"/>
        </w:rPr>
        <w:t>，环氧乙烷或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"https://baike.baidu.com/item/%E4%BA%9A%E4%B9%99%E5%9F%BA%E4%BA%9A%E8%83%BA/2017331?fromModule=lemma_inlink"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亚乙基亚胺</w:t>
      </w:r>
      <w:r>
        <w:rPr>
          <w:rFonts w:hint="default" w:ascii="宋体" w:hAnsi="宋体"/>
          <w:sz w:val="24"/>
          <w:lang w:val="en-US" w:eastAsia="zh-CN"/>
        </w:rPr>
        <w:fldChar w:fldCharType="end"/>
      </w:r>
      <w:r>
        <w:rPr>
          <w:rFonts w:hint="default" w:ascii="宋体" w:hAnsi="宋体"/>
          <w:sz w:val="24"/>
          <w:lang w:val="en-US" w:eastAsia="zh-CN"/>
        </w:rPr>
        <w:t>与胺或氨发生开</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"https://baike.baidu.com/item/%E7%8E%AF%E5%8A%A0%E6%88%90%E5%8F%8D%E5%BA%94/311434?fromModule=lemma_inlink"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环加成反应</w:t>
      </w:r>
      <w:r>
        <w:rPr>
          <w:rFonts w:hint="default" w:ascii="宋体" w:hAnsi="宋体"/>
          <w:sz w:val="24"/>
          <w:lang w:val="en-US" w:eastAsia="zh-CN"/>
        </w:rPr>
        <w:fldChar w:fldCharType="end"/>
      </w:r>
      <w:r>
        <w:rPr>
          <w:rFonts w:hint="default" w:ascii="宋体" w:hAnsi="宋体"/>
          <w:sz w:val="24"/>
          <w:lang w:val="en-US" w:eastAsia="zh-CN"/>
        </w:rPr>
        <w:t>制备氨基</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"https://baike.baidu.com/item/%E4%B9%99%E9%86%87/135334?fromModule=lemma_inlink"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乙醇</w:t>
      </w:r>
      <w:r>
        <w:rPr>
          <w:rFonts w:hint="default" w:ascii="宋体" w:hAnsi="宋体"/>
          <w:sz w:val="24"/>
          <w:lang w:val="en-US" w:eastAsia="zh-CN"/>
        </w:rPr>
        <w:fldChar w:fldCharType="end"/>
      </w:r>
      <w:r>
        <w:rPr>
          <w:rFonts w:hint="default" w:ascii="宋体" w:hAnsi="宋体"/>
          <w:sz w:val="24"/>
          <w:lang w:val="en-US" w:eastAsia="zh-CN"/>
        </w:rPr>
        <w:t>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"https://baike.baidu.com/item/%E4%BA%8C%E8%83%BA/55512026?fromModule=lemma_inlink"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二胺</w:t>
      </w:r>
      <w:r>
        <w:rPr>
          <w:rFonts w:hint="default" w:ascii="宋体" w:hAnsi="宋体"/>
          <w:sz w:val="24"/>
          <w:lang w:val="en-US" w:eastAsia="zh-CN"/>
        </w:rPr>
        <w:fldChar w:fldCharType="end"/>
      </w:r>
      <w:r>
        <w:rPr>
          <w:rFonts w:hint="default" w:ascii="宋体" w:hAnsi="宋体"/>
          <w:sz w:val="24"/>
          <w:lang w:val="en-US" w:eastAsia="zh-CN"/>
        </w:rPr>
        <w:t>，甲苯经</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"https://baike.baidu.com/item/%E6%B0%A8%E6%B0%A7%E5%8C%96/7279872?fromModule=lemma_inlink"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氨氧化</w:t>
      </w:r>
      <w:r>
        <w:rPr>
          <w:rFonts w:hint="default" w:ascii="宋体" w:hAnsi="宋体"/>
          <w:sz w:val="24"/>
          <w:lang w:val="en-US" w:eastAsia="zh-CN"/>
        </w:rPr>
        <w:fldChar w:fldCharType="end"/>
      </w:r>
      <w:r>
        <w:rPr>
          <w:rFonts w:hint="default" w:ascii="宋体" w:hAnsi="宋体"/>
          <w:sz w:val="24"/>
          <w:lang w:val="en-US" w:eastAsia="zh-CN"/>
        </w:rPr>
        <w:t>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"https://baike.baidu.com/item/%E8%8B%AF%E7%94%B2%E8%85%88/8266333?fromModule=lemma_inlink"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苯甲腈</w:t>
      </w:r>
      <w:r>
        <w:rPr>
          <w:rFonts w:hint="default" w:ascii="宋体" w:hAnsi="宋体"/>
          <w:sz w:val="24"/>
          <w:lang w:val="en-US" w:eastAsia="zh-CN"/>
        </w:rPr>
        <w:fldChar w:fldCharType="end"/>
      </w:r>
      <w:r>
        <w:rPr>
          <w:rFonts w:hint="default" w:ascii="宋体" w:hAnsi="宋体"/>
          <w:sz w:val="24"/>
          <w:lang w:val="en-US" w:eastAsia="zh-CN"/>
        </w:rPr>
        <w:t>，以及丙烯氨氧化制备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"https://baike.baidu.com/item/%E4%B8%99%E7%83%AF%E8%85%88/626447?fromModule=lemma_inlink"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丙烯腈</w:t>
      </w:r>
      <w:r>
        <w:rPr>
          <w:rFonts w:hint="default" w:ascii="宋体" w:hAnsi="宋体"/>
          <w:sz w:val="24"/>
          <w:lang w:val="en-US" w:eastAsia="zh-CN"/>
        </w:rPr>
        <w:fldChar w:fldCharType="end"/>
      </w:r>
      <w:r>
        <w:rPr>
          <w:rFonts w:hint="default" w:ascii="宋体" w:hAnsi="宋体"/>
          <w:sz w:val="24"/>
          <w:lang w:val="en-US" w:eastAsia="zh-CN"/>
        </w:rPr>
        <w:t>等工艺过程的操作作业。</w:t>
      </w:r>
    </w:p>
    <w:p w14:paraId="06985440">
      <w:pPr>
        <w:ind w:firstLine="480" w:firstLineChars="200"/>
        <w:rPr>
          <w:rFonts w:hint="default" w:ascii="宋体" w:hAnsi="宋体"/>
          <w:sz w:val="24"/>
        </w:rPr>
      </w:pPr>
      <w:r>
        <w:rPr>
          <w:rFonts w:hint="default" w:ascii="宋体" w:hAnsi="宋体"/>
          <w:sz w:val="24"/>
          <w:lang w:val="en-US" w:eastAsia="zh-CN"/>
        </w:rPr>
        <w:t>9.13磺化工艺作业</w:t>
      </w:r>
    </w:p>
    <w:p w14:paraId="46CA6714">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"https://baike.baidu.com/item/%E7%A3%BA%E5%8C%96%E5%8F%8D%E5%BA%94/9608980?fromModule=lemma_inlink"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磺化反应</w:t>
      </w:r>
      <w:r>
        <w:rPr>
          <w:rFonts w:hint="default" w:ascii="宋体" w:hAnsi="宋体"/>
          <w:sz w:val="24"/>
          <w:lang w:val="en-US" w:eastAsia="zh-CN"/>
        </w:rPr>
        <w:fldChar w:fldCharType="end"/>
      </w:r>
      <w:r>
        <w:rPr>
          <w:rFonts w:hint="default" w:ascii="宋体" w:hAnsi="宋体"/>
          <w:sz w:val="24"/>
          <w:lang w:val="en-US" w:eastAsia="zh-CN"/>
        </w:rPr>
        <w:t>岗位的作业。</w:t>
      </w:r>
    </w:p>
    <w:p w14:paraId="39DF5201">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"https://baike.baidu.com/item/%E4%B8%89%E6%B0%A7%E5%8C%96%E7%A1%AB%E7%A3%BA%E5%8C%96%E6%B3%95/22265806?fromModule=lemma_inlink"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三氧化硫磺化法</w:t>
      </w:r>
      <w:r>
        <w:rPr>
          <w:rFonts w:hint="default" w:ascii="宋体" w:hAnsi="宋体"/>
          <w:sz w:val="24"/>
          <w:lang w:val="en-US" w:eastAsia="zh-CN"/>
        </w:rPr>
        <w:fldChar w:fldCharType="end"/>
      </w:r>
      <w:r>
        <w:rPr>
          <w:rFonts w:hint="default" w:ascii="宋体" w:hAnsi="宋体"/>
          <w:sz w:val="24"/>
          <w:lang w:val="en-US" w:eastAsia="zh-CN"/>
        </w:rPr>
        <w:t>，共沸去水磺化法，氯磺酸磺化法，烘焙磺化法，以及亚硫酸盐磺化法等工艺过程的操作作业。</w:t>
      </w:r>
    </w:p>
    <w:p w14:paraId="630A7A23">
      <w:pPr>
        <w:ind w:firstLine="480" w:firstLineChars="200"/>
        <w:rPr>
          <w:rFonts w:hint="default" w:ascii="宋体" w:hAnsi="宋体"/>
          <w:sz w:val="24"/>
        </w:rPr>
      </w:pPr>
      <w:r>
        <w:rPr>
          <w:rFonts w:hint="default" w:ascii="宋体" w:hAnsi="宋体"/>
          <w:sz w:val="24"/>
          <w:lang w:val="en-US" w:eastAsia="zh-CN"/>
        </w:rPr>
        <w:t>9.14</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"https://baike.baidu.com/item/%E8%81%9A%E5%90%88%E5%B7%A5%E8%89%BA/12611780?fromModule=lemma_inlink"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聚合工艺</w:t>
      </w:r>
      <w:r>
        <w:rPr>
          <w:rFonts w:hint="default" w:ascii="宋体" w:hAnsi="宋体"/>
          <w:sz w:val="24"/>
          <w:lang w:val="en-US" w:eastAsia="zh-CN"/>
        </w:rPr>
        <w:fldChar w:fldCharType="end"/>
      </w:r>
      <w:r>
        <w:rPr>
          <w:rFonts w:hint="default" w:ascii="宋体" w:hAnsi="宋体"/>
          <w:sz w:val="24"/>
          <w:lang w:val="en-US" w:eastAsia="zh-CN"/>
        </w:rPr>
        <w:t>作业</w:t>
      </w:r>
    </w:p>
    <w:p w14:paraId="1EC50E09">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"https://baike.baidu.com/item/%E8%81%9A%E5%90%88%E5%8F%8D%E5%BA%94/1984280?fromModule=lemma_inlink"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聚合反应</w:t>
      </w:r>
      <w:r>
        <w:rPr>
          <w:rFonts w:hint="default" w:ascii="宋体" w:hAnsi="宋体"/>
          <w:sz w:val="24"/>
          <w:lang w:val="en-US" w:eastAsia="zh-CN"/>
        </w:rPr>
        <w:fldChar w:fldCharType="end"/>
      </w:r>
      <w:r>
        <w:rPr>
          <w:rFonts w:hint="default" w:ascii="宋体" w:hAnsi="宋体"/>
          <w:sz w:val="24"/>
          <w:lang w:val="en-US" w:eastAsia="zh-CN"/>
        </w:rPr>
        <w:t>岗位的作业。</w:t>
      </w:r>
    </w:p>
    <w:p w14:paraId="69C0DA5E">
      <w:pPr>
        <w:ind w:firstLine="480" w:firstLineChars="200"/>
        <w:rPr>
          <w:rFonts w:hint="default" w:ascii="宋体" w:hAnsi="宋体"/>
          <w:sz w:val="24"/>
        </w:rPr>
      </w:pPr>
      <w:r>
        <w:rPr>
          <w:rFonts w:hint="default" w:ascii="宋体" w:hAnsi="宋体"/>
          <w:sz w:val="24"/>
          <w:lang w:val="en-US" w:eastAsia="zh-CN"/>
        </w:rPr>
        <w:t>适用于</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"https://baike.baidu.com/item/%E8%81%9A%E7%83%AF%E7%83%83/1181970?fromModule=lemma_inlink"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聚烯烃</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"https://baike.baidu.com/item/%E8%81%9A%E6%B0%AF%E4%B9%99%E7%83%AF/1688898?fromModule=lemma_inlink"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聚氯乙烯</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"https://baike.baidu.com/item/%E5%90%88%E6%88%90%E7%BA%A4%E7%BB%B4/1126801?fromModule=lemma_inlink"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合成纤维</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"https://baike.baidu.com/item/%E6%A9%A1%E8%83%B6/837156?fromModule=lemma_inlink"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橡胶</w:t>
      </w:r>
      <w:r>
        <w:rPr>
          <w:rFonts w:hint="default" w:ascii="宋体" w:hAnsi="宋体"/>
          <w:sz w:val="24"/>
          <w:lang w:val="en-US" w:eastAsia="zh-CN"/>
        </w:rPr>
        <w:fldChar w:fldCharType="end"/>
      </w:r>
      <w:r>
        <w:rPr>
          <w:rFonts w:hint="default" w:ascii="宋体" w:hAnsi="宋体"/>
          <w:sz w:val="24"/>
          <w:lang w:val="en-US" w:eastAsia="zh-CN"/>
        </w:rPr>
        <w:t>、乳液、涂料</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"https://baike.baidu.com/item/%E7%B2%98%E5%90%88%E5%89%82/3705684?fromModule=lemma_inlink"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粘合剂</w:t>
      </w:r>
      <w:r>
        <w:rPr>
          <w:rFonts w:hint="default" w:ascii="宋体" w:hAnsi="宋体"/>
          <w:sz w:val="24"/>
          <w:lang w:val="en-US" w:eastAsia="zh-CN"/>
        </w:rPr>
        <w:fldChar w:fldCharType="end"/>
      </w:r>
      <w:r>
        <w:rPr>
          <w:rFonts w:hint="default" w:ascii="宋体" w:hAnsi="宋体"/>
          <w:sz w:val="24"/>
          <w:lang w:val="en-US" w:eastAsia="zh-CN"/>
        </w:rPr>
        <w:t>生产以及氟化物聚合等工艺过程的操作作业。</w:t>
      </w:r>
    </w:p>
    <w:p w14:paraId="5CEE5B23">
      <w:pPr>
        <w:ind w:firstLine="480" w:firstLineChars="200"/>
        <w:rPr>
          <w:rFonts w:hint="default" w:ascii="宋体" w:hAnsi="宋体"/>
          <w:sz w:val="24"/>
        </w:rPr>
      </w:pPr>
      <w:r>
        <w:rPr>
          <w:rFonts w:hint="default" w:ascii="宋体" w:hAnsi="宋体"/>
          <w:sz w:val="24"/>
          <w:lang w:val="en-US" w:eastAsia="zh-CN"/>
        </w:rPr>
        <w:t>9.15</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"https://baike.baidu.com/item/%E7%83%B7%E5%9F%BA%E5%8C%96%E5%B7%A5%E8%89%BA/56335571?fromModule=lemma_inlink"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烷基化工艺</w:t>
      </w:r>
      <w:r>
        <w:rPr>
          <w:rFonts w:hint="default" w:ascii="宋体" w:hAnsi="宋体"/>
          <w:sz w:val="24"/>
          <w:lang w:val="en-US" w:eastAsia="zh-CN"/>
        </w:rPr>
        <w:fldChar w:fldCharType="end"/>
      </w:r>
      <w:r>
        <w:rPr>
          <w:rFonts w:hint="default" w:ascii="宋体" w:hAnsi="宋体"/>
          <w:sz w:val="24"/>
          <w:lang w:val="en-US" w:eastAsia="zh-CN"/>
        </w:rPr>
        <w:t>作业</w:t>
      </w:r>
    </w:p>
    <w:p w14:paraId="1F642A45">
      <w:pPr>
        <w:ind w:firstLine="480" w:firstLineChars="200"/>
        <w:rPr>
          <w:rFonts w:hint="default" w:ascii="宋体" w:hAnsi="宋体"/>
          <w:sz w:val="24"/>
        </w:rPr>
      </w:pPr>
      <w:r>
        <w:rPr>
          <w:rFonts w:hint="default" w:ascii="宋体" w:hAnsi="宋体"/>
          <w:sz w:val="24"/>
          <w:lang w:val="en-US" w:eastAsia="zh-CN"/>
        </w:rPr>
        <w:t>指</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"https://baike.baidu.com/item/%E7%83%B7%E5%9F%BA%E5%8C%96%E5%8F%8D%E5%BA%94/8759301?fromModule=lemma_inlink"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烷基化反应</w:t>
      </w:r>
      <w:r>
        <w:rPr>
          <w:rFonts w:hint="default" w:ascii="宋体" w:hAnsi="宋体"/>
          <w:sz w:val="24"/>
          <w:lang w:val="en-US" w:eastAsia="zh-CN"/>
        </w:rPr>
        <w:fldChar w:fldCharType="end"/>
      </w:r>
      <w:r>
        <w:rPr>
          <w:rFonts w:hint="default" w:ascii="宋体" w:hAnsi="宋体"/>
          <w:sz w:val="24"/>
          <w:lang w:val="en-US" w:eastAsia="zh-CN"/>
        </w:rPr>
        <w:t>岗位的作业。</w:t>
      </w:r>
    </w:p>
    <w:p w14:paraId="7B7DC1BD">
      <w:pPr>
        <w:ind w:firstLine="480" w:firstLineChars="200"/>
        <w:rPr>
          <w:rFonts w:hint="default" w:ascii="宋体" w:hAnsi="宋体"/>
          <w:sz w:val="24"/>
        </w:rPr>
      </w:pPr>
      <w:r>
        <w:rPr>
          <w:rFonts w:hint="default" w:ascii="宋体" w:hAnsi="宋体"/>
          <w:sz w:val="24"/>
          <w:lang w:val="en-US" w:eastAsia="zh-CN"/>
        </w:rPr>
        <w:t>适用于C-烷基化反应，N-烷基化反应，O-烷基化反应等工艺过程的操作作业。</w:t>
      </w:r>
    </w:p>
    <w:p w14:paraId="71C549DF">
      <w:pPr>
        <w:ind w:firstLine="480" w:firstLineChars="200"/>
        <w:rPr>
          <w:rFonts w:hint="default" w:ascii="宋体" w:hAnsi="宋体"/>
          <w:sz w:val="24"/>
        </w:rPr>
      </w:pPr>
      <w:r>
        <w:rPr>
          <w:rFonts w:hint="default" w:ascii="宋体" w:hAnsi="宋体"/>
          <w:sz w:val="24"/>
          <w:lang w:val="en-US" w:eastAsia="zh-CN"/>
        </w:rPr>
        <w:t>9.16化工自动化控制仪表作业</w:t>
      </w:r>
    </w:p>
    <w:p w14:paraId="6BB935C9">
      <w:pPr>
        <w:ind w:firstLine="480" w:firstLineChars="200"/>
        <w:rPr>
          <w:rFonts w:hint="default" w:ascii="宋体" w:hAnsi="宋体"/>
          <w:sz w:val="24"/>
        </w:rPr>
      </w:pPr>
      <w:r>
        <w:rPr>
          <w:rFonts w:hint="default" w:ascii="宋体" w:hAnsi="宋体"/>
          <w:sz w:val="24"/>
          <w:lang w:val="en-US" w:eastAsia="zh-CN"/>
        </w:rPr>
        <w:t>指化工自动化控制仪表</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"https://baike.baidu.com/item/%E7%B3%BB%E7%BB%9F%E5%AE%89%E8%A3%85/56370294?fromModule=lemma_inlink"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系统安装</w:t>
      </w:r>
      <w:r>
        <w:rPr>
          <w:rFonts w:hint="default" w:ascii="宋体" w:hAnsi="宋体"/>
          <w:sz w:val="24"/>
          <w:lang w:val="en-US" w:eastAsia="zh-CN"/>
        </w:rPr>
        <w:fldChar w:fldCharType="end"/>
      </w:r>
      <w:r>
        <w:rPr>
          <w:rFonts w:hint="default" w:ascii="宋体" w:hAnsi="宋体"/>
          <w:sz w:val="24"/>
          <w:lang w:val="en-US" w:eastAsia="zh-CN"/>
        </w:rPr>
        <w:t>、维修、维护的作业。</w:t>
      </w:r>
    </w:p>
    <w:p w14:paraId="616C333C">
      <w:pPr>
        <w:ind w:firstLine="480" w:firstLineChars="200"/>
        <w:rPr>
          <w:rFonts w:hint="default" w:ascii="宋体" w:hAnsi="宋体"/>
          <w:sz w:val="24"/>
        </w:rPr>
      </w:pPr>
      <w:r>
        <w:rPr>
          <w:rFonts w:hint="default" w:ascii="宋体" w:hAnsi="宋体"/>
          <w:sz w:val="24"/>
          <w:lang w:val="en-US" w:eastAsia="zh-CN"/>
        </w:rPr>
        <w:t>10.</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"https://baike.baidu.com/item/%E7%83%9F%E8%8A%B1%E7%88%86%E7%AB%B9/1526601?fromModule=lemma_inlink"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烟花爆竹</w:t>
      </w:r>
      <w:r>
        <w:rPr>
          <w:rFonts w:hint="default" w:ascii="宋体" w:hAnsi="宋体"/>
          <w:sz w:val="24"/>
          <w:lang w:val="en-US" w:eastAsia="zh-CN"/>
        </w:rPr>
        <w:fldChar w:fldCharType="end"/>
      </w:r>
      <w:r>
        <w:rPr>
          <w:rFonts w:hint="default" w:ascii="宋体" w:hAnsi="宋体"/>
          <w:sz w:val="24"/>
          <w:lang w:val="en-US" w:eastAsia="zh-CN"/>
        </w:rPr>
        <w:t>安全作业</w:t>
      </w:r>
    </w:p>
    <w:p w14:paraId="2A467233">
      <w:pPr>
        <w:ind w:firstLine="480" w:firstLineChars="200"/>
        <w:rPr>
          <w:rFonts w:hint="default" w:ascii="宋体" w:hAnsi="宋体"/>
          <w:sz w:val="24"/>
        </w:rPr>
      </w:pPr>
      <w:r>
        <w:rPr>
          <w:rFonts w:hint="default" w:ascii="宋体" w:hAnsi="宋体"/>
          <w:sz w:val="24"/>
          <w:lang w:val="en-US" w:eastAsia="zh-CN"/>
        </w:rPr>
        <w:t>指从事烟花爆竹生产、储存中的药物混合、造粒、筛选、装药、筑药、压药、搬运等危险工序的作业。</w:t>
      </w:r>
    </w:p>
    <w:p w14:paraId="50995023">
      <w:pPr>
        <w:ind w:firstLine="480" w:firstLineChars="200"/>
        <w:rPr>
          <w:rFonts w:hint="default" w:ascii="宋体" w:hAnsi="宋体"/>
          <w:sz w:val="24"/>
        </w:rPr>
      </w:pPr>
      <w:r>
        <w:rPr>
          <w:rFonts w:hint="default" w:ascii="宋体" w:hAnsi="宋体"/>
          <w:sz w:val="24"/>
          <w:lang w:val="en-US" w:eastAsia="zh-CN"/>
        </w:rPr>
        <w:t>10.1</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"https://baike.baidu.com/item/%E7%83%9F%E7%81%AB%E8%8D%AF/10210619?fromModule=lemma_inlink"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烟火药</w:t>
      </w:r>
      <w:r>
        <w:rPr>
          <w:rFonts w:hint="default" w:ascii="宋体" w:hAnsi="宋体"/>
          <w:sz w:val="24"/>
          <w:lang w:val="en-US" w:eastAsia="zh-CN"/>
        </w:rPr>
        <w:fldChar w:fldCharType="end"/>
      </w:r>
      <w:r>
        <w:rPr>
          <w:rFonts w:hint="default" w:ascii="宋体" w:hAnsi="宋体"/>
          <w:sz w:val="24"/>
          <w:lang w:val="en-US" w:eastAsia="zh-CN"/>
        </w:rPr>
        <w:t>制造作业</w:t>
      </w:r>
    </w:p>
    <w:p w14:paraId="5376EE55">
      <w:pPr>
        <w:ind w:firstLine="480" w:firstLineChars="200"/>
        <w:rPr>
          <w:rFonts w:hint="default" w:ascii="宋体" w:hAnsi="宋体"/>
          <w:sz w:val="24"/>
        </w:rPr>
      </w:pPr>
      <w:r>
        <w:rPr>
          <w:rFonts w:hint="default" w:ascii="宋体" w:hAnsi="宋体"/>
          <w:sz w:val="24"/>
          <w:lang w:val="en-US" w:eastAsia="zh-CN"/>
        </w:rPr>
        <w:t>指从事烟火药的粉碎、配药、混合、造粒、筛选、干燥、包装等作业。</w:t>
      </w:r>
    </w:p>
    <w:p w14:paraId="25B8F7AD">
      <w:pPr>
        <w:ind w:firstLine="480" w:firstLineChars="200"/>
        <w:rPr>
          <w:rFonts w:hint="default" w:ascii="宋体" w:hAnsi="宋体"/>
          <w:sz w:val="24"/>
        </w:rPr>
      </w:pPr>
      <w:r>
        <w:rPr>
          <w:rFonts w:hint="default" w:ascii="宋体" w:hAnsi="宋体"/>
          <w:sz w:val="24"/>
          <w:lang w:val="en-US" w:eastAsia="zh-CN"/>
        </w:rPr>
        <w:t>10.2黑火药制造作业</w:t>
      </w:r>
    </w:p>
    <w:p w14:paraId="20D09DD3">
      <w:pPr>
        <w:ind w:firstLine="480" w:firstLineChars="200"/>
        <w:rPr>
          <w:rFonts w:hint="default" w:ascii="宋体" w:hAnsi="宋体"/>
          <w:sz w:val="24"/>
        </w:rPr>
      </w:pPr>
      <w:r>
        <w:rPr>
          <w:rFonts w:hint="default" w:ascii="宋体" w:hAnsi="宋体"/>
          <w:sz w:val="24"/>
          <w:lang w:val="en-US" w:eastAsia="zh-CN"/>
        </w:rPr>
        <w:t>指从事黑火药的潮药、浆硝、包片、碎片、油压、抛光和包浆等作业。</w:t>
      </w:r>
    </w:p>
    <w:p w14:paraId="6BCB6859">
      <w:pPr>
        <w:ind w:firstLine="480" w:firstLineChars="200"/>
        <w:rPr>
          <w:rFonts w:hint="default" w:ascii="宋体" w:hAnsi="宋体"/>
          <w:sz w:val="24"/>
        </w:rPr>
      </w:pPr>
      <w:r>
        <w:rPr>
          <w:rFonts w:hint="default" w:ascii="宋体" w:hAnsi="宋体"/>
          <w:sz w:val="24"/>
          <w:lang w:val="en-US" w:eastAsia="zh-CN"/>
        </w:rPr>
        <w:t>10.3引火线制造作业</w:t>
      </w:r>
    </w:p>
    <w:p w14:paraId="50AEA032">
      <w:pPr>
        <w:ind w:firstLine="480" w:firstLineChars="200"/>
        <w:rPr>
          <w:rFonts w:hint="default" w:ascii="宋体" w:hAnsi="宋体"/>
          <w:sz w:val="24"/>
        </w:rPr>
      </w:pPr>
      <w:r>
        <w:rPr>
          <w:rFonts w:hint="default" w:ascii="宋体" w:hAnsi="宋体"/>
          <w:sz w:val="24"/>
          <w:lang w:val="en-US" w:eastAsia="zh-CN"/>
        </w:rPr>
        <w:t>指从事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"https://baike.baidu.com/item/%E5%BC%95%E7%81%AB%E7%BA%BF/3064821?fromModule=lemma_inlink"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引火线</w:t>
      </w:r>
      <w:r>
        <w:rPr>
          <w:rFonts w:hint="default" w:ascii="宋体" w:hAnsi="宋体"/>
          <w:sz w:val="24"/>
          <w:lang w:val="en-US" w:eastAsia="zh-CN"/>
        </w:rPr>
        <w:fldChar w:fldCharType="end"/>
      </w:r>
      <w:r>
        <w:rPr>
          <w:rFonts w:hint="default" w:ascii="宋体" w:hAnsi="宋体"/>
          <w:sz w:val="24"/>
          <w:lang w:val="en-US" w:eastAsia="zh-CN"/>
        </w:rPr>
        <w:t>的制引、浆引、漆引、切引等作业。</w:t>
      </w:r>
    </w:p>
    <w:p w14:paraId="3F13C75D">
      <w:pPr>
        <w:ind w:firstLine="480" w:firstLineChars="200"/>
        <w:rPr>
          <w:rFonts w:hint="default" w:ascii="宋体" w:hAnsi="宋体"/>
          <w:sz w:val="24"/>
        </w:rPr>
      </w:pPr>
      <w:r>
        <w:rPr>
          <w:rFonts w:hint="default" w:ascii="宋体" w:hAnsi="宋体"/>
          <w:sz w:val="24"/>
          <w:lang w:val="en-US" w:eastAsia="zh-CN"/>
        </w:rPr>
        <w:t>10.4烟花爆竹产品涉药作业</w:t>
      </w:r>
    </w:p>
    <w:p w14:paraId="5C9A5013">
      <w:pPr>
        <w:ind w:firstLine="480" w:firstLineChars="200"/>
        <w:rPr>
          <w:rFonts w:hint="default" w:ascii="宋体" w:hAnsi="宋体"/>
          <w:sz w:val="24"/>
        </w:rPr>
      </w:pPr>
      <w:r>
        <w:rPr>
          <w:rFonts w:hint="default" w:ascii="宋体" w:hAnsi="宋体"/>
          <w:sz w:val="24"/>
          <w:lang w:val="en-US" w:eastAsia="zh-CN"/>
        </w:rPr>
        <w:t>指从事烟花爆竹产品加工中的压药、装药、筑药、褙药剂、已装药的钻孔等作业。</w:t>
      </w:r>
    </w:p>
    <w:p w14:paraId="69E17C3A">
      <w:pPr>
        <w:ind w:firstLine="480" w:firstLineChars="200"/>
        <w:rPr>
          <w:rFonts w:hint="default" w:ascii="宋体" w:hAnsi="宋体"/>
          <w:sz w:val="24"/>
        </w:rPr>
      </w:pPr>
      <w:r>
        <w:rPr>
          <w:rFonts w:hint="default" w:ascii="宋体" w:hAnsi="宋体"/>
          <w:sz w:val="24"/>
          <w:lang w:val="en-US" w:eastAsia="zh-CN"/>
        </w:rPr>
        <w:t>10.5烟花爆竹储存作业</w:t>
      </w:r>
    </w:p>
    <w:p w14:paraId="040A0ED6">
      <w:pPr>
        <w:ind w:firstLine="480" w:firstLineChars="200"/>
        <w:rPr>
          <w:rFonts w:hint="default" w:ascii="宋体" w:hAnsi="宋体"/>
          <w:sz w:val="24"/>
        </w:rPr>
      </w:pPr>
      <w:r>
        <w:rPr>
          <w:rFonts w:hint="default" w:ascii="宋体" w:hAnsi="宋体"/>
          <w:sz w:val="24"/>
          <w:lang w:val="en-US" w:eastAsia="zh-CN"/>
        </w:rPr>
        <w:t>指从事</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"https://baike.baidu.com/item/%E7%83%9F%E8%8A%B1%E7%88%86%E7%AB%B9%E4%BB%93%E5%BA%93/58176396?fromModule=lemma_inlink"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烟花爆竹仓库</w:t>
      </w:r>
      <w:r>
        <w:rPr>
          <w:rFonts w:hint="default" w:ascii="宋体" w:hAnsi="宋体"/>
          <w:sz w:val="24"/>
          <w:lang w:val="en-US" w:eastAsia="zh-CN"/>
        </w:rPr>
        <w:fldChar w:fldCharType="end"/>
      </w:r>
      <w:r>
        <w:rPr>
          <w:rFonts w:hint="default" w:ascii="宋体" w:hAnsi="宋体"/>
          <w:sz w:val="24"/>
          <w:lang w:val="en-US" w:eastAsia="zh-CN"/>
        </w:rPr>
        <w:t>保管、守护、搬运等作业。</w:t>
      </w:r>
    </w:p>
    <w:p w14:paraId="272E3391">
      <w:pPr>
        <w:ind w:firstLine="480" w:firstLineChars="200"/>
        <w:rPr>
          <w:rFonts w:hint="default" w:ascii="宋体" w:hAnsi="宋体"/>
          <w:sz w:val="24"/>
        </w:rPr>
      </w:pPr>
      <w:r>
        <w:rPr>
          <w:rFonts w:hint="default" w:ascii="宋体" w:hAnsi="宋体"/>
          <w:sz w:val="24"/>
          <w:lang w:val="en-US" w:eastAsia="zh-CN"/>
        </w:rPr>
        <w:t>11</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"https://baike.baidu.com/item/%E5%AE%89%E5%85%A8%E7%9B%91%E7%AE%A1%E6%80%BB%E5%B1%80/12506451?fromModule=lemma_inlink" \t "https://baike.baidu.com/item/%E7%89%B9%E7%A7%8D%E4%BD%9C%E4%B8%9A%E4%BA%BA%E5%91%98%E5%AE%89%E5%85%A8%E6%8A%80%E6%9C%AF%E5%9F%B9%E8%AE%AD%E8%80%83%E6%A0%B8%E7%AE%A1%E7%90%86%E8%A7%84%E5%AE%9A/_blank" </w:instrText>
      </w:r>
      <w:r>
        <w:rPr>
          <w:rFonts w:hint="default" w:ascii="宋体" w:hAnsi="宋体"/>
          <w:sz w:val="24"/>
          <w:lang w:val="en-US" w:eastAsia="zh-CN"/>
        </w:rPr>
        <w:fldChar w:fldCharType="separate"/>
      </w:r>
      <w:r>
        <w:rPr>
          <w:rFonts w:hint="default" w:ascii="宋体" w:hAnsi="宋体"/>
          <w:sz w:val="24"/>
        </w:rPr>
        <w:t>安全监管总局</w:t>
      </w:r>
      <w:r>
        <w:rPr>
          <w:rFonts w:hint="default" w:ascii="宋体" w:hAnsi="宋体"/>
          <w:sz w:val="24"/>
          <w:lang w:val="en-US" w:eastAsia="zh-CN"/>
        </w:rPr>
        <w:fldChar w:fldCharType="end"/>
      </w:r>
      <w:r>
        <w:rPr>
          <w:rFonts w:hint="default" w:ascii="宋体" w:hAnsi="宋体"/>
          <w:sz w:val="24"/>
          <w:lang w:val="en-US" w:eastAsia="zh-CN"/>
        </w:rPr>
        <w:t>认定的其他作业</w:t>
      </w:r>
    </w:p>
    <w:p w14:paraId="528E90AC">
      <w:pPr>
        <w:rPr>
          <w:rFonts w:hint="default"/>
          <w:lang w:val="en-US" w:eastAsia="zh-CN"/>
        </w:rPr>
      </w:pPr>
    </w:p>
    <w:p w14:paraId="618FA4E6">
      <w:pPr>
        <w:pStyle w:val="4"/>
        <w:jc w:val="center"/>
      </w:pPr>
      <w:bookmarkStart w:id="188" w:name="_Toc186131223"/>
      <w:bookmarkStart w:id="189" w:name="_Toc17103"/>
      <w:r>
        <w:t>生产安全事故信息报告和处置办法（2009年版）</w:t>
      </w:r>
      <w:bookmarkEnd w:id="188"/>
      <w:bookmarkEnd w:id="189"/>
    </w:p>
    <w:p w14:paraId="6DC6C5F6">
      <w:pPr>
        <w:ind w:firstLine="480" w:firstLineChars="200"/>
        <w:rPr>
          <w:rFonts w:ascii="宋体" w:hAnsi="宋体"/>
          <w:sz w:val="24"/>
        </w:rPr>
      </w:pPr>
      <w:r>
        <w:rPr>
          <w:rFonts w:ascii="宋体" w:hAnsi="宋体"/>
          <w:sz w:val="24"/>
        </w:rPr>
        <w:t>（2009年5月27日国家安全生产监督管理总局局长办公会议审议通过，2009年6月16日国家安全生产监督管理总局令第21号公布）</w:t>
      </w:r>
    </w:p>
    <w:p w14:paraId="5D547514">
      <w:pPr>
        <w:ind w:firstLine="480" w:firstLineChars="200"/>
        <w:rPr>
          <w:rFonts w:ascii="宋体" w:hAnsi="宋体"/>
          <w:sz w:val="24"/>
        </w:rPr>
      </w:pPr>
      <w:r>
        <w:rPr>
          <w:rFonts w:ascii="宋体" w:hAnsi="宋体"/>
          <w:sz w:val="24"/>
        </w:rPr>
        <w:t>第一章总则</w:t>
      </w:r>
    </w:p>
    <w:p w14:paraId="0CEC5CCB">
      <w:pPr>
        <w:ind w:firstLine="480" w:firstLineChars="200"/>
        <w:rPr>
          <w:rFonts w:ascii="宋体" w:hAnsi="宋体"/>
          <w:sz w:val="24"/>
        </w:rPr>
      </w:pPr>
      <w:r>
        <w:rPr>
          <w:rFonts w:ascii="宋体" w:hAnsi="宋体"/>
          <w:sz w:val="24"/>
        </w:rPr>
        <w:t>第一条为了规范生产安全事故信息的报告和处置工作，根据《安全生产法》、《生产安全事故报告和调查处理条例》等有关法律、行政法规，制定本办法。</w:t>
      </w:r>
    </w:p>
    <w:p w14:paraId="64BE89A0">
      <w:pPr>
        <w:ind w:firstLine="480" w:firstLineChars="200"/>
        <w:rPr>
          <w:rFonts w:ascii="宋体" w:hAnsi="宋体"/>
          <w:sz w:val="24"/>
        </w:rPr>
      </w:pPr>
      <w:r>
        <w:rPr>
          <w:rFonts w:ascii="宋体" w:hAnsi="宋体"/>
          <w:sz w:val="24"/>
        </w:rPr>
        <w:t>第二条生产经营单位报告生产安全事故信息和安全生产监督管理部门、煤矿安全监察机构对生产安全事故信息的报告和处置工作，适用本办法。</w:t>
      </w:r>
    </w:p>
    <w:p w14:paraId="14C45BED">
      <w:pPr>
        <w:ind w:firstLine="480" w:firstLineChars="200"/>
        <w:rPr>
          <w:rFonts w:ascii="宋体" w:hAnsi="宋体"/>
          <w:sz w:val="24"/>
        </w:rPr>
      </w:pPr>
      <w:r>
        <w:rPr>
          <w:rFonts w:ascii="宋体" w:hAnsi="宋体"/>
          <w:sz w:val="24"/>
        </w:rPr>
        <w:t>第三条本办法规定的应当报告和处置的生产安全事故信息（以下简称事故信息），是指已经发生的生产安全事故和较大涉险事故的信息。</w:t>
      </w:r>
    </w:p>
    <w:p w14:paraId="0C9CD6B1">
      <w:pPr>
        <w:ind w:firstLine="480" w:firstLineChars="200"/>
        <w:rPr>
          <w:rFonts w:ascii="宋体" w:hAnsi="宋体"/>
          <w:sz w:val="24"/>
        </w:rPr>
      </w:pPr>
      <w:r>
        <w:rPr>
          <w:rFonts w:ascii="宋体" w:hAnsi="宋体"/>
          <w:sz w:val="24"/>
        </w:rPr>
        <w:t>第四条事故信息的报告应当及时、准确和完整，信息的处置应当遵循快速高效、协同配合、分级负责的原则。</w:t>
      </w:r>
    </w:p>
    <w:p w14:paraId="44808458">
      <w:pPr>
        <w:ind w:firstLine="480" w:firstLineChars="200"/>
        <w:rPr>
          <w:rFonts w:ascii="宋体" w:hAnsi="宋体"/>
          <w:sz w:val="24"/>
        </w:rPr>
      </w:pPr>
      <w:r>
        <w:rPr>
          <w:rFonts w:ascii="宋体" w:hAnsi="宋体"/>
          <w:sz w:val="24"/>
        </w:rPr>
        <w:t>安全生产监督管理部门负责各类生产经营单位的事故信息报告和处置工作。煤矿安全监察机构负责煤矿的事故信息报告和处置工作。</w:t>
      </w:r>
    </w:p>
    <w:p w14:paraId="50139003">
      <w:pPr>
        <w:ind w:firstLine="480" w:firstLineChars="200"/>
        <w:rPr>
          <w:rFonts w:ascii="宋体" w:hAnsi="宋体"/>
          <w:sz w:val="24"/>
        </w:rPr>
      </w:pPr>
      <w:r>
        <w:rPr>
          <w:rFonts w:ascii="宋体" w:hAnsi="宋体"/>
          <w:sz w:val="24"/>
        </w:rPr>
        <w:t>第五条安全生产监督管理部门、煤矿安全监察机构应当建立事故信息报告和处置制度，设立事故信息调度机构，实行24小时不间断调度值班，并向社会公布值班电话，受理事故信息报告和举报。</w:t>
      </w:r>
    </w:p>
    <w:p w14:paraId="0D9F3DD2">
      <w:pPr>
        <w:ind w:firstLine="480" w:firstLineChars="200"/>
        <w:rPr>
          <w:rFonts w:ascii="宋体" w:hAnsi="宋体"/>
          <w:sz w:val="24"/>
        </w:rPr>
      </w:pPr>
      <w:r>
        <w:rPr>
          <w:rFonts w:ascii="宋体" w:hAnsi="宋体"/>
          <w:sz w:val="24"/>
        </w:rPr>
        <w:t>第二章事故信息的报告</w:t>
      </w:r>
    </w:p>
    <w:p w14:paraId="627C558E">
      <w:pPr>
        <w:ind w:firstLine="480" w:firstLineChars="200"/>
        <w:rPr>
          <w:rFonts w:ascii="宋体" w:hAnsi="宋体"/>
          <w:sz w:val="24"/>
        </w:rPr>
      </w:pPr>
      <w:r>
        <w:rPr>
          <w:rFonts w:ascii="宋体" w:hAnsi="宋体"/>
          <w:sz w:val="24"/>
        </w:rPr>
        <w:t>第六条生产经营单位发生生产安全事故或者较大涉险事故，其单位负责人接到事故信息报告后应当于1小时内报告事故发生地县级安全生产监督管理部门、煤矿安全监察分局。</w:t>
      </w:r>
    </w:p>
    <w:p w14:paraId="2EE4AE4A">
      <w:pPr>
        <w:ind w:firstLine="480" w:firstLineChars="200"/>
        <w:rPr>
          <w:rFonts w:ascii="宋体" w:hAnsi="宋体"/>
          <w:sz w:val="24"/>
        </w:rPr>
      </w:pPr>
      <w:r>
        <w:rPr>
          <w:rFonts w:ascii="宋体" w:hAnsi="宋体"/>
          <w:sz w:val="24"/>
        </w:rPr>
        <w:t>发生较大以上生产安全事故的，事故发生单位在依照第一款规定报告的同时，应当在1小时内报告省级安全生产监督管理部门、省级煤矿安全监察机构。</w:t>
      </w:r>
    </w:p>
    <w:p w14:paraId="6014C866">
      <w:pPr>
        <w:ind w:firstLine="480" w:firstLineChars="200"/>
        <w:rPr>
          <w:rFonts w:ascii="宋体" w:hAnsi="宋体"/>
          <w:sz w:val="24"/>
        </w:rPr>
      </w:pPr>
      <w:r>
        <w:rPr>
          <w:rFonts w:ascii="宋体" w:hAnsi="宋体"/>
          <w:sz w:val="24"/>
        </w:rPr>
        <w:t>发生重大、特别重大生产安全事故的，事故发生单位在依照本条第一款、第二款规定报告的同时，可以立即报告国家安全生产监督管理总局、国家煤矿安全监察局。</w:t>
      </w:r>
    </w:p>
    <w:p w14:paraId="384C2D75">
      <w:pPr>
        <w:ind w:firstLine="480" w:firstLineChars="200"/>
        <w:rPr>
          <w:rFonts w:ascii="宋体" w:hAnsi="宋体"/>
          <w:sz w:val="24"/>
        </w:rPr>
      </w:pPr>
      <w:r>
        <w:rPr>
          <w:rFonts w:ascii="宋体" w:hAnsi="宋体"/>
          <w:sz w:val="24"/>
        </w:rPr>
        <w:t>第七条安全生产监督管理部门、煤矿安全监察机构接到事故发生单位的事故信息报告后，应当按照下列规定上报事故情况，同时书面通知同级公安机关、劳动保障部门、工会、人民检察院和有关部门：</w:t>
      </w:r>
    </w:p>
    <w:p w14:paraId="1098AEEB">
      <w:pPr>
        <w:ind w:firstLine="480" w:firstLineChars="200"/>
        <w:rPr>
          <w:rFonts w:ascii="宋体" w:hAnsi="宋体"/>
          <w:sz w:val="24"/>
        </w:rPr>
      </w:pPr>
      <w:r>
        <w:rPr>
          <w:rFonts w:ascii="宋体" w:hAnsi="宋体"/>
          <w:sz w:val="24"/>
        </w:rPr>
        <w:t>（一）一般事故和较大涉险事故逐级上报至设区的市级安全生产监督管理部门、省级煤矿安全监察机构；</w:t>
      </w:r>
    </w:p>
    <w:p w14:paraId="56FC0781">
      <w:pPr>
        <w:ind w:firstLine="480" w:firstLineChars="200"/>
        <w:rPr>
          <w:rFonts w:ascii="宋体" w:hAnsi="宋体"/>
          <w:sz w:val="24"/>
        </w:rPr>
      </w:pPr>
      <w:r>
        <w:rPr>
          <w:rFonts w:ascii="宋体" w:hAnsi="宋体"/>
          <w:sz w:val="24"/>
        </w:rPr>
        <w:t>（二）较大事故逐级上报至省级安全生产监督管理部门、省级煤矿安全监察机构；</w:t>
      </w:r>
    </w:p>
    <w:p w14:paraId="103E7077">
      <w:pPr>
        <w:ind w:firstLine="480" w:firstLineChars="200"/>
        <w:rPr>
          <w:rFonts w:ascii="宋体" w:hAnsi="宋体"/>
          <w:sz w:val="24"/>
        </w:rPr>
      </w:pPr>
      <w:r>
        <w:rPr>
          <w:rFonts w:ascii="宋体" w:hAnsi="宋体"/>
          <w:sz w:val="24"/>
        </w:rPr>
        <w:t>（三）重大事故、特别重大事故逐级上报至国家安全生产监督管理总局、国家煤矿安全监察局。</w:t>
      </w:r>
    </w:p>
    <w:p w14:paraId="5C43E165">
      <w:pPr>
        <w:ind w:firstLine="480" w:firstLineChars="200"/>
        <w:rPr>
          <w:rFonts w:ascii="宋体" w:hAnsi="宋体"/>
          <w:sz w:val="24"/>
        </w:rPr>
      </w:pPr>
      <w:r>
        <w:rPr>
          <w:rFonts w:ascii="宋体" w:hAnsi="宋体"/>
          <w:sz w:val="24"/>
        </w:rPr>
        <w:t>前款规定的逐级上报，每一级上报时间不得超过2小时。安全生产监督管理部门依照前款规定上报事故情况时，应当同时报告本级人民政府。</w:t>
      </w:r>
    </w:p>
    <w:p w14:paraId="7B334656">
      <w:pPr>
        <w:ind w:firstLine="480" w:firstLineChars="200"/>
        <w:rPr>
          <w:rFonts w:ascii="宋体" w:hAnsi="宋体"/>
          <w:sz w:val="24"/>
        </w:rPr>
      </w:pPr>
      <w:r>
        <w:rPr>
          <w:rFonts w:ascii="宋体" w:hAnsi="宋体"/>
          <w:sz w:val="24"/>
        </w:rPr>
        <w:t>第八条发生较大生产安全事故或者社会影响重大的事故的，县级、市级安全生产监督管理部门或者煤矿安全监察分局接到事故报告后，在依照本办法第七条规定逐级上报的同时，应当在1小时内先用电话快报省级安全生产监督管理部门、省级煤矿安全监察机构，随后补报文字报告；乡镇安监站（办）可以根据事故情况越级直接报告省级安全生产监督管理部门、省级煤矿安全监察机构。</w:t>
      </w:r>
    </w:p>
    <w:p w14:paraId="4E5810BA">
      <w:pPr>
        <w:ind w:firstLine="480" w:firstLineChars="200"/>
        <w:rPr>
          <w:rFonts w:ascii="宋体" w:hAnsi="宋体"/>
          <w:sz w:val="24"/>
        </w:rPr>
      </w:pPr>
      <w:r>
        <w:rPr>
          <w:rFonts w:ascii="宋体" w:hAnsi="宋体"/>
          <w:sz w:val="24"/>
        </w:rPr>
        <w:t>第九条发生重大、特别重大生产安全事故或者社会影响恶劣的事故的，县级、市级安全生产监督管理部门或者煤矿安全监察分局接到事故报告后，在依照本办法第七条规定逐级上报的同时，应当在1小时内先用电话快报省级安全生产监督管理部门、省级煤矿安全监察机构，随后补报文字报告；必要时，可以直接用电话报告国家安全生产监督管理总局、国家煤矿安全监察局。</w:t>
      </w:r>
    </w:p>
    <w:p w14:paraId="736054A1">
      <w:pPr>
        <w:ind w:firstLine="480" w:firstLineChars="200"/>
        <w:rPr>
          <w:rFonts w:ascii="宋体" w:hAnsi="宋体"/>
          <w:sz w:val="24"/>
        </w:rPr>
      </w:pPr>
      <w:r>
        <w:rPr>
          <w:rFonts w:ascii="宋体" w:hAnsi="宋体"/>
          <w:sz w:val="24"/>
        </w:rPr>
        <w:t>省级安全生产监督管理部门、省级煤矿安全监察机构接到事故报告后，应当在1小时内先用电话快报国家安全生产监督管理总局、国家煤矿安全监察局，随后补报文字报告。</w:t>
      </w:r>
    </w:p>
    <w:p w14:paraId="28170EB2">
      <w:pPr>
        <w:ind w:firstLine="480" w:firstLineChars="200"/>
        <w:rPr>
          <w:rFonts w:ascii="宋体" w:hAnsi="宋体"/>
          <w:sz w:val="24"/>
        </w:rPr>
      </w:pPr>
      <w:r>
        <w:rPr>
          <w:rFonts w:ascii="宋体" w:hAnsi="宋体"/>
          <w:sz w:val="24"/>
        </w:rPr>
        <w:t>国家安全生产监督管理总局、国家煤矿安全监察局接到事故报告后，应当在1小时内先用电话快报国务院总值班室，随后补报文字报告。</w:t>
      </w:r>
    </w:p>
    <w:p w14:paraId="2552344B">
      <w:pPr>
        <w:ind w:firstLine="480" w:firstLineChars="200"/>
        <w:rPr>
          <w:rFonts w:ascii="宋体" w:hAnsi="宋体"/>
          <w:sz w:val="24"/>
        </w:rPr>
      </w:pPr>
      <w:r>
        <w:rPr>
          <w:rFonts w:ascii="宋体" w:hAnsi="宋体"/>
          <w:sz w:val="24"/>
        </w:rPr>
        <w:t>第十条报告事故信息，应当包括下列内容：</w:t>
      </w:r>
    </w:p>
    <w:p w14:paraId="4B4345D6">
      <w:pPr>
        <w:ind w:firstLine="480" w:firstLineChars="200"/>
        <w:rPr>
          <w:rFonts w:ascii="宋体" w:hAnsi="宋体"/>
          <w:sz w:val="24"/>
        </w:rPr>
      </w:pPr>
      <w:r>
        <w:rPr>
          <w:rFonts w:ascii="宋体" w:hAnsi="宋体"/>
          <w:sz w:val="24"/>
        </w:rPr>
        <w:t>（一）事故发生单位的名称、地址、性质、产能等基本情况；</w:t>
      </w:r>
    </w:p>
    <w:p w14:paraId="7F709677">
      <w:pPr>
        <w:ind w:firstLine="480" w:firstLineChars="200"/>
        <w:rPr>
          <w:rFonts w:ascii="宋体" w:hAnsi="宋体"/>
          <w:sz w:val="24"/>
        </w:rPr>
      </w:pPr>
      <w:r>
        <w:rPr>
          <w:rFonts w:ascii="宋体" w:hAnsi="宋体"/>
          <w:sz w:val="24"/>
        </w:rPr>
        <w:t>（二）事故发生的时间、地点以及事故现场情况；</w:t>
      </w:r>
    </w:p>
    <w:p w14:paraId="754FFF51">
      <w:pPr>
        <w:ind w:firstLine="480" w:firstLineChars="200"/>
        <w:rPr>
          <w:rFonts w:ascii="宋体" w:hAnsi="宋体"/>
          <w:sz w:val="24"/>
        </w:rPr>
      </w:pPr>
      <w:r>
        <w:rPr>
          <w:rFonts w:ascii="宋体" w:hAnsi="宋体"/>
          <w:sz w:val="24"/>
        </w:rPr>
        <w:t>（三）事故的简要经过（包括应急救援情况）；</w:t>
      </w:r>
    </w:p>
    <w:p w14:paraId="17B2C745">
      <w:pPr>
        <w:ind w:firstLine="480" w:firstLineChars="200"/>
        <w:rPr>
          <w:rFonts w:ascii="宋体" w:hAnsi="宋体"/>
          <w:sz w:val="24"/>
        </w:rPr>
      </w:pPr>
      <w:r>
        <w:rPr>
          <w:rFonts w:ascii="宋体" w:hAnsi="宋体"/>
          <w:sz w:val="24"/>
        </w:rPr>
        <w:t>（四）事故已经造成或者可能造成的伤亡人数（包括下落不明、涉险的人数）和初步估计的直接经济损失；</w:t>
      </w:r>
    </w:p>
    <w:p w14:paraId="2F6630DD">
      <w:pPr>
        <w:ind w:firstLine="480" w:firstLineChars="200"/>
        <w:rPr>
          <w:rFonts w:ascii="宋体" w:hAnsi="宋体"/>
          <w:sz w:val="24"/>
        </w:rPr>
      </w:pPr>
      <w:r>
        <w:rPr>
          <w:rFonts w:ascii="宋体" w:hAnsi="宋体"/>
          <w:sz w:val="24"/>
        </w:rPr>
        <w:t>（五）已经采取的措施；</w:t>
      </w:r>
    </w:p>
    <w:p w14:paraId="311C7405">
      <w:pPr>
        <w:ind w:firstLine="480" w:firstLineChars="200"/>
        <w:rPr>
          <w:rFonts w:ascii="宋体" w:hAnsi="宋体"/>
          <w:sz w:val="24"/>
        </w:rPr>
      </w:pPr>
      <w:r>
        <w:rPr>
          <w:rFonts w:ascii="宋体" w:hAnsi="宋体"/>
          <w:sz w:val="24"/>
        </w:rPr>
        <w:t>（六）其他应当报告的情况。</w:t>
      </w:r>
    </w:p>
    <w:p w14:paraId="250333A1">
      <w:pPr>
        <w:ind w:firstLine="480" w:firstLineChars="200"/>
        <w:rPr>
          <w:rFonts w:ascii="宋体" w:hAnsi="宋体"/>
          <w:sz w:val="24"/>
        </w:rPr>
      </w:pPr>
      <w:r>
        <w:rPr>
          <w:rFonts w:ascii="宋体" w:hAnsi="宋体"/>
          <w:sz w:val="24"/>
        </w:rPr>
        <w:t>使用电话快报，应当包括下列内容：</w:t>
      </w:r>
    </w:p>
    <w:p w14:paraId="7BB469A4">
      <w:pPr>
        <w:ind w:firstLine="480" w:firstLineChars="200"/>
        <w:rPr>
          <w:rFonts w:ascii="宋体" w:hAnsi="宋体"/>
          <w:sz w:val="24"/>
        </w:rPr>
      </w:pPr>
      <w:r>
        <w:rPr>
          <w:rFonts w:ascii="宋体" w:hAnsi="宋体"/>
          <w:sz w:val="24"/>
        </w:rPr>
        <w:t>（一）事故发生单位的名称、地址、性质；</w:t>
      </w:r>
    </w:p>
    <w:p w14:paraId="2E3375B4">
      <w:pPr>
        <w:ind w:firstLine="480" w:firstLineChars="200"/>
        <w:rPr>
          <w:rFonts w:ascii="宋体" w:hAnsi="宋体"/>
          <w:sz w:val="24"/>
        </w:rPr>
      </w:pPr>
      <w:r>
        <w:rPr>
          <w:rFonts w:ascii="宋体" w:hAnsi="宋体"/>
          <w:sz w:val="24"/>
        </w:rPr>
        <w:t>（二）事故发生的时间、地点；</w:t>
      </w:r>
    </w:p>
    <w:p w14:paraId="122D96CC">
      <w:pPr>
        <w:ind w:firstLine="480" w:firstLineChars="200"/>
        <w:rPr>
          <w:rFonts w:ascii="宋体" w:hAnsi="宋体"/>
          <w:sz w:val="24"/>
        </w:rPr>
      </w:pPr>
      <w:r>
        <w:rPr>
          <w:rFonts w:ascii="宋体" w:hAnsi="宋体"/>
          <w:sz w:val="24"/>
        </w:rPr>
        <w:t>（三）事故已经造成或者可能造成的伤亡人数（包括下落不明、涉险的人数）。</w:t>
      </w:r>
    </w:p>
    <w:p w14:paraId="4BD16AED">
      <w:pPr>
        <w:ind w:firstLine="480" w:firstLineChars="200"/>
        <w:rPr>
          <w:rFonts w:ascii="宋体" w:hAnsi="宋体"/>
          <w:sz w:val="24"/>
        </w:rPr>
      </w:pPr>
      <w:r>
        <w:rPr>
          <w:rFonts w:ascii="宋体" w:hAnsi="宋体"/>
          <w:sz w:val="24"/>
        </w:rPr>
        <w:t>第十一条事故具体情况暂时不清楚的，负责事故报告的单位可以先报事故概况，随后补报事故全面情况。</w:t>
      </w:r>
    </w:p>
    <w:p w14:paraId="5417D2C5">
      <w:pPr>
        <w:ind w:firstLine="480" w:firstLineChars="200"/>
        <w:rPr>
          <w:rFonts w:ascii="宋体" w:hAnsi="宋体"/>
          <w:sz w:val="24"/>
        </w:rPr>
      </w:pPr>
      <w:r>
        <w:rPr>
          <w:rFonts w:ascii="宋体" w:hAnsi="宋体"/>
          <w:sz w:val="24"/>
        </w:rPr>
        <w:t>事故信息报告后出现新情况的，负责事故报告的单位应当依照本办法第六条、第七条、第八条、第九条的规定及时续报。较大涉险事故、一般事故、较大事故每日至少续报1次；重大事故、特别重大事故每日至少续报2次。</w:t>
      </w:r>
    </w:p>
    <w:p w14:paraId="7F553F68">
      <w:pPr>
        <w:ind w:firstLine="480" w:firstLineChars="200"/>
        <w:rPr>
          <w:rFonts w:ascii="宋体" w:hAnsi="宋体"/>
          <w:sz w:val="24"/>
        </w:rPr>
      </w:pPr>
      <w:r>
        <w:rPr>
          <w:rFonts w:ascii="宋体" w:hAnsi="宋体"/>
          <w:sz w:val="24"/>
        </w:rPr>
        <w:t>自事故发生之日起30日内（道路交通、火灾事故自发生之日起7日内），事故造成的伤亡人数发生变化的，应于当日续报。</w:t>
      </w:r>
    </w:p>
    <w:p w14:paraId="35CD53D1">
      <w:pPr>
        <w:ind w:firstLine="480" w:firstLineChars="200"/>
        <w:rPr>
          <w:rFonts w:ascii="宋体" w:hAnsi="宋体"/>
          <w:sz w:val="24"/>
        </w:rPr>
      </w:pPr>
      <w:r>
        <w:rPr>
          <w:rFonts w:ascii="宋体" w:hAnsi="宋体"/>
          <w:sz w:val="24"/>
        </w:rPr>
        <w:t>第十二条安全生产监督管理部门、煤矿安全监察机构接到任何单位或者个人的事故信息举报后，应当立即与事故单位或者下一级安全生产监督管理部门、煤矿安全监察机构联系，并进行调查核实。</w:t>
      </w:r>
    </w:p>
    <w:p w14:paraId="00ACC2A2">
      <w:pPr>
        <w:ind w:firstLine="480" w:firstLineChars="200"/>
        <w:rPr>
          <w:rFonts w:ascii="宋体" w:hAnsi="宋体"/>
          <w:sz w:val="24"/>
        </w:rPr>
      </w:pPr>
      <w:r>
        <w:rPr>
          <w:rFonts w:ascii="宋体" w:hAnsi="宋体"/>
          <w:sz w:val="24"/>
        </w:rPr>
        <w:t>下一级安全生产监督管理部门、煤矿安全监察机构接到上级安全生产监督管理部门、煤矿安全监察机构的事故信息举报核查通知后，应当立即组织查证核实，并在2个月内向上一级安全生产监督管理部门、煤矿安全监察机构报告核实结果。</w:t>
      </w:r>
    </w:p>
    <w:p w14:paraId="114E4CE4">
      <w:pPr>
        <w:ind w:firstLine="480" w:firstLineChars="200"/>
        <w:rPr>
          <w:rFonts w:ascii="宋体" w:hAnsi="宋体"/>
          <w:sz w:val="24"/>
        </w:rPr>
      </w:pPr>
      <w:r>
        <w:rPr>
          <w:rFonts w:ascii="宋体" w:hAnsi="宋体"/>
          <w:sz w:val="24"/>
        </w:rPr>
        <w:t>对发生较大涉险事故的，安全生产监督管理部门、煤矿安全监察机构依照本条第二款规定向上一级安全生产监督管理部门、煤矿安全监察机构报告核实结果；对发生生产安全事故的，安全生产监督管理部门、煤矿安全监察机构应当在5日内对事故情况进行初步查证，并将事故初步查证的简要情况报告上一级安全生产监督管理部门、煤矿安全监察机构，详细核实结果在2个月内报告。</w:t>
      </w:r>
    </w:p>
    <w:p w14:paraId="09E79846">
      <w:pPr>
        <w:ind w:firstLine="480" w:firstLineChars="200"/>
        <w:rPr>
          <w:rFonts w:ascii="宋体" w:hAnsi="宋体"/>
          <w:sz w:val="24"/>
        </w:rPr>
      </w:pPr>
      <w:r>
        <w:rPr>
          <w:rFonts w:ascii="宋体" w:hAnsi="宋体"/>
          <w:sz w:val="24"/>
        </w:rPr>
        <w:t>第十三条事故信息经初步查证后，负责查证的安全生产监督管理部门、煤矿安全监察机构应当立即报告本级人民政府和上一级安全生产监督管理部门、煤矿安全监察机构，并书面通知公安机关、劳动保障部门、工会、人民检察院和有关部门。</w:t>
      </w:r>
    </w:p>
    <w:p w14:paraId="2979D064">
      <w:pPr>
        <w:ind w:firstLine="480" w:firstLineChars="200"/>
        <w:rPr>
          <w:rFonts w:ascii="宋体" w:hAnsi="宋体"/>
          <w:sz w:val="24"/>
        </w:rPr>
      </w:pPr>
      <w:r>
        <w:rPr>
          <w:rFonts w:ascii="宋体" w:hAnsi="宋体"/>
          <w:sz w:val="24"/>
        </w:rPr>
        <w:t>第十四条安全生产监督管理部门与煤矿安全监察机构之间，安全生产监督管理部门、煤矿安全监察机构与其他负有安全生产监督管理职责的部门之间，应当建立有关事故信息的通报制度，及时沟通事故信息。</w:t>
      </w:r>
    </w:p>
    <w:p w14:paraId="2B27A0FD">
      <w:pPr>
        <w:ind w:firstLine="480" w:firstLineChars="200"/>
        <w:rPr>
          <w:rFonts w:ascii="宋体" w:hAnsi="宋体"/>
          <w:sz w:val="24"/>
        </w:rPr>
      </w:pPr>
      <w:r>
        <w:rPr>
          <w:rFonts w:ascii="宋体" w:hAnsi="宋体"/>
          <w:sz w:val="24"/>
        </w:rPr>
        <w:t>第十五条对于事故信息的每周、每月、每年的统计报告，按照有关规定执行。</w:t>
      </w:r>
    </w:p>
    <w:p w14:paraId="7F5A43B5">
      <w:pPr>
        <w:ind w:firstLine="480" w:firstLineChars="200"/>
        <w:rPr>
          <w:rFonts w:ascii="宋体" w:hAnsi="宋体"/>
          <w:sz w:val="24"/>
        </w:rPr>
      </w:pPr>
      <w:r>
        <w:rPr>
          <w:rFonts w:ascii="宋体" w:hAnsi="宋体"/>
          <w:sz w:val="24"/>
        </w:rPr>
        <w:t>第三章事故信息的处置</w:t>
      </w:r>
    </w:p>
    <w:p w14:paraId="3A7C93D5">
      <w:pPr>
        <w:ind w:firstLine="480" w:firstLineChars="200"/>
        <w:rPr>
          <w:rFonts w:ascii="宋体" w:hAnsi="宋体"/>
          <w:sz w:val="24"/>
        </w:rPr>
      </w:pPr>
      <w:r>
        <w:rPr>
          <w:rFonts w:ascii="宋体" w:hAnsi="宋体"/>
          <w:sz w:val="24"/>
        </w:rPr>
        <w:t>第十六条安全生产监督管理部门、煤矿安全监察机构应当建立事故信息处置责任制，做好事故信息的核实、跟踪、分析、统计工作。</w:t>
      </w:r>
    </w:p>
    <w:p w14:paraId="56B95206">
      <w:pPr>
        <w:ind w:firstLine="480" w:firstLineChars="200"/>
        <w:rPr>
          <w:rFonts w:ascii="宋体" w:hAnsi="宋体"/>
          <w:sz w:val="24"/>
        </w:rPr>
      </w:pPr>
      <w:r>
        <w:rPr>
          <w:rFonts w:ascii="宋体" w:hAnsi="宋体"/>
          <w:sz w:val="24"/>
        </w:rPr>
        <w:t>第十七条发生生产安全事故或者较大涉险事故后，安全生产监督管理部门、煤矿安全监察机构应当立即研究、确定并组织实施相关处置措施。安全生产监督管理部门、煤矿安全监察机构负责人按照职责分工负责相关工作。</w:t>
      </w:r>
    </w:p>
    <w:p w14:paraId="50047BB9">
      <w:pPr>
        <w:ind w:firstLine="480" w:firstLineChars="200"/>
        <w:rPr>
          <w:rFonts w:ascii="宋体" w:hAnsi="宋体"/>
          <w:sz w:val="24"/>
        </w:rPr>
      </w:pPr>
      <w:r>
        <w:rPr>
          <w:rFonts w:ascii="宋体" w:hAnsi="宋体"/>
          <w:sz w:val="24"/>
        </w:rPr>
        <w:t>第十八条安全生产监督管理部门、煤矿安全监察机构接到生产安全事故报告后，应当按照下列规定派员立即赶赴事故现场：</w:t>
      </w:r>
    </w:p>
    <w:p w14:paraId="0F2BCE47">
      <w:pPr>
        <w:ind w:firstLine="480" w:firstLineChars="200"/>
        <w:rPr>
          <w:rFonts w:ascii="宋体" w:hAnsi="宋体"/>
          <w:sz w:val="24"/>
        </w:rPr>
      </w:pPr>
      <w:r>
        <w:rPr>
          <w:rFonts w:ascii="宋体" w:hAnsi="宋体"/>
          <w:sz w:val="24"/>
        </w:rPr>
        <w:t>（一）发生一般事故的，县级安全生产监督管理部门、煤矿安全监察分局负责人立即赶赴事故现场；</w:t>
      </w:r>
    </w:p>
    <w:p w14:paraId="790F07FF">
      <w:pPr>
        <w:ind w:firstLine="480" w:firstLineChars="200"/>
        <w:rPr>
          <w:rFonts w:ascii="宋体" w:hAnsi="宋体"/>
          <w:sz w:val="24"/>
        </w:rPr>
      </w:pPr>
      <w:r>
        <w:rPr>
          <w:rFonts w:ascii="宋体" w:hAnsi="宋体"/>
          <w:sz w:val="24"/>
        </w:rPr>
        <w:t>（二）发生较大事故的，设区的市级安全生产监督管理部门、省级煤矿安全监察局负责人应当立即赶赴事故现场；</w:t>
      </w:r>
    </w:p>
    <w:p w14:paraId="668B9FDF">
      <w:pPr>
        <w:ind w:firstLine="480" w:firstLineChars="200"/>
        <w:rPr>
          <w:rFonts w:ascii="宋体" w:hAnsi="宋体"/>
          <w:sz w:val="24"/>
        </w:rPr>
      </w:pPr>
      <w:r>
        <w:rPr>
          <w:rFonts w:ascii="宋体" w:hAnsi="宋体"/>
          <w:sz w:val="24"/>
        </w:rPr>
        <w:t>（三）发生重大事故的，省级安全监督管理部门、省级煤矿安全监察局负责人立即赶赴事故现场；</w:t>
      </w:r>
    </w:p>
    <w:p w14:paraId="77C019E5">
      <w:pPr>
        <w:ind w:firstLine="480" w:firstLineChars="200"/>
        <w:rPr>
          <w:rFonts w:ascii="宋体" w:hAnsi="宋体"/>
          <w:sz w:val="24"/>
        </w:rPr>
      </w:pPr>
      <w:r>
        <w:rPr>
          <w:rFonts w:ascii="宋体" w:hAnsi="宋体"/>
          <w:sz w:val="24"/>
        </w:rPr>
        <w:t>（四）发生特别重大事故的，国家安全生产监督管理总局、国家煤矿安全监察局负责人立即赶赴事故现场。</w:t>
      </w:r>
    </w:p>
    <w:p w14:paraId="67232717">
      <w:pPr>
        <w:ind w:firstLine="480" w:firstLineChars="200"/>
        <w:rPr>
          <w:rFonts w:ascii="宋体" w:hAnsi="宋体"/>
          <w:sz w:val="24"/>
        </w:rPr>
      </w:pPr>
      <w:r>
        <w:rPr>
          <w:rFonts w:ascii="宋体" w:hAnsi="宋体"/>
          <w:sz w:val="24"/>
        </w:rPr>
        <w:t>上级安全生产监督管理部门、煤矿安全监察机构认为必要的，可以派员赶赴事故现场。</w:t>
      </w:r>
    </w:p>
    <w:p w14:paraId="54853447">
      <w:pPr>
        <w:ind w:firstLine="480" w:firstLineChars="200"/>
        <w:rPr>
          <w:rFonts w:ascii="宋体" w:hAnsi="宋体"/>
          <w:sz w:val="24"/>
        </w:rPr>
      </w:pPr>
      <w:r>
        <w:rPr>
          <w:rFonts w:ascii="宋体" w:hAnsi="宋体"/>
          <w:sz w:val="24"/>
        </w:rPr>
        <w:t>第十九条安全生产监督管理部门、煤矿安全监察机构负责人及其有关人员赶赴事故现场后，应当随时保持与本单位的联系。有关事故信息发生重大变化的，应当依照本办法有关规定及时向本单位或者上级安全生产监督管理部门、煤矿安全监察机构报告。</w:t>
      </w:r>
    </w:p>
    <w:p w14:paraId="05E927D9">
      <w:pPr>
        <w:ind w:firstLine="480" w:firstLineChars="200"/>
        <w:rPr>
          <w:rFonts w:ascii="宋体" w:hAnsi="宋体"/>
          <w:sz w:val="24"/>
        </w:rPr>
      </w:pPr>
      <w:r>
        <w:rPr>
          <w:rFonts w:ascii="宋体" w:hAnsi="宋体"/>
          <w:sz w:val="24"/>
        </w:rPr>
        <w:t>第二十条安全生产监督管理部门、煤矿安全监察机构应当依照有关规定定期向社会公布事故信息。</w:t>
      </w:r>
    </w:p>
    <w:p w14:paraId="0C33C86B">
      <w:pPr>
        <w:ind w:firstLine="480" w:firstLineChars="200"/>
        <w:rPr>
          <w:rFonts w:ascii="宋体" w:hAnsi="宋体"/>
          <w:sz w:val="24"/>
        </w:rPr>
      </w:pPr>
      <w:r>
        <w:rPr>
          <w:rFonts w:ascii="宋体" w:hAnsi="宋体"/>
          <w:sz w:val="24"/>
        </w:rPr>
        <w:t>任何单位和个人不得擅自发布事故信息。</w:t>
      </w:r>
    </w:p>
    <w:p w14:paraId="372E311E">
      <w:pPr>
        <w:ind w:firstLine="480" w:firstLineChars="200"/>
        <w:rPr>
          <w:rFonts w:ascii="宋体" w:hAnsi="宋体"/>
          <w:sz w:val="24"/>
        </w:rPr>
      </w:pPr>
      <w:r>
        <w:rPr>
          <w:rFonts w:ascii="宋体" w:hAnsi="宋体"/>
          <w:sz w:val="24"/>
        </w:rPr>
        <w:t>第二十一条安全生产监督管理部门、煤矿安全监察机构应当根据事故信息报告的情况，启动相应的应急救援预案，或者组织有关应急救援队伍协助地方人民政府开展应急救援工作。</w:t>
      </w:r>
    </w:p>
    <w:p w14:paraId="49018E00">
      <w:pPr>
        <w:ind w:firstLine="480" w:firstLineChars="200"/>
        <w:rPr>
          <w:rFonts w:ascii="宋体" w:hAnsi="宋体"/>
          <w:sz w:val="24"/>
        </w:rPr>
      </w:pPr>
      <w:r>
        <w:rPr>
          <w:rFonts w:ascii="宋体" w:hAnsi="宋体"/>
          <w:sz w:val="24"/>
        </w:rPr>
        <w:t>第二十二条安全生产监督管理部门、煤矿安全监察机构按照有关规定组织或者参加事故调查处理工作。</w:t>
      </w:r>
    </w:p>
    <w:p w14:paraId="67BADF11">
      <w:pPr>
        <w:ind w:firstLine="480" w:firstLineChars="200"/>
        <w:rPr>
          <w:rFonts w:ascii="宋体" w:hAnsi="宋体"/>
          <w:sz w:val="24"/>
        </w:rPr>
      </w:pPr>
      <w:r>
        <w:rPr>
          <w:rFonts w:ascii="宋体" w:hAnsi="宋体"/>
          <w:sz w:val="24"/>
        </w:rPr>
        <w:t>第四章罚则</w:t>
      </w:r>
    </w:p>
    <w:p w14:paraId="2EF6A424">
      <w:pPr>
        <w:ind w:firstLine="480" w:firstLineChars="200"/>
        <w:rPr>
          <w:rFonts w:ascii="宋体" w:hAnsi="宋体"/>
          <w:sz w:val="24"/>
        </w:rPr>
      </w:pPr>
      <w:r>
        <w:rPr>
          <w:rFonts w:ascii="宋体" w:hAnsi="宋体"/>
          <w:sz w:val="24"/>
        </w:rPr>
        <w:t>第二十三条安全生产监督管理部门、煤矿安全监察机构及其工作人员未依法履行事故信息报告和处置职责的，依照有关规定予以处理。</w:t>
      </w:r>
    </w:p>
    <w:p w14:paraId="2E35ED33">
      <w:pPr>
        <w:ind w:firstLine="480" w:firstLineChars="200"/>
        <w:rPr>
          <w:rFonts w:ascii="宋体" w:hAnsi="宋体"/>
          <w:sz w:val="24"/>
        </w:rPr>
      </w:pPr>
      <w:r>
        <w:rPr>
          <w:rFonts w:ascii="宋体" w:hAnsi="宋体"/>
          <w:sz w:val="24"/>
        </w:rPr>
        <w:t>第二十四条生产经营单位及其有关人员对生产安全事故迟报、漏报、谎报或者瞒报的，依照有关规定予以处罚。</w:t>
      </w:r>
    </w:p>
    <w:p w14:paraId="4BB22C70">
      <w:pPr>
        <w:ind w:firstLine="480" w:firstLineChars="200"/>
        <w:rPr>
          <w:rFonts w:ascii="宋体" w:hAnsi="宋体"/>
          <w:sz w:val="24"/>
        </w:rPr>
      </w:pPr>
      <w:r>
        <w:rPr>
          <w:rFonts w:ascii="宋体" w:hAnsi="宋体"/>
          <w:sz w:val="24"/>
        </w:rPr>
        <w:t>第二十五条生产经营单位对较大涉险事故迟报、漏报、谎报或者瞒报的，给予警告，并处3万元以下的罚款。</w:t>
      </w:r>
    </w:p>
    <w:p w14:paraId="61C03761">
      <w:pPr>
        <w:ind w:firstLine="480" w:firstLineChars="200"/>
        <w:rPr>
          <w:rFonts w:ascii="宋体" w:hAnsi="宋体"/>
          <w:sz w:val="24"/>
        </w:rPr>
      </w:pPr>
      <w:r>
        <w:rPr>
          <w:rFonts w:ascii="宋体" w:hAnsi="宋体"/>
          <w:sz w:val="24"/>
        </w:rPr>
        <w:t>第五章附则</w:t>
      </w:r>
    </w:p>
    <w:p w14:paraId="5735286C">
      <w:pPr>
        <w:ind w:firstLine="480" w:firstLineChars="200"/>
        <w:rPr>
          <w:rFonts w:ascii="宋体" w:hAnsi="宋体"/>
          <w:sz w:val="24"/>
        </w:rPr>
      </w:pPr>
      <w:r>
        <w:rPr>
          <w:rFonts w:ascii="宋体" w:hAnsi="宋体"/>
          <w:sz w:val="24"/>
        </w:rPr>
        <w:t>第二十六条本办法所称的较大涉险事故是指：</w:t>
      </w:r>
    </w:p>
    <w:p w14:paraId="1648EF00">
      <w:pPr>
        <w:ind w:firstLine="480" w:firstLineChars="200"/>
        <w:rPr>
          <w:rFonts w:ascii="宋体" w:hAnsi="宋体"/>
          <w:sz w:val="24"/>
        </w:rPr>
      </w:pPr>
      <w:r>
        <w:rPr>
          <w:rFonts w:ascii="宋体" w:hAnsi="宋体"/>
          <w:sz w:val="24"/>
        </w:rPr>
        <w:t>（一）涉险10人以上的事故；</w:t>
      </w:r>
    </w:p>
    <w:p w14:paraId="2749B387">
      <w:pPr>
        <w:ind w:firstLine="480" w:firstLineChars="200"/>
        <w:rPr>
          <w:rFonts w:ascii="宋体" w:hAnsi="宋体"/>
          <w:sz w:val="24"/>
        </w:rPr>
      </w:pPr>
      <w:r>
        <w:rPr>
          <w:rFonts w:ascii="宋体" w:hAnsi="宋体"/>
          <w:sz w:val="24"/>
        </w:rPr>
        <w:t>（二）造成3人以上被困或者下落不明的事故；</w:t>
      </w:r>
    </w:p>
    <w:p w14:paraId="2D78A27C">
      <w:pPr>
        <w:ind w:firstLine="480" w:firstLineChars="200"/>
        <w:rPr>
          <w:rFonts w:ascii="宋体" w:hAnsi="宋体"/>
          <w:sz w:val="24"/>
        </w:rPr>
      </w:pPr>
      <w:r>
        <w:rPr>
          <w:rFonts w:ascii="宋体" w:hAnsi="宋体"/>
          <w:sz w:val="24"/>
        </w:rPr>
        <w:t>（三）紧急疏散人员500人以上的事故；</w:t>
      </w:r>
    </w:p>
    <w:p w14:paraId="6819CF19">
      <w:pPr>
        <w:ind w:firstLine="480" w:firstLineChars="200"/>
        <w:rPr>
          <w:rFonts w:ascii="宋体" w:hAnsi="宋体"/>
          <w:sz w:val="24"/>
        </w:rPr>
      </w:pPr>
      <w:r>
        <w:rPr>
          <w:rFonts w:ascii="宋体" w:hAnsi="宋体"/>
          <w:sz w:val="24"/>
        </w:rPr>
        <w:t>（四）因生产安全事故对环境造成严重污染（人员密集场所、生活水源、农田、河流、水库、湖泊等）的事故；</w:t>
      </w:r>
    </w:p>
    <w:p w14:paraId="3F78D00A">
      <w:pPr>
        <w:ind w:firstLine="480" w:firstLineChars="200"/>
        <w:rPr>
          <w:rFonts w:ascii="宋体" w:hAnsi="宋体"/>
          <w:sz w:val="24"/>
        </w:rPr>
      </w:pPr>
      <w:r>
        <w:rPr>
          <w:rFonts w:ascii="宋体" w:hAnsi="宋体"/>
          <w:sz w:val="24"/>
        </w:rPr>
        <w:t>（五）危及重要场所和设施安全（电站、重要水利设施、危化品库、油气站和车站、码头、港口、机场及其他人员密集场所等）的事故；</w:t>
      </w:r>
    </w:p>
    <w:p w14:paraId="47C4ED0B">
      <w:pPr>
        <w:ind w:firstLine="480" w:firstLineChars="200"/>
        <w:rPr>
          <w:rFonts w:ascii="宋体" w:hAnsi="宋体"/>
          <w:sz w:val="24"/>
        </w:rPr>
      </w:pPr>
      <w:r>
        <w:rPr>
          <w:rFonts w:ascii="宋体" w:hAnsi="宋体"/>
          <w:sz w:val="24"/>
        </w:rPr>
        <w:t>（六）其他较大涉险事故。</w:t>
      </w:r>
    </w:p>
    <w:p w14:paraId="43FF6E03">
      <w:pPr>
        <w:ind w:firstLine="480" w:firstLineChars="200"/>
        <w:rPr>
          <w:rFonts w:ascii="宋体" w:hAnsi="宋体"/>
          <w:sz w:val="24"/>
        </w:rPr>
      </w:pPr>
      <w:r>
        <w:rPr>
          <w:rFonts w:ascii="宋体" w:hAnsi="宋体"/>
          <w:sz w:val="24"/>
        </w:rPr>
        <w:t>第二十七条省级安全生产监督管理部门、省级煤矿安全监察机构可以根据本办法的规定，制定具体的实施办法。</w:t>
      </w:r>
    </w:p>
    <w:p w14:paraId="1F9BAC6A">
      <w:pPr>
        <w:ind w:firstLine="480" w:firstLineChars="200"/>
        <w:rPr>
          <w:rFonts w:ascii="宋体" w:hAnsi="宋体"/>
          <w:sz w:val="24"/>
        </w:rPr>
      </w:pPr>
      <w:r>
        <w:rPr>
          <w:rFonts w:ascii="宋体" w:hAnsi="宋体"/>
          <w:sz w:val="24"/>
        </w:rPr>
        <w:t>第二十八条本办法自2009年7月1日起施行。</w:t>
      </w:r>
    </w:p>
    <w:p w14:paraId="2EB195B2">
      <w:pPr>
        <w:pStyle w:val="4"/>
        <w:jc w:val="center"/>
      </w:pPr>
      <w:bookmarkStart w:id="190" w:name="_Toc186131224"/>
      <w:bookmarkStart w:id="191" w:name="_Toc1847"/>
      <w:r>
        <w:rPr>
          <w:rFonts w:hint="eastAsia"/>
        </w:rPr>
        <w:t>安全生产资格考试与证书管理暂行办法（</w:t>
      </w:r>
      <w:r>
        <w:t>2013</w:t>
      </w:r>
      <w:r>
        <w:rPr>
          <w:rFonts w:hint="eastAsia"/>
        </w:rPr>
        <w:t>年版）</w:t>
      </w:r>
      <w:bookmarkEnd w:id="190"/>
      <w:bookmarkEnd w:id="191"/>
    </w:p>
    <w:p w14:paraId="5DB8EDFF">
      <w:pPr>
        <w:ind w:firstLine="480" w:firstLineChars="200"/>
        <w:rPr>
          <w:rFonts w:ascii="宋体" w:hAnsi="宋体"/>
          <w:sz w:val="24"/>
        </w:rPr>
      </w:pPr>
      <w:r>
        <w:rPr>
          <w:rFonts w:hint="eastAsia" w:ascii="宋体" w:hAnsi="宋体"/>
          <w:sz w:val="24"/>
        </w:rPr>
        <w:t>（</w:t>
      </w:r>
      <w:r>
        <w:rPr>
          <w:rFonts w:ascii="宋体" w:hAnsi="宋体"/>
          <w:sz w:val="24"/>
        </w:rPr>
        <w:t>2013</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24</w:t>
      </w:r>
      <w:r>
        <w:rPr>
          <w:rFonts w:hint="eastAsia" w:ascii="宋体" w:hAnsi="宋体"/>
          <w:sz w:val="24"/>
        </w:rPr>
        <w:t>日国家安全监管总局关于印发安全生产资格考试与证书管理暂行办法的通知（安监总培训〔</w:t>
      </w:r>
      <w:r>
        <w:rPr>
          <w:rFonts w:ascii="宋体" w:hAnsi="宋体"/>
          <w:sz w:val="24"/>
        </w:rPr>
        <w:t>2013</w:t>
      </w:r>
      <w:r>
        <w:rPr>
          <w:rFonts w:hint="eastAsia" w:ascii="宋体" w:hAnsi="宋体"/>
          <w:sz w:val="24"/>
        </w:rPr>
        <w:t>〕</w:t>
      </w:r>
      <w:r>
        <w:rPr>
          <w:rFonts w:ascii="宋体" w:hAnsi="宋体"/>
          <w:sz w:val="24"/>
        </w:rPr>
        <w:t>104</w:t>
      </w:r>
      <w:r>
        <w:rPr>
          <w:rFonts w:hint="eastAsia" w:ascii="宋体" w:hAnsi="宋体"/>
          <w:sz w:val="24"/>
        </w:rPr>
        <w:t>号）公布）</w:t>
      </w:r>
    </w:p>
    <w:p w14:paraId="1B4D389E">
      <w:pPr>
        <w:ind w:firstLine="480" w:firstLineChars="200"/>
        <w:rPr>
          <w:rFonts w:ascii="宋体" w:hAnsi="宋体"/>
          <w:sz w:val="24"/>
        </w:rPr>
      </w:pPr>
      <w:r>
        <w:rPr>
          <w:rFonts w:hint="eastAsia" w:ascii="宋体" w:hAnsi="宋体"/>
          <w:sz w:val="24"/>
        </w:rPr>
        <w:t>第一章总则</w:t>
      </w:r>
    </w:p>
    <w:p w14:paraId="168893B5">
      <w:pPr>
        <w:ind w:firstLine="480" w:firstLineChars="200"/>
        <w:rPr>
          <w:rFonts w:ascii="宋体" w:hAnsi="宋体"/>
          <w:sz w:val="24"/>
        </w:rPr>
      </w:pPr>
      <w:r>
        <w:rPr>
          <w:rFonts w:hint="eastAsia" w:ascii="宋体" w:hAnsi="宋体"/>
          <w:sz w:val="24"/>
        </w:rPr>
        <w:t>第一条为规范和加强安全生产资格考试及证书管理工作，切实提高从业人员安全素质，根据《中华人民共和国安全生产法》等法律法规，制定本办法。</w:t>
      </w:r>
    </w:p>
    <w:p w14:paraId="5D600ABD">
      <w:pPr>
        <w:ind w:firstLine="480" w:firstLineChars="200"/>
        <w:rPr>
          <w:rFonts w:ascii="宋体" w:hAnsi="宋体"/>
          <w:sz w:val="24"/>
        </w:rPr>
      </w:pPr>
      <w:r>
        <w:rPr>
          <w:rFonts w:hint="eastAsia" w:ascii="宋体" w:hAnsi="宋体"/>
          <w:sz w:val="24"/>
        </w:rPr>
        <w:t>第二条本办法适用于煤矿、非煤矿山、危险化学品、烟花爆竹等高危行业生产经营单位主要负责人、安全生产管理人员安全资格，特种作业人员操作资格以及安全监管监察人员执法资格（以下统称安全生产资格）考试及证书管理工作。</w:t>
      </w:r>
    </w:p>
    <w:p w14:paraId="1F21058A">
      <w:pPr>
        <w:ind w:firstLine="480" w:firstLineChars="200"/>
        <w:rPr>
          <w:rFonts w:ascii="宋体" w:hAnsi="宋体"/>
          <w:sz w:val="24"/>
        </w:rPr>
      </w:pPr>
      <w:r>
        <w:rPr>
          <w:rFonts w:hint="eastAsia" w:ascii="宋体" w:hAnsi="宋体"/>
          <w:sz w:val="24"/>
        </w:rPr>
        <w:t>第三条安全生产资格考试及证书管理工作，坚持教考分离、统一标准、统一题库、统一证书、分级负责原则。</w:t>
      </w:r>
    </w:p>
    <w:p w14:paraId="01A4DF28">
      <w:pPr>
        <w:ind w:firstLine="480" w:firstLineChars="200"/>
        <w:rPr>
          <w:rFonts w:ascii="宋体" w:hAnsi="宋体"/>
          <w:sz w:val="24"/>
        </w:rPr>
      </w:pPr>
      <w:r>
        <w:rPr>
          <w:rFonts w:hint="eastAsia" w:ascii="宋体" w:hAnsi="宋体"/>
          <w:sz w:val="24"/>
        </w:rPr>
        <w:t>国家安全监管总局组织、指导、监督全国安全生产资格考试与证书管理工作。</w:t>
      </w:r>
    </w:p>
    <w:p w14:paraId="6A2F803E">
      <w:pPr>
        <w:ind w:firstLine="480" w:firstLineChars="200"/>
        <w:rPr>
          <w:rFonts w:ascii="宋体" w:hAnsi="宋体"/>
          <w:sz w:val="24"/>
        </w:rPr>
      </w:pPr>
      <w:r>
        <w:rPr>
          <w:rFonts w:hint="eastAsia" w:ascii="宋体" w:hAnsi="宋体"/>
          <w:sz w:val="24"/>
        </w:rPr>
        <w:t>国家煤矿安监局组织、指导、监督全国煤矿安全生产资格考试与证书管理工作。</w:t>
      </w:r>
    </w:p>
    <w:p w14:paraId="52DD73B1">
      <w:pPr>
        <w:ind w:firstLine="480" w:firstLineChars="200"/>
        <w:rPr>
          <w:rFonts w:ascii="宋体" w:hAnsi="宋体"/>
          <w:sz w:val="24"/>
        </w:rPr>
      </w:pPr>
      <w:r>
        <w:rPr>
          <w:rFonts w:hint="eastAsia" w:ascii="宋体" w:hAnsi="宋体"/>
          <w:sz w:val="24"/>
        </w:rPr>
        <w:t>省级安全生产监督管理部门、煤矿安全培训管理部门（以下统称省级考核发证部门）按照职责分工，组织、指导、监督本行政区域内安全生产资格考试与证书管理工作。</w:t>
      </w:r>
    </w:p>
    <w:p w14:paraId="54E33886">
      <w:pPr>
        <w:ind w:firstLine="480" w:firstLineChars="200"/>
        <w:rPr>
          <w:rFonts w:ascii="宋体" w:hAnsi="宋体"/>
          <w:sz w:val="24"/>
        </w:rPr>
      </w:pPr>
      <w:r>
        <w:rPr>
          <w:rFonts w:hint="eastAsia" w:ascii="宋体" w:hAnsi="宋体"/>
          <w:sz w:val="24"/>
        </w:rPr>
        <w:t>第二章考试机构</w:t>
      </w:r>
    </w:p>
    <w:p w14:paraId="3A2A4024">
      <w:pPr>
        <w:ind w:firstLine="480" w:firstLineChars="200"/>
        <w:rPr>
          <w:rFonts w:ascii="宋体" w:hAnsi="宋体"/>
          <w:sz w:val="24"/>
        </w:rPr>
      </w:pPr>
      <w:r>
        <w:rPr>
          <w:rFonts w:hint="eastAsia" w:ascii="宋体" w:hAnsi="宋体"/>
          <w:sz w:val="24"/>
        </w:rPr>
        <w:t>第四条总局考试机构由国家安全监管总局和国家煤矿安监局确定，承担全国安全生产资格考试管理工作。</w:t>
      </w:r>
    </w:p>
    <w:p w14:paraId="5884634B">
      <w:pPr>
        <w:ind w:firstLine="480" w:firstLineChars="200"/>
        <w:rPr>
          <w:rFonts w:ascii="宋体" w:hAnsi="宋体"/>
          <w:sz w:val="24"/>
        </w:rPr>
      </w:pPr>
      <w:r>
        <w:rPr>
          <w:rFonts w:hint="eastAsia" w:ascii="宋体" w:hAnsi="宋体"/>
          <w:sz w:val="24"/>
        </w:rPr>
        <w:t>省级考试机构由省级考核发证部门按照职责分工确定，报国家安全监管总局备案，承担本行政区域内的安全生产资格考试管理工作。</w:t>
      </w:r>
    </w:p>
    <w:p w14:paraId="7AE7B401">
      <w:pPr>
        <w:ind w:firstLine="480" w:firstLineChars="200"/>
        <w:rPr>
          <w:rFonts w:ascii="宋体" w:hAnsi="宋体"/>
          <w:sz w:val="24"/>
        </w:rPr>
      </w:pPr>
      <w:r>
        <w:rPr>
          <w:rFonts w:hint="eastAsia" w:ascii="宋体" w:hAnsi="宋体"/>
          <w:sz w:val="24"/>
        </w:rPr>
        <w:t>市（地）级考试机构设置及职责，由省级考核发证部门根据实际工作需要确定。</w:t>
      </w:r>
    </w:p>
    <w:p w14:paraId="738E1328">
      <w:pPr>
        <w:ind w:firstLine="480" w:firstLineChars="200"/>
        <w:rPr>
          <w:rFonts w:ascii="宋体" w:hAnsi="宋体"/>
          <w:sz w:val="24"/>
        </w:rPr>
      </w:pPr>
      <w:r>
        <w:rPr>
          <w:rFonts w:hint="eastAsia" w:ascii="宋体" w:hAnsi="宋体"/>
          <w:sz w:val="24"/>
        </w:rPr>
        <w:t>考试机构应当按照高效便民原则，合理设置考试点。</w:t>
      </w:r>
    </w:p>
    <w:p w14:paraId="11463E72">
      <w:pPr>
        <w:ind w:firstLine="480" w:firstLineChars="200"/>
        <w:rPr>
          <w:rFonts w:ascii="宋体" w:hAnsi="宋体"/>
          <w:sz w:val="24"/>
        </w:rPr>
      </w:pPr>
      <w:r>
        <w:rPr>
          <w:rFonts w:hint="eastAsia" w:ascii="宋体" w:hAnsi="宋体"/>
          <w:sz w:val="24"/>
        </w:rPr>
        <w:t>考试机构不得从事与所承担考试任务有关的培训活动。</w:t>
      </w:r>
    </w:p>
    <w:p w14:paraId="066BC9A7">
      <w:pPr>
        <w:ind w:firstLine="480" w:firstLineChars="200"/>
        <w:rPr>
          <w:rFonts w:ascii="宋体" w:hAnsi="宋体"/>
          <w:sz w:val="24"/>
        </w:rPr>
      </w:pPr>
      <w:r>
        <w:rPr>
          <w:rFonts w:hint="eastAsia" w:ascii="宋体" w:hAnsi="宋体"/>
          <w:sz w:val="24"/>
        </w:rPr>
        <w:t>第五条总局考试机构职责是：</w:t>
      </w:r>
    </w:p>
    <w:p w14:paraId="220486FC">
      <w:pPr>
        <w:ind w:firstLine="480" w:firstLineChars="200"/>
        <w:rPr>
          <w:rFonts w:ascii="宋体" w:hAnsi="宋体"/>
          <w:sz w:val="24"/>
        </w:rPr>
      </w:pPr>
      <w:r>
        <w:rPr>
          <w:rFonts w:hint="eastAsia" w:ascii="宋体" w:hAnsi="宋体"/>
          <w:sz w:val="24"/>
        </w:rPr>
        <w:t>（一）制定全国安全生产资格考试相关工作制度；</w:t>
      </w:r>
    </w:p>
    <w:p w14:paraId="3B73C1C2">
      <w:pPr>
        <w:ind w:firstLine="480" w:firstLineChars="200"/>
        <w:rPr>
          <w:rFonts w:ascii="宋体" w:hAnsi="宋体"/>
          <w:sz w:val="24"/>
        </w:rPr>
      </w:pPr>
      <w:r>
        <w:rPr>
          <w:rFonts w:hint="eastAsia" w:ascii="宋体" w:hAnsi="宋体"/>
          <w:sz w:val="24"/>
        </w:rPr>
        <w:t>（二）承担考核标准的研究、起草以及国家级题库的开发、管理与维护工作；</w:t>
      </w:r>
    </w:p>
    <w:p w14:paraId="246E569E">
      <w:pPr>
        <w:ind w:firstLine="480" w:firstLineChars="200"/>
        <w:rPr>
          <w:rFonts w:ascii="宋体" w:hAnsi="宋体"/>
          <w:sz w:val="24"/>
        </w:rPr>
      </w:pPr>
      <w:r>
        <w:rPr>
          <w:rFonts w:hint="eastAsia" w:ascii="宋体" w:hAnsi="宋体"/>
          <w:sz w:val="24"/>
        </w:rPr>
        <w:t>（三）承担国家安全生产资格考试网络平台建设和信息管理工作；</w:t>
      </w:r>
    </w:p>
    <w:p w14:paraId="2D0F398D">
      <w:pPr>
        <w:ind w:firstLine="480" w:firstLineChars="200"/>
        <w:rPr>
          <w:rFonts w:ascii="宋体" w:hAnsi="宋体"/>
          <w:sz w:val="24"/>
        </w:rPr>
      </w:pPr>
      <w:r>
        <w:rPr>
          <w:rFonts w:hint="eastAsia" w:ascii="宋体" w:hAnsi="宋体"/>
          <w:sz w:val="24"/>
        </w:rPr>
        <w:t>（四）指导监督省级考试机构工作；</w:t>
      </w:r>
    </w:p>
    <w:p w14:paraId="4ECD49F2">
      <w:pPr>
        <w:ind w:firstLine="480" w:firstLineChars="200"/>
        <w:rPr>
          <w:rFonts w:ascii="宋体" w:hAnsi="宋体"/>
          <w:sz w:val="24"/>
        </w:rPr>
      </w:pPr>
      <w:r>
        <w:rPr>
          <w:rFonts w:hint="eastAsia" w:ascii="宋体" w:hAnsi="宋体"/>
          <w:sz w:val="24"/>
        </w:rPr>
        <w:t>（五）承担由国家安全监管总局和国家煤矿安监局负责考核的有关人员安全生产资格考试工作；</w:t>
      </w:r>
    </w:p>
    <w:p w14:paraId="7DF1DAB8">
      <w:pPr>
        <w:ind w:firstLine="480" w:firstLineChars="200"/>
        <w:rPr>
          <w:rFonts w:ascii="宋体" w:hAnsi="宋体"/>
          <w:sz w:val="24"/>
        </w:rPr>
      </w:pPr>
      <w:r>
        <w:rPr>
          <w:rFonts w:hint="eastAsia" w:ascii="宋体" w:hAnsi="宋体"/>
          <w:sz w:val="24"/>
        </w:rPr>
        <w:t>（六）其他有关工作。</w:t>
      </w:r>
    </w:p>
    <w:p w14:paraId="430F28BD">
      <w:pPr>
        <w:ind w:firstLine="480" w:firstLineChars="200"/>
        <w:rPr>
          <w:rFonts w:ascii="宋体" w:hAnsi="宋体"/>
          <w:sz w:val="24"/>
        </w:rPr>
      </w:pPr>
      <w:r>
        <w:rPr>
          <w:rFonts w:hint="eastAsia" w:ascii="宋体" w:hAnsi="宋体"/>
          <w:sz w:val="24"/>
        </w:rPr>
        <w:t>第六条省级考试机构职责是：</w:t>
      </w:r>
    </w:p>
    <w:p w14:paraId="0B9B0DE9">
      <w:pPr>
        <w:ind w:firstLine="480" w:firstLineChars="200"/>
        <w:rPr>
          <w:rFonts w:ascii="宋体" w:hAnsi="宋体"/>
          <w:sz w:val="24"/>
        </w:rPr>
      </w:pPr>
      <w:r>
        <w:rPr>
          <w:rFonts w:hint="eastAsia" w:ascii="宋体" w:hAnsi="宋体"/>
          <w:sz w:val="24"/>
        </w:rPr>
        <w:t>（一）制定本地区安全生产资格考试相关工作制度；</w:t>
      </w:r>
    </w:p>
    <w:p w14:paraId="26317284">
      <w:pPr>
        <w:ind w:firstLine="480" w:firstLineChars="200"/>
        <w:rPr>
          <w:rFonts w:ascii="宋体" w:hAnsi="宋体"/>
          <w:sz w:val="24"/>
        </w:rPr>
      </w:pPr>
      <w:r>
        <w:rPr>
          <w:rFonts w:hint="eastAsia" w:ascii="宋体" w:hAnsi="宋体"/>
          <w:sz w:val="24"/>
        </w:rPr>
        <w:t>（二）承担省级题库的开发、管理与维护工作；</w:t>
      </w:r>
    </w:p>
    <w:p w14:paraId="29F2DA94">
      <w:pPr>
        <w:ind w:firstLine="480" w:firstLineChars="200"/>
        <w:rPr>
          <w:rFonts w:ascii="宋体" w:hAnsi="宋体"/>
          <w:sz w:val="24"/>
        </w:rPr>
      </w:pPr>
      <w:r>
        <w:rPr>
          <w:rFonts w:hint="eastAsia" w:ascii="宋体" w:hAnsi="宋体"/>
          <w:sz w:val="24"/>
        </w:rPr>
        <w:t>（三）承担本地区安全生产资格考试网络平台建设和信息管理工作；</w:t>
      </w:r>
    </w:p>
    <w:p w14:paraId="5869C29B">
      <w:pPr>
        <w:ind w:firstLine="480" w:firstLineChars="200"/>
        <w:rPr>
          <w:rFonts w:ascii="宋体" w:hAnsi="宋体"/>
          <w:sz w:val="24"/>
        </w:rPr>
      </w:pPr>
      <w:r>
        <w:rPr>
          <w:rFonts w:hint="eastAsia" w:ascii="宋体" w:hAnsi="宋体"/>
          <w:sz w:val="24"/>
        </w:rPr>
        <w:t>（四）指导监督考试点工作；</w:t>
      </w:r>
    </w:p>
    <w:p w14:paraId="22D8CDCB">
      <w:pPr>
        <w:ind w:firstLine="480" w:firstLineChars="200"/>
        <w:rPr>
          <w:rFonts w:ascii="宋体" w:hAnsi="宋体"/>
          <w:sz w:val="24"/>
        </w:rPr>
      </w:pPr>
      <w:r>
        <w:rPr>
          <w:rFonts w:hint="eastAsia" w:ascii="宋体" w:hAnsi="宋体"/>
          <w:sz w:val="24"/>
        </w:rPr>
        <w:t>（五）承担省级考核发证部门负责考核的有关人员安全生产资格考试工作；</w:t>
      </w:r>
    </w:p>
    <w:p w14:paraId="42B3E07D">
      <w:pPr>
        <w:ind w:firstLine="480" w:firstLineChars="200"/>
        <w:rPr>
          <w:rFonts w:ascii="宋体" w:hAnsi="宋体"/>
          <w:sz w:val="24"/>
        </w:rPr>
      </w:pPr>
      <w:r>
        <w:rPr>
          <w:rFonts w:ascii="宋体" w:hAnsi="宋体"/>
          <w:sz w:val="24"/>
        </w:rPr>
        <w:t>（六）其他有关工作。</w:t>
      </w:r>
    </w:p>
    <w:p w14:paraId="05C4BB2B">
      <w:pPr>
        <w:ind w:firstLine="480" w:firstLineChars="200"/>
        <w:rPr>
          <w:rFonts w:ascii="宋体" w:hAnsi="宋体"/>
          <w:sz w:val="24"/>
        </w:rPr>
      </w:pPr>
      <w:r>
        <w:rPr>
          <w:rFonts w:ascii="宋体" w:hAnsi="宋体"/>
          <w:sz w:val="24"/>
        </w:rPr>
        <w:t>第七条考试点职责是：</w:t>
      </w:r>
    </w:p>
    <w:p w14:paraId="5F924486">
      <w:pPr>
        <w:ind w:firstLine="480" w:firstLineChars="200"/>
        <w:rPr>
          <w:rFonts w:ascii="宋体" w:hAnsi="宋体"/>
          <w:sz w:val="24"/>
        </w:rPr>
      </w:pPr>
      <w:r>
        <w:rPr>
          <w:rFonts w:ascii="宋体" w:hAnsi="宋体"/>
          <w:sz w:val="24"/>
        </w:rPr>
        <w:t>（一）承担安全生产资格考试具体组织实施工作；</w:t>
      </w:r>
    </w:p>
    <w:p w14:paraId="7B9BA022">
      <w:pPr>
        <w:ind w:firstLine="480" w:firstLineChars="200"/>
        <w:rPr>
          <w:rFonts w:ascii="宋体" w:hAnsi="宋体"/>
          <w:sz w:val="24"/>
        </w:rPr>
      </w:pPr>
      <w:r>
        <w:rPr>
          <w:rFonts w:ascii="宋体" w:hAnsi="宋体"/>
          <w:sz w:val="24"/>
        </w:rPr>
        <w:t>（二）负责计算机网络、考试设施和器材的建设和维护工作；</w:t>
      </w:r>
    </w:p>
    <w:p w14:paraId="760D9A13">
      <w:pPr>
        <w:ind w:firstLine="480" w:firstLineChars="200"/>
        <w:rPr>
          <w:rFonts w:ascii="宋体" w:hAnsi="宋体"/>
          <w:sz w:val="24"/>
        </w:rPr>
      </w:pPr>
      <w:r>
        <w:rPr>
          <w:rFonts w:ascii="宋体" w:hAnsi="宋体"/>
          <w:sz w:val="24"/>
        </w:rPr>
        <w:t>（三）承担考试机构安排的其他有关工作。</w:t>
      </w:r>
    </w:p>
    <w:p w14:paraId="5AF60151">
      <w:pPr>
        <w:ind w:firstLine="480" w:firstLineChars="200"/>
        <w:rPr>
          <w:rFonts w:ascii="宋体" w:hAnsi="宋体"/>
          <w:sz w:val="24"/>
        </w:rPr>
      </w:pPr>
      <w:r>
        <w:rPr>
          <w:rFonts w:ascii="宋体" w:hAnsi="宋体"/>
          <w:sz w:val="24"/>
        </w:rPr>
        <w:t>第三章考试方式</w:t>
      </w:r>
    </w:p>
    <w:p w14:paraId="6B8A1457">
      <w:pPr>
        <w:ind w:firstLine="480" w:firstLineChars="200"/>
        <w:rPr>
          <w:rFonts w:ascii="宋体" w:hAnsi="宋体"/>
          <w:sz w:val="24"/>
        </w:rPr>
      </w:pPr>
      <w:r>
        <w:rPr>
          <w:rFonts w:ascii="宋体" w:hAnsi="宋体"/>
          <w:sz w:val="24"/>
        </w:rPr>
        <w:t>第八条生产经营单位主要负责人、安全生产管理人员安全资格考试和安全监管监察人员执法资格考试在考试点进行，实行计算机考试，特殊情况经考试机构同意可采用计算机生成的纸质试卷考试。考试时间为120分钟，满分为100分，80分以上为合格。</w:t>
      </w:r>
    </w:p>
    <w:p w14:paraId="59E85CDE">
      <w:pPr>
        <w:ind w:firstLine="480" w:firstLineChars="200"/>
        <w:rPr>
          <w:rFonts w:ascii="宋体" w:hAnsi="宋体"/>
          <w:sz w:val="24"/>
        </w:rPr>
      </w:pPr>
      <w:r>
        <w:rPr>
          <w:rFonts w:ascii="宋体" w:hAnsi="宋体"/>
          <w:sz w:val="24"/>
        </w:rPr>
        <w:t>第九条特种作业人员操作资格考试分为安全生产知识考试和实际操作考试。安全生产知识考试合格后，方可进行实际操作考试。</w:t>
      </w:r>
    </w:p>
    <w:p w14:paraId="3AB113B1">
      <w:pPr>
        <w:ind w:firstLine="480" w:firstLineChars="200"/>
        <w:rPr>
          <w:rFonts w:ascii="宋体" w:hAnsi="宋体"/>
          <w:sz w:val="24"/>
        </w:rPr>
      </w:pPr>
      <w:r>
        <w:rPr>
          <w:rFonts w:ascii="宋体" w:hAnsi="宋体"/>
          <w:sz w:val="24"/>
        </w:rPr>
        <w:t>安全生产知识考试在考试点进行，实行计算机考试，特殊情况经考试机构同意可采用计算机生成的纸质试卷考试。考试时间为120分钟，满分为100分，80分以上为合格。</w:t>
      </w:r>
    </w:p>
    <w:p w14:paraId="5D02E3D7">
      <w:pPr>
        <w:ind w:firstLine="480" w:firstLineChars="200"/>
        <w:rPr>
          <w:rFonts w:ascii="宋体" w:hAnsi="宋体"/>
          <w:sz w:val="24"/>
        </w:rPr>
      </w:pPr>
      <w:r>
        <w:rPr>
          <w:rFonts w:ascii="宋体" w:hAnsi="宋体"/>
          <w:sz w:val="24"/>
        </w:rPr>
        <w:t>实际操作考试应当在具备实际操作考试条件的考试点，采取现场实际操作或者仿真模拟操作等方式进行，满分为100分，80分以上为合格。</w:t>
      </w:r>
    </w:p>
    <w:p w14:paraId="4F2993FD">
      <w:pPr>
        <w:ind w:firstLine="480" w:firstLineChars="200"/>
        <w:rPr>
          <w:rFonts w:ascii="宋体" w:hAnsi="宋体"/>
          <w:sz w:val="24"/>
        </w:rPr>
      </w:pPr>
      <w:r>
        <w:rPr>
          <w:rFonts w:ascii="宋体" w:hAnsi="宋体"/>
          <w:sz w:val="24"/>
        </w:rPr>
        <w:t>第十条考试不合格的，允许补考一次。考试合格成绩有效期为12个月。</w:t>
      </w:r>
    </w:p>
    <w:p w14:paraId="59048325">
      <w:pPr>
        <w:ind w:firstLine="480" w:firstLineChars="200"/>
        <w:rPr>
          <w:rFonts w:ascii="宋体" w:hAnsi="宋体"/>
          <w:sz w:val="24"/>
        </w:rPr>
      </w:pPr>
      <w:r>
        <w:rPr>
          <w:rFonts w:ascii="宋体" w:hAnsi="宋体"/>
          <w:sz w:val="24"/>
        </w:rPr>
        <w:t>第四章考务管理</w:t>
      </w:r>
    </w:p>
    <w:p w14:paraId="1636F0C4">
      <w:pPr>
        <w:ind w:firstLine="480" w:firstLineChars="200"/>
        <w:rPr>
          <w:rFonts w:ascii="宋体" w:hAnsi="宋体"/>
          <w:sz w:val="24"/>
        </w:rPr>
      </w:pPr>
      <w:r>
        <w:rPr>
          <w:rFonts w:ascii="宋体" w:hAnsi="宋体"/>
          <w:sz w:val="24"/>
        </w:rPr>
        <w:t>第十一条考试机构应当按照相关规定制定考试计划，并严格按照考试计划组织实施考试。</w:t>
      </w:r>
    </w:p>
    <w:p w14:paraId="413AF700">
      <w:pPr>
        <w:ind w:firstLine="480" w:firstLineChars="200"/>
        <w:rPr>
          <w:rFonts w:ascii="宋体" w:hAnsi="宋体"/>
          <w:sz w:val="24"/>
        </w:rPr>
      </w:pPr>
      <w:r>
        <w:rPr>
          <w:rFonts w:ascii="宋体" w:hAnsi="宋体"/>
          <w:sz w:val="24"/>
        </w:rPr>
        <w:t>第十二条考试机构应当将报名所需材料目录及示范文本等在办公场所公示，并根据考试计划做好报名组织工作。</w:t>
      </w:r>
    </w:p>
    <w:p w14:paraId="3FD59FB2">
      <w:pPr>
        <w:ind w:firstLine="480" w:firstLineChars="200"/>
        <w:rPr>
          <w:rFonts w:ascii="宋体" w:hAnsi="宋体"/>
          <w:sz w:val="24"/>
        </w:rPr>
      </w:pPr>
      <w:r>
        <w:rPr>
          <w:rFonts w:ascii="宋体" w:hAnsi="宋体"/>
          <w:sz w:val="24"/>
        </w:rPr>
        <w:t>第十三条报考人员报名时，须携带相关材料，并对提交材料的真实性、准确性和完整性负责。</w:t>
      </w:r>
    </w:p>
    <w:p w14:paraId="68D3BE5E">
      <w:pPr>
        <w:ind w:firstLine="480" w:firstLineChars="200"/>
        <w:rPr>
          <w:rFonts w:ascii="宋体" w:hAnsi="宋体"/>
          <w:sz w:val="24"/>
        </w:rPr>
      </w:pPr>
      <w:r>
        <w:rPr>
          <w:rFonts w:ascii="宋体" w:hAnsi="宋体"/>
          <w:sz w:val="24"/>
        </w:rPr>
        <w:t>第十四条考试机构应当对报考人员资格进行审查，确保其考试资格符合有关规定。</w:t>
      </w:r>
    </w:p>
    <w:p w14:paraId="63E14008">
      <w:pPr>
        <w:ind w:firstLine="480" w:firstLineChars="200"/>
        <w:rPr>
          <w:rFonts w:ascii="宋体" w:hAnsi="宋体"/>
          <w:sz w:val="24"/>
        </w:rPr>
      </w:pPr>
      <w:r>
        <w:rPr>
          <w:rFonts w:ascii="宋体" w:hAnsi="宋体"/>
          <w:sz w:val="24"/>
        </w:rPr>
        <w:t>第十五条考试期间，考试机构应当安排监考人员对所负责的安全生产资格考试进行现场监考；实际操作考试还应当安排考评人员进行现场评分。</w:t>
      </w:r>
    </w:p>
    <w:p w14:paraId="29D0610B">
      <w:pPr>
        <w:ind w:firstLine="480" w:firstLineChars="200"/>
        <w:rPr>
          <w:rFonts w:ascii="宋体" w:hAnsi="宋体"/>
          <w:sz w:val="24"/>
        </w:rPr>
      </w:pPr>
      <w:r>
        <w:rPr>
          <w:rFonts w:ascii="宋体" w:hAnsi="宋体"/>
          <w:sz w:val="24"/>
        </w:rPr>
        <w:t>第十六条考试结束后，监考人员填写考场记录，交考试机构存档；采用纸质试卷考试的，应当将试卷密封，交考试机构。</w:t>
      </w:r>
    </w:p>
    <w:p w14:paraId="077E8946">
      <w:pPr>
        <w:ind w:firstLine="480" w:firstLineChars="200"/>
        <w:rPr>
          <w:rFonts w:ascii="宋体" w:hAnsi="宋体"/>
          <w:sz w:val="24"/>
        </w:rPr>
      </w:pPr>
      <w:r>
        <w:rPr>
          <w:rFonts w:ascii="宋体" w:hAnsi="宋体"/>
          <w:sz w:val="24"/>
        </w:rPr>
        <w:t>第十七条考试点应当对考试过程进行全程录像，录像资料应当建立档案，妥善保管，保存期限不少于3年。</w:t>
      </w:r>
    </w:p>
    <w:p w14:paraId="0DA6C3D8">
      <w:pPr>
        <w:ind w:firstLine="480" w:firstLineChars="200"/>
        <w:rPr>
          <w:rFonts w:ascii="宋体" w:hAnsi="宋体"/>
          <w:sz w:val="24"/>
        </w:rPr>
      </w:pPr>
      <w:r>
        <w:rPr>
          <w:rFonts w:ascii="宋体" w:hAnsi="宋体"/>
          <w:sz w:val="24"/>
        </w:rPr>
        <w:t>第五章考试试题</w:t>
      </w:r>
    </w:p>
    <w:p w14:paraId="2590F147">
      <w:pPr>
        <w:ind w:firstLine="480" w:firstLineChars="200"/>
        <w:rPr>
          <w:rFonts w:ascii="宋体" w:hAnsi="宋体"/>
          <w:sz w:val="24"/>
        </w:rPr>
      </w:pPr>
      <w:r>
        <w:rPr>
          <w:rFonts w:ascii="宋体" w:hAnsi="宋体"/>
          <w:sz w:val="24"/>
        </w:rPr>
        <w:t>第十八条安全生产资格考试应当使用全国统一考试题库。全国统一考试题库分为国家级题库和省级题库，应当按照考核标准的规定要求建设。</w:t>
      </w:r>
    </w:p>
    <w:p w14:paraId="1428BC35">
      <w:pPr>
        <w:ind w:firstLine="480" w:firstLineChars="200"/>
        <w:rPr>
          <w:rFonts w:ascii="宋体" w:hAnsi="宋体"/>
          <w:sz w:val="24"/>
        </w:rPr>
      </w:pPr>
      <w:r>
        <w:rPr>
          <w:rFonts w:ascii="宋体" w:hAnsi="宋体"/>
          <w:sz w:val="24"/>
        </w:rPr>
        <w:t>省级题库应当结合本地区安全生产实际进行命题，重点突出地方性法规和区域安全生产特点，并由省级考试机构报总局考试机构备案。</w:t>
      </w:r>
    </w:p>
    <w:p w14:paraId="4F943225">
      <w:pPr>
        <w:ind w:firstLine="480" w:firstLineChars="200"/>
        <w:rPr>
          <w:rFonts w:ascii="宋体" w:hAnsi="宋体"/>
          <w:sz w:val="24"/>
        </w:rPr>
      </w:pPr>
      <w:r>
        <w:rPr>
          <w:rFonts w:ascii="宋体" w:hAnsi="宋体"/>
          <w:sz w:val="24"/>
        </w:rPr>
        <w:t>第十九条总局考试机构统一制定安全生产资格考试试题组卷规则。考试试卷应当按照组卷规则，由计算机在考试题库中随机生成。</w:t>
      </w:r>
    </w:p>
    <w:p w14:paraId="1405E1C4">
      <w:pPr>
        <w:ind w:firstLine="480" w:firstLineChars="200"/>
        <w:rPr>
          <w:rFonts w:ascii="宋体" w:hAnsi="宋体"/>
          <w:sz w:val="24"/>
        </w:rPr>
      </w:pPr>
      <w:r>
        <w:rPr>
          <w:rFonts w:ascii="宋体" w:hAnsi="宋体"/>
          <w:sz w:val="24"/>
        </w:rPr>
        <w:t>对参加初次取证考试的，试卷中国家级题库试题比例应当保持在80%以上；对参加复审或者延续复审考试的，试卷中国家级题库试题比例应当保持在50%以上。</w:t>
      </w:r>
    </w:p>
    <w:p w14:paraId="75A88BFE">
      <w:pPr>
        <w:ind w:firstLine="480" w:firstLineChars="200"/>
        <w:rPr>
          <w:rFonts w:ascii="宋体" w:hAnsi="宋体"/>
          <w:sz w:val="24"/>
        </w:rPr>
      </w:pPr>
      <w:r>
        <w:rPr>
          <w:rFonts w:ascii="宋体" w:hAnsi="宋体"/>
          <w:sz w:val="24"/>
        </w:rPr>
        <w:t>第二十条对国家级题库尚未建立的安全生产资格类别，省级考试机构可使用省级题库组织考试。</w:t>
      </w:r>
    </w:p>
    <w:p w14:paraId="66500E16">
      <w:pPr>
        <w:ind w:firstLine="480" w:firstLineChars="200"/>
        <w:rPr>
          <w:rFonts w:ascii="宋体" w:hAnsi="宋体"/>
          <w:sz w:val="24"/>
        </w:rPr>
      </w:pPr>
      <w:r>
        <w:rPr>
          <w:rFonts w:ascii="宋体" w:hAnsi="宋体"/>
          <w:sz w:val="24"/>
        </w:rPr>
        <w:t>第六章考试违纪处理</w:t>
      </w:r>
    </w:p>
    <w:p w14:paraId="3E1543E1">
      <w:pPr>
        <w:ind w:firstLine="480" w:firstLineChars="200"/>
        <w:rPr>
          <w:rFonts w:ascii="宋体" w:hAnsi="宋体"/>
          <w:sz w:val="24"/>
        </w:rPr>
      </w:pPr>
      <w:r>
        <w:rPr>
          <w:rFonts w:ascii="宋体" w:hAnsi="宋体"/>
          <w:sz w:val="24"/>
        </w:rPr>
        <w:t>第二十一条考生有违反考试纪律行为的，考试机构根据有关规定，视其情节、后果，分别给予口头警告、责令离开考场并取消本场考试成绩、一年内不得报名参加安全生产资格考试的处理。</w:t>
      </w:r>
    </w:p>
    <w:p w14:paraId="6E9BADCD">
      <w:pPr>
        <w:ind w:firstLine="480" w:firstLineChars="200"/>
        <w:rPr>
          <w:rFonts w:ascii="宋体" w:hAnsi="宋体"/>
          <w:sz w:val="24"/>
        </w:rPr>
      </w:pPr>
      <w:r>
        <w:rPr>
          <w:rFonts w:ascii="宋体" w:hAnsi="宋体"/>
          <w:sz w:val="24"/>
        </w:rPr>
        <w:t>第二十二条监考人员和考评人员有违反考试纪律行为的，应当根据有关规定，视其情节、后果给予相应的处分。</w:t>
      </w:r>
    </w:p>
    <w:p w14:paraId="2EA79472">
      <w:pPr>
        <w:ind w:firstLine="480" w:firstLineChars="200"/>
        <w:rPr>
          <w:rFonts w:ascii="宋体" w:hAnsi="宋体"/>
          <w:sz w:val="24"/>
        </w:rPr>
      </w:pPr>
      <w:r>
        <w:rPr>
          <w:rFonts w:ascii="宋体" w:hAnsi="宋体"/>
          <w:sz w:val="24"/>
        </w:rPr>
        <w:t>第二十三条处理违纪行为，应当做到事实清楚、证据确凿、定性准确、程序合法。</w:t>
      </w:r>
    </w:p>
    <w:p w14:paraId="44CE1192">
      <w:pPr>
        <w:ind w:firstLine="480" w:firstLineChars="200"/>
        <w:rPr>
          <w:rFonts w:ascii="宋体" w:hAnsi="宋体"/>
          <w:sz w:val="24"/>
        </w:rPr>
      </w:pPr>
      <w:r>
        <w:rPr>
          <w:rFonts w:ascii="宋体" w:hAnsi="宋体"/>
          <w:sz w:val="24"/>
        </w:rPr>
        <w:t>第二十四条考生、监考人员和考评人员对违纪处理决定不服的，可以向作出决定的考试机构申请复核。</w:t>
      </w:r>
    </w:p>
    <w:p w14:paraId="53D2CDD0">
      <w:pPr>
        <w:ind w:firstLine="480" w:firstLineChars="200"/>
        <w:rPr>
          <w:rFonts w:ascii="宋体" w:hAnsi="宋体"/>
          <w:sz w:val="24"/>
        </w:rPr>
      </w:pPr>
      <w:r>
        <w:rPr>
          <w:rFonts w:ascii="宋体" w:hAnsi="宋体"/>
          <w:sz w:val="24"/>
        </w:rPr>
        <w:t>第七章证书管理</w:t>
      </w:r>
    </w:p>
    <w:p w14:paraId="27A6EB3E">
      <w:pPr>
        <w:ind w:firstLine="480" w:firstLineChars="200"/>
        <w:rPr>
          <w:rFonts w:ascii="宋体" w:hAnsi="宋体"/>
          <w:sz w:val="24"/>
        </w:rPr>
      </w:pPr>
      <w:r>
        <w:rPr>
          <w:rFonts w:ascii="宋体" w:hAnsi="宋体"/>
          <w:sz w:val="24"/>
        </w:rPr>
        <w:t>第二十五条生产经营单位主要负责人、安全生产管理人员经考核合格后，颁发安全资格证；特种作业人员经考核合格后，颁发特种作业操作证；安全生产监管人员经考核合格后，颁发安全生产监管执法证；煤矿安全监察人员经考核合格后，颁发煤矿安全监察执法证（以下统称安全生产资格证书）。</w:t>
      </w:r>
    </w:p>
    <w:p w14:paraId="4CF04AEC">
      <w:pPr>
        <w:ind w:firstLine="480" w:firstLineChars="200"/>
        <w:rPr>
          <w:rFonts w:ascii="宋体" w:hAnsi="宋体"/>
          <w:sz w:val="24"/>
        </w:rPr>
      </w:pPr>
      <w:r>
        <w:rPr>
          <w:rFonts w:ascii="宋体" w:hAnsi="宋体"/>
          <w:sz w:val="24"/>
        </w:rPr>
        <w:t>生产经营单位主要负责人、安全生产管理人员取得注册安全工程师执业证，并符合安全资格准入学历、专业工作经历等条件的，可以向考核发证部门申领相应类别的安全资格证书。</w:t>
      </w:r>
    </w:p>
    <w:p w14:paraId="01B6DB7B">
      <w:pPr>
        <w:ind w:firstLine="480" w:firstLineChars="200"/>
        <w:rPr>
          <w:rFonts w:ascii="宋体" w:hAnsi="宋体"/>
          <w:sz w:val="24"/>
        </w:rPr>
      </w:pPr>
      <w:r>
        <w:rPr>
          <w:rFonts w:ascii="宋体" w:hAnsi="宋体"/>
          <w:sz w:val="24"/>
        </w:rPr>
        <w:t>第二十六条安全生产资格证书是证书持有人从事相应工作的资格凭证，其式样和编号由国家安全监管总局统一规定。</w:t>
      </w:r>
    </w:p>
    <w:p w14:paraId="10BF1EC7">
      <w:pPr>
        <w:ind w:firstLine="480" w:firstLineChars="200"/>
        <w:rPr>
          <w:rFonts w:ascii="宋体" w:hAnsi="宋体"/>
          <w:sz w:val="24"/>
        </w:rPr>
      </w:pPr>
      <w:r>
        <w:rPr>
          <w:rFonts w:ascii="宋体" w:hAnsi="宋体"/>
          <w:sz w:val="24"/>
        </w:rPr>
        <w:t>特种作业操作证和省级以上考核发证部门颁发的生产经营单位主要负责人、安全生产管理人员的安全资格证，在全国范围内有效。</w:t>
      </w:r>
    </w:p>
    <w:p w14:paraId="230F8678">
      <w:pPr>
        <w:ind w:firstLine="480" w:firstLineChars="200"/>
        <w:rPr>
          <w:rFonts w:ascii="宋体" w:hAnsi="宋体"/>
          <w:sz w:val="24"/>
        </w:rPr>
      </w:pPr>
      <w:r>
        <w:rPr>
          <w:rFonts w:ascii="宋体" w:hAnsi="宋体"/>
          <w:sz w:val="24"/>
        </w:rPr>
        <w:t>第二十七条安全生产资格证书应当妥善保管，不得涂改、出借、出租和转让。</w:t>
      </w:r>
    </w:p>
    <w:p w14:paraId="51702F5B">
      <w:pPr>
        <w:ind w:firstLine="480" w:firstLineChars="200"/>
        <w:rPr>
          <w:rFonts w:ascii="宋体" w:hAnsi="宋体"/>
          <w:sz w:val="24"/>
        </w:rPr>
      </w:pPr>
      <w:r>
        <w:rPr>
          <w:rFonts w:ascii="宋体" w:hAnsi="宋体"/>
          <w:sz w:val="24"/>
        </w:rPr>
        <w:t>安全生产资格证书遗失，应当向原考核发证部门提出补发安全生产资格证书的申请。</w:t>
      </w:r>
    </w:p>
    <w:p w14:paraId="4B4E22BA">
      <w:pPr>
        <w:ind w:firstLine="480" w:firstLineChars="200"/>
        <w:rPr>
          <w:rFonts w:ascii="宋体" w:hAnsi="宋体"/>
          <w:sz w:val="24"/>
        </w:rPr>
      </w:pPr>
      <w:r>
        <w:rPr>
          <w:rFonts w:ascii="宋体" w:hAnsi="宋体"/>
          <w:sz w:val="24"/>
        </w:rPr>
        <w:t>安全生产资格证书因损毁影响使用的，可以向原考核发证部门申请换发证书。换发安全生产资格证书的，原证书收回。</w:t>
      </w:r>
    </w:p>
    <w:p w14:paraId="0560663A">
      <w:pPr>
        <w:ind w:firstLine="480" w:firstLineChars="200"/>
        <w:rPr>
          <w:rFonts w:ascii="宋体" w:hAnsi="宋体"/>
          <w:sz w:val="24"/>
        </w:rPr>
      </w:pPr>
      <w:r>
        <w:rPr>
          <w:rFonts w:ascii="宋体" w:hAnsi="宋体"/>
          <w:sz w:val="24"/>
        </w:rPr>
        <w:t>补发、换发安全生产资格证书的，其证书编号与原编号一致，并应当备注说明。</w:t>
      </w:r>
    </w:p>
    <w:p w14:paraId="5E25CB59">
      <w:pPr>
        <w:ind w:firstLine="480" w:firstLineChars="200"/>
        <w:rPr>
          <w:rFonts w:ascii="宋体" w:hAnsi="宋体"/>
          <w:sz w:val="24"/>
        </w:rPr>
      </w:pPr>
      <w:r>
        <w:rPr>
          <w:rFonts w:ascii="宋体" w:hAnsi="宋体"/>
          <w:sz w:val="24"/>
        </w:rPr>
        <w:t>第二十八条安全生产监管执法证、煤矿安全监察执法证、安全资格证的有效期为3年。有效期届满需要延续的，应当于有效期届满30日前向原考核发证部门申请办理延续手续。</w:t>
      </w:r>
    </w:p>
    <w:p w14:paraId="02976185">
      <w:pPr>
        <w:ind w:firstLine="480" w:firstLineChars="200"/>
        <w:rPr>
          <w:rFonts w:ascii="宋体" w:hAnsi="宋体"/>
          <w:sz w:val="24"/>
        </w:rPr>
      </w:pPr>
      <w:r>
        <w:rPr>
          <w:rFonts w:ascii="宋体" w:hAnsi="宋体"/>
          <w:sz w:val="24"/>
        </w:rPr>
        <w:t>特种作业操作证有效期6年，每3年复审1次。特种作业操作证需要复审或者有效期届满需要延续换证的，应当在期满60日前，由申请人或者申请人的用人单位向原考核发证部门或者从业所在地考核发证部门申请办理手续。</w:t>
      </w:r>
    </w:p>
    <w:p w14:paraId="421A708C">
      <w:pPr>
        <w:ind w:firstLine="480" w:firstLineChars="200"/>
        <w:rPr>
          <w:rFonts w:ascii="宋体" w:hAnsi="宋体"/>
          <w:sz w:val="24"/>
        </w:rPr>
      </w:pPr>
      <w:r>
        <w:rPr>
          <w:rFonts w:ascii="宋体" w:hAnsi="宋体"/>
          <w:sz w:val="24"/>
        </w:rPr>
        <w:t>第八章信息管理</w:t>
      </w:r>
    </w:p>
    <w:p w14:paraId="0F4ACA66">
      <w:pPr>
        <w:ind w:firstLine="480" w:firstLineChars="200"/>
        <w:rPr>
          <w:rFonts w:ascii="宋体" w:hAnsi="宋体"/>
          <w:sz w:val="24"/>
        </w:rPr>
      </w:pPr>
      <w:r>
        <w:rPr>
          <w:rFonts w:ascii="宋体" w:hAnsi="宋体"/>
          <w:sz w:val="24"/>
        </w:rPr>
        <w:t>第二十九条国家安全监管总局和国家煤矿安监局建设全国安全生产资格考试网络平台和证书管理系统，在全国范围内实现信息共享，供有关部门和社会公众使用和查询。</w:t>
      </w:r>
    </w:p>
    <w:p w14:paraId="37EA2BB4">
      <w:pPr>
        <w:ind w:firstLine="480" w:firstLineChars="200"/>
        <w:rPr>
          <w:rFonts w:ascii="宋体" w:hAnsi="宋体"/>
          <w:sz w:val="24"/>
        </w:rPr>
      </w:pPr>
      <w:r>
        <w:rPr>
          <w:rFonts w:ascii="宋体" w:hAnsi="宋体"/>
          <w:sz w:val="24"/>
        </w:rPr>
        <w:t>第三十条考试机构应当使用全国安全生产资格考试网络平台，进行考试组织管理。全国安全生产资格考试网络平台投入使用前已建成省级考试平台的，要与全国安全生产资格考试网络平台实现对接。</w:t>
      </w:r>
    </w:p>
    <w:p w14:paraId="3585F7F4">
      <w:pPr>
        <w:ind w:firstLine="480" w:firstLineChars="200"/>
        <w:rPr>
          <w:rFonts w:ascii="宋体" w:hAnsi="宋体"/>
          <w:sz w:val="24"/>
        </w:rPr>
      </w:pPr>
      <w:r>
        <w:rPr>
          <w:rFonts w:ascii="宋体" w:hAnsi="宋体"/>
          <w:sz w:val="24"/>
        </w:rPr>
        <w:t>第三十一条考试机构和考试点采集的考试信息应当及时、准确、完整。</w:t>
      </w:r>
    </w:p>
    <w:p w14:paraId="6D585163">
      <w:pPr>
        <w:ind w:firstLine="480" w:firstLineChars="200"/>
        <w:rPr>
          <w:rFonts w:ascii="宋体" w:hAnsi="宋体"/>
          <w:sz w:val="24"/>
        </w:rPr>
      </w:pPr>
      <w:r>
        <w:rPr>
          <w:rFonts w:ascii="宋体" w:hAnsi="宋体"/>
          <w:sz w:val="24"/>
        </w:rPr>
        <w:t>第三十二条考核发证部门应当根据本地区实际情况，加大安全生产资格考试的信息化建设资金投入，加快考试点建设。</w:t>
      </w:r>
    </w:p>
    <w:p w14:paraId="5335FD12">
      <w:pPr>
        <w:ind w:firstLine="480" w:firstLineChars="200"/>
        <w:rPr>
          <w:rFonts w:ascii="宋体" w:hAnsi="宋体"/>
          <w:sz w:val="24"/>
        </w:rPr>
      </w:pPr>
      <w:r>
        <w:rPr>
          <w:rFonts w:ascii="宋体" w:hAnsi="宋体"/>
          <w:sz w:val="24"/>
        </w:rPr>
        <w:t>第九章附则</w:t>
      </w:r>
    </w:p>
    <w:p w14:paraId="1F874EB6">
      <w:pPr>
        <w:ind w:firstLine="480" w:firstLineChars="200"/>
        <w:rPr>
          <w:rFonts w:ascii="宋体" w:hAnsi="宋体"/>
          <w:sz w:val="24"/>
        </w:rPr>
      </w:pPr>
      <w:r>
        <w:rPr>
          <w:rFonts w:ascii="宋体" w:hAnsi="宋体"/>
          <w:sz w:val="24"/>
        </w:rPr>
        <w:t>第三十三条考核发证部门按照有关要求，向当地政府或者同级财政、物价部门申请本地区安全生产资格考试工作专项经费或者确定收费标准。</w:t>
      </w:r>
    </w:p>
    <w:p w14:paraId="258F1BE5">
      <w:pPr>
        <w:ind w:firstLine="480" w:firstLineChars="200"/>
        <w:rPr>
          <w:rFonts w:ascii="宋体" w:hAnsi="宋体"/>
          <w:sz w:val="24"/>
        </w:rPr>
      </w:pPr>
      <w:r>
        <w:rPr>
          <w:rFonts w:ascii="宋体" w:hAnsi="宋体"/>
          <w:sz w:val="24"/>
        </w:rPr>
        <w:t>第三十四条省级考核发证部门可以结合本地区实际，制定实施细则，报国家安全监管总局、国家煤矿安监局备案。</w:t>
      </w:r>
    </w:p>
    <w:p w14:paraId="1435C1EB">
      <w:pPr>
        <w:ind w:firstLine="480" w:firstLineChars="200"/>
        <w:rPr>
          <w:rFonts w:ascii="宋体" w:hAnsi="宋体"/>
          <w:sz w:val="24"/>
        </w:rPr>
      </w:pPr>
      <w:r>
        <w:rPr>
          <w:rFonts w:ascii="宋体" w:hAnsi="宋体"/>
          <w:sz w:val="24"/>
        </w:rPr>
        <w:t>第三十五条本办法自印发之日起施行。法律、行政法规和国家安全监管总局规章另有规定的，从其规定。</w:t>
      </w:r>
    </w:p>
    <w:p w14:paraId="6832BB34">
      <w:pPr>
        <w:ind w:firstLine="480" w:firstLineChars="200"/>
        <w:rPr>
          <w:rFonts w:ascii="宋体" w:hAnsi="宋体"/>
          <w:sz w:val="24"/>
        </w:rPr>
      </w:pPr>
      <w:r>
        <w:rPr>
          <w:rFonts w:ascii="宋体" w:hAnsi="宋体"/>
          <w:sz w:val="24"/>
        </w:rPr>
        <w:t>第三十六条本办法由国家安全监管总局负责解释。</w:t>
      </w:r>
    </w:p>
    <w:p w14:paraId="111DD801">
      <w:pPr>
        <w:ind w:firstLine="480" w:firstLineChars="200"/>
        <w:rPr>
          <w:rFonts w:ascii="宋体" w:hAnsi="宋体"/>
          <w:sz w:val="24"/>
        </w:rPr>
      </w:pPr>
      <w:r>
        <w:rPr>
          <w:rFonts w:ascii="宋体" w:hAnsi="宋体"/>
          <w:sz w:val="24"/>
        </w:rPr>
        <w:t>附件：（不另附）</w:t>
      </w:r>
    </w:p>
    <w:p w14:paraId="3F6D05FE">
      <w:pPr>
        <w:ind w:firstLine="480" w:firstLineChars="200"/>
        <w:rPr>
          <w:rFonts w:ascii="宋体" w:hAnsi="宋体"/>
          <w:sz w:val="24"/>
        </w:rPr>
      </w:pPr>
      <w:r>
        <w:rPr>
          <w:rFonts w:ascii="宋体" w:hAnsi="宋体"/>
          <w:sz w:val="24"/>
        </w:rPr>
        <w:t>1：考试实施程序</w:t>
      </w:r>
    </w:p>
    <w:p w14:paraId="697734F8">
      <w:pPr>
        <w:ind w:firstLine="480" w:firstLineChars="200"/>
        <w:rPr>
          <w:rFonts w:ascii="宋体" w:hAnsi="宋体"/>
          <w:sz w:val="24"/>
        </w:rPr>
      </w:pPr>
      <w:r>
        <w:rPr>
          <w:rFonts w:ascii="宋体" w:hAnsi="宋体"/>
          <w:sz w:val="24"/>
        </w:rPr>
        <w:t>2：监考人员、考评人员的职责及要求</w:t>
      </w:r>
    </w:p>
    <w:p w14:paraId="6AEFF878">
      <w:pPr>
        <w:ind w:firstLine="480" w:firstLineChars="200"/>
        <w:rPr>
          <w:rFonts w:ascii="宋体" w:hAnsi="宋体"/>
          <w:sz w:val="24"/>
        </w:rPr>
      </w:pPr>
      <w:r>
        <w:rPr>
          <w:rFonts w:ascii="宋体" w:hAnsi="宋体"/>
          <w:sz w:val="24"/>
        </w:rPr>
        <w:t>3：考试违纪处理规定</w:t>
      </w:r>
    </w:p>
    <w:p w14:paraId="4A12DB37">
      <w:pPr>
        <w:ind w:firstLine="480" w:firstLineChars="200"/>
        <w:rPr>
          <w:rFonts w:ascii="宋体" w:hAnsi="宋体"/>
          <w:sz w:val="24"/>
        </w:rPr>
      </w:pPr>
      <w:r>
        <w:rPr>
          <w:rFonts w:ascii="宋体" w:hAnsi="宋体"/>
          <w:sz w:val="24"/>
        </w:rPr>
        <w:t>4：考试题库命题工作规则</w:t>
      </w:r>
    </w:p>
    <w:p w14:paraId="0256D230">
      <w:pPr>
        <w:ind w:firstLine="480" w:firstLineChars="200"/>
        <w:rPr>
          <w:rFonts w:ascii="宋体" w:hAnsi="宋体"/>
          <w:sz w:val="24"/>
        </w:rPr>
      </w:pPr>
      <w:r>
        <w:rPr>
          <w:rFonts w:ascii="宋体" w:hAnsi="宋体"/>
          <w:sz w:val="24"/>
        </w:rPr>
        <w:t>5：考试点建设标准</w:t>
      </w:r>
    </w:p>
    <w:p w14:paraId="150C8C27">
      <w:pPr>
        <w:pStyle w:val="4"/>
        <w:jc w:val="center"/>
      </w:pPr>
      <w:bookmarkStart w:id="192" w:name="_Toc186131225"/>
      <w:bookmarkStart w:id="193" w:name="_Toc30166"/>
      <w:r>
        <w:rPr>
          <w:rFonts w:hint="eastAsia"/>
        </w:rPr>
        <w:t>建设项目安全设施</w:t>
      </w:r>
      <w:r>
        <w:t>“</w:t>
      </w:r>
      <w:r>
        <w:rPr>
          <w:rFonts w:hint="eastAsia"/>
        </w:rPr>
        <w:t>三同时</w:t>
      </w:r>
      <w:r>
        <w:t>”</w:t>
      </w:r>
      <w:r>
        <w:rPr>
          <w:rFonts w:hint="eastAsia"/>
        </w:rPr>
        <w:t>监督管理办法（</w:t>
      </w:r>
      <w:r>
        <w:t>2015</w:t>
      </w:r>
      <w:r>
        <w:rPr>
          <w:rFonts w:hint="eastAsia"/>
        </w:rPr>
        <w:t>年版）</w:t>
      </w:r>
      <w:bookmarkEnd w:id="192"/>
      <w:bookmarkEnd w:id="193"/>
    </w:p>
    <w:p w14:paraId="33BDDFA0">
      <w:pPr>
        <w:ind w:firstLine="480" w:firstLineChars="200"/>
        <w:rPr>
          <w:rFonts w:ascii="宋体" w:hAnsi="宋体"/>
          <w:sz w:val="24"/>
        </w:rPr>
      </w:pPr>
      <w:r>
        <w:rPr>
          <w:rFonts w:hint="eastAsia" w:ascii="宋体" w:hAnsi="宋体"/>
          <w:sz w:val="24"/>
        </w:rPr>
        <w:t>（</w:t>
      </w:r>
      <w:r>
        <w:rPr>
          <w:rFonts w:ascii="宋体" w:hAnsi="宋体"/>
          <w:sz w:val="24"/>
        </w:rPr>
        <w:t>2010</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14</w:t>
      </w:r>
      <w:r>
        <w:rPr>
          <w:rFonts w:hint="eastAsia" w:ascii="宋体" w:hAnsi="宋体"/>
          <w:sz w:val="24"/>
        </w:rPr>
        <w:t>日国家安全监管总局令第</w:t>
      </w:r>
      <w:r>
        <w:rPr>
          <w:rFonts w:ascii="宋体" w:hAnsi="宋体"/>
          <w:sz w:val="24"/>
        </w:rPr>
        <w:t>36</w:t>
      </w:r>
      <w:r>
        <w:rPr>
          <w:rFonts w:hint="eastAsia" w:ascii="宋体" w:hAnsi="宋体"/>
          <w:sz w:val="24"/>
        </w:rPr>
        <w:t>号公布，</w:t>
      </w:r>
      <w:r>
        <w:rPr>
          <w:rFonts w:ascii="宋体" w:hAnsi="宋体"/>
          <w:sz w:val="24"/>
        </w:rPr>
        <w:t>2015</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2</w:t>
      </w:r>
      <w:r>
        <w:rPr>
          <w:rFonts w:hint="eastAsia" w:ascii="宋体" w:hAnsi="宋体"/>
          <w:sz w:val="24"/>
        </w:rPr>
        <w:t>日国家安全监管总局令第</w:t>
      </w:r>
      <w:r>
        <w:rPr>
          <w:rFonts w:ascii="宋体" w:hAnsi="宋体"/>
          <w:sz w:val="24"/>
        </w:rPr>
        <w:t>77</w:t>
      </w:r>
      <w:r>
        <w:rPr>
          <w:rFonts w:hint="eastAsia" w:ascii="宋体" w:hAnsi="宋体"/>
          <w:sz w:val="24"/>
        </w:rPr>
        <w:t>号修正）</w:t>
      </w:r>
    </w:p>
    <w:p w14:paraId="5447334C">
      <w:pPr>
        <w:ind w:firstLine="480" w:firstLineChars="200"/>
        <w:rPr>
          <w:rFonts w:ascii="宋体" w:hAnsi="宋体"/>
          <w:sz w:val="24"/>
        </w:rPr>
      </w:pPr>
      <w:r>
        <w:rPr>
          <w:rFonts w:hint="eastAsia" w:ascii="宋体" w:hAnsi="宋体"/>
          <w:sz w:val="24"/>
        </w:rPr>
        <w:t>第一章总则</w:t>
      </w:r>
    </w:p>
    <w:p w14:paraId="5DCB1075">
      <w:pPr>
        <w:ind w:firstLine="480" w:firstLineChars="200"/>
        <w:rPr>
          <w:rFonts w:ascii="宋体" w:hAnsi="宋体"/>
          <w:sz w:val="24"/>
        </w:rPr>
      </w:pPr>
      <w:r>
        <w:rPr>
          <w:rFonts w:hint="eastAsia" w:ascii="宋体" w:hAnsi="宋体"/>
          <w:sz w:val="24"/>
        </w:rPr>
        <w:t>第一条为加强建设项目安全管理，预防和减少生产安全事故，保障从业人员生命和财产安全，根据《中华人民共和国安全生产法》和《国务院关于进一步加强企业安全生产工作的通知》等法律、行政法规和规定，制定本办法。</w:t>
      </w:r>
    </w:p>
    <w:p w14:paraId="5F070B62">
      <w:pPr>
        <w:ind w:firstLine="480" w:firstLineChars="200"/>
        <w:rPr>
          <w:rFonts w:ascii="宋体" w:hAnsi="宋体"/>
          <w:sz w:val="24"/>
        </w:rPr>
      </w:pPr>
      <w:r>
        <w:rPr>
          <w:rFonts w:hint="eastAsia" w:ascii="宋体" w:hAnsi="宋体"/>
          <w:sz w:val="24"/>
        </w:rPr>
        <w:t>第二条经县级以上人民政府及其有关主管部门依法审批、核准或者备案的生产经营单位新建、改建、扩建工程项目（以下统称建设项目）安全设施的建设及其监督管理，适用本办法。</w:t>
      </w:r>
    </w:p>
    <w:p w14:paraId="07238D84">
      <w:pPr>
        <w:ind w:firstLine="480" w:firstLineChars="200"/>
        <w:rPr>
          <w:rFonts w:ascii="宋体" w:hAnsi="宋体"/>
          <w:sz w:val="24"/>
        </w:rPr>
      </w:pPr>
      <w:r>
        <w:rPr>
          <w:rFonts w:hint="eastAsia" w:ascii="宋体" w:hAnsi="宋体"/>
          <w:sz w:val="24"/>
        </w:rPr>
        <w:t>法律、行政法规及国务院对建设项目安全设施建设及其监督管理另有规定的，依照其规定。</w:t>
      </w:r>
    </w:p>
    <w:p w14:paraId="6131642A">
      <w:pPr>
        <w:ind w:firstLine="480" w:firstLineChars="200"/>
        <w:rPr>
          <w:rFonts w:ascii="宋体" w:hAnsi="宋体"/>
          <w:sz w:val="24"/>
        </w:rPr>
      </w:pPr>
      <w:r>
        <w:rPr>
          <w:rFonts w:hint="eastAsia" w:ascii="宋体" w:hAnsi="宋体"/>
          <w:sz w:val="24"/>
        </w:rPr>
        <w:t>第三条本办法所称的建设项目安全设施，是指生产经营单位在生产经营活动中用于预防生产安全事故的设备、设施、装置、构（建）筑物和其他技术措施的总称。</w:t>
      </w:r>
    </w:p>
    <w:p w14:paraId="403B14B6">
      <w:pPr>
        <w:ind w:firstLine="480" w:firstLineChars="200"/>
        <w:rPr>
          <w:rFonts w:ascii="宋体" w:hAnsi="宋体"/>
          <w:sz w:val="24"/>
        </w:rPr>
      </w:pPr>
      <w:r>
        <w:rPr>
          <w:rFonts w:hint="eastAsia" w:ascii="宋体" w:hAnsi="宋体"/>
          <w:sz w:val="24"/>
        </w:rPr>
        <w:t>第四条生产经营单位是建设项目安全设施建设的责任主体。建设项目安全设施必须与主体工程同时设计、同时施工、同时投入生产和使用（以下简称</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）。安全设施投资应当纳入建设项目概算。</w:t>
      </w:r>
    </w:p>
    <w:p w14:paraId="43625709">
      <w:pPr>
        <w:ind w:firstLine="480" w:firstLineChars="200"/>
        <w:rPr>
          <w:rFonts w:ascii="宋体" w:hAnsi="宋体"/>
          <w:sz w:val="24"/>
        </w:rPr>
      </w:pPr>
      <w:r>
        <w:rPr>
          <w:rFonts w:hint="eastAsia" w:ascii="宋体" w:hAnsi="宋体"/>
          <w:sz w:val="24"/>
        </w:rPr>
        <w:t>第五条国家安全生产监督管理总局对全国建设项目安全设施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实施综合监督管理，并在国务院规定的职责范围内承担有关建设项目安全设施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的监督管理。</w:t>
      </w:r>
    </w:p>
    <w:p w14:paraId="6AB2C8A7">
      <w:pPr>
        <w:ind w:firstLine="480" w:firstLineChars="200"/>
        <w:rPr>
          <w:rFonts w:ascii="宋体" w:hAnsi="宋体"/>
          <w:sz w:val="24"/>
        </w:rPr>
      </w:pPr>
      <w:r>
        <w:rPr>
          <w:rFonts w:hint="eastAsia" w:ascii="宋体" w:hAnsi="宋体"/>
          <w:sz w:val="24"/>
        </w:rPr>
        <w:t>县级以上地方各级安全生产监督管理部门对本行政区域内的建设项目安全设施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实施综合监督管理，并在本级人民政府规定的职责范围内承担本级人民政府及其有关主管部门审批、核准或者备案的建设项目安全设施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的监督管理。</w:t>
      </w:r>
    </w:p>
    <w:p w14:paraId="0C132F69">
      <w:pPr>
        <w:ind w:firstLine="480" w:firstLineChars="200"/>
        <w:rPr>
          <w:rFonts w:ascii="宋体" w:hAnsi="宋体"/>
          <w:sz w:val="24"/>
        </w:rPr>
      </w:pPr>
      <w:r>
        <w:rPr>
          <w:rFonts w:hint="eastAsia" w:ascii="宋体" w:hAnsi="宋体"/>
          <w:sz w:val="24"/>
        </w:rPr>
        <w:t>跨两个及两个以上行政区域的建设项目安全设施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由其共同的上一级人民政府安全生产监督管理部门实施监督管理。</w:t>
      </w:r>
    </w:p>
    <w:p w14:paraId="457F40F9">
      <w:pPr>
        <w:ind w:firstLine="480" w:firstLineChars="200"/>
        <w:rPr>
          <w:rFonts w:ascii="宋体" w:hAnsi="宋体"/>
          <w:sz w:val="24"/>
        </w:rPr>
      </w:pPr>
      <w:r>
        <w:rPr>
          <w:rFonts w:hint="eastAsia" w:ascii="宋体" w:hAnsi="宋体"/>
          <w:sz w:val="24"/>
        </w:rPr>
        <w:t>上一级人民政府安全生产监督管理部门根据工作需要，可以将其负责监督管理的建设项目安全设施</w:t>
      </w:r>
      <w:r>
        <w:rPr>
          <w:rFonts w:ascii="宋体" w:hAnsi="宋体"/>
          <w:sz w:val="24"/>
        </w:rPr>
        <w:t>“</w:t>
      </w:r>
      <w:r>
        <w:rPr>
          <w:rFonts w:hint="eastAsia" w:ascii="宋体" w:hAnsi="宋体"/>
          <w:sz w:val="24"/>
        </w:rPr>
        <w:t>三同时</w:t>
      </w:r>
      <w:r>
        <w:rPr>
          <w:rFonts w:ascii="宋体" w:hAnsi="宋体"/>
          <w:sz w:val="24"/>
        </w:rPr>
        <w:t>”</w:t>
      </w:r>
      <w:r>
        <w:rPr>
          <w:rFonts w:hint="eastAsia" w:ascii="宋体" w:hAnsi="宋体"/>
          <w:sz w:val="24"/>
        </w:rPr>
        <w:t>工作委托下一级人民政府安全生产监督管理部门实施监督管理。</w:t>
      </w:r>
    </w:p>
    <w:p w14:paraId="0697EA46">
      <w:pPr>
        <w:ind w:firstLine="480" w:firstLineChars="200"/>
        <w:rPr>
          <w:rFonts w:ascii="宋体" w:hAnsi="宋体"/>
          <w:sz w:val="24"/>
        </w:rPr>
      </w:pPr>
      <w:r>
        <w:rPr>
          <w:rFonts w:hint="eastAsia" w:ascii="宋体" w:hAnsi="宋体"/>
          <w:sz w:val="24"/>
        </w:rPr>
        <w:t>第六条安全生产监督管理部门应当加强建设项目安全设施建设的日常安全监管，落实有关行政许可及其监管责任，督促生产经营单位落实安全设施建设责任。</w:t>
      </w:r>
    </w:p>
    <w:p w14:paraId="21BE7E1E">
      <w:pPr>
        <w:ind w:firstLine="480" w:firstLineChars="200"/>
        <w:rPr>
          <w:rFonts w:ascii="宋体" w:hAnsi="宋体"/>
          <w:sz w:val="24"/>
        </w:rPr>
      </w:pPr>
      <w:r>
        <w:rPr>
          <w:rFonts w:hint="eastAsia" w:ascii="宋体" w:hAnsi="宋体"/>
          <w:sz w:val="24"/>
        </w:rPr>
        <w:t>第二章建设项目安全预评价</w:t>
      </w:r>
    </w:p>
    <w:p w14:paraId="0BA0EE97">
      <w:pPr>
        <w:ind w:firstLine="480" w:firstLineChars="200"/>
        <w:rPr>
          <w:rFonts w:ascii="宋体" w:hAnsi="宋体"/>
          <w:sz w:val="24"/>
        </w:rPr>
      </w:pPr>
      <w:r>
        <w:rPr>
          <w:rFonts w:hint="eastAsia" w:ascii="宋体" w:hAnsi="宋体"/>
          <w:sz w:val="24"/>
        </w:rPr>
        <w:t>第七条下列建设项目在进行可行性研究时，生产经营单位应当按照国家规定，进行安全预评价：</w:t>
      </w:r>
    </w:p>
    <w:p w14:paraId="7062032B">
      <w:pPr>
        <w:ind w:firstLine="480" w:firstLineChars="200"/>
        <w:rPr>
          <w:rFonts w:ascii="宋体" w:hAnsi="宋体"/>
          <w:sz w:val="24"/>
        </w:rPr>
      </w:pPr>
      <w:r>
        <w:rPr>
          <w:rFonts w:hint="eastAsia" w:ascii="宋体" w:hAnsi="宋体"/>
          <w:sz w:val="24"/>
        </w:rPr>
        <w:t>（一）非煤矿矿山建设项目；</w:t>
      </w:r>
    </w:p>
    <w:p w14:paraId="6CA2BFFA">
      <w:pPr>
        <w:ind w:firstLine="480" w:firstLineChars="200"/>
        <w:rPr>
          <w:rFonts w:ascii="宋体" w:hAnsi="宋体"/>
          <w:sz w:val="24"/>
        </w:rPr>
      </w:pPr>
      <w:r>
        <w:rPr>
          <w:rFonts w:hint="eastAsia" w:ascii="宋体" w:hAnsi="宋体"/>
          <w:sz w:val="24"/>
        </w:rPr>
        <w:t>（二）生产、储存危险化学品（包括使用长输管道输送危险化学品，下同）的建设项目；</w:t>
      </w:r>
    </w:p>
    <w:p w14:paraId="05BB1ECC">
      <w:pPr>
        <w:ind w:firstLine="480" w:firstLineChars="200"/>
        <w:rPr>
          <w:rFonts w:ascii="宋体" w:hAnsi="宋体"/>
          <w:sz w:val="24"/>
        </w:rPr>
      </w:pPr>
      <w:r>
        <w:rPr>
          <w:rFonts w:hint="eastAsia" w:ascii="宋体" w:hAnsi="宋体"/>
          <w:sz w:val="24"/>
        </w:rPr>
        <w:t>（三）生产、储存烟花爆竹的建设项目；</w:t>
      </w:r>
    </w:p>
    <w:p w14:paraId="3A007E9C">
      <w:pPr>
        <w:ind w:firstLine="480" w:firstLineChars="200"/>
        <w:rPr>
          <w:rFonts w:ascii="宋体" w:hAnsi="宋体"/>
          <w:sz w:val="24"/>
        </w:rPr>
      </w:pPr>
      <w:r>
        <w:rPr>
          <w:rFonts w:ascii="宋体" w:hAnsi="宋体"/>
          <w:sz w:val="24"/>
        </w:rPr>
        <w:t>（四）金属冶炼建设项目；</w:t>
      </w:r>
    </w:p>
    <w:p w14:paraId="46E90745">
      <w:pPr>
        <w:ind w:firstLine="480" w:firstLineChars="200"/>
        <w:rPr>
          <w:rFonts w:ascii="宋体" w:hAnsi="宋体"/>
          <w:sz w:val="24"/>
        </w:rPr>
      </w:pPr>
      <w:r>
        <w:rPr>
          <w:rFonts w:ascii="宋体" w:hAnsi="宋体"/>
          <w:sz w:val="24"/>
        </w:rPr>
        <w:t>（五）使用危险化学品从事生产并且使用量达到规定数量的化工建设项目（属于危险化学品生产的除外，下同）；</w:t>
      </w:r>
    </w:p>
    <w:p w14:paraId="72894D8D">
      <w:pPr>
        <w:ind w:firstLine="480" w:firstLineChars="200"/>
        <w:rPr>
          <w:rFonts w:ascii="宋体" w:hAnsi="宋体"/>
          <w:sz w:val="24"/>
        </w:rPr>
      </w:pPr>
      <w:r>
        <w:rPr>
          <w:rFonts w:ascii="宋体" w:hAnsi="宋体"/>
          <w:sz w:val="24"/>
        </w:rPr>
        <w:t>（六）法律、行政法规和国务院规定的其他建设项目。</w:t>
      </w:r>
    </w:p>
    <w:p w14:paraId="479D84FA">
      <w:pPr>
        <w:ind w:firstLine="480" w:firstLineChars="200"/>
        <w:rPr>
          <w:rFonts w:ascii="宋体" w:hAnsi="宋体"/>
          <w:sz w:val="24"/>
        </w:rPr>
      </w:pPr>
      <w:r>
        <w:rPr>
          <w:rFonts w:ascii="宋体" w:hAnsi="宋体"/>
          <w:sz w:val="24"/>
        </w:rPr>
        <w:t>第八条生产经营单位应当委托具有相应资质的安全评价机构，对其建设项目进行安全预评价，并编制安全预评价报告。</w:t>
      </w:r>
    </w:p>
    <w:p w14:paraId="65DD9764">
      <w:pPr>
        <w:ind w:firstLine="480" w:firstLineChars="200"/>
        <w:rPr>
          <w:rFonts w:ascii="宋体" w:hAnsi="宋体"/>
          <w:sz w:val="24"/>
        </w:rPr>
      </w:pPr>
      <w:r>
        <w:rPr>
          <w:rFonts w:ascii="宋体" w:hAnsi="宋体"/>
          <w:sz w:val="24"/>
        </w:rPr>
        <w:t>建设项目安全预评价报告应当符合国家标准或者行业标准的规定。</w:t>
      </w:r>
    </w:p>
    <w:p w14:paraId="602289AC">
      <w:pPr>
        <w:ind w:firstLine="480" w:firstLineChars="200"/>
        <w:rPr>
          <w:rFonts w:ascii="宋体" w:hAnsi="宋体"/>
          <w:sz w:val="24"/>
        </w:rPr>
      </w:pPr>
      <w:r>
        <w:rPr>
          <w:rFonts w:ascii="宋体" w:hAnsi="宋体"/>
          <w:sz w:val="24"/>
        </w:rPr>
        <w:t>生产、储存危险化学品的建设项目和化工建设项目安全预评价报告除符合本条第二款的规定外，还应当符合有关危险化学品建设项目的规定。</w:t>
      </w:r>
    </w:p>
    <w:p w14:paraId="244A398D">
      <w:pPr>
        <w:ind w:firstLine="480" w:firstLineChars="200"/>
        <w:rPr>
          <w:rFonts w:ascii="宋体" w:hAnsi="宋体"/>
          <w:sz w:val="24"/>
        </w:rPr>
      </w:pPr>
      <w:r>
        <w:rPr>
          <w:rFonts w:ascii="宋体" w:hAnsi="宋体"/>
          <w:sz w:val="24"/>
        </w:rPr>
        <w:t>第九条本办法第七条规定以外的其他建设项目，生产经营单位应当对其安全生产条件和设施进行综合分析，形成书面报告备查。</w:t>
      </w:r>
    </w:p>
    <w:p w14:paraId="3DDC4ACC">
      <w:pPr>
        <w:ind w:firstLine="480" w:firstLineChars="200"/>
        <w:rPr>
          <w:rFonts w:ascii="宋体" w:hAnsi="宋体"/>
          <w:sz w:val="24"/>
        </w:rPr>
      </w:pPr>
      <w:r>
        <w:rPr>
          <w:rFonts w:ascii="宋体" w:hAnsi="宋体"/>
          <w:sz w:val="24"/>
        </w:rPr>
        <w:t>第三章建设项目安全设施设计审查</w:t>
      </w:r>
    </w:p>
    <w:p w14:paraId="1B10941C">
      <w:pPr>
        <w:ind w:firstLine="480" w:firstLineChars="200"/>
        <w:rPr>
          <w:rFonts w:ascii="宋体" w:hAnsi="宋体"/>
          <w:sz w:val="24"/>
        </w:rPr>
      </w:pPr>
      <w:r>
        <w:rPr>
          <w:rFonts w:ascii="宋体" w:hAnsi="宋体"/>
          <w:sz w:val="24"/>
        </w:rPr>
        <w:t>第十条生产经营单位在建设项目初步设计时，应当委托有相应资质的设计单位对建设项目安全设施同时进行设计，编制安全设施设计。</w:t>
      </w:r>
    </w:p>
    <w:p w14:paraId="31CD6F46">
      <w:pPr>
        <w:ind w:firstLine="480" w:firstLineChars="200"/>
        <w:rPr>
          <w:rFonts w:ascii="宋体" w:hAnsi="宋体"/>
          <w:sz w:val="24"/>
        </w:rPr>
      </w:pPr>
      <w:r>
        <w:rPr>
          <w:rFonts w:ascii="宋体" w:hAnsi="宋体"/>
          <w:sz w:val="24"/>
        </w:rPr>
        <w:t>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14:paraId="25D66C88">
      <w:pPr>
        <w:ind w:firstLine="480" w:firstLineChars="200"/>
        <w:rPr>
          <w:rFonts w:ascii="宋体" w:hAnsi="宋体"/>
          <w:sz w:val="24"/>
        </w:rPr>
      </w:pPr>
      <w:r>
        <w:rPr>
          <w:rFonts w:ascii="宋体" w:hAnsi="宋体"/>
          <w:sz w:val="24"/>
        </w:rPr>
        <w:t>安全设施设计单位、设计人应当对其编制的设计文件负责。</w:t>
      </w:r>
    </w:p>
    <w:p w14:paraId="137F6D37">
      <w:pPr>
        <w:ind w:firstLine="480" w:firstLineChars="200"/>
        <w:rPr>
          <w:rFonts w:ascii="宋体" w:hAnsi="宋体"/>
          <w:sz w:val="24"/>
        </w:rPr>
      </w:pPr>
      <w:r>
        <w:rPr>
          <w:rFonts w:ascii="宋体" w:hAnsi="宋体"/>
          <w:sz w:val="24"/>
        </w:rPr>
        <w:t>第十一条建设项目安全设施设计应当包括下列内容：</w:t>
      </w:r>
    </w:p>
    <w:p w14:paraId="15FBFB32">
      <w:pPr>
        <w:ind w:firstLine="480" w:firstLineChars="200"/>
        <w:rPr>
          <w:rFonts w:ascii="宋体" w:hAnsi="宋体"/>
          <w:sz w:val="24"/>
        </w:rPr>
      </w:pPr>
      <w:r>
        <w:rPr>
          <w:rFonts w:ascii="宋体" w:hAnsi="宋体"/>
          <w:sz w:val="24"/>
        </w:rPr>
        <w:t>（一）设计依据；</w:t>
      </w:r>
    </w:p>
    <w:p w14:paraId="26EB3038">
      <w:pPr>
        <w:ind w:firstLine="480" w:firstLineChars="200"/>
        <w:rPr>
          <w:rFonts w:ascii="宋体" w:hAnsi="宋体"/>
          <w:sz w:val="24"/>
        </w:rPr>
      </w:pPr>
      <w:r>
        <w:rPr>
          <w:rFonts w:ascii="宋体" w:hAnsi="宋体"/>
          <w:sz w:val="24"/>
        </w:rPr>
        <w:t>（二）建设项目概述；</w:t>
      </w:r>
    </w:p>
    <w:p w14:paraId="29E29183">
      <w:pPr>
        <w:ind w:firstLine="480" w:firstLineChars="200"/>
        <w:rPr>
          <w:rFonts w:ascii="宋体" w:hAnsi="宋体"/>
          <w:sz w:val="24"/>
        </w:rPr>
      </w:pPr>
      <w:r>
        <w:rPr>
          <w:rFonts w:ascii="宋体" w:hAnsi="宋体"/>
          <w:sz w:val="24"/>
        </w:rPr>
        <w:t>（三）建设项目潜在的危险、有害因素和危险、有害程度及周边环境安全分析；</w:t>
      </w:r>
    </w:p>
    <w:p w14:paraId="38B91581">
      <w:pPr>
        <w:ind w:firstLine="480" w:firstLineChars="200"/>
        <w:rPr>
          <w:rFonts w:ascii="宋体" w:hAnsi="宋体"/>
          <w:sz w:val="24"/>
        </w:rPr>
      </w:pPr>
      <w:r>
        <w:rPr>
          <w:rFonts w:ascii="宋体" w:hAnsi="宋体"/>
          <w:sz w:val="24"/>
        </w:rPr>
        <w:t>（四）建筑及场地布置；</w:t>
      </w:r>
    </w:p>
    <w:p w14:paraId="615EFA8D">
      <w:pPr>
        <w:ind w:firstLine="480" w:firstLineChars="200"/>
        <w:rPr>
          <w:rFonts w:ascii="宋体" w:hAnsi="宋体"/>
          <w:sz w:val="24"/>
        </w:rPr>
      </w:pPr>
      <w:r>
        <w:rPr>
          <w:rFonts w:ascii="宋体" w:hAnsi="宋体"/>
          <w:sz w:val="24"/>
        </w:rPr>
        <w:t>（五）重大危险源分析及检测监控；</w:t>
      </w:r>
    </w:p>
    <w:p w14:paraId="3053AB7B">
      <w:pPr>
        <w:ind w:firstLine="480" w:firstLineChars="200"/>
        <w:rPr>
          <w:rFonts w:ascii="宋体" w:hAnsi="宋体"/>
          <w:sz w:val="24"/>
        </w:rPr>
      </w:pPr>
      <w:r>
        <w:rPr>
          <w:rFonts w:ascii="宋体" w:hAnsi="宋体"/>
          <w:sz w:val="24"/>
        </w:rPr>
        <w:t>（六）安全设施设计采取的防范措施；</w:t>
      </w:r>
    </w:p>
    <w:p w14:paraId="12EF04AD">
      <w:pPr>
        <w:ind w:firstLine="480" w:firstLineChars="200"/>
        <w:rPr>
          <w:rFonts w:ascii="宋体" w:hAnsi="宋体"/>
          <w:sz w:val="24"/>
        </w:rPr>
      </w:pPr>
      <w:r>
        <w:rPr>
          <w:rFonts w:ascii="宋体" w:hAnsi="宋体"/>
          <w:sz w:val="24"/>
        </w:rPr>
        <w:t>（七）安全生产管理机构设置或者安全生产管理人员配备要求；</w:t>
      </w:r>
    </w:p>
    <w:p w14:paraId="7F9FB1CC">
      <w:pPr>
        <w:ind w:firstLine="480" w:firstLineChars="200"/>
        <w:rPr>
          <w:rFonts w:ascii="宋体" w:hAnsi="宋体"/>
          <w:sz w:val="24"/>
        </w:rPr>
      </w:pPr>
      <w:r>
        <w:rPr>
          <w:rFonts w:ascii="宋体" w:hAnsi="宋体"/>
          <w:sz w:val="24"/>
        </w:rPr>
        <w:t>（八）从业人员安全生产教育和培训要求；</w:t>
      </w:r>
    </w:p>
    <w:p w14:paraId="59371135">
      <w:pPr>
        <w:ind w:firstLine="480" w:firstLineChars="200"/>
        <w:rPr>
          <w:rFonts w:ascii="宋体" w:hAnsi="宋体"/>
          <w:sz w:val="24"/>
        </w:rPr>
      </w:pPr>
      <w:r>
        <w:rPr>
          <w:rFonts w:ascii="宋体" w:hAnsi="宋体"/>
          <w:sz w:val="24"/>
        </w:rPr>
        <w:t>（九）工艺、技术和设备、设施的先进性和可靠性分析；</w:t>
      </w:r>
    </w:p>
    <w:p w14:paraId="4D6DCA0C">
      <w:pPr>
        <w:ind w:firstLine="480" w:firstLineChars="200"/>
        <w:rPr>
          <w:rFonts w:ascii="宋体" w:hAnsi="宋体"/>
          <w:sz w:val="24"/>
        </w:rPr>
      </w:pPr>
      <w:r>
        <w:rPr>
          <w:rFonts w:ascii="宋体" w:hAnsi="宋体"/>
          <w:sz w:val="24"/>
        </w:rPr>
        <w:t>（十）安全设施专项投资概算；</w:t>
      </w:r>
    </w:p>
    <w:p w14:paraId="44814C57">
      <w:pPr>
        <w:ind w:firstLine="480" w:firstLineChars="200"/>
        <w:rPr>
          <w:rFonts w:ascii="宋体" w:hAnsi="宋体"/>
          <w:sz w:val="24"/>
        </w:rPr>
      </w:pPr>
      <w:r>
        <w:rPr>
          <w:rFonts w:ascii="宋体" w:hAnsi="宋体"/>
          <w:sz w:val="24"/>
        </w:rPr>
        <w:t>（十一）安全预评价报告中的安全对策及建议采纳情况；</w:t>
      </w:r>
    </w:p>
    <w:p w14:paraId="729E4B10">
      <w:pPr>
        <w:ind w:firstLine="480" w:firstLineChars="200"/>
        <w:rPr>
          <w:rFonts w:ascii="宋体" w:hAnsi="宋体"/>
          <w:sz w:val="24"/>
        </w:rPr>
      </w:pPr>
      <w:r>
        <w:rPr>
          <w:rFonts w:ascii="宋体" w:hAnsi="宋体"/>
          <w:sz w:val="24"/>
        </w:rPr>
        <w:t>（十二）预期效果以及存在的问题与建议；</w:t>
      </w:r>
    </w:p>
    <w:p w14:paraId="11803DF1">
      <w:pPr>
        <w:ind w:firstLine="480" w:firstLineChars="200"/>
        <w:rPr>
          <w:rFonts w:ascii="宋体" w:hAnsi="宋体"/>
          <w:sz w:val="24"/>
        </w:rPr>
      </w:pPr>
      <w:r>
        <w:rPr>
          <w:rFonts w:ascii="宋体" w:hAnsi="宋体"/>
          <w:sz w:val="24"/>
        </w:rPr>
        <w:t>（十三）可能出现的事故预防及应急救援措施；</w:t>
      </w:r>
    </w:p>
    <w:p w14:paraId="0EE1EAA1">
      <w:pPr>
        <w:ind w:firstLine="480" w:firstLineChars="200"/>
        <w:rPr>
          <w:rFonts w:ascii="宋体" w:hAnsi="宋体"/>
          <w:sz w:val="24"/>
        </w:rPr>
      </w:pPr>
      <w:r>
        <w:rPr>
          <w:rFonts w:ascii="宋体" w:hAnsi="宋体"/>
          <w:sz w:val="24"/>
        </w:rPr>
        <w:t>（十四）法律、法规、规章、标准规定需要说明的其他事项。</w:t>
      </w:r>
    </w:p>
    <w:p w14:paraId="1F0CF294">
      <w:pPr>
        <w:ind w:firstLine="480" w:firstLineChars="200"/>
        <w:rPr>
          <w:rFonts w:ascii="宋体" w:hAnsi="宋体"/>
          <w:sz w:val="24"/>
        </w:rPr>
      </w:pPr>
      <w:r>
        <w:rPr>
          <w:rFonts w:ascii="宋体" w:hAnsi="宋体"/>
          <w:sz w:val="24"/>
        </w:rPr>
        <w:t>第十二条本办法第七条第（一）项、第（二）项、第（三）项、第（四）项规定的建设项目安全设施设计完成后，生产经营单位应当按照本办法第五条的规定向安全生产监督管理部门提出审查申请，并提交下列文件资料：</w:t>
      </w:r>
    </w:p>
    <w:p w14:paraId="5A9DCCE2">
      <w:pPr>
        <w:ind w:firstLine="480" w:firstLineChars="200"/>
        <w:rPr>
          <w:rFonts w:ascii="宋体" w:hAnsi="宋体"/>
          <w:sz w:val="24"/>
        </w:rPr>
      </w:pPr>
      <w:r>
        <w:rPr>
          <w:rFonts w:ascii="宋体" w:hAnsi="宋体"/>
          <w:sz w:val="24"/>
        </w:rPr>
        <w:t>（一）建设项目审批、核准或者备案的文件；</w:t>
      </w:r>
    </w:p>
    <w:p w14:paraId="4D581D58">
      <w:pPr>
        <w:ind w:firstLine="480" w:firstLineChars="200"/>
        <w:rPr>
          <w:rFonts w:ascii="宋体" w:hAnsi="宋体"/>
          <w:sz w:val="24"/>
        </w:rPr>
      </w:pPr>
      <w:r>
        <w:rPr>
          <w:rFonts w:ascii="宋体" w:hAnsi="宋体"/>
          <w:sz w:val="24"/>
        </w:rPr>
        <w:t>（二）建设项目安全设施设计审查申请；</w:t>
      </w:r>
    </w:p>
    <w:p w14:paraId="051D8CB1">
      <w:pPr>
        <w:ind w:firstLine="480" w:firstLineChars="200"/>
        <w:rPr>
          <w:rFonts w:ascii="宋体" w:hAnsi="宋体"/>
          <w:sz w:val="24"/>
        </w:rPr>
      </w:pPr>
      <w:r>
        <w:rPr>
          <w:rFonts w:ascii="宋体" w:hAnsi="宋体"/>
          <w:sz w:val="24"/>
        </w:rPr>
        <w:t>（三）设计单位的设计资质证明文件；</w:t>
      </w:r>
    </w:p>
    <w:p w14:paraId="63FE80EB">
      <w:pPr>
        <w:ind w:firstLine="480" w:firstLineChars="200"/>
        <w:rPr>
          <w:rFonts w:ascii="宋体" w:hAnsi="宋体"/>
          <w:sz w:val="24"/>
        </w:rPr>
      </w:pPr>
      <w:r>
        <w:rPr>
          <w:rFonts w:ascii="宋体" w:hAnsi="宋体"/>
          <w:sz w:val="24"/>
        </w:rPr>
        <w:t>（四）建设项目安全设施设计；</w:t>
      </w:r>
    </w:p>
    <w:p w14:paraId="0B66BD9D">
      <w:pPr>
        <w:ind w:firstLine="480" w:firstLineChars="200"/>
        <w:rPr>
          <w:rFonts w:ascii="宋体" w:hAnsi="宋体"/>
          <w:sz w:val="24"/>
        </w:rPr>
      </w:pPr>
      <w:r>
        <w:rPr>
          <w:rFonts w:ascii="宋体" w:hAnsi="宋体"/>
          <w:sz w:val="24"/>
        </w:rPr>
        <w:t>（五）建设项目安全预评价报告及相关文件资料；</w:t>
      </w:r>
    </w:p>
    <w:p w14:paraId="5C778358">
      <w:pPr>
        <w:ind w:firstLine="480" w:firstLineChars="200"/>
        <w:rPr>
          <w:rFonts w:ascii="宋体" w:hAnsi="宋体"/>
          <w:sz w:val="24"/>
        </w:rPr>
      </w:pPr>
      <w:r>
        <w:rPr>
          <w:rFonts w:ascii="宋体" w:hAnsi="宋体"/>
          <w:sz w:val="24"/>
        </w:rPr>
        <w:t>（六）法律、行政法规、规章规定的其他文件资料。</w:t>
      </w:r>
    </w:p>
    <w:p w14:paraId="712AAAE7">
      <w:pPr>
        <w:ind w:firstLine="480" w:firstLineChars="200"/>
        <w:rPr>
          <w:rFonts w:ascii="宋体" w:hAnsi="宋体"/>
          <w:sz w:val="24"/>
        </w:rPr>
      </w:pPr>
      <w:r>
        <w:rPr>
          <w:rFonts w:ascii="宋体" w:hAnsi="宋体"/>
          <w:sz w:val="24"/>
        </w:rPr>
        <w:t>安全生产监督管理部门收到申请后，对属于本部门职责范围内的，应当及时进行审查，并在收到申请后5个工作日内作出受理或者不予受理的决定，书面告知申请人；对不属于本部门职责范围内的，应当将有关文件资料转送有审查权的安全生产监督管理部门，并书面告知申请人。</w:t>
      </w:r>
    </w:p>
    <w:p w14:paraId="6D1693B9">
      <w:pPr>
        <w:ind w:firstLine="480" w:firstLineChars="200"/>
        <w:rPr>
          <w:rFonts w:ascii="宋体" w:hAnsi="宋体"/>
          <w:sz w:val="24"/>
        </w:rPr>
      </w:pPr>
      <w:r>
        <w:rPr>
          <w:rFonts w:ascii="宋体" w:hAnsi="宋体"/>
          <w:sz w:val="24"/>
        </w:rPr>
        <w:t>第十三条对已经受理的建设项目安全设施设计审查申请，安全生产监督管理部门应当自受理之日起20个工作日内作出是否批准的决定，并书面告知申请人。20个工作日内不能作出决定的，经本部门负责人批准，可以延长10个工作日，并应当将延长期限的理由书面告知申请人。</w:t>
      </w:r>
    </w:p>
    <w:p w14:paraId="48512D8C">
      <w:pPr>
        <w:ind w:firstLine="480" w:firstLineChars="200"/>
        <w:rPr>
          <w:rFonts w:ascii="宋体" w:hAnsi="宋体"/>
          <w:sz w:val="24"/>
        </w:rPr>
      </w:pPr>
      <w:r>
        <w:rPr>
          <w:rFonts w:ascii="宋体" w:hAnsi="宋体"/>
          <w:sz w:val="24"/>
        </w:rPr>
        <w:t>第十四条建设项目安全设施设计有下列情形之一的，不予批准，并不得开工建设：</w:t>
      </w:r>
    </w:p>
    <w:p w14:paraId="7B0783EC">
      <w:pPr>
        <w:ind w:firstLine="480" w:firstLineChars="200"/>
        <w:rPr>
          <w:rFonts w:ascii="宋体" w:hAnsi="宋体"/>
          <w:sz w:val="24"/>
        </w:rPr>
      </w:pPr>
      <w:r>
        <w:rPr>
          <w:rFonts w:ascii="宋体" w:hAnsi="宋体"/>
          <w:sz w:val="24"/>
        </w:rPr>
        <w:t>（一）无建设项目审批、核准或者备案文件的；</w:t>
      </w:r>
    </w:p>
    <w:p w14:paraId="6A7F5C4D">
      <w:pPr>
        <w:ind w:firstLine="480" w:firstLineChars="200"/>
        <w:rPr>
          <w:rFonts w:ascii="宋体" w:hAnsi="宋体"/>
          <w:sz w:val="24"/>
        </w:rPr>
      </w:pPr>
      <w:r>
        <w:rPr>
          <w:rFonts w:ascii="宋体" w:hAnsi="宋体"/>
          <w:sz w:val="24"/>
        </w:rPr>
        <w:t>（二）未委托具有相应资质的设计单位进行设计的；</w:t>
      </w:r>
    </w:p>
    <w:p w14:paraId="3AB6079C">
      <w:pPr>
        <w:ind w:firstLine="480" w:firstLineChars="200"/>
        <w:rPr>
          <w:rFonts w:ascii="宋体" w:hAnsi="宋体"/>
          <w:sz w:val="24"/>
        </w:rPr>
      </w:pPr>
      <w:r>
        <w:rPr>
          <w:rFonts w:ascii="宋体" w:hAnsi="宋体"/>
          <w:sz w:val="24"/>
        </w:rPr>
        <w:t>（三）安全预评价报告由未取得相应资质的安全评价机构编制的；</w:t>
      </w:r>
    </w:p>
    <w:p w14:paraId="687DBFDD">
      <w:pPr>
        <w:ind w:firstLine="480" w:firstLineChars="200"/>
        <w:rPr>
          <w:rFonts w:ascii="宋体" w:hAnsi="宋体"/>
          <w:sz w:val="24"/>
        </w:rPr>
      </w:pPr>
      <w:r>
        <w:rPr>
          <w:rFonts w:ascii="宋体" w:hAnsi="宋体"/>
          <w:sz w:val="24"/>
        </w:rPr>
        <w:t>（四）设计内容不符合有关安全生产的法律、法规、规章和国家标准或者行业标准、技术规范的规定的；</w:t>
      </w:r>
    </w:p>
    <w:p w14:paraId="1CF5BCC1">
      <w:pPr>
        <w:ind w:firstLine="480" w:firstLineChars="200"/>
        <w:rPr>
          <w:rFonts w:ascii="宋体" w:hAnsi="宋体"/>
          <w:sz w:val="24"/>
        </w:rPr>
      </w:pPr>
      <w:r>
        <w:rPr>
          <w:rFonts w:ascii="宋体" w:hAnsi="宋体"/>
          <w:sz w:val="24"/>
        </w:rPr>
        <w:t>（五）未采纳安全预评价报告中的安全对策和建议，且未作充分论证说明的；</w:t>
      </w:r>
    </w:p>
    <w:p w14:paraId="41DED50A">
      <w:pPr>
        <w:ind w:firstLine="480" w:firstLineChars="200"/>
        <w:rPr>
          <w:rFonts w:ascii="宋体" w:hAnsi="宋体"/>
          <w:sz w:val="24"/>
        </w:rPr>
      </w:pPr>
      <w:r>
        <w:rPr>
          <w:rFonts w:ascii="宋体" w:hAnsi="宋体"/>
          <w:sz w:val="24"/>
        </w:rPr>
        <w:t>（六）不符合法律、行政法规规定的其他条件的。</w:t>
      </w:r>
    </w:p>
    <w:p w14:paraId="6DECBD9A">
      <w:pPr>
        <w:ind w:firstLine="480" w:firstLineChars="200"/>
        <w:rPr>
          <w:rFonts w:ascii="宋体" w:hAnsi="宋体"/>
          <w:sz w:val="24"/>
        </w:rPr>
      </w:pPr>
      <w:r>
        <w:rPr>
          <w:rFonts w:ascii="宋体" w:hAnsi="宋体"/>
          <w:sz w:val="24"/>
        </w:rPr>
        <w:t>建设项目安全设施设计审查未予批准的，生产经营单位经过整改后可以向原审查部门申请再审。</w:t>
      </w:r>
    </w:p>
    <w:p w14:paraId="7D6FFEF6">
      <w:pPr>
        <w:ind w:firstLine="480" w:firstLineChars="200"/>
        <w:rPr>
          <w:rFonts w:ascii="宋体" w:hAnsi="宋体"/>
          <w:sz w:val="24"/>
        </w:rPr>
      </w:pPr>
      <w:r>
        <w:rPr>
          <w:rFonts w:ascii="宋体" w:hAnsi="宋体"/>
          <w:sz w:val="24"/>
        </w:rPr>
        <w:t>第十五条已经批准的建设项目及其安全设施设计有下列情形之一的，生产经营单位应当报原批准部门审查同意；未经审查同意的，不得开工建设：</w:t>
      </w:r>
    </w:p>
    <w:p w14:paraId="4F210121">
      <w:pPr>
        <w:ind w:firstLine="480" w:firstLineChars="200"/>
        <w:rPr>
          <w:rFonts w:ascii="宋体" w:hAnsi="宋体"/>
          <w:sz w:val="24"/>
        </w:rPr>
      </w:pPr>
      <w:r>
        <w:rPr>
          <w:rFonts w:ascii="宋体" w:hAnsi="宋体"/>
          <w:sz w:val="24"/>
        </w:rPr>
        <w:t>（一）建设项目的规模、生产工艺、原料、设备发生重大变更的；</w:t>
      </w:r>
    </w:p>
    <w:p w14:paraId="05004165">
      <w:pPr>
        <w:ind w:firstLine="480" w:firstLineChars="200"/>
        <w:rPr>
          <w:rFonts w:ascii="宋体" w:hAnsi="宋体"/>
          <w:sz w:val="24"/>
        </w:rPr>
      </w:pPr>
      <w:r>
        <w:rPr>
          <w:rFonts w:ascii="宋体" w:hAnsi="宋体"/>
          <w:sz w:val="24"/>
        </w:rPr>
        <w:t>（二）改变安全设施设计且可能降低安全性能的；</w:t>
      </w:r>
    </w:p>
    <w:p w14:paraId="727D5FE9">
      <w:pPr>
        <w:ind w:firstLine="480" w:firstLineChars="200"/>
        <w:rPr>
          <w:rFonts w:ascii="宋体" w:hAnsi="宋体"/>
          <w:sz w:val="24"/>
        </w:rPr>
      </w:pPr>
      <w:r>
        <w:rPr>
          <w:rFonts w:ascii="宋体" w:hAnsi="宋体"/>
          <w:sz w:val="24"/>
        </w:rPr>
        <w:t>（三）在施工期间重新设计的。</w:t>
      </w:r>
    </w:p>
    <w:p w14:paraId="4FFE28F8">
      <w:pPr>
        <w:ind w:firstLine="480" w:firstLineChars="200"/>
        <w:rPr>
          <w:rFonts w:ascii="宋体" w:hAnsi="宋体"/>
          <w:sz w:val="24"/>
        </w:rPr>
      </w:pPr>
      <w:r>
        <w:rPr>
          <w:rFonts w:ascii="宋体" w:hAnsi="宋体"/>
          <w:sz w:val="24"/>
        </w:rPr>
        <w:t>第十六条本办法第七条第（一）项、第（二）项、第（三）项和第（四）项规定以外的建设项目安全设施设计，由生产经营单位组织审查，形成书面报告备查。</w:t>
      </w:r>
    </w:p>
    <w:p w14:paraId="6C1B8B30">
      <w:pPr>
        <w:ind w:firstLine="480" w:firstLineChars="200"/>
        <w:rPr>
          <w:rFonts w:ascii="宋体" w:hAnsi="宋体"/>
          <w:sz w:val="24"/>
        </w:rPr>
      </w:pPr>
      <w:r>
        <w:rPr>
          <w:rFonts w:ascii="宋体" w:hAnsi="宋体"/>
          <w:sz w:val="24"/>
        </w:rPr>
        <w:t>第四章建设项目安全设施施工和竣工验收</w:t>
      </w:r>
    </w:p>
    <w:p w14:paraId="61CE84BD">
      <w:pPr>
        <w:ind w:firstLine="480" w:firstLineChars="200"/>
        <w:rPr>
          <w:rFonts w:ascii="宋体" w:hAnsi="宋体"/>
          <w:sz w:val="24"/>
        </w:rPr>
      </w:pPr>
      <w:r>
        <w:rPr>
          <w:rFonts w:ascii="宋体" w:hAnsi="宋体"/>
          <w:sz w:val="24"/>
        </w:rPr>
        <w:t>第十七条建设项目安全设施的施工应当由取得相应资质的施工单位进行，并与建设项目主体工程同时施工。</w:t>
      </w:r>
    </w:p>
    <w:p w14:paraId="399B14A9">
      <w:pPr>
        <w:ind w:firstLine="480" w:firstLineChars="200"/>
        <w:rPr>
          <w:rFonts w:ascii="宋体" w:hAnsi="宋体"/>
          <w:sz w:val="24"/>
        </w:rPr>
      </w:pPr>
      <w:r>
        <w:rPr>
          <w:rFonts w:ascii="宋体" w:hAnsi="宋体"/>
          <w:sz w:val="24"/>
        </w:rPr>
        <w:t>施工单位应当在施工组织设计中编制安全技术措施和施工现场临时用电方案，同时对危险性较大的分部分项工程依法编制专项施工方案，并附具安全验算结果，经施工单位技术负责人、总监理工程师签字后实施。</w:t>
      </w:r>
    </w:p>
    <w:p w14:paraId="07EE152B">
      <w:pPr>
        <w:ind w:firstLine="480" w:firstLineChars="200"/>
        <w:rPr>
          <w:rFonts w:ascii="宋体" w:hAnsi="宋体"/>
          <w:sz w:val="24"/>
        </w:rPr>
      </w:pPr>
      <w:r>
        <w:rPr>
          <w:rFonts w:ascii="宋体" w:hAnsi="宋体"/>
          <w:sz w:val="24"/>
        </w:rPr>
        <w:t>施工单位应当严格按照安全设施设计和相关施工技术标准、规范施工，并对安全设施的工程质量负责。</w:t>
      </w:r>
    </w:p>
    <w:p w14:paraId="0CFEB29F">
      <w:pPr>
        <w:ind w:firstLine="480" w:firstLineChars="200"/>
        <w:rPr>
          <w:rFonts w:ascii="宋体" w:hAnsi="宋体"/>
          <w:sz w:val="24"/>
        </w:rPr>
      </w:pPr>
      <w:r>
        <w:rPr>
          <w:rFonts w:ascii="宋体" w:hAnsi="宋体"/>
          <w:sz w:val="24"/>
        </w:rPr>
        <w:t>第十八条施工单位发现安全设施设计文件有错漏的，应当及时向生产经营单位、设计单位提出。生产经营单位、设计单位应当及时处理。</w:t>
      </w:r>
    </w:p>
    <w:p w14:paraId="4D66C31C">
      <w:pPr>
        <w:ind w:firstLine="480" w:firstLineChars="200"/>
        <w:rPr>
          <w:rFonts w:ascii="宋体" w:hAnsi="宋体"/>
          <w:sz w:val="24"/>
        </w:rPr>
      </w:pPr>
      <w:r>
        <w:rPr>
          <w:rFonts w:ascii="宋体" w:hAnsi="宋体"/>
          <w:sz w:val="24"/>
        </w:rPr>
        <w:t>施工单位发现安全设施存在重大事故隐患时，应当立即停止施工并报告生产经营单位进行整改。整改合格后，方可恢复施工。</w:t>
      </w:r>
    </w:p>
    <w:p w14:paraId="5FDA1BFE">
      <w:pPr>
        <w:ind w:firstLine="480" w:firstLineChars="200"/>
        <w:rPr>
          <w:rFonts w:ascii="宋体" w:hAnsi="宋体"/>
          <w:sz w:val="24"/>
        </w:rPr>
      </w:pPr>
      <w:r>
        <w:rPr>
          <w:rFonts w:ascii="宋体" w:hAnsi="宋体"/>
          <w:sz w:val="24"/>
        </w:rPr>
        <w:t>第十九条工程监理单位应当审查施工组织设计中的安全技术措施或者专项施工方案是否符合工程建设强制性标准。</w:t>
      </w:r>
    </w:p>
    <w:p w14:paraId="6FA8C287">
      <w:pPr>
        <w:ind w:firstLine="480" w:firstLineChars="200"/>
        <w:rPr>
          <w:rFonts w:ascii="宋体" w:hAnsi="宋体"/>
          <w:sz w:val="24"/>
        </w:rPr>
      </w:pPr>
      <w:r>
        <w:rPr>
          <w:rFonts w:ascii="宋体" w:hAnsi="宋体"/>
          <w:sz w:val="24"/>
        </w:rPr>
        <w:t>工程监理单位在实施监理过程中，发现存在事故隐患的，应当要求施工单位整改；情况严重的，应当要求施工单位暂时停止施工，并及时报告生产经营单位。施工单位拒不整改或者不停止施工的，工程监理单位应当及时向有关主管部门报告。</w:t>
      </w:r>
    </w:p>
    <w:p w14:paraId="5A9E8728">
      <w:pPr>
        <w:ind w:firstLine="480" w:firstLineChars="200"/>
        <w:rPr>
          <w:rFonts w:ascii="宋体" w:hAnsi="宋体"/>
          <w:sz w:val="24"/>
        </w:rPr>
      </w:pPr>
      <w:r>
        <w:rPr>
          <w:rFonts w:ascii="宋体" w:hAnsi="宋体"/>
          <w:sz w:val="24"/>
        </w:rPr>
        <w:t>工程监理单位、监理人员应当按照法律、法规和工程建设强制性标准实施监理，并对安全设施工程的工程质量承担监理责任。</w:t>
      </w:r>
    </w:p>
    <w:p w14:paraId="58B66A87">
      <w:pPr>
        <w:ind w:firstLine="480" w:firstLineChars="200"/>
        <w:rPr>
          <w:rFonts w:ascii="宋体" w:hAnsi="宋体"/>
          <w:sz w:val="24"/>
        </w:rPr>
      </w:pPr>
      <w:r>
        <w:rPr>
          <w:rFonts w:ascii="宋体" w:hAnsi="宋体"/>
          <w:sz w:val="24"/>
        </w:rPr>
        <w:t>第二十条建设项目安全设施建成后，生产经营单位应当对安全设施进行检查，对发现的问题及时整改。</w:t>
      </w:r>
    </w:p>
    <w:p w14:paraId="1F6165E8">
      <w:pPr>
        <w:ind w:firstLine="480" w:firstLineChars="200"/>
        <w:rPr>
          <w:rFonts w:ascii="宋体" w:hAnsi="宋体"/>
          <w:sz w:val="24"/>
        </w:rPr>
      </w:pPr>
      <w:r>
        <w:rPr>
          <w:rFonts w:ascii="宋体" w:hAnsi="宋体"/>
          <w:sz w:val="24"/>
        </w:rPr>
        <w:t>第二十一条本办法第七条规定的建设项目竣工后，根据规定建设项目需要试运行（包括生产、使用，下同）的，应当在正式投入生产或者使用前进行试运行。</w:t>
      </w:r>
    </w:p>
    <w:p w14:paraId="2928F011">
      <w:pPr>
        <w:ind w:firstLine="480" w:firstLineChars="200"/>
        <w:rPr>
          <w:rFonts w:ascii="宋体" w:hAnsi="宋体"/>
          <w:sz w:val="24"/>
        </w:rPr>
      </w:pPr>
      <w:r>
        <w:rPr>
          <w:rFonts w:ascii="宋体" w:hAnsi="宋体"/>
          <w:sz w:val="24"/>
        </w:rPr>
        <w:t>试运行时间应当不少于30日，最长不得超过180日，国家有关部门有规定或者特殊要求的行业除外。</w:t>
      </w:r>
    </w:p>
    <w:p w14:paraId="38EF9605">
      <w:pPr>
        <w:ind w:firstLine="480" w:firstLineChars="200"/>
        <w:rPr>
          <w:rFonts w:ascii="宋体" w:hAnsi="宋体"/>
          <w:sz w:val="24"/>
        </w:rPr>
      </w:pPr>
      <w:r>
        <w:rPr>
          <w:rFonts w:ascii="宋体" w:hAnsi="宋体"/>
          <w:sz w:val="24"/>
        </w:rPr>
        <w:t>生产、储存危险化学品的建设项目和化工建设项目，应当在建设项目试运行前将试运行方案报负责建设项目安全许可的安全生产监督管理部门备案。</w:t>
      </w:r>
    </w:p>
    <w:p w14:paraId="62498B73">
      <w:pPr>
        <w:ind w:firstLine="480" w:firstLineChars="200"/>
        <w:rPr>
          <w:rFonts w:ascii="宋体" w:hAnsi="宋体"/>
          <w:sz w:val="24"/>
        </w:rPr>
      </w:pPr>
      <w:r>
        <w:rPr>
          <w:rFonts w:ascii="宋体" w:hAnsi="宋体"/>
          <w:sz w:val="24"/>
        </w:rPr>
        <w:t>第二十二条本办法第七条规定的建设项目安全设施竣工或者试运行完成后，生产经营单位应当委托具有相应资质的安全评价机构对安全设施进行验收评价，并编制建设项目安全验收评价报告。</w:t>
      </w:r>
    </w:p>
    <w:p w14:paraId="5D95C666">
      <w:pPr>
        <w:ind w:firstLine="480" w:firstLineChars="200"/>
        <w:rPr>
          <w:rFonts w:ascii="宋体" w:hAnsi="宋体"/>
          <w:sz w:val="24"/>
        </w:rPr>
      </w:pPr>
      <w:r>
        <w:rPr>
          <w:rFonts w:ascii="宋体" w:hAnsi="宋体"/>
          <w:sz w:val="24"/>
        </w:rPr>
        <w:t>建设项目安全验收评价报告应当符合国家标准或者行业标准的规定。</w:t>
      </w:r>
    </w:p>
    <w:p w14:paraId="290902C9">
      <w:pPr>
        <w:ind w:firstLine="480" w:firstLineChars="200"/>
        <w:rPr>
          <w:rFonts w:ascii="宋体" w:hAnsi="宋体"/>
          <w:sz w:val="24"/>
        </w:rPr>
      </w:pPr>
      <w:r>
        <w:rPr>
          <w:rFonts w:ascii="宋体" w:hAnsi="宋体"/>
          <w:sz w:val="24"/>
        </w:rPr>
        <w:t>生产、储存危险化学品的建设项目和化工建设项目安全验收评价报告除符合本条第二款的规定外，还应当符合有关危险化学品建设项目的规定。</w:t>
      </w:r>
    </w:p>
    <w:p w14:paraId="4CDC335E">
      <w:pPr>
        <w:ind w:firstLine="480" w:firstLineChars="200"/>
        <w:rPr>
          <w:rFonts w:ascii="宋体" w:hAnsi="宋体"/>
          <w:sz w:val="24"/>
        </w:rPr>
      </w:pPr>
      <w:r>
        <w:rPr>
          <w:rFonts w:ascii="宋体" w:hAnsi="宋体"/>
          <w:sz w:val="24"/>
        </w:rPr>
        <w:t>第二十三条建设项目竣工投入生产或者使用前，生产经营单位应当组织对安全设施进行竣工验收，并形成书面报告备查。安全设施竣工验收合格后，方可投入生产和使用。</w:t>
      </w:r>
    </w:p>
    <w:p w14:paraId="25524E7D">
      <w:pPr>
        <w:ind w:firstLine="480" w:firstLineChars="200"/>
        <w:rPr>
          <w:rFonts w:ascii="宋体" w:hAnsi="宋体"/>
          <w:sz w:val="24"/>
        </w:rPr>
      </w:pPr>
      <w:r>
        <w:rPr>
          <w:rFonts w:ascii="宋体" w:hAnsi="宋体"/>
          <w:sz w:val="24"/>
        </w:rPr>
        <w:t>安全监管部门应当按照下列方式之一对本办法第七条第（一）项、第（二）项、第（三）项和第（四）项规定建设项目的竣工验收活动和验收结果的监督核查：</w:t>
      </w:r>
    </w:p>
    <w:p w14:paraId="6A8BE433">
      <w:pPr>
        <w:ind w:firstLine="480" w:firstLineChars="200"/>
        <w:rPr>
          <w:rFonts w:ascii="宋体" w:hAnsi="宋体"/>
          <w:sz w:val="24"/>
        </w:rPr>
      </w:pPr>
      <w:r>
        <w:rPr>
          <w:rFonts w:ascii="宋体" w:hAnsi="宋体"/>
          <w:sz w:val="24"/>
        </w:rPr>
        <w:t>（一）对安全设施竣工验收报告按照不少于总数10%的比例进行随机抽查；</w:t>
      </w:r>
    </w:p>
    <w:p w14:paraId="27028336">
      <w:pPr>
        <w:ind w:firstLine="480" w:firstLineChars="200"/>
        <w:rPr>
          <w:rFonts w:ascii="宋体" w:hAnsi="宋体"/>
          <w:sz w:val="24"/>
        </w:rPr>
      </w:pPr>
      <w:r>
        <w:rPr>
          <w:rFonts w:ascii="宋体" w:hAnsi="宋体"/>
          <w:sz w:val="24"/>
        </w:rPr>
        <w:t>（二）在实施有关安全许可时，对建设项目安全设施竣工验收报告进行审查。</w:t>
      </w:r>
    </w:p>
    <w:p w14:paraId="1F8A564A">
      <w:pPr>
        <w:ind w:firstLine="480" w:firstLineChars="200"/>
        <w:rPr>
          <w:rFonts w:ascii="宋体" w:hAnsi="宋体"/>
          <w:sz w:val="24"/>
        </w:rPr>
      </w:pPr>
      <w:r>
        <w:rPr>
          <w:rFonts w:ascii="宋体" w:hAnsi="宋体"/>
          <w:sz w:val="24"/>
        </w:rPr>
        <w:t>抽查和审查以书面方式为主。对竣工验收报告的实质内容存在疑问，需要到现场核查的，安全监管部门应当指派两名以上工作人员对有关内容进行现场核查。工作人员应当提出现场核查意见，并如实记录在案。</w:t>
      </w:r>
    </w:p>
    <w:p w14:paraId="55A68C7A">
      <w:pPr>
        <w:ind w:firstLine="480" w:firstLineChars="200"/>
        <w:rPr>
          <w:rFonts w:ascii="宋体" w:hAnsi="宋体"/>
          <w:sz w:val="24"/>
        </w:rPr>
      </w:pPr>
      <w:r>
        <w:rPr>
          <w:rFonts w:ascii="宋体" w:hAnsi="宋体"/>
          <w:sz w:val="24"/>
        </w:rPr>
        <w:t>第二十四条建设项目的安全设施有下列情形之一的，建设单位不得通过竣工验收，并不得投入生产或者使用：</w:t>
      </w:r>
    </w:p>
    <w:p w14:paraId="131F412D">
      <w:pPr>
        <w:ind w:firstLine="480" w:firstLineChars="200"/>
        <w:rPr>
          <w:rFonts w:ascii="宋体" w:hAnsi="宋体"/>
          <w:sz w:val="24"/>
        </w:rPr>
      </w:pPr>
      <w:r>
        <w:rPr>
          <w:rFonts w:ascii="宋体" w:hAnsi="宋体"/>
          <w:sz w:val="24"/>
        </w:rPr>
        <w:t>（一）未选择具有相应资质的施工单位施工的；</w:t>
      </w:r>
    </w:p>
    <w:p w14:paraId="4A4E86FE">
      <w:pPr>
        <w:ind w:firstLine="480" w:firstLineChars="200"/>
        <w:rPr>
          <w:rFonts w:ascii="宋体" w:hAnsi="宋体"/>
          <w:sz w:val="24"/>
        </w:rPr>
      </w:pPr>
      <w:r>
        <w:rPr>
          <w:rFonts w:ascii="宋体" w:hAnsi="宋体"/>
          <w:sz w:val="24"/>
        </w:rPr>
        <w:t>（二）未按照建设项目安全设施设计文件施工或者施工质量未达到建设项目安全设施设计文件要求的；</w:t>
      </w:r>
    </w:p>
    <w:p w14:paraId="380280A7">
      <w:pPr>
        <w:ind w:firstLine="480" w:firstLineChars="200"/>
        <w:rPr>
          <w:rFonts w:ascii="宋体" w:hAnsi="宋体"/>
          <w:sz w:val="24"/>
        </w:rPr>
      </w:pPr>
      <w:r>
        <w:rPr>
          <w:rFonts w:ascii="宋体" w:hAnsi="宋体"/>
          <w:sz w:val="24"/>
        </w:rPr>
        <w:t>（三）建设项目安全设施的施工不符合国家有关施工技术标准的；</w:t>
      </w:r>
    </w:p>
    <w:p w14:paraId="62FD2232">
      <w:pPr>
        <w:ind w:firstLine="480" w:firstLineChars="200"/>
        <w:rPr>
          <w:rFonts w:ascii="宋体" w:hAnsi="宋体"/>
          <w:sz w:val="24"/>
        </w:rPr>
      </w:pPr>
      <w:r>
        <w:rPr>
          <w:rFonts w:ascii="宋体" w:hAnsi="宋体"/>
          <w:sz w:val="24"/>
        </w:rPr>
        <w:t>（四）未选择具有相应资质的安全评价机构进行安全验收评价或者安全验收评价不合格的；</w:t>
      </w:r>
    </w:p>
    <w:p w14:paraId="12266856">
      <w:pPr>
        <w:ind w:firstLine="480" w:firstLineChars="200"/>
        <w:rPr>
          <w:rFonts w:ascii="宋体" w:hAnsi="宋体"/>
          <w:sz w:val="24"/>
        </w:rPr>
      </w:pPr>
      <w:r>
        <w:rPr>
          <w:rFonts w:ascii="宋体" w:hAnsi="宋体"/>
          <w:sz w:val="24"/>
        </w:rPr>
        <w:t>（五）安全设施和安全生产条件不符合有关安全生产法律、法规、规章和国家标准或者行业标准、技术规范规定的；</w:t>
      </w:r>
    </w:p>
    <w:p w14:paraId="6A6844B3">
      <w:pPr>
        <w:ind w:firstLine="480" w:firstLineChars="200"/>
        <w:rPr>
          <w:rFonts w:ascii="宋体" w:hAnsi="宋体"/>
          <w:sz w:val="24"/>
        </w:rPr>
      </w:pPr>
      <w:r>
        <w:rPr>
          <w:rFonts w:ascii="宋体" w:hAnsi="宋体"/>
          <w:sz w:val="24"/>
        </w:rPr>
        <w:t>（六）发现建设项目试运行期间存在事故隐患未整改的；</w:t>
      </w:r>
    </w:p>
    <w:p w14:paraId="415C81DF">
      <w:pPr>
        <w:ind w:firstLine="480" w:firstLineChars="200"/>
        <w:rPr>
          <w:rFonts w:ascii="宋体" w:hAnsi="宋体"/>
          <w:sz w:val="24"/>
        </w:rPr>
      </w:pPr>
      <w:r>
        <w:rPr>
          <w:rFonts w:ascii="宋体" w:hAnsi="宋体"/>
          <w:sz w:val="24"/>
        </w:rPr>
        <w:t>（七）未依法设置安全生产管理机构或者配备安全生产管理人员的；</w:t>
      </w:r>
    </w:p>
    <w:p w14:paraId="383FDC4A">
      <w:pPr>
        <w:ind w:firstLine="480" w:firstLineChars="200"/>
        <w:rPr>
          <w:rFonts w:ascii="宋体" w:hAnsi="宋体"/>
          <w:sz w:val="24"/>
        </w:rPr>
      </w:pPr>
      <w:r>
        <w:rPr>
          <w:rFonts w:ascii="宋体" w:hAnsi="宋体"/>
          <w:sz w:val="24"/>
        </w:rPr>
        <w:t>（八）从业人员未经过安全生产教育和培训或者不具备相应资格的；</w:t>
      </w:r>
    </w:p>
    <w:p w14:paraId="32F35195">
      <w:pPr>
        <w:ind w:firstLine="480" w:firstLineChars="200"/>
        <w:rPr>
          <w:rFonts w:ascii="宋体" w:hAnsi="宋体"/>
          <w:sz w:val="24"/>
        </w:rPr>
      </w:pPr>
      <w:r>
        <w:rPr>
          <w:rFonts w:ascii="宋体" w:hAnsi="宋体"/>
          <w:sz w:val="24"/>
        </w:rPr>
        <w:t>（九）不符合法律、行政法规规定的其他条件的。</w:t>
      </w:r>
    </w:p>
    <w:p w14:paraId="57AC8CAE">
      <w:pPr>
        <w:ind w:firstLine="480" w:firstLineChars="200"/>
        <w:rPr>
          <w:rFonts w:ascii="宋体" w:hAnsi="宋体"/>
          <w:sz w:val="24"/>
        </w:rPr>
      </w:pPr>
      <w:r>
        <w:rPr>
          <w:rFonts w:ascii="宋体" w:hAnsi="宋体"/>
          <w:sz w:val="24"/>
        </w:rPr>
        <w:t>第二十五条生产经营单位应当按照档案管理的规定，建立建设项目安全设施“三同时”文件资料档案，并妥善保存。</w:t>
      </w:r>
    </w:p>
    <w:p w14:paraId="14FA33A2">
      <w:pPr>
        <w:ind w:firstLine="480" w:firstLineChars="200"/>
        <w:rPr>
          <w:rFonts w:ascii="宋体" w:hAnsi="宋体"/>
          <w:sz w:val="24"/>
        </w:rPr>
      </w:pPr>
      <w:r>
        <w:rPr>
          <w:rFonts w:ascii="宋体" w:hAnsi="宋体"/>
          <w:sz w:val="24"/>
        </w:rPr>
        <w:t>第二十六条建设项目安全设施未与主体工程同时设计、同时施工或者同时投入使用的，安全生产监督管理部门对与此有关的行政许可一律不予审批，同时责令生产经营单位立即停止施工、限期改正违法行为，对有关生产经营单位和人员依法给予行政处罚。</w:t>
      </w:r>
    </w:p>
    <w:p w14:paraId="633F35F7">
      <w:pPr>
        <w:ind w:firstLine="480" w:firstLineChars="200"/>
        <w:rPr>
          <w:rFonts w:ascii="宋体" w:hAnsi="宋体"/>
          <w:sz w:val="24"/>
        </w:rPr>
      </w:pPr>
      <w:r>
        <w:rPr>
          <w:rFonts w:ascii="宋体" w:hAnsi="宋体"/>
          <w:sz w:val="24"/>
        </w:rPr>
        <w:t>第五章法律责任</w:t>
      </w:r>
    </w:p>
    <w:p w14:paraId="473C7300">
      <w:pPr>
        <w:ind w:firstLine="480" w:firstLineChars="200"/>
        <w:rPr>
          <w:rFonts w:ascii="宋体" w:hAnsi="宋体"/>
          <w:sz w:val="24"/>
        </w:rPr>
      </w:pPr>
      <w:r>
        <w:rPr>
          <w:rFonts w:ascii="宋体" w:hAnsi="宋体"/>
          <w:sz w:val="24"/>
        </w:rPr>
        <w:t>第二十七条建设项目安全设施“三同时”违反本办法的规定，安全生产监督管理部门及其工作人员给予审批通过或者颁发有关许可证的，依法给予行政处分。</w:t>
      </w:r>
    </w:p>
    <w:p w14:paraId="55D0F42F">
      <w:pPr>
        <w:ind w:firstLine="480" w:firstLineChars="200"/>
        <w:rPr>
          <w:rFonts w:ascii="宋体" w:hAnsi="宋体"/>
          <w:sz w:val="24"/>
        </w:rPr>
      </w:pPr>
      <w:r>
        <w:rPr>
          <w:rFonts w:ascii="宋体" w:hAnsi="宋体"/>
          <w:sz w:val="24"/>
        </w:rPr>
        <w:t>第二十八条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刑法有关规定追究刑事责任：</w:t>
      </w:r>
    </w:p>
    <w:p w14:paraId="108D78E5">
      <w:pPr>
        <w:ind w:firstLine="480" w:firstLineChars="200"/>
        <w:rPr>
          <w:rFonts w:ascii="宋体" w:hAnsi="宋体"/>
          <w:sz w:val="24"/>
        </w:rPr>
      </w:pPr>
      <w:r>
        <w:rPr>
          <w:rFonts w:ascii="宋体" w:hAnsi="宋体"/>
          <w:sz w:val="24"/>
        </w:rPr>
        <w:t>（一）未按照本办法规定对建设项目进行安全评价的；</w:t>
      </w:r>
    </w:p>
    <w:p w14:paraId="600368A2">
      <w:pPr>
        <w:ind w:firstLine="480" w:firstLineChars="200"/>
        <w:rPr>
          <w:rFonts w:ascii="宋体" w:hAnsi="宋体"/>
          <w:sz w:val="24"/>
        </w:rPr>
      </w:pPr>
      <w:r>
        <w:rPr>
          <w:rFonts w:ascii="宋体" w:hAnsi="宋体"/>
          <w:sz w:val="24"/>
        </w:rPr>
        <w:t>（二）没有安全设施设计或者安全设施设计未按照规定报经安全生产监督管理部门审查同意，擅自开工的；</w:t>
      </w:r>
    </w:p>
    <w:p w14:paraId="551244D4">
      <w:pPr>
        <w:ind w:firstLine="480" w:firstLineChars="200"/>
        <w:rPr>
          <w:rFonts w:ascii="宋体" w:hAnsi="宋体"/>
          <w:sz w:val="24"/>
        </w:rPr>
      </w:pPr>
      <w:r>
        <w:rPr>
          <w:rFonts w:ascii="宋体" w:hAnsi="宋体"/>
          <w:sz w:val="24"/>
        </w:rPr>
        <w:t>（三）施工单位未按照批准的安全设施设计施工的；</w:t>
      </w:r>
    </w:p>
    <w:p w14:paraId="4F039C70">
      <w:pPr>
        <w:ind w:firstLine="480" w:firstLineChars="200"/>
        <w:rPr>
          <w:rFonts w:ascii="宋体" w:hAnsi="宋体"/>
          <w:sz w:val="24"/>
        </w:rPr>
      </w:pPr>
      <w:r>
        <w:rPr>
          <w:rFonts w:ascii="宋体" w:hAnsi="宋体"/>
          <w:sz w:val="24"/>
        </w:rPr>
        <w:t>（四）投入生产或者使用前，安全设施未经验收合格的。</w:t>
      </w:r>
    </w:p>
    <w:p w14:paraId="10844322">
      <w:pPr>
        <w:ind w:firstLine="480" w:firstLineChars="200"/>
        <w:rPr>
          <w:rFonts w:ascii="宋体" w:hAnsi="宋体"/>
          <w:sz w:val="24"/>
        </w:rPr>
      </w:pPr>
      <w:r>
        <w:rPr>
          <w:rFonts w:ascii="宋体" w:hAnsi="宋体"/>
          <w:sz w:val="24"/>
        </w:rPr>
        <w:t>第二十九条已经批准的建设项目安全设施设计发生重大变更，生产经营单位未报原批准部门审查同意擅自开工建设的，责令限期改正，可以并处1万元以上3万元以下的罚款。</w:t>
      </w:r>
    </w:p>
    <w:p w14:paraId="5A801916">
      <w:pPr>
        <w:ind w:firstLine="480" w:firstLineChars="200"/>
        <w:rPr>
          <w:rFonts w:ascii="宋体" w:hAnsi="宋体"/>
          <w:sz w:val="24"/>
        </w:rPr>
      </w:pPr>
      <w:r>
        <w:rPr>
          <w:rFonts w:ascii="宋体" w:hAnsi="宋体"/>
          <w:sz w:val="24"/>
        </w:rPr>
        <w:t>第三十条本办法第七条第（一）项、第（二）项、第（三）项和第（四）项规定以外的建设项目有下列情形之一的，对有关生产经营单位责令限期改正，可以并处5000元以上3万元以下的罚款：</w:t>
      </w:r>
    </w:p>
    <w:p w14:paraId="0F5D890B">
      <w:pPr>
        <w:ind w:firstLine="480" w:firstLineChars="200"/>
        <w:rPr>
          <w:rFonts w:ascii="宋体" w:hAnsi="宋体"/>
          <w:sz w:val="24"/>
        </w:rPr>
      </w:pPr>
      <w:r>
        <w:rPr>
          <w:rFonts w:ascii="宋体" w:hAnsi="宋体"/>
          <w:sz w:val="24"/>
        </w:rPr>
        <w:t>（一）没有安全设施设计的；</w:t>
      </w:r>
    </w:p>
    <w:p w14:paraId="2B122E44">
      <w:pPr>
        <w:ind w:firstLine="480" w:firstLineChars="200"/>
        <w:rPr>
          <w:rFonts w:ascii="宋体" w:hAnsi="宋体"/>
          <w:sz w:val="24"/>
        </w:rPr>
      </w:pPr>
      <w:r>
        <w:rPr>
          <w:rFonts w:ascii="宋体" w:hAnsi="宋体"/>
          <w:sz w:val="24"/>
        </w:rPr>
        <w:t>（二）安全设施设计未组织审查，并形成书面审查报告的；</w:t>
      </w:r>
    </w:p>
    <w:p w14:paraId="5E9A25FE">
      <w:pPr>
        <w:ind w:firstLine="480" w:firstLineChars="200"/>
        <w:rPr>
          <w:rFonts w:ascii="宋体" w:hAnsi="宋体"/>
          <w:sz w:val="24"/>
        </w:rPr>
      </w:pPr>
      <w:r>
        <w:rPr>
          <w:rFonts w:ascii="宋体" w:hAnsi="宋体"/>
          <w:sz w:val="24"/>
        </w:rPr>
        <w:t>（三）施工单位未按照安全设施设计施工的；</w:t>
      </w:r>
    </w:p>
    <w:p w14:paraId="74643CB1">
      <w:pPr>
        <w:ind w:firstLine="480" w:firstLineChars="200"/>
        <w:rPr>
          <w:rFonts w:ascii="宋体" w:hAnsi="宋体"/>
          <w:sz w:val="24"/>
        </w:rPr>
      </w:pPr>
      <w:r>
        <w:rPr>
          <w:rFonts w:ascii="宋体" w:hAnsi="宋体"/>
          <w:sz w:val="24"/>
        </w:rPr>
        <w:t>（四）投入生产或者使用前，安全设施未经竣工验收合格，并形成书面报告的。</w:t>
      </w:r>
    </w:p>
    <w:p w14:paraId="47370A81">
      <w:pPr>
        <w:ind w:firstLine="480" w:firstLineChars="200"/>
        <w:rPr>
          <w:rFonts w:ascii="宋体" w:hAnsi="宋体"/>
          <w:sz w:val="24"/>
        </w:rPr>
      </w:pPr>
      <w:r>
        <w:rPr>
          <w:rFonts w:ascii="宋体" w:hAnsi="宋体"/>
          <w:sz w:val="24"/>
        </w:rPr>
        <w:t>第三十一条承担建设项目安全评价的机构弄虚作假、出具虚假报告，尚未构成犯罪的，没收违法所得，违法所得在10万元以上的，并处违法所得二倍以上五倍以下的罚款；没有违法所得或者违法所得不足10万元的，单处或者并处10万元以上20万元以下的罚款，对其直接负责的主管人员和其他直接责任人员处2万元以上5万元以下的罚款；给他人造成损害的，与生产经营单位承担连带赔偿责任。对有前款违法行为的机构，吊销其相应资质。</w:t>
      </w:r>
    </w:p>
    <w:p w14:paraId="64AD3B46">
      <w:pPr>
        <w:ind w:firstLine="480" w:firstLineChars="200"/>
        <w:rPr>
          <w:rFonts w:ascii="宋体" w:hAnsi="宋体"/>
          <w:sz w:val="24"/>
        </w:rPr>
      </w:pPr>
      <w:r>
        <w:rPr>
          <w:rFonts w:ascii="宋体" w:hAnsi="宋体"/>
          <w:sz w:val="24"/>
        </w:rPr>
        <w:t>第三十二条本办法规定的行政处罚由安全生产监督管理部门决定。法律、行政法规对行政处罚的种类、幅度和决定机关另有规定的，依照其规定。</w:t>
      </w:r>
    </w:p>
    <w:p w14:paraId="64BDEB1E">
      <w:pPr>
        <w:ind w:firstLine="480" w:firstLineChars="200"/>
        <w:rPr>
          <w:rFonts w:ascii="宋体" w:hAnsi="宋体"/>
          <w:sz w:val="24"/>
        </w:rPr>
      </w:pPr>
      <w:r>
        <w:rPr>
          <w:rFonts w:ascii="宋体" w:hAnsi="宋体"/>
          <w:sz w:val="24"/>
        </w:rPr>
        <w:t>安全生产监督管理部门对应当由其他有关部门进行处理的“三同时”问题，应当及时移送有关部门并形成记录备查。</w:t>
      </w:r>
    </w:p>
    <w:p w14:paraId="08FCF40D">
      <w:pPr>
        <w:ind w:firstLine="480" w:firstLineChars="200"/>
        <w:rPr>
          <w:rFonts w:ascii="宋体" w:hAnsi="宋体"/>
          <w:sz w:val="24"/>
        </w:rPr>
      </w:pPr>
      <w:r>
        <w:rPr>
          <w:rFonts w:ascii="宋体" w:hAnsi="宋体"/>
          <w:sz w:val="24"/>
        </w:rPr>
        <w:t>第六章附则</w:t>
      </w:r>
    </w:p>
    <w:p w14:paraId="45A49D37">
      <w:pPr>
        <w:ind w:firstLine="480" w:firstLineChars="200"/>
        <w:rPr>
          <w:rFonts w:ascii="宋体" w:hAnsi="宋体"/>
          <w:sz w:val="24"/>
        </w:rPr>
      </w:pPr>
      <w:r>
        <w:rPr>
          <w:rFonts w:ascii="宋体" w:hAnsi="宋体"/>
          <w:sz w:val="24"/>
        </w:rPr>
        <w:t>第三十三条本办法自2011年2月1日起施行。</w:t>
      </w:r>
    </w:p>
    <w:p w14:paraId="235AFCD3">
      <w:pPr>
        <w:pStyle w:val="4"/>
        <w:jc w:val="center"/>
      </w:pPr>
      <w:bookmarkStart w:id="194" w:name="_Toc186131246"/>
      <w:bookmarkStart w:id="195" w:name="_Toc29476"/>
      <w:r>
        <w:t>防雷减灾管理办法（2013年版）</w:t>
      </w:r>
      <w:bookmarkEnd w:id="194"/>
      <w:bookmarkEnd w:id="195"/>
    </w:p>
    <w:p w14:paraId="5DA66630">
      <w:pPr>
        <w:ind w:firstLine="480" w:firstLineChars="200"/>
        <w:rPr>
          <w:rFonts w:ascii="宋体" w:hAnsi="宋体"/>
          <w:sz w:val="24"/>
        </w:rPr>
      </w:pPr>
      <w:r>
        <w:rPr>
          <w:rFonts w:ascii="宋体" w:hAnsi="宋体"/>
          <w:sz w:val="24"/>
        </w:rPr>
        <w:t>（2011年7月21日中国气象局第20号令公布，2013年5月31日中国气象局第24号令修正）</w:t>
      </w:r>
    </w:p>
    <w:p w14:paraId="7AB1A13A">
      <w:pPr>
        <w:ind w:firstLine="480" w:firstLineChars="200"/>
        <w:rPr>
          <w:rFonts w:ascii="宋体" w:hAnsi="宋体"/>
          <w:sz w:val="24"/>
        </w:rPr>
      </w:pPr>
      <w:r>
        <w:rPr>
          <w:rFonts w:ascii="宋体" w:hAnsi="宋体"/>
          <w:sz w:val="24"/>
        </w:rPr>
        <w:t>第一章总则</w:t>
      </w:r>
    </w:p>
    <w:p w14:paraId="651B1C7A">
      <w:pPr>
        <w:ind w:firstLine="480" w:firstLineChars="200"/>
        <w:rPr>
          <w:rFonts w:ascii="宋体" w:hAnsi="宋体"/>
          <w:sz w:val="24"/>
        </w:rPr>
      </w:pPr>
      <w:r>
        <w:rPr>
          <w:rFonts w:ascii="宋体" w:hAnsi="宋体"/>
          <w:sz w:val="24"/>
        </w:rPr>
        <w:t>第一条为了加强雷电灾害防御工作，规范雷电灾害管理，提高雷电灾害防御能力和水平，保护国家利益和人民生命财产安全，维护公共安全，促进经济建设和社会发展，依据《中华人民共和国气象法》、《中华人民共和国行政许可法》和《气象灾害防御条例》等法律、法规的有关规定，制定本办法。</w:t>
      </w:r>
    </w:p>
    <w:p w14:paraId="5BD21045">
      <w:pPr>
        <w:ind w:firstLine="480" w:firstLineChars="200"/>
        <w:rPr>
          <w:rFonts w:ascii="宋体" w:hAnsi="宋体"/>
          <w:sz w:val="24"/>
        </w:rPr>
      </w:pPr>
      <w:r>
        <w:rPr>
          <w:rFonts w:ascii="宋体" w:hAnsi="宋体"/>
          <w:sz w:val="24"/>
        </w:rPr>
        <w:t>第二条在中华人民共和国领域和中华人民共和国管辖的其他海域内从事雷电灾害防御活动的组织和个人，应当遵守本办法。</w:t>
      </w:r>
    </w:p>
    <w:p w14:paraId="5DC43E4C">
      <w:pPr>
        <w:ind w:firstLine="480" w:firstLineChars="200"/>
        <w:rPr>
          <w:rFonts w:ascii="宋体" w:hAnsi="宋体"/>
          <w:sz w:val="24"/>
        </w:rPr>
      </w:pPr>
      <w:r>
        <w:rPr>
          <w:rFonts w:ascii="宋体" w:hAnsi="宋体"/>
          <w:sz w:val="24"/>
        </w:rPr>
        <w:t>本办法所称雷电灾害防御（以下简称防雷减灾），是指防御和减轻雷电灾害的活动，包括雷电和雷电灾害的研究、监测、预警、风险评估、防护以及雷电灾害的调查、鉴定等。</w:t>
      </w:r>
    </w:p>
    <w:p w14:paraId="2A13E3CB">
      <w:pPr>
        <w:ind w:firstLine="480" w:firstLineChars="200"/>
        <w:rPr>
          <w:rFonts w:ascii="宋体" w:hAnsi="宋体"/>
          <w:sz w:val="24"/>
        </w:rPr>
      </w:pPr>
      <w:r>
        <w:rPr>
          <w:rFonts w:ascii="宋体" w:hAnsi="宋体"/>
          <w:sz w:val="24"/>
        </w:rPr>
        <w:t>第三条防雷减灾工作，实行安全第一、预防为主、防治结合的原则。</w:t>
      </w:r>
    </w:p>
    <w:p w14:paraId="45B69DD4">
      <w:pPr>
        <w:ind w:firstLine="480" w:firstLineChars="200"/>
        <w:rPr>
          <w:rFonts w:ascii="宋体" w:hAnsi="宋体"/>
          <w:sz w:val="24"/>
        </w:rPr>
      </w:pPr>
      <w:r>
        <w:rPr>
          <w:rFonts w:ascii="宋体" w:hAnsi="宋体"/>
          <w:sz w:val="24"/>
        </w:rPr>
        <w:t>第四条国务院气象主管机构负责组织管理和指导全国防雷减灾工作。</w:t>
      </w:r>
    </w:p>
    <w:p w14:paraId="1BD5D97F">
      <w:pPr>
        <w:ind w:firstLine="480" w:firstLineChars="200"/>
        <w:rPr>
          <w:rFonts w:ascii="宋体" w:hAnsi="宋体"/>
          <w:sz w:val="24"/>
        </w:rPr>
      </w:pPr>
      <w:r>
        <w:rPr>
          <w:rFonts w:ascii="宋体" w:hAnsi="宋体"/>
          <w:sz w:val="24"/>
        </w:rPr>
        <w:t>地方各级气象主管机构在上级气象主管机构和本级人民政府的领导下，负责组织管理本行政区域内的防雷减灾工作。</w:t>
      </w:r>
    </w:p>
    <w:p w14:paraId="25CD8D69">
      <w:pPr>
        <w:ind w:firstLine="480" w:firstLineChars="200"/>
        <w:rPr>
          <w:rFonts w:ascii="宋体" w:hAnsi="宋体"/>
          <w:sz w:val="24"/>
        </w:rPr>
      </w:pPr>
      <w:r>
        <w:rPr>
          <w:rFonts w:ascii="宋体" w:hAnsi="宋体"/>
          <w:sz w:val="24"/>
        </w:rPr>
        <w:t>国务院其他有关部门和地方各级人民政府其他有关部门应当按照职责做好本部门和本单位的防雷减灾工作，并接受同级气象主管机构的监督管理。</w:t>
      </w:r>
    </w:p>
    <w:p w14:paraId="4FF0E2AB">
      <w:pPr>
        <w:ind w:firstLine="480" w:firstLineChars="200"/>
        <w:rPr>
          <w:rFonts w:ascii="宋体" w:hAnsi="宋体"/>
          <w:sz w:val="24"/>
        </w:rPr>
      </w:pPr>
      <w:r>
        <w:rPr>
          <w:rFonts w:ascii="宋体" w:hAnsi="宋体"/>
          <w:sz w:val="24"/>
        </w:rPr>
        <w:t>第五条国家鼓励和支持防雷减灾的科学技术研究和开发，推广应用防雷科技研究成果，加强防雷标准化工作，提高防雷技术水平，开展防雷减灾科普宣传，增强全民防雷减灾意识。</w:t>
      </w:r>
    </w:p>
    <w:p w14:paraId="736B84C9">
      <w:pPr>
        <w:ind w:firstLine="480" w:firstLineChars="200"/>
        <w:rPr>
          <w:rFonts w:ascii="宋体" w:hAnsi="宋体"/>
          <w:sz w:val="24"/>
        </w:rPr>
      </w:pPr>
      <w:r>
        <w:rPr>
          <w:rFonts w:ascii="宋体" w:hAnsi="宋体"/>
          <w:sz w:val="24"/>
        </w:rPr>
        <w:t>第六条外国组织和个人在中华人民共和国领域和中华人民共和国管辖的其他海域从事防雷减灾活动，应当经国务院气象主管机构会同有关部门批准，并在当地省级气象主管机构备案，接受当地省级气象主管机构的监督管理。</w:t>
      </w:r>
    </w:p>
    <w:p w14:paraId="3406EB77">
      <w:pPr>
        <w:ind w:firstLine="480" w:firstLineChars="200"/>
        <w:rPr>
          <w:rFonts w:ascii="宋体" w:hAnsi="宋体"/>
          <w:sz w:val="24"/>
        </w:rPr>
      </w:pPr>
      <w:r>
        <w:rPr>
          <w:rFonts w:ascii="宋体" w:hAnsi="宋体"/>
          <w:sz w:val="24"/>
        </w:rPr>
        <w:t>第二章监测与预警</w:t>
      </w:r>
    </w:p>
    <w:p w14:paraId="2F6E12DD">
      <w:pPr>
        <w:ind w:firstLine="480" w:firstLineChars="200"/>
        <w:rPr>
          <w:rFonts w:ascii="宋体" w:hAnsi="宋体"/>
          <w:sz w:val="24"/>
        </w:rPr>
      </w:pPr>
      <w:r>
        <w:rPr>
          <w:rFonts w:ascii="宋体" w:hAnsi="宋体"/>
          <w:sz w:val="24"/>
        </w:rPr>
        <w:t>第七条国务院气象主管机构应当组织有关部门按照合理布局、信息共享、有效利用的原则，规划全国雷电监测网，避免重复建设。</w:t>
      </w:r>
    </w:p>
    <w:p w14:paraId="6D0CAF75">
      <w:pPr>
        <w:ind w:firstLine="480" w:firstLineChars="200"/>
        <w:rPr>
          <w:rFonts w:ascii="宋体" w:hAnsi="宋体"/>
          <w:sz w:val="24"/>
        </w:rPr>
      </w:pPr>
      <w:r>
        <w:rPr>
          <w:rFonts w:ascii="宋体" w:hAnsi="宋体"/>
          <w:sz w:val="24"/>
        </w:rPr>
        <w:t>地方各级气象主管机构应当组织本行政区域内的雷电监测网建设，以防御雷电灾害。</w:t>
      </w:r>
    </w:p>
    <w:p w14:paraId="14BAC8F7">
      <w:pPr>
        <w:ind w:firstLine="480" w:firstLineChars="200"/>
        <w:rPr>
          <w:rFonts w:ascii="宋体" w:hAnsi="宋体"/>
          <w:sz w:val="24"/>
        </w:rPr>
      </w:pPr>
      <w:r>
        <w:rPr>
          <w:rFonts w:ascii="宋体" w:hAnsi="宋体"/>
          <w:sz w:val="24"/>
        </w:rPr>
        <w:t>第八条各级气象主管机构应当加强雷电灾害预警系统的建设工作，提高雷电灾害预警和防雷减灾服务能力。</w:t>
      </w:r>
    </w:p>
    <w:p w14:paraId="788FE9D8">
      <w:pPr>
        <w:ind w:firstLine="480" w:firstLineChars="200"/>
        <w:rPr>
          <w:rFonts w:ascii="宋体" w:hAnsi="宋体"/>
          <w:sz w:val="24"/>
        </w:rPr>
      </w:pPr>
      <w:r>
        <w:rPr>
          <w:rFonts w:ascii="宋体" w:hAnsi="宋体"/>
          <w:sz w:val="24"/>
        </w:rPr>
        <w:t>第九条各级气象主管机构所属气象台站应当根据雷电灾害防御的需要，按照职责开展雷电监测，并及时向气象主管机构和有关灾害防御、救助部门提供雷电监测信息。</w:t>
      </w:r>
    </w:p>
    <w:p w14:paraId="401DEC9D">
      <w:pPr>
        <w:ind w:firstLine="480" w:firstLineChars="200"/>
        <w:rPr>
          <w:rFonts w:ascii="宋体" w:hAnsi="宋体"/>
          <w:sz w:val="24"/>
        </w:rPr>
      </w:pPr>
      <w:r>
        <w:rPr>
          <w:rFonts w:ascii="宋体" w:hAnsi="宋体"/>
          <w:sz w:val="24"/>
        </w:rPr>
        <w:t>有条件的气象主管机构所属气象台站可以开展雷电预报，并及时向社会发布。</w:t>
      </w:r>
    </w:p>
    <w:p w14:paraId="52149275">
      <w:pPr>
        <w:ind w:firstLine="480" w:firstLineChars="200"/>
        <w:rPr>
          <w:rFonts w:ascii="宋体" w:hAnsi="宋体"/>
          <w:sz w:val="24"/>
        </w:rPr>
      </w:pPr>
      <w:r>
        <w:rPr>
          <w:rFonts w:ascii="宋体" w:hAnsi="宋体"/>
          <w:sz w:val="24"/>
        </w:rPr>
        <w:t>第十条各级气象主管机构应当组织有关部门加强对雷电和雷电灾害的发生机理等基础理论和防御技术等应用理论的研究，并加强对防雷减灾技术和雷电监测、预警系统的研究和开发。</w:t>
      </w:r>
    </w:p>
    <w:p w14:paraId="151B3926">
      <w:pPr>
        <w:ind w:firstLine="480" w:firstLineChars="200"/>
        <w:rPr>
          <w:rFonts w:ascii="宋体" w:hAnsi="宋体"/>
          <w:sz w:val="24"/>
        </w:rPr>
      </w:pPr>
      <w:r>
        <w:rPr>
          <w:rFonts w:ascii="宋体" w:hAnsi="宋体"/>
          <w:sz w:val="24"/>
        </w:rPr>
        <w:t>第三章防雷工程</w:t>
      </w:r>
    </w:p>
    <w:p w14:paraId="79B7825E">
      <w:pPr>
        <w:ind w:firstLine="480" w:firstLineChars="200"/>
        <w:rPr>
          <w:rFonts w:ascii="宋体" w:hAnsi="宋体"/>
          <w:sz w:val="24"/>
        </w:rPr>
      </w:pPr>
      <w:r>
        <w:rPr>
          <w:rFonts w:ascii="宋体" w:hAnsi="宋体"/>
          <w:sz w:val="24"/>
        </w:rPr>
        <w:t>第十一条各类建（构）筑物、场所和设施安装的雷电防护装置（以下简称防雷装置），应当符合国家有关防雷标准和国务院气象主管机构规定的使用要求，并由具有相应资质的单位承担设计、施工和检测。</w:t>
      </w:r>
    </w:p>
    <w:p w14:paraId="27F01724">
      <w:pPr>
        <w:ind w:firstLine="480" w:firstLineChars="200"/>
        <w:rPr>
          <w:rFonts w:ascii="宋体" w:hAnsi="宋体"/>
          <w:sz w:val="24"/>
        </w:rPr>
      </w:pPr>
      <w:r>
        <w:rPr>
          <w:rFonts w:ascii="宋体" w:hAnsi="宋体"/>
          <w:sz w:val="24"/>
        </w:rPr>
        <w:t>本办法所称防雷装置，是指接闪器、引下线、接地装置、电涌保护器及其连接导体等构成的，用以防御雷电灾害的设施或者系统。</w:t>
      </w:r>
    </w:p>
    <w:p w14:paraId="318CF48F">
      <w:pPr>
        <w:ind w:firstLine="480" w:firstLineChars="200"/>
        <w:rPr>
          <w:rFonts w:ascii="宋体" w:hAnsi="宋体"/>
          <w:sz w:val="24"/>
        </w:rPr>
      </w:pPr>
      <w:r>
        <w:rPr>
          <w:rFonts w:ascii="宋体" w:hAnsi="宋体"/>
          <w:sz w:val="24"/>
        </w:rPr>
        <w:t>第十二条对从事防雷工程专业设计和施工的单位实行资质认定。</w:t>
      </w:r>
    </w:p>
    <w:p w14:paraId="7742B56B">
      <w:pPr>
        <w:ind w:firstLine="480" w:firstLineChars="200"/>
        <w:rPr>
          <w:rFonts w:ascii="宋体" w:hAnsi="宋体"/>
          <w:sz w:val="24"/>
        </w:rPr>
      </w:pPr>
      <w:r>
        <w:rPr>
          <w:rFonts w:ascii="宋体" w:hAnsi="宋体"/>
          <w:sz w:val="24"/>
        </w:rPr>
        <w:t>本办法所称防雷工程，是指通过勘察设计和安装防雷装置形成的雷电灾害防御工程实体。</w:t>
      </w:r>
    </w:p>
    <w:p w14:paraId="7C0CF507">
      <w:pPr>
        <w:ind w:firstLine="480" w:firstLineChars="200"/>
        <w:rPr>
          <w:rFonts w:ascii="宋体" w:hAnsi="宋体"/>
          <w:sz w:val="24"/>
        </w:rPr>
      </w:pPr>
      <w:r>
        <w:rPr>
          <w:rFonts w:ascii="宋体" w:hAnsi="宋体"/>
          <w:sz w:val="24"/>
        </w:rPr>
        <w:t>防雷工程专业设计或者施工资质分为甲、乙、丙三级，由省、自治区、直辖市气象主管机构认定。</w:t>
      </w:r>
    </w:p>
    <w:p w14:paraId="22D4DEB3">
      <w:pPr>
        <w:ind w:firstLine="480" w:firstLineChars="200"/>
        <w:rPr>
          <w:rFonts w:ascii="宋体" w:hAnsi="宋体"/>
          <w:sz w:val="24"/>
        </w:rPr>
      </w:pPr>
      <w:r>
        <w:rPr>
          <w:rFonts w:ascii="宋体" w:hAnsi="宋体"/>
          <w:sz w:val="24"/>
        </w:rPr>
        <w:t>第十三条防雷工程专业设计或者施工单位，应当按照有关规定取得相应的资质证书后，方可在其资质等级许可的范围内从事防雷工程专业设计或者施工。具体办法由国务院气象主管机构另行制定。</w:t>
      </w:r>
    </w:p>
    <w:p w14:paraId="01CBC343">
      <w:pPr>
        <w:ind w:firstLine="480" w:firstLineChars="200"/>
        <w:rPr>
          <w:rFonts w:ascii="宋体" w:hAnsi="宋体"/>
          <w:sz w:val="24"/>
        </w:rPr>
      </w:pPr>
      <w:r>
        <w:rPr>
          <w:rFonts w:ascii="宋体" w:hAnsi="宋体"/>
          <w:sz w:val="24"/>
        </w:rPr>
        <w:t>第十四条防雷工程专业设计或者施工单位，应当按照相应的资质等级从事防雷工程专业设计或者施工。禁止无资质或者超出资质许可范围承担防雷工程专业设计或者施工。</w:t>
      </w:r>
    </w:p>
    <w:p w14:paraId="0FAFAF96">
      <w:pPr>
        <w:ind w:firstLine="480" w:firstLineChars="200"/>
        <w:rPr>
          <w:rFonts w:ascii="宋体" w:hAnsi="宋体"/>
          <w:sz w:val="24"/>
        </w:rPr>
      </w:pPr>
      <w:r>
        <w:rPr>
          <w:rFonts w:ascii="宋体" w:hAnsi="宋体"/>
          <w:sz w:val="24"/>
        </w:rPr>
        <w:t>第十五条防雷装置的设计实行审核制度。</w:t>
      </w:r>
    </w:p>
    <w:p w14:paraId="7AB7EDCD">
      <w:pPr>
        <w:ind w:firstLine="480" w:firstLineChars="200"/>
        <w:rPr>
          <w:rFonts w:ascii="宋体" w:hAnsi="宋体"/>
          <w:sz w:val="24"/>
        </w:rPr>
      </w:pPr>
      <w:r>
        <w:rPr>
          <w:rFonts w:ascii="宋体" w:hAnsi="宋体"/>
          <w:sz w:val="24"/>
        </w:rPr>
        <w:t>县级以上地方气象主管机构负责本行政区域内的防雷装置的设计审核。符合要求的，由负责审核的气象主管机构出具核准文件；不符合要求的，负责审核的气象主管机构提出整改要求，退回申请单位修改后重新申请设计审核。未经审核或者未取得核准文件的设计方案，不得交付施工。</w:t>
      </w:r>
    </w:p>
    <w:p w14:paraId="58F9E7C5">
      <w:pPr>
        <w:ind w:firstLine="480" w:firstLineChars="200"/>
        <w:rPr>
          <w:rFonts w:ascii="宋体" w:hAnsi="宋体"/>
          <w:sz w:val="24"/>
        </w:rPr>
      </w:pPr>
      <w:r>
        <w:rPr>
          <w:rFonts w:ascii="宋体" w:hAnsi="宋体"/>
          <w:sz w:val="24"/>
        </w:rPr>
        <w:t>第十六条防雷工程的施工单位应当按照审核同意的设计方案进行施工，并接受当地气象主管机构监督管理。</w:t>
      </w:r>
    </w:p>
    <w:p w14:paraId="564610B3">
      <w:pPr>
        <w:ind w:firstLine="480" w:firstLineChars="200"/>
        <w:rPr>
          <w:rFonts w:ascii="宋体" w:hAnsi="宋体"/>
          <w:sz w:val="24"/>
        </w:rPr>
      </w:pPr>
      <w:r>
        <w:rPr>
          <w:rFonts w:ascii="宋体" w:hAnsi="宋体"/>
          <w:sz w:val="24"/>
        </w:rPr>
        <w:t>在施工中变更和修改设计方案的，应当按照原申请程序重新申请审核。</w:t>
      </w:r>
    </w:p>
    <w:p w14:paraId="6478E471">
      <w:pPr>
        <w:ind w:firstLine="480" w:firstLineChars="200"/>
        <w:rPr>
          <w:rFonts w:ascii="宋体" w:hAnsi="宋体"/>
          <w:sz w:val="24"/>
        </w:rPr>
      </w:pPr>
      <w:r>
        <w:rPr>
          <w:rFonts w:ascii="宋体" w:hAnsi="宋体"/>
          <w:sz w:val="24"/>
        </w:rPr>
        <w:t>第十七条防雷装置实行竣工验收制度。</w:t>
      </w:r>
    </w:p>
    <w:p w14:paraId="3E99402B">
      <w:pPr>
        <w:ind w:firstLine="480" w:firstLineChars="200"/>
        <w:rPr>
          <w:rFonts w:ascii="宋体" w:hAnsi="宋体"/>
          <w:sz w:val="24"/>
        </w:rPr>
      </w:pPr>
      <w:r>
        <w:rPr>
          <w:rFonts w:ascii="宋体" w:hAnsi="宋体"/>
          <w:sz w:val="24"/>
        </w:rPr>
        <w:t>县级以上地方气象主管机构负责本行政区域内的防雷装置的竣工验收。</w:t>
      </w:r>
    </w:p>
    <w:p w14:paraId="707DCC10">
      <w:pPr>
        <w:ind w:firstLine="480" w:firstLineChars="200"/>
        <w:rPr>
          <w:rFonts w:ascii="宋体" w:hAnsi="宋体"/>
          <w:sz w:val="24"/>
        </w:rPr>
      </w:pPr>
      <w:r>
        <w:rPr>
          <w:rFonts w:ascii="宋体" w:hAnsi="宋体"/>
          <w:sz w:val="24"/>
        </w:rPr>
        <w:t>负责验收的气象主管机构接到申请后，应当根据具有相应资质的防雷装置检测机构出具的检测报告进行核实。符合要求的，由气象主管机构出具验收文件。不符合要求的，负责验收的气象主管机构提出整改要求，申请单位整改后重新申请竣工验收。未取得验收合格文件的防雷装置，不得投入使用。</w:t>
      </w:r>
    </w:p>
    <w:p w14:paraId="50678C40">
      <w:pPr>
        <w:ind w:firstLine="480" w:firstLineChars="200"/>
        <w:rPr>
          <w:rFonts w:ascii="宋体" w:hAnsi="宋体"/>
          <w:sz w:val="24"/>
        </w:rPr>
      </w:pPr>
      <w:r>
        <w:rPr>
          <w:rFonts w:ascii="宋体" w:hAnsi="宋体"/>
          <w:sz w:val="24"/>
        </w:rPr>
        <w:t>第十八条出具检测报告的防雷装置检测机构，应当对隐蔽工程进行逐项检测，并对检测结果负责。检测报告作为竣工验收的技术依据。</w:t>
      </w:r>
    </w:p>
    <w:p w14:paraId="4BC9EB08">
      <w:pPr>
        <w:ind w:firstLine="480" w:firstLineChars="200"/>
        <w:rPr>
          <w:rFonts w:ascii="宋体" w:hAnsi="宋体"/>
          <w:sz w:val="24"/>
        </w:rPr>
      </w:pPr>
      <w:r>
        <w:rPr>
          <w:rFonts w:ascii="宋体" w:hAnsi="宋体"/>
          <w:sz w:val="24"/>
        </w:rPr>
        <w:t>第四章防雷检测</w:t>
      </w:r>
    </w:p>
    <w:p w14:paraId="09D16D8E">
      <w:pPr>
        <w:ind w:firstLine="480" w:firstLineChars="200"/>
        <w:rPr>
          <w:rFonts w:ascii="宋体" w:hAnsi="宋体"/>
          <w:sz w:val="24"/>
        </w:rPr>
      </w:pPr>
      <w:r>
        <w:rPr>
          <w:rFonts w:ascii="宋体" w:hAnsi="宋体"/>
          <w:sz w:val="24"/>
        </w:rPr>
        <w:t>第十九条投入使用后的防雷装置实行定期检测制度。防雷装置应当每年检测一次，对爆炸和火灾危险环境场所的防雷装置应当每半年检测一次。</w:t>
      </w:r>
    </w:p>
    <w:p w14:paraId="23789F0F">
      <w:pPr>
        <w:ind w:firstLine="480" w:firstLineChars="200"/>
        <w:rPr>
          <w:rFonts w:ascii="宋体" w:hAnsi="宋体"/>
          <w:sz w:val="24"/>
        </w:rPr>
      </w:pPr>
      <w:r>
        <w:rPr>
          <w:rFonts w:ascii="宋体" w:hAnsi="宋体"/>
          <w:sz w:val="24"/>
        </w:rPr>
        <w:t>第二十条防雷装置检测机构的资质由省、自治区、直辖市气象主管机构负责认定。</w:t>
      </w:r>
    </w:p>
    <w:p w14:paraId="234A860F">
      <w:pPr>
        <w:ind w:firstLine="480" w:firstLineChars="200"/>
        <w:rPr>
          <w:rFonts w:ascii="宋体" w:hAnsi="宋体"/>
          <w:sz w:val="24"/>
        </w:rPr>
      </w:pPr>
      <w:r>
        <w:rPr>
          <w:rFonts w:ascii="宋体" w:hAnsi="宋体"/>
          <w:sz w:val="24"/>
        </w:rPr>
        <w:t>第二十一条防雷装置检测机构对防雷装置检测后，应当出具检测报告。不合格的，提出整改意见。被检测单位拒不整改或者整改不合格的，防雷装置检测机构应当报告当地气象主管机构，由当地气象主管机构依法作出处理。</w:t>
      </w:r>
    </w:p>
    <w:p w14:paraId="7ADDE06E">
      <w:pPr>
        <w:ind w:firstLine="480" w:firstLineChars="200"/>
        <w:rPr>
          <w:rFonts w:ascii="宋体" w:hAnsi="宋体"/>
          <w:sz w:val="24"/>
        </w:rPr>
      </w:pPr>
      <w:r>
        <w:rPr>
          <w:rFonts w:ascii="宋体" w:hAnsi="宋体"/>
          <w:sz w:val="24"/>
        </w:rPr>
        <w:t>防雷装置检测机构应当执行国家有关标准和规范，出具的防雷装置检测报告必须真实可靠。</w:t>
      </w:r>
    </w:p>
    <w:p w14:paraId="46208E15">
      <w:pPr>
        <w:ind w:firstLine="480" w:firstLineChars="200"/>
        <w:rPr>
          <w:rFonts w:ascii="宋体" w:hAnsi="宋体"/>
          <w:sz w:val="24"/>
        </w:rPr>
      </w:pPr>
      <w:r>
        <w:rPr>
          <w:rFonts w:ascii="宋体" w:hAnsi="宋体"/>
          <w:sz w:val="24"/>
        </w:rPr>
        <w:t>第二十二条防雷装置所有人或受托人应当指定专人负责，做好防雷装置的日常维护工作。发现防雷装置存在隐患时，应当及时采取措施进行处理。</w:t>
      </w:r>
    </w:p>
    <w:p w14:paraId="0CF740E9">
      <w:pPr>
        <w:ind w:firstLine="480" w:firstLineChars="200"/>
        <w:rPr>
          <w:rFonts w:ascii="宋体" w:hAnsi="宋体"/>
          <w:sz w:val="24"/>
        </w:rPr>
      </w:pPr>
      <w:r>
        <w:rPr>
          <w:rFonts w:ascii="宋体" w:hAnsi="宋体"/>
          <w:sz w:val="24"/>
        </w:rPr>
        <w:t>第二十三条已安装防雷装置的单位或者个人应当主动委托有相应资质的防雷装置检测机构进行定期检测，并接受当地气象主管机构和当地人民政府安全生产管理部门的管理和监督检查。</w:t>
      </w:r>
    </w:p>
    <w:p w14:paraId="13E3302F">
      <w:pPr>
        <w:ind w:firstLine="480" w:firstLineChars="200"/>
        <w:rPr>
          <w:rFonts w:ascii="宋体" w:hAnsi="宋体"/>
          <w:sz w:val="24"/>
        </w:rPr>
      </w:pPr>
      <w:r>
        <w:rPr>
          <w:rFonts w:ascii="宋体" w:hAnsi="宋体"/>
          <w:sz w:val="24"/>
        </w:rPr>
        <w:t>第五章雷电灾害调查、鉴定</w:t>
      </w:r>
    </w:p>
    <w:p w14:paraId="4756B9F2">
      <w:pPr>
        <w:ind w:firstLine="480" w:firstLineChars="200"/>
        <w:rPr>
          <w:rFonts w:ascii="宋体" w:hAnsi="宋体"/>
          <w:sz w:val="24"/>
        </w:rPr>
      </w:pPr>
      <w:r>
        <w:rPr>
          <w:rFonts w:ascii="宋体" w:hAnsi="宋体"/>
          <w:sz w:val="24"/>
        </w:rPr>
        <w:t>第二十四条各级气象主管机构负责组织雷电灾害调查、鉴定工作。</w:t>
      </w:r>
    </w:p>
    <w:p w14:paraId="4F5C02F0">
      <w:pPr>
        <w:ind w:firstLine="480" w:firstLineChars="200"/>
        <w:rPr>
          <w:rFonts w:ascii="宋体" w:hAnsi="宋体"/>
          <w:sz w:val="24"/>
        </w:rPr>
      </w:pPr>
      <w:r>
        <w:rPr>
          <w:rFonts w:ascii="宋体" w:hAnsi="宋体"/>
          <w:sz w:val="24"/>
        </w:rPr>
        <w:t>其他有关部门和单位应当配合当地气象主管机构做好雷电灾害调查、鉴定工作。</w:t>
      </w:r>
    </w:p>
    <w:p w14:paraId="32FD7270">
      <w:pPr>
        <w:ind w:firstLine="480" w:firstLineChars="200"/>
        <w:rPr>
          <w:rFonts w:ascii="宋体" w:hAnsi="宋体"/>
          <w:sz w:val="24"/>
        </w:rPr>
      </w:pPr>
      <w:r>
        <w:rPr>
          <w:rFonts w:ascii="宋体" w:hAnsi="宋体"/>
          <w:sz w:val="24"/>
        </w:rPr>
        <w:t>第二十五条遭受雷电灾害的组织和个人，应当及时向当地气象主管机构报告，并协助当地气象主管机构对雷电灾害进行调查与鉴定。</w:t>
      </w:r>
    </w:p>
    <w:p w14:paraId="78CB803B">
      <w:pPr>
        <w:ind w:firstLine="480" w:firstLineChars="200"/>
        <w:rPr>
          <w:rFonts w:ascii="宋体" w:hAnsi="宋体"/>
          <w:sz w:val="24"/>
        </w:rPr>
      </w:pPr>
      <w:r>
        <w:rPr>
          <w:rFonts w:ascii="宋体" w:hAnsi="宋体"/>
          <w:sz w:val="24"/>
        </w:rPr>
        <w:t>第二十六条地方各级气象主管机构应当及时向当地人民政府和上级气象主管机构上报本行政区域内的重大雷电灾情和年度雷电灾害情况。</w:t>
      </w:r>
    </w:p>
    <w:p w14:paraId="7A5A408C">
      <w:pPr>
        <w:ind w:firstLine="480" w:firstLineChars="200"/>
        <w:rPr>
          <w:rFonts w:ascii="宋体" w:hAnsi="宋体"/>
          <w:sz w:val="24"/>
        </w:rPr>
      </w:pPr>
      <w:r>
        <w:rPr>
          <w:rFonts w:ascii="宋体" w:hAnsi="宋体"/>
          <w:sz w:val="24"/>
        </w:rPr>
        <w:t>第二十七条大型建设工程、重点工程、爆炸和火灾危险环境、人员密集场所等项目应当进行雷电灾害风险评估，以确保公共安全。</w:t>
      </w:r>
    </w:p>
    <w:p w14:paraId="16E6015B">
      <w:pPr>
        <w:ind w:firstLine="480" w:firstLineChars="200"/>
        <w:rPr>
          <w:rFonts w:ascii="宋体" w:hAnsi="宋体"/>
          <w:sz w:val="24"/>
        </w:rPr>
      </w:pPr>
      <w:r>
        <w:rPr>
          <w:rFonts w:ascii="宋体" w:hAnsi="宋体"/>
          <w:sz w:val="24"/>
        </w:rPr>
        <w:t>各级地方气象主管机构按照有关规定组织进行本行政区域内的雷电灾害风险评估工作。</w:t>
      </w:r>
    </w:p>
    <w:p w14:paraId="6F1B9642">
      <w:pPr>
        <w:ind w:firstLine="480" w:firstLineChars="200"/>
        <w:rPr>
          <w:rFonts w:ascii="宋体" w:hAnsi="宋体"/>
          <w:sz w:val="24"/>
        </w:rPr>
      </w:pPr>
      <w:r>
        <w:rPr>
          <w:rFonts w:ascii="宋体" w:hAnsi="宋体"/>
          <w:sz w:val="24"/>
        </w:rPr>
        <w:t>第六章防雷产品</w:t>
      </w:r>
    </w:p>
    <w:p w14:paraId="4A032071">
      <w:pPr>
        <w:ind w:firstLine="480" w:firstLineChars="200"/>
        <w:rPr>
          <w:rFonts w:ascii="宋体" w:hAnsi="宋体"/>
          <w:sz w:val="24"/>
        </w:rPr>
      </w:pPr>
      <w:r>
        <w:rPr>
          <w:rFonts w:ascii="宋体" w:hAnsi="宋体"/>
          <w:sz w:val="24"/>
        </w:rPr>
        <w:t>第二十八条防雷产品应当符合国务院气象主管机构规定的使用要求。</w:t>
      </w:r>
    </w:p>
    <w:p w14:paraId="2C689985">
      <w:pPr>
        <w:ind w:firstLine="480" w:firstLineChars="200"/>
        <w:rPr>
          <w:rFonts w:ascii="宋体" w:hAnsi="宋体"/>
          <w:sz w:val="24"/>
        </w:rPr>
      </w:pPr>
      <w:r>
        <w:rPr>
          <w:rFonts w:ascii="宋体" w:hAnsi="宋体"/>
          <w:sz w:val="24"/>
        </w:rPr>
        <w:t>第二十九条防雷产品应当由国务院气象主管机构授权的检测机构测试，测试合格并符合相关要求后方可投入使用。</w:t>
      </w:r>
    </w:p>
    <w:p w14:paraId="7DA58283">
      <w:pPr>
        <w:ind w:firstLine="480" w:firstLineChars="200"/>
        <w:rPr>
          <w:rFonts w:ascii="宋体" w:hAnsi="宋体"/>
          <w:sz w:val="24"/>
        </w:rPr>
      </w:pPr>
      <w:r>
        <w:rPr>
          <w:rFonts w:ascii="宋体" w:hAnsi="宋体"/>
          <w:sz w:val="24"/>
        </w:rPr>
        <w:t>申请国务院气象主管机构授权的防雷产品检测机构，应当按照国家有关规定通过计量认证、获得资格认可。</w:t>
      </w:r>
    </w:p>
    <w:p w14:paraId="5122B239">
      <w:pPr>
        <w:ind w:firstLine="480" w:firstLineChars="200"/>
        <w:rPr>
          <w:rFonts w:ascii="宋体" w:hAnsi="宋体"/>
          <w:sz w:val="24"/>
        </w:rPr>
      </w:pPr>
      <w:r>
        <w:rPr>
          <w:rFonts w:ascii="宋体" w:hAnsi="宋体"/>
          <w:sz w:val="24"/>
        </w:rPr>
        <w:t>第三十条防雷产品的使用，应当到省、自治区、直辖市气象主管机构备案，并接受省、自治区、直辖市气象主管机构的监督检查。</w:t>
      </w:r>
    </w:p>
    <w:p w14:paraId="1EE42052">
      <w:pPr>
        <w:ind w:firstLine="480" w:firstLineChars="200"/>
        <w:rPr>
          <w:rFonts w:ascii="宋体" w:hAnsi="宋体"/>
          <w:sz w:val="24"/>
        </w:rPr>
      </w:pPr>
      <w:r>
        <w:rPr>
          <w:rFonts w:ascii="宋体" w:hAnsi="宋体"/>
          <w:sz w:val="24"/>
        </w:rPr>
        <w:t>第七章罚则</w:t>
      </w:r>
    </w:p>
    <w:p w14:paraId="7B4BC702">
      <w:pPr>
        <w:ind w:firstLine="480" w:firstLineChars="200"/>
        <w:rPr>
          <w:rFonts w:ascii="宋体" w:hAnsi="宋体"/>
          <w:sz w:val="24"/>
        </w:rPr>
      </w:pPr>
      <w:r>
        <w:rPr>
          <w:rFonts w:ascii="宋体" w:hAnsi="宋体"/>
          <w:sz w:val="24"/>
        </w:rPr>
        <w:t>第三十一条申请单位隐瞒有关情况、提供虚假材料申请资质认定、设计审核或者竣工验收的，有关气象主管机构不予受理或者不予行政许可，并给予警告。申请单位在一年内不得再次申请资质认定。</w:t>
      </w:r>
    </w:p>
    <w:p w14:paraId="30FCD2D5">
      <w:pPr>
        <w:ind w:firstLine="480" w:firstLineChars="200"/>
        <w:rPr>
          <w:rFonts w:ascii="宋体" w:hAnsi="宋体"/>
          <w:sz w:val="24"/>
        </w:rPr>
      </w:pPr>
      <w:r>
        <w:rPr>
          <w:rFonts w:ascii="宋体" w:hAnsi="宋体"/>
          <w:sz w:val="24"/>
        </w:rPr>
        <w:t>第三十二条被许可单位以欺骗、贿赂等不正当手段取得资质、通过设计审核或者竣工验收的，有关气象主管机构按照权限给予警告，可以处1万元以上3万元以下罚款；已取得资质、通过设计审核或者竣工验收的，撤销其许可证书；被许可单位三年内不得再次申请资质认定；构成犯罪的，依法追究刑事责任。</w:t>
      </w:r>
    </w:p>
    <w:p w14:paraId="6D4ECFC4">
      <w:pPr>
        <w:ind w:firstLine="480" w:firstLineChars="200"/>
        <w:rPr>
          <w:rFonts w:ascii="宋体" w:hAnsi="宋体"/>
          <w:sz w:val="24"/>
        </w:rPr>
      </w:pPr>
      <w:r>
        <w:rPr>
          <w:rFonts w:ascii="宋体" w:hAnsi="宋体"/>
          <w:sz w:val="24"/>
        </w:rPr>
        <w:t>第三十三条违反本办法规定，有下列行为之一的，由县级以上气象主管机构按照权限责令改正，给予警告，可以处5万元以上10万元以下罚款；给他人造成损失的，依法承担赔偿责任；构成犯罪的，依法追究刑事责任：</w:t>
      </w:r>
    </w:p>
    <w:p w14:paraId="36C0A156">
      <w:pPr>
        <w:ind w:firstLine="480" w:firstLineChars="200"/>
        <w:rPr>
          <w:rFonts w:ascii="宋体" w:hAnsi="宋体"/>
          <w:sz w:val="24"/>
        </w:rPr>
      </w:pPr>
      <w:r>
        <w:rPr>
          <w:rFonts w:ascii="宋体" w:hAnsi="宋体"/>
          <w:sz w:val="24"/>
        </w:rPr>
        <w:t>（一）涂改、伪造、倒卖、出租、出借、挂靠资质证书、资格证书或者许可文件的；</w:t>
      </w:r>
    </w:p>
    <w:p w14:paraId="4F34B47A">
      <w:pPr>
        <w:ind w:firstLine="480" w:firstLineChars="200"/>
        <w:rPr>
          <w:rFonts w:ascii="宋体" w:hAnsi="宋体"/>
          <w:sz w:val="24"/>
        </w:rPr>
      </w:pPr>
      <w:r>
        <w:rPr>
          <w:rFonts w:ascii="宋体" w:hAnsi="宋体"/>
          <w:sz w:val="24"/>
        </w:rPr>
        <w:t>（二）向负责监督检查的机构隐瞒有关情况、提供虚假材料或者拒绝提供反映其活动情况的真实材料的。</w:t>
      </w:r>
    </w:p>
    <w:p w14:paraId="41681534">
      <w:pPr>
        <w:ind w:firstLine="480" w:firstLineChars="200"/>
        <w:rPr>
          <w:rFonts w:ascii="宋体" w:hAnsi="宋体"/>
          <w:sz w:val="24"/>
        </w:rPr>
      </w:pPr>
      <w:r>
        <w:rPr>
          <w:rFonts w:ascii="宋体" w:hAnsi="宋体"/>
          <w:sz w:val="24"/>
        </w:rPr>
        <w:t>第三十四条违反本办法规定，有下列行为之一的，由县级以上气象主管机构按照权限责令改正，给予警告，可以处5万元以上10万元以下罚款；给他人造成损失的，依法承担赔偿责任：</w:t>
      </w:r>
    </w:p>
    <w:p w14:paraId="731B9B87">
      <w:pPr>
        <w:ind w:firstLine="480" w:firstLineChars="200"/>
        <w:rPr>
          <w:rFonts w:ascii="宋体" w:hAnsi="宋体"/>
          <w:sz w:val="24"/>
        </w:rPr>
      </w:pPr>
      <w:r>
        <w:rPr>
          <w:rFonts w:ascii="宋体" w:hAnsi="宋体"/>
          <w:sz w:val="24"/>
        </w:rPr>
        <w:t>（一）不具备防雷装置检测、防雷工程专业设计或者施工资质，擅自从事相关活动的；</w:t>
      </w:r>
    </w:p>
    <w:p w14:paraId="42D604A3">
      <w:pPr>
        <w:ind w:firstLine="480" w:firstLineChars="200"/>
        <w:rPr>
          <w:rFonts w:ascii="宋体" w:hAnsi="宋体"/>
          <w:sz w:val="24"/>
        </w:rPr>
      </w:pPr>
      <w:r>
        <w:rPr>
          <w:rFonts w:ascii="宋体" w:hAnsi="宋体"/>
          <w:sz w:val="24"/>
        </w:rPr>
        <w:t>（二）超出防雷装置检测、防雷工程专业设计或者施工资质等级从事相关活动的；</w:t>
      </w:r>
    </w:p>
    <w:p w14:paraId="0103374E">
      <w:pPr>
        <w:ind w:firstLine="480" w:firstLineChars="200"/>
        <w:rPr>
          <w:rFonts w:ascii="宋体" w:hAnsi="宋体"/>
          <w:sz w:val="24"/>
        </w:rPr>
      </w:pPr>
      <w:r>
        <w:rPr>
          <w:rFonts w:ascii="宋体" w:hAnsi="宋体"/>
          <w:sz w:val="24"/>
        </w:rPr>
        <w:t>（三）防雷装置设计未经当地气象主管机构审核或者审核未通过，擅自施工的；</w:t>
      </w:r>
    </w:p>
    <w:p w14:paraId="76F58959">
      <w:pPr>
        <w:ind w:firstLine="480" w:firstLineChars="200"/>
        <w:rPr>
          <w:rFonts w:ascii="宋体" w:hAnsi="宋体"/>
          <w:sz w:val="24"/>
        </w:rPr>
      </w:pPr>
      <w:r>
        <w:rPr>
          <w:rFonts w:ascii="宋体" w:hAnsi="宋体"/>
          <w:sz w:val="24"/>
        </w:rPr>
        <w:t>（四）防雷装置未经当地气象主管机构验收或者未取得验收文件，擅自投入使用的。</w:t>
      </w:r>
    </w:p>
    <w:p w14:paraId="125976AB">
      <w:pPr>
        <w:ind w:firstLine="480" w:firstLineChars="200"/>
        <w:rPr>
          <w:rFonts w:ascii="宋体" w:hAnsi="宋体"/>
          <w:sz w:val="24"/>
        </w:rPr>
      </w:pPr>
      <w:r>
        <w:rPr>
          <w:rFonts w:ascii="宋体" w:hAnsi="宋体"/>
          <w:sz w:val="24"/>
        </w:rPr>
        <w:t>第三十五条违反本办法规定，有下列行为之一的，由县级以上气象主管机构按照权限责令改正，给予警告，可以处1万元以上3万元以下罚款；给他人造成损失的，依法承担赔偿责任；构成犯罪的，依法追究刑事责任：</w:t>
      </w:r>
    </w:p>
    <w:p w14:paraId="5D26868E">
      <w:pPr>
        <w:ind w:firstLine="480" w:firstLineChars="200"/>
        <w:rPr>
          <w:rFonts w:ascii="宋体" w:hAnsi="宋体"/>
          <w:sz w:val="24"/>
        </w:rPr>
      </w:pPr>
      <w:r>
        <w:rPr>
          <w:rFonts w:ascii="宋体" w:hAnsi="宋体"/>
          <w:sz w:val="24"/>
        </w:rPr>
        <w:t>（一）应当安装防雷装置而拒不安装的；</w:t>
      </w:r>
    </w:p>
    <w:p w14:paraId="14204D5D">
      <w:pPr>
        <w:ind w:firstLine="480" w:firstLineChars="200"/>
        <w:rPr>
          <w:rFonts w:ascii="宋体" w:hAnsi="宋体"/>
          <w:sz w:val="24"/>
        </w:rPr>
      </w:pPr>
      <w:r>
        <w:rPr>
          <w:rFonts w:ascii="宋体" w:hAnsi="宋体"/>
          <w:sz w:val="24"/>
        </w:rPr>
        <w:t>（二）使用不符合使用要求的防雷装置或者产品的；</w:t>
      </w:r>
    </w:p>
    <w:p w14:paraId="34CD5C10">
      <w:pPr>
        <w:ind w:firstLine="480" w:firstLineChars="200"/>
        <w:rPr>
          <w:rFonts w:ascii="宋体" w:hAnsi="宋体"/>
          <w:sz w:val="24"/>
        </w:rPr>
      </w:pPr>
      <w:r>
        <w:rPr>
          <w:rFonts w:ascii="宋体" w:hAnsi="宋体"/>
          <w:sz w:val="24"/>
        </w:rPr>
        <w:t>（三）已有防雷装置，拒绝进行检测或者经检测不合格又拒不整改的；</w:t>
      </w:r>
    </w:p>
    <w:p w14:paraId="42768381">
      <w:pPr>
        <w:ind w:firstLine="480" w:firstLineChars="200"/>
        <w:rPr>
          <w:rFonts w:ascii="宋体" w:hAnsi="宋体"/>
          <w:sz w:val="24"/>
        </w:rPr>
      </w:pPr>
      <w:r>
        <w:rPr>
          <w:rFonts w:ascii="宋体" w:hAnsi="宋体"/>
          <w:sz w:val="24"/>
        </w:rPr>
        <w:t>（四）对重大雷电灾害事故隐瞒不报的。</w:t>
      </w:r>
    </w:p>
    <w:p w14:paraId="6EBED757">
      <w:pPr>
        <w:ind w:firstLine="480" w:firstLineChars="200"/>
        <w:rPr>
          <w:rFonts w:ascii="宋体" w:hAnsi="宋体"/>
          <w:sz w:val="24"/>
        </w:rPr>
      </w:pPr>
      <w:r>
        <w:rPr>
          <w:rFonts w:ascii="宋体" w:hAnsi="宋体"/>
          <w:sz w:val="24"/>
        </w:rPr>
        <w:t>第三十六条违反本办法规定，导致雷击造成火灾、爆炸、人员伤亡以及国家财产重大损失的，由主管部门给予直接责任人行政处分；构成犯罪的，依法追究刑事责任。</w:t>
      </w:r>
    </w:p>
    <w:p w14:paraId="375EE49F">
      <w:pPr>
        <w:ind w:firstLine="480" w:firstLineChars="200"/>
        <w:rPr>
          <w:rFonts w:ascii="宋体" w:hAnsi="宋体"/>
          <w:sz w:val="24"/>
        </w:rPr>
      </w:pPr>
      <w:r>
        <w:rPr>
          <w:rFonts w:ascii="宋体" w:hAnsi="宋体"/>
          <w:sz w:val="24"/>
        </w:rPr>
        <w:t>第三十七条防雷工作人员由于玩忽职守，导致重大雷电灾害事故的，由所在单位依法给予行政处分；致使国家利益和人民生命财产遭到重大损失，构成犯罪的，依法追究刑事责任。</w:t>
      </w:r>
    </w:p>
    <w:p w14:paraId="6AA2ECD5">
      <w:pPr>
        <w:ind w:firstLine="480" w:firstLineChars="200"/>
        <w:rPr>
          <w:rFonts w:ascii="宋体" w:hAnsi="宋体"/>
          <w:sz w:val="24"/>
        </w:rPr>
      </w:pPr>
      <w:r>
        <w:rPr>
          <w:rFonts w:ascii="宋体" w:hAnsi="宋体"/>
          <w:sz w:val="24"/>
        </w:rPr>
        <w:t>第八章附则</w:t>
      </w:r>
    </w:p>
    <w:p w14:paraId="330F0821">
      <w:pPr>
        <w:ind w:firstLine="480" w:firstLineChars="200"/>
        <w:rPr>
          <w:rFonts w:ascii="宋体" w:hAnsi="宋体"/>
          <w:sz w:val="24"/>
        </w:rPr>
      </w:pPr>
      <w:r>
        <w:rPr>
          <w:rFonts w:ascii="宋体" w:hAnsi="宋体"/>
          <w:sz w:val="24"/>
        </w:rPr>
        <w:t>第三十八条从事防雷专业技术的人员应当取得资格证书。</w:t>
      </w:r>
    </w:p>
    <w:p w14:paraId="138FB09E">
      <w:pPr>
        <w:ind w:firstLine="480" w:firstLineChars="200"/>
        <w:rPr>
          <w:rFonts w:ascii="宋体" w:hAnsi="宋体"/>
          <w:sz w:val="24"/>
        </w:rPr>
      </w:pPr>
      <w:r>
        <w:rPr>
          <w:rFonts w:ascii="宋体" w:hAnsi="宋体"/>
          <w:sz w:val="24"/>
        </w:rPr>
        <w:t>省级气象学会负责本行政区域内防雷专业技术人员的资格认定工作。防雷专业技术人员应当通过省级气象学会组织的考试，并取得相应的资格证书。</w:t>
      </w:r>
    </w:p>
    <w:p w14:paraId="2F4884D7">
      <w:pPr>
        <w:ind w:firstLine="480" w:firstLineChars="200"/>
        <w:rPr>
          <w:rFonts w:ascii="宋体" w:hAnsi="宋体"/>
          <w:sz w:val="24"/>
        </w:rPr>
      </w:pPr>
      <w:r>
        <w:rPr>
          <w:rFonts w:ascii="宋体" w:hAnsi="宋体"/>
          <w:sz w:val="24"/>
        </w:rPr>
        <w:t>省级气象主管机构应当对本级气象学会开展防雷专业技术人员的资格认定工作进行监督管理。</w:t>
      </w:r>
    </w:p>
    <w:p w14:paraId="19591909">
      <w:pPr>
        <w:ind w:firstLine="480" w:firstLineChars="200"/>
        <w:rPr>
          <w:rFonts w:ascii="宋体" w:hAnsi="宋体"/>
          <w:sz w:val="24"/>
        </w:rPr>
      </w:pPr>
      <w:r>
        <w:rPr>
          <w:rFonts w:ascii="宋体" w:hAnsi="宋体"/>
          <w:sz w:val="24"/>
        </w:rPr>
        <w:t>第三十九条本办法自2011年9月1日起施行。2005年2月1日中国气象局公布的《防雷减灾管理办法》同时废止。</w:t>
      </w:r>
    </w:p>
    <w:p w14:paraId="01D17949">
      <w:pPr>
        <w:pStyle w:val="4"/>
        <w:jc w:val="center"/>
      </w:pPr>
      <w:bookmarkStart w:id="196" w:name="_Toc186131247"/>
      <w:bookmarkStart w:id="197" w:name="_Toc27051"/>
      <w:r>
        <w:rPr>
          <w:rFonts w:hint="eastAsia"/>
        </w:rPr>
        <w:t>厂内机动车辆安全管理规定（</w:t>
      </w:r>
      <w:r>
        <w:t>1995</w:t>
      </w:r>
      <w:r>
        <w:rPr>
          <w:rFonts w:hint="eastAsia"/>
        </w:rPr>
        <w:t>年版）</w:t>
      </w:r>
      <w:bookmarkEnd w:id="196"/>
      <w:bookmarkEnd w:id="197"/>
    </w:p>
    <w:p w14:paraId="27AAE9A8">
      <w:pPr>
        <w:ind w:firstLine="480" w:firstLineChars="200"/>
        <w:rPr>
          <w:rFonts w:ascii="宋体" w:hAnsi="宋体"/>
          <w:sz w:val="24"/>
        </w:rPr>
      </w:pPr>
      <w:r>
        <w:rPr>
          <w:rFonts w:hint="eastAsia" w:ascii="宋体" w:hAnsi="宋体"/>
          <w:sz w:val="24"/>
        </w:rPr>
        <w:t>（</w:t>
      </w:r>
      <w:r>
        <w:rPr>
          <w:rFonts w:ascii="宋体" w:hAnsi="宋体"/>
          <w:sz w:val="24"/>
        </w:rPr>
        <w:t>1995</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7</w:t>
      </w:r>
      <w:r>
        <w:rPr>
          <w:rFonts w:hint="eastAsia" w:ascii="宋体" w:hAnsi="宋体"/>
          <w:sz w:val="24"/>
        </w:rPr>
        <w:t>日劳动部关于颁发《厂内机动车辆安全管理规定》的通知（劳部发</w:t>
      </w:r>
      <w:r>
        <w:rPr>
          <w:rFonts w:ascii="宋体" w:hAnsi="宋体"/>
          <w:sz w:val="24"/>
        </w:rPr>
        <w:t>[1995]161</w:t>
      </w:r>
      <w:r>
        <w:rPr>
          <w:rFonts w:hint="eastAsia" w:ascii="宋体" w:hAnsi="宋体"/>
          <w:sz w:val="24"/>
        </w:rPr>
        <w:t>号）公布）</w:t>
      </w:r>
    </w:p>
    <w:p w14:paraId="673FC82F">
      <w:pPr>
        <w:ind w:firstLine="480" w:firstLineChars="200"/>
        <w:rPr>
          <w:rFonts w:ascii="宋体" w:hAnsi="宋体"/>
          <w:sz w:val="24"/>
        </w:rPr>
      </w:pPr>
      <w:r>
        <w:rPr>
          <w:rFonts w:hint="eastAsia" w:ascii="宋体" w:hAnsi="宋体"/>
          <w:sz w:val="24"/>
        </w:rPr>
        <w:t>第一章总则</w:t>
      </w:r>
    </w:p>
    <w:p w14:paraId="40D8D0E3">
      <w:pPr>
        <w:ind w:firstLine="480" w:firstLineChars="200"/>
        <w:rPr>
          <w:rFonts w:ascii="宋体" w:hAnsi="宋体"/>
          <w:sz w:val="24"/>
        </w:rPr>
      </w:pPr>
      <w:r>
        <w:rPr>
          <w:rFonts w:hint="eastAsia" w:ascii="宋体" w:hAnsi="宋体"/>
          <w:sz w:val="24"/>
        </w:rPr>
        <w:t>第一条为加强企业内（以下简称厂内）机动车辆的安全管理，提高厂内机动车辆的安全技术状况，保障作业安全，根据《中华人民共和国劳动法》的有关规定，特制定本规定。</w:t>
      </w:r>
    </w:p>
    <w:p w14:paraId="771722A0">
      <w:pPr>
        <w:ind w:firstLine="480" w:firstLineChars="200"/>
        <w:rPr>
          <w:rFonts w:ascii="宋体" w:hAnsi="宋体"/>
          <w:sz w:val="24"/>
        </w:rPr>
      </w:pPr>
      <w:r>
        <w:rPr>
          <w:rFonts w:hint="eastAsia" w:ascii="宋体" w:hAnsi="宋体"/>
          <w:sz w:val="24"/>
        </w:rPr>
        <w:t>第二条本规定所称厂内机动车辆，是指限于企业厂区范围内（含码头、货场等生产作业区域和施工现场）行驶及作业的机动车辆。</w:t>
      </w:r>
    </w:p>
    <w:p w14:paraId="4D0B4935">
      <w:pPr>
        <w:ind w:firstLine="480" w:firstLineChars="200"/>
        <w:rPr>
          <w:rFonts w:ascii="宋体" w:hAnsi="宋体"/>
          <w:sz w:val="24"/>
        </w:rPr>
      </w:pPr>
      <w:r>
        <w:rPr>
          <w:rFonts w:hint="eastAsia" w:ascii="宋体" w:hAnsi="宋体"/>
          <w:sz w:val="24"/>
        </w:rPr>
        <w:t>第二章安全技术要求</w:t>
      </w:r>
    </w:p>
    <w:p w14:paraId="76948ACE">
      <w:pPr>
        <w:ind w:firstLine="480" w:firstLineChars="200"/>
        <w:rPr>
          <w:rFonts w:ascii="宋体" w:hAnsi="宋体"/>
          <w:sz w:val="24"/>
        </w:rPr>
      </w:pPr>
      <w:r>
        <w:rPr>
          <w:rFonts w:hint="eastAsia" w:ascii="宋体" w:hAnsi="宋体"/>
          <w:sz w:val="24"/>
        </w:rPr>
        <w:t>第三条车辆应车容整洁、车身周正。车辆的装备、安全防护装置及附件应齐全有效。</w:t>
      </w:r>
    </w:p>
    <w:p w14:paraId="3428F9CD">
      <w:pPr>
        <w:ind w:firstLine="480" w:firstLineChars="200"/>
        <w:rPr>
          <w:rFonts w:ascii="宋体" w:hAnsi="宋体"/>
          <w:sz w:val="24"/>
        </w:rPr>
      </w:pPr>
      <w:r>
        <w:rPr>
          <w:rFonts w:hint="eastAsia" w:ascii="宋体" w:hAnsi="宋体"/>
          <w:sz w:val="24"/>
        </w:rPr>
        <w:t>第四条车辆的整车技术状况、污染物排放、噪声应符合国家有关标准及规定。</w:t>
      </w:r>
    </w:p>
    <w:p w14:paraId="612D8008">
      <w:pPr>
        <w:ind w:firstLine="480" w:firstLineChars="200"/>
        <w:rPr>
          <w:rFonts w:ascii="宋体" w:hAnsi="宋体"/>
          <w:sz w:val="24"/>
        </w:rPr>
      </w:pPr>
      <w:r>
        <w:rPr>
          <w:rFonts w:hint="eastAsia" w:ascii="宋体" w:hAnsi="宋体"/>
          <w:sz w:val="24"/>
        </w:rPr>
        <w:t>第五条全车各部位在发动机运转及停车时应无漏油、漏水、漏电、漏气现象。</w:t>
      </w:r>
    </w:p>
    <w:p w14:paraId="0BED2EE6">
      <w:pPr>
        <w:ind w:firstLine="480" w:firstLineChars="200"/>
        <w:rPr>
          <w:rFonts w:ascii="宋体" w:hAnsi="宋体"/>
          <w:sz w:val="24"/>
        </w:rPr>
      </w:pPr>
      <w:r>
        <w:rPr>
          <w:rFonts w:hint="eastAsia" w:ascii="宋体" w:hAnsi="宋体"/>
          <w:sz w:val="24"/>
        </w:rPr>
        <w:t>第六条车辆的液压系统应管路畅通，密封良好；操作杆无变形，无卡阻；分配器元件配合良好，安全阀动作灵敏可靠；工作部件在额定速度范围内不应有爬行、停滞和明显冲动现象。</w:t>
      </w:r>
    </w:p>
    <w:p w14:paraId="05D5F7CD">
      <w:pPr>
        <w:ind w:firstLine="480" w:firstLineChars="200"/>
        <w:rPr>
          <w:rFonts w:ascii="宋体" w:hAnsi="宋体"/>
          <w:sz w:val="24"/>
        </w:rPr>
      </w:pPr>
      <w:r>
        <w:rPr>
          <w:rFonts w:hint="eastAsia" w:ascii="宋体" w:hAnsi="宋体"/>
          <w:sz w:val="24"/>
        </w:rPr>
        <w:t>第七条车辆发动机应安装牢固可靠，动力性好，运转平稳，无异响，起动和停机性能良好。</w:t>
      </w:r>
    </w:p>
    <w:p w14:paraId="245704F4">
      <w:pPr>
        <w:ind w:firstLine="480" w:firstLineChars="200"/>
        <w:rPr>
          <w:rFonts w:ascii="宋体" w:hAnsi="宋体"/>
          <w:sz w:val="24"/>
        </w:rPr>
      </w:pPr>
      <w:r>
        <w:rPr>
          <w:rFonts w:hint="eastAsia" w:ascii="宋体" w:hAnsi="宋体"/>
          <w:sz w:val="24"/>
        </w:rPr>
        <w:t>第八条发动机起动系、点火系、燃料系、润滑系、冷却系应机件齐全，性能良好，安装牢固，线路、管路不磨碰。</w:t>
      </w:r>
    </w:p>
    <w:p w14:paraId="171026D7">
      <w:pPr>
        <w:ind w:firstLine="480" w:firstLineChars="200"/>
        <w:rPr>
          <w:rFonts w:ascii="宋体" w:hAnsi="宋体"/>
          <w:sz w:val="24"/>
        </w:rPr>
      </w:pPr>
      <w:r>
        <w:rPr>
          <w:rFonts w:hint="eastAsia" w:ascii="宋体" w:hAnsi="宋体"/>
          <w:sz w:val="24"/>
        </w:rPr>
        <w:t>第九条车辆方向盘的最大自由转动量从中间位置向左右各不得大于</w:t>
      </w:r>
      <w:r>
        <w:rPr>
          <w:rFonts w:ascii="宋体" w:hAnsi="宋体"/>
          <w:sz w:val="24"/>
        </w:rPr>
        <w:t>30</w:t>
      </w:r>
      <w:r>
        <w:rPr>
          <w:rFonts w:hint="eastAsia" w:ascii="宋体" w:hAnsi="宋体"/>
          <w:sz w:val="24"/>
        </w:rPr>
        <w:t>度。</w:t>
      </w:r>
    </w:p>
    <w:p w14:paraId="2BBAFEDA">
      <w:pPr>
        <w:ind w:firstLine="480" w:firstLineChars="200"/>
        <w:rPr>
          <w:rFonts w:ascii="宋体" w:hAnsi="宋体"/>
          <w:sz w:val="24"/>
        </w:rPr>
      </w:pPr>
      <w:r>
        <w:rPr>
          <w:rFonts w:hint="eastAsia" w:ascii="宋体" w:hAnsi="宋体"/>
          <w:sz w:val="24"/>
        </w:rPr>
        <w:t>第十条车辆转向应轻便灵活，行驶中不得轻飘、摆振、抖动、阻滞及跑偏现象。在平直的道路上能保持车辆直线行驶，转向后能自动回正。</w:t>
      </w:r>
    </w:p>
    <w:p w14:paraId="375D64C6">
      <w:pPr>
        <w:ind w:firstLine="480" w:firstLineChars="200"/>
        <w:rPr>
          <w:rFonts w:ascii="宋体" w:hAnsi="宋体"/>
          <w:sz w:val="24"/>
        </w:rPr>
      </w:pPr>
      <w:r>
        <w:rPr>
          <w:rFonts w:hint="eastAsia" w:ascii="宋体" w:hAnsi="宋体"/>
          <w:sz w:val="24"/>
        </w:rPr>
        <w:t>第十一条车辆的方向盘转向力及前轮侧滑量应符合的有关标准和规定。</w:t>
      </w:r>
    </w:p>
    <w:p w14:paraId="48289950">
      <w:pPr>
        <w:ind w:firstLine="480" w:firstLineChars="200"/>
        <w:rPr>
          <w:rFonts w:ascii="宋体" w:hAnsi="宋体"/>
          <w:sz w:val="24"/>
        </w:rPr>
      </w:pPr>
      <w:r>
        <w:rPr>
          <w:rFonts w:hint="eastAsia" w:ascii="宋体" w:hAnsi="宋体"/>
          <w:sz w:val="24"/>
        </w:rPr>
        <w:t>第十二条前轮定位值应符合设计规定。</w:t>
      </w:r>
    </w:p>
    <w:p w14:paraId="2796B460">
      <w:pPr>
        <w:ind w:firstLine="480" w:firstLineChars="200"/>
        <w:rPr>
          <w:rFonts w:ascii="宋体" w:hAnsi="宋体"/>
          <w:sz w:val="24"/>
        </w:rPr>
      </w:pPr>
      <w:r>
        <w:rPr>
          <w:rFonts w:hint="eastAsia" w:ascii="宋体" w:hAnsi="宋体"/>
          <w:sz w:val="24"/>
        </w:rPr>
        <w:t>第十三条转向机不得缺油、漏油，固定托架必须牢固。转向垂臂、横直拉杆等转向运动零件不得拼凑焊接，不得有裂纹、变形。球头与球头座、转向节主销与衬套配合松紧适度，润滑良好。</w:t>
      </w:r>
    </w:p>
    <w:p w14:paraId="6AA067EB">
      <w:pPr>
        <w:ind w:firstLine="480" w:firstLineChars="200"/>
        <w:rPr>
          <w:rFonts w:ascii="宋体" w:hAnsi="宋体"/>
          <w:sz w:val="24"/>
        </w:rPr>
      </w:pPr>
      <w:r>
        <w:rPr>
          <w:rFonts w:hint="eastAsia" w:ascii="宋体" w:hAnsi="宋体"/>
          <w:sz w:val="24"/>
        </w:rPr>
        <w:t>第十四条车辆及挂车必须设置彼此独立的行车和驻车制动装置，制动装置的各零部件应完好有效。</w:t>
      </w:r>
    </w:p>
    <w:p w14:paraId="4D2735F8">
      <w:pPr>
        <w:ind w:firstLine="480" w:firstLineChars="200"/>
        <w:rPr>
          <w:rFonts w:ascii="宋体" w:hAnsi="宋体"/>
          <w:sz w:val="24"/>
        </w:rPr>
      </w:pPr>
      <w:r>
        <w:rPr>
          <w:rFonts w:hint="eastAsia" w:ascii="宋体" w:hAnsi="宋体"/>
          <w:sz w:val="24"/>
        </w:rPr>
        <w:t>第十五条行车制动装置的制动力、储备行程、踏板的自由行程及制动完全释放时间等指标应符合有关标准、规定及该车整车有关技术条件。</w:t>
      </w:r>
    </w:p>
    <w:p w14:paraId="18EE70D4">
      <w:pPr>
        <w:ind w:firstLine="480" w:firstLineChars="200"/>
        <w:rPr>
          <w:rFonts w:ascii="宋体" w:hAnsi="宋体"/>
          <w:sz w:val="24"/>
        </w:rPr>
      </w:pPr>
      <w:r>
        <w:rPr>
          <w:rFonts w:hint="eastAsia" w:ascii="宋体" w:hAnsi="宋体"/>
          <w:sz w:val="24"/>
        </w:rPr>
        <w:t>第十六条气压制动系统技术指标应符合有关标准及规定，必须装有放水装置和限压装置。</w:t>
      </w:r>
    </w:p>
    <w:p w14:paraId="75066C61">
      <w:pPr>
        <w:ind w:firstLine="480" w:firstLineChars="200"/>
        <w:rPr>
          <w:rFonts w:ascii="宋体" w:hAnsi="宋体"/>
          <w:sz w:val="24"/>
        </w:rPr>
      </w:pPr>
      <w:r>
        <w:rPr>
          <w:rFonts w:hint="eastAsia" w:ascii="宋体" w:hAnsi="宋体"/>
          <w:sz w:val="24"/>
        </w:rPr>
        <w:t>第十七条机械式制动器、拉杆拉线等机件应完好无损。</w:t>
      </w:r>
    </w:p>
    <w:p w14:paraId="4BF34296">
      <w:pPr>
        <w:ind w:firstLine="480" w:firstLineChars="200"/>
        <w:rPr>
          <w:rFonts w:ascii="宋体" w:hAnsi="宋体"/>
          <w:sz w:val="24"/>
        </w:rPr>
      </w:pPr>
      <w:r>
        <w:rPr>
          <w:rFonts w:hint="eastAsia" w:ascii="宋体" w:hAnsi="宋体"/>
          <w:sz w:val="24"/>
        </w:rPr>
        <w:t>第十八条在车辆运行过程中，不应有自行制动现象；当挂车与牵引车意外脱钩时，挂车应能自行制动，牵引车的制动仍然有效。</w:t>
      </w:r>
    </w:p>
    <w:p w14:paraId="3DB1C510">
      <w:pPr>
        <w:ind w:firstLine="480" w:firstLineChars="200"/>
        <w:rPr>
          <w:rFonts w:ascii="宋体" w:hAnsi="宋体"/>
          <w:sz w:val="24"/>
        </w:rPr>
      </w:pPr>
      <w:r>
        <w:rPr>
          <w:rFonts w:ascii="宋体" w:hAnsi="宋体"/>
          <w:sz w:val="24"/>
        </w:rPr>
        <w:t>第十九条车辆的制动距离、跑偏量、驻车制动性能要求等应符合有关标准及规定。</w:t>
      </w:r>
    </w:p>
    <w:p w14:paraId="0FBB2AB3">
      <w:pPr>
        <w:ind w:firstLine="480" w:firstLineChars="200"/>
        <w:rPr>
          <w:rFonts w:ascii="宋体" w:hAnsi="宋体"/>
          <w:sz w:val="24"/>
        </w:rPr>
      </w:pPr>
      <w:r>
        <w:rPr>
          <w:rFonts w:ascii="宋体" w:hAnsi="宋体"/>
          <w:sz w:val="24"/>
        </w:rPr>
        <w:t>第二十条车辆照明及指示灯具应安装牢固、齐全有效。灯泡要有保护装置，不得因车辆震动而松脱、损坏、失效或改变光照方向。所有灯光开关应安装牢固，开关自如，不得因车辆振动而自行开关。</w:t>
      </w:r>
    </w:p>
    <w:p w14:paraId="380BBB11">
      <w:pPr>
        <w:ind w:firstLine="480" w:firstLineChars="200"/>
        <w:rPr>
          <w:rFonts w:ascii="宋体" w:hAnsi="宋体"/>
          <w:sz w:val="24"/>
        </w:rPr>
      </w:pPr>
      <w:r>
        <w:rPr>
          <w:rFonts w:ascii="宋体" w:hAnsi="宋体"/>
          <w:sz w:val="24"/>
        </w:rPr>
        <w:t>第二十一条车辆均应设置喇叭，其性能应可靠，喇叭的音量应符合有关标准的噪声规定。</w:t>
      </w:r>
    </w:p>
    <w:p w14:paraId="2EA22459">
      <w:pPr>
        <w:ind w:firstLine="480" w:firstLineChars="200"/>
        <w:rPr>
          <w:rFonts w:ascii="宋体" w:hAnsi="宋体"/>
          <w:sz w:val="24"/>
        </w:rPr>
      </w:pPr>
      <w:r>
        <w:rPr>
          <w:rFonts w:ascii="宋体" w:hAnsi="宋体"/>
          <w:sz w:val="24"/>
        </w:rPr>
        <w:t>第二十二条车辆的各种仪表应齐全且灵敏有效。</w:t>
      </w:r>
    </w:p>
    <w:p w14:paraId="2AF09FE7">
      <w:pPr>
        <w:ind w:firstLine="480" w:firstLineChars="200"/>
        <w:rPr>
          <w:rFonts w:ascii="宋体" w:hAnsi="宋体"/>
          <w:sz w:val="24"/>
        </w:rPr>
      </w:pPr>
      <w:r>
        <w:rPr>
          <w:rFonts w:ascii="宋体" w:hAnsi="宋体"/>
          <w:sz w:val="24"/>
        </w:rPr>
        <w:t>第二十三条车辆轮胎的充气压力应符合其技术性能要求。轮胎胎面的局部磨损不得暴露出轮胎帘布层。</w:t>
      </w:r>
    </w:p>
    <w:p w14:paraId="786172B0">
      <w:pPr>
        <w:ind w:firstLine="480" w:firstLineChars="200"/>
        <w:rPr>
          <w:rFonts w:ascii="宋体" w:hAnsi="宋体"/>
          <w:sz w:val="24"/>
        </w:rPr>
      </w:pPr>
      <w:r>
        <w:rPr>
          <w:rFonts w:ascii="宋体" w:hAnsi="宋体"/>
          <w:sz w:val="24"/>
        </w:rPr>
        <w:t>第二十四条车辆同一轴上的轮胎应为相同的型号和花纹。车辆转向轮不得装用翻新的轮胎。</w:t>
      </w:r>
    </w:p>
    <w:p w14:paraId="464B3EB2">
      <w:pPr>
        <w:ind w:firstLine="480" w:firstLineChars="200"/>
        <w:rPr>
          <w:rFonts w:ascii="宋体" w:hAnsi="宋体"/>
          <w:sz w:val="24"/>
        </w:rPr>
      </w:pPr>
      <w:r>
        <w:rPr>
          <w:rFonts w:ascii="宋体" w:hAnsi="宋体"/>
          <w:sz w:val="24"/>
        </w:rPr>
        <w:t>第二十五条车辆的钢板弹簧不得有裂纹、断片和缺片现象，其中心螺栓和Ｕ形螺栓须紧固。</w:t>
      </w:r>
    </w:p>
    <w:p w14:paraId="72C2D53B">
      <w:pPr>
        <w:ind w:firstLine="480" w:firstLineChars="200"/>
        <w:rPr>
          <w:rFonts w:ascii="宋体" w:hAnsi="宋体"/>
          <w:sz w:val="24"/>
        </w:rPr>
      </w:pPr>
      <w:r>
        <w:rPr>
          <w:rFonts w:ascii="宋体" w:hAnsi="宋体"/>
          <w:sz w:val="24"/>
        </w:rPr>
        <w:t>第二十六条减震器应工作正常。车架不得有变形、锈蚀、弯曲，螺栓、铆钉不得缺少或松动。前后桥不得有变形、裂纹。</w:t>
      </w:r>
    </w:p>
    <w:p w14:paraId="48629EB6">
      <w:pPr>
        <w:ind w:firstLine="480" w:firstLineChars="200"/>
        <w:rPr>
          <w:rFonts w:ascii="宋体" w:hAnsi="宋体"/>
          <w:sz w:val="24"/>
        </w:rPr>
      </w:pPr>
      <w:r>
        <w:rPr>
          <w:rFonts w:ascii="宋体" w:hAnsi="宋体"/>
          <w:sz w:val="24"/>
        </w:rPr>
        <w:t>第二十七条车辆的离合器应接合平稳，分离彻底，不得有异响、抖动和打滑现象。踏板力和自由行程等应符合有关标准、规定及该车整车有关技术条件。</w:t>
      </w:r>
    </w:p>
    <w:p w14:paraId="36990836">
      <w:pPr>
        <w:ind w:firstLine="480" w:firstLineChars="200"/>
        <w:rPr>
          <w:rFonts w:ascii="宋体" w:hAnsi="宋体"/>
          <w:sz w:val="24"/>
        </w:rPr>
      </w:pPr>
      <w:r>
        <w:rPr>
          <w:rFonts w:ascii="宋体" w:hAnsi="宋体"/>
          <w:sz w:val="24"/>
        </w:rPr>
        <w:t>第二十八条变速器应无裂纹，变速换挡灵活、轻便，自锁、互锁可靠，变速杆无变形。</w:t>
      </w:r>
    </w:p>
    <w:p w14:paraId="77722230">
      <w:pPr>
        <w:ind w:firstLine="480" w:firstLineChars="200"/>
        <w:rPr>
          <w:rFonts w:ascii="宋体" w:hAnsi="宋体"/>
          <w:sz w:val="24"/>
        </w:rPr>
      </w:pPr>
      <w:r>
        <w:rPr>
          <w:rFonts w:ascii="宋体" w:hAnsi="宋体"/>
          <w:sz w:val="24"/>
        </w:rPr>
        <w:t>第二十九条传动轴万向节应无裂纹和变形，锁止齐全、可靠；传动平稳，在运转时，不发生震抖和异响。</w:t>
      </w:r>
    </w:p>
    <w:p w14:paraId="263557F1">
      <w:pPr>
        <w:ind w:firstLine="480" w:firstLineChars="200"/>
        <w:rPr>
          <w:rFonts w:ascii="宋体" w:hAnsi="宋体"/>
          <w:sz w:val="24"/>
        </w:rPr>
      </w:pPr>
      <w:r>
        <w:rPr>
          <w:rFonts w:ascii="宋体" w:hAnsi="宋体"/>
          <w:sz w:val="24"/>
        </w:rPr>
        <w:t>第三十条驾驶室的技术状况应能保证驾驶员有正常的劳动条件。</w:t>
      </w:r>
    </w:p>
    <w:p w14:paraId="36139151">
      <w:pPr>
        <w:ind w:firstLine="480" w:firstLineChars="200"/>
        <w:rPr>
          <w:rFonts w:ascii="宋体" w:hAnsi="宋体"/>
          <w:sz w:val="24"/>
        </w:rPr>
      </w:pPr>
      <w:r>
        <w:rPr>
          <w:rFonts w:ascii="宋体" w:hAnsi="宋体"/>
          <w:sz w:val="24"/>
        </w:rPr>
        <w:t>第三十一条车辆驾驶室必须视线良好，风挡玻璃不得使用有机玻璃及普通玻璃。必须装设后视镜、刮水器。</w:t>
      </w:r>
    </w:p>
    <w:p w14:paraId="14F3EAC6">
      <w:pPr>
        <w:ind w:firstLine="480" w:firstLineChars="200"/>
        <w:rPr>
          <w:rFonts w:ascii="宋体" w:hAnsi="宋体"/>
          <w:sz w:val="24"/>
        </w:rPr>
      </w:pPr>
      <w:r>
        <w:rPr>
          <w:rFonts w:ascii="宋体" w:hAnsi="宋体"/>
          <w:sz w:val="24"/>
        </w:rPr>
        <w:t>第三十二条燃油箱及燃油管路应坚固并有防护装置，防止由于振动、冲击而发生损坏及漏油现象。燃油箱与排气管的位置应相距３００ｍｍ以上或设置有效的隔热装置。燃油箱应距裸露电气接头及电气开关２００ｍｍ以上。</w:t>
      </w:r>
    </w:p>
    <w:p w14:paraId="68CE9104">
      <w:pPr>
        <w:ind w:firstLine="480" w:firstLineChars="200"/>
        <w:rPr>
          <w:rFonts w:ascii="宋体" w:hAnsi="宋体"/>
          <w:sz w:val="24"/>
        </w:rPr>
      </w:pPr>
      <w:r>
        <w:rPr>
          <w:rFonts w:ascii="宋体" w:hAnsi="宋体"/>
          <w:sz w:val="24"/>
        </w:rPr>
        <w:t>第三十三条运送易燃、易爆物品的专用车，必须备用消防器材和相应的安全措施。排气管应安装在车前，尾部应安装接地链。车身应喷有“禁止烟火”字样或标志。</w:t>
      </w:r>
    </w:p>
    <w:p w14:paraId="7C88BFF5">
      <w:pPr>
        <w:ind w:firstLine="480" w:firstLineChars="200"/>
        <w:rPr>
          <w:rFonts w:ascii="宋体" w:hAnsi="宋体"/>
          <w:sz w:val="24"/>
        </w:rPr>
      </w:pPr>
      <w:r>
        <w:rPr>
          <w:rFonts w:ascii="宋体" w:hAnsi="宋体"/>
          <w:sz w:val="24"/>
        </w:rPr>
        <w:t>第三十四条进入易燃易爆场所作业的车辆必须具有防爆措施。</w:t>
      </w:r>
    </w:p>
    <w:p w14:paraId="1E73387D">
      <w:pPr>
        <w:ind w:firstLine="480" w:firstLineChars="200"/>
        <w:rPr>
          <w:rFonts w:ascii="宋体" w:hAnsi="宋体"/>
          <w:sz w:val="24"/>
        </w:rPr>
      </w:pPr>
      <w:r>
        <w:rPr>
          <w:rFonts w:ascii="宋体" w:hAnsi="宋体"/>
          <w:sz w:val="24"/>
        </w:rPr>
        <w:t>第三十五条全挂车和半挂车中间应加装安全防护装置。</w:t>
      </w:r>
    </w:p>
    <w:p w14:paraId="3D165D84">
      <w:pPr>
        <w:ind w:firstLine="480" w:firstLineChars="200"/>
        <w:rPr>
          <w:rFonts w:ascii="宋体" w:hAnsi="宋体"/>
          <w:sz w:val="24"/>
        </w:rPr>
      </w:pPr>
      <w:r>
        <w:rPr>
          <w:rFonts w:ascii="宋体" w:hAnsi="宋体"/>
          <w:sz w:val="24"/>
        </w:rPr>
        <w:t>第三十六条各类厂内机动车辆还应符合各自特有的安全条件和要求。</w:t>
      </w:r>
    </w:p>
    <w:p w14:paraId="103CF3BC">
      <w:pPr>
        <w:ind w:firstLine="480" w:firstLineChars="200"/>
        <w:rPr>
          <w:rFonts w:ascii="宋体" w:hAnsi="宋体"/>
          <w:sz w:val="24"/>
        </w:rPr>
      </w:pPr>
      <w:r>
        <w:rPr>
          <w:rFonts w:ascii="宋体" w:hAnsi="宋体"/>
          <w:sz w:val="24"/>
        </w:rPr>
        <w:t>第三章安全管理</w:t>
      </w:r>
    </w:p>
    <w:p w14:paraId="6CA416A7">
      <w:pPr>
        <w:ind w:firstLine="480" w:firstLineChars="200"/>
        <w:rPr>
          <w:rFonts w:ascii="宋体" w:hAnsi="宋体"/>
          <w:sz w:val="24"/>
        </w:rPr>
      </w:pPr>
      <w:r>
        <w:rPr>
          <w:rFonts w:ascii="宋体" w:hAnsi="宋体"/>
          <w:sz w:val="24"/>
        </w:rPr>
        <w:t>第三十七条企业应加强对厂内机动车辆的安全管理，保证厂内机动车辆的安全运行。</w:t>
      </w:r>
    </w:p>
    <w:p w14:paraId="70040952">
      <w:pPr>
        <w:ind w:firstLine="480" w:firstLineChars="200"/>
        <w:rPr>
          <w:rFonts w:ascii="宋体" w:hAnsi="宋体"/>
          <w:sz w:val="24"/>
        </w:rPr>
      </w:pPr>
      <w:r>
        <w:rPr>
          <w:rFonts w:ascii="宋体" w:hAnsi="宋体"/>
          <w:sz w:val="24"/>
        </w:rPr>
        <w:t>第三十八条企业应建立健全厂内机动车辆安全管理规章制度，并认真执行。</w:t>
      </w:r>
    </w:p>
    <w:p w14:paraId="64808290">
      <w:pPr>
        <w:ind w:firstLine="480" w:firstLineChars="200"/>
        <w:rPr>
          <w:rFonts w:ascii="宋体" w:hAnsi="宋体"/>
          <w:sz w:val="24"/>
        </w:rPr>
      </w:pPr>
      <w:r>
        <w:rPr>
          <w:rFonts w:ascii="宋体" w:hAnsi="宋体"/>
          <w:sz w:val="24"/>
        </w:rPr>
        <w:t>第三十九条厂内机动车辆应逐台建立安全技术管理档案，其内容包括：</w:t>
      </w:r>
    </w:p>
    <w:p w14:paraId="6407679D">
      <w:pPr>
        <w:ind w:firstLine="480" w:firstLineChars="200"/>
        <w:rPr>
          <w:rFonts w:ascii="宋体" w:hAnsi="宋体"/>
          <w:sz w:val="24"/>
        </w:rPr>
      </w:pPr>
      <w:r>
        <w:rPr>
          <w:rFonts w:ascii="宋体" w:hAnsi="宋体"/>
          <w:sz w:val="24"/>
        </w:rPr>
        <w:t>１.车辆出厂的技术文件和产品合格证；</w:t>
      </w:r>
    </w:p>
    <w:p w14:paraId="204F05C5">
      <w:pPr>
        <w:ind w:firstLine="480" w:firstLineChars="200"/>
        <w:rPr>
          <w:rFonts w:ascii="宋体" w:hAnsi="宋体"/>
          <w:sz w:val="24"/>
        </w:rPr>
      </w:pPr>
      <w:r>
        <w:rPr>
          <w:rFonts w:ascii="宋体" w:hAnsi="宋体"/>
          <w:sz w:val="24"/>
        </w:rPr>
        <w:t>２.使用、维护、修理和自检记录；</w:t>
      </w:r>
    </w:p>
    <w:p w14:paraId="15EB3C99">
      <w:pPr>
        <w:ind w:firstLine="480" w:firstLineChars="200"/>
        <w:rPr>
          <w:rFonts w:ascii="宋体" w:hAnsi="宋体"/>
          <w:sz w:val="24"/>
        </w:rPr>
      </w:pPr>
      <w:r>
        <w:rPr>
          <w:rFonts w:ascii="宋体" w:hAnsi="宋体"/>
          <w:sz w:val="24"/>
        </w:rPr>
        <w:t>３.安全技术检验报告；</w:t>
      </w:r>
    </w:p>
    <w:p w14:paraId="1BC95E92">
      <w:pPr>
        <w:ind w:firstLine="480" w:firstLineChars="200"/>
        <w:rPr>
          <w:rFonts w:ascii="宋体" w:hAnsi="宋体"/>
          <w:sz w:val="24"/>
        </w:rPr>
      </w:pPr>
      <w:r>
        <w:rPr>
          <w:rFonts w:ascii="宋体" w:hAnsi="宋体"/>
          <w:sz w:val="24"/>
        </w:rPr>
        <w:t>４.车辆事故记录。</w:t>
      </w:r>
    </w:p>
    <w:p w14:paraId="4C975552">
      <w:pPr>
        <w:ind w:firstLine="480" w:firstLineChars="200"/>
        <w:rPr>
          <w:rFonts w:ascii="宋体" w:hAnsi="宋体"/>
          <w:sz w:val="24"/>
        </w:rPr>
      </w:pPr>
      <w:r>
        <w:rPr>
          <w:rFonts w:ascii="宋体" w:hAnsi="宋体"/>
          <w:sz w:val="24"/>
        </w:rPr>
        <w:t>第四十条各级劳动行政部门负责本地区厂内机动车辆安全监督检查。</w:t>
      </w:r>
    </w:p>
    <w:p w14:paraId="53DD2A04">
      <w:pPr>
        <w:ind w:firstLine="480" w:firstLineChars="200"/>
        <w:rPr>
          <w:rFonts w:ascii="宋体" w:hAnsi="宋体"/>
          <w:sz w:val="24"/>
        </w:rPr>
      </w:pPr>
      <w:r>
        <w:rPr>
          <w:rFonts w:ascii="宋体" w:hAnsi="宋体"/>
          <w:sz w:val="24"/>
        </w:rPr>
        <w:t>第四十一条在用、新增及改装的厂内机动车辆应由用车单位到所在地区劳动行政部门办理登记，建立车辆档案，经劳动行政部门对车辆进行安全技术检验合格，核发牌照后方可使用。</w:t>
      </w:r>
    </w:p>
    <w:p w14:paraId="2D793583">
      <w:pPr>
        <w:ind w:firstLine="480" w:firstLineChars="200"/>
        <w:rPr>
          <w:rFonts w:ascii="宋体" w:hAnsi="宋体"/>
          <w:sz w:val="24"/>
        </w:rPr>
      </w:pPr>
      <w:r>
        <w:rPr>
          <w:rFonts w:ascii="宋体" w:hAnsi="宋体"/>
          <w:sz w:val="24"/>
        </w:rPr>
        <w:t>第四十二条厂内机动车辆牌照由劳动部统一设计、监制。</w:t>
      </w:r>
    </w:p>
    <w:p w14:paraId="7625750A">
      <w:pPr>
        <w:ind w:firstLine="480" w:firstLineChars="200"/>
        <w:rPr>
          <w:rFonts w:ascii="宋体" w:hAnsi="宋体"/>
          <w:sz w:val="24"/>
        </w:rPr>
      </w:pPr>
      <w:r>
        <w:rPr>
          <w:rFonts w:ascii="宋体" w:hAnsi="宋体"/>
          <w:sz w:val="24"/>
        </w:rPr>
        <w:t>第四十三条厂内机动车辆遇有过户、改装、报废等情况时应及时到所在地区劳动行政部门办理登记手续。</w:t>
      </w:r>
    </w:p>
    <w:p w14:paraId="46CFF3F6">
      <w:pPr>
        <w:ind w:firstLine="480" w:firstLineChars="200"/>
        <w:rPr>
          <w:rFonts w:ascii="宋体" w:hAnsi="宋体"/>
          <w:sz w:val="24"/>
        </w:rPr>
      </w:pPr>
      <w:r>
        <w:rPr>
          <w:rFonts w:ascii="宋体" w:hAnsi="宋体"/>
          <w:sz w:val="24"/>
        </w:rPr>
        <w:t>第四十四条厂内机动车辆驾驶人员属特种作业人员，由地、市级以上劳动行政部门组织考核、发证。</w:t>
      </w:r>
    </w:p>
    <w:p w14:paraId="776B04CE">
      <w:pPr>
        <w:ind w:firstLine="480" w:firstLineChars="200"/>
        <w:rPr>
          <w:rFonts w:ascii="宋体" w:hAnsi="宋体"/>
          <w:sz w:val="24"/>
        </w:rPr>
      </w:pPr>
      <w:r>
        <w:rPr>
          <w:rFonts w:ascii="宋体" w:hAnsi="宋体"/>
          <w:sz w:val="24"/>
        </w:rPr>
        <w:t>第四章安全技术检验</w:t>
      </w:r>
    </w:p>
    <w:p w14:paraId="3DC068B3">
      <w:pPr>
        <w:ind w:firstLine="480" w:firstLineChars="200"/>
        <w:rPr>
          <w:rFonts w:ascii="宋体" w:hAnsi="宋体"/>
          <w:sz w:val="24"/>
        </w:rPr>
      </w:pPr>
      <w:r>
        <w:rPr>
          <w:rFonts w:ascii="宋体" w:hAnsi="宋体"/>
          <w:sz w:val="24"/>
        </w:rPr>
        <w:t>第四十五条企业应对厂内机动车辆进行年、季、月度及日常检查。</w:t>
      </w:r>
    </w:p>
    <w:p w14:paraId="23858F99">
      <w:pPr>
        <w:ind w:firstLine="480" w:firstLineChars="200"/>
        <w:rPr>
          <w:rFonts w:ascii="宋体" w:hAnsi="宋体"/>
          <w:sz w:val="24"/>
        </w:rPr>
      </w:pPr>
      <w:r>
        <w:rPr>
          <w:rFonts w:ascii="宋体" w:hAnsi="宋体"/>
          <w:sz w:val="24"/>
        </w:rPr>
        <w:t>第四十六条劳动行政部门在企业自检的基础上对厂内机动车辆进行年度检验。检验不合格的车辆由劳动行政部门限期整改，并予以复检。</w:t>
      </w:r>
    </w:p>
    <w:p w14:paraId="6F3AAC74">
      <w:pPr>
        <w:ind w:firstLine="480" w:firstLineChars="200"/>
        <w:rPr>
          <w:rFonts w:ascii="宋体" w:hAnsi="宋体"/>
          <w:sz w:val="24"/>
        </w:rPr>
      </w:pPr>
      <w:r>
        <w:rPr>
          <w:rFonts w:ascii="宋体" w:hAnsi="宋体"/>
          <w:sz w:val="24"/>
        </w:rPr>
        <w:t>第四十七条厂内机动车辆修复、改装后必须向当地劳动行政部门申请检验，合格后方准使用。</w:t>
      </w:r>
    </w:p>
    <w:p w14:paraId="3EB7802F">
      <w:pPr>
        <w:ind w:firstLine="480" w:firstLineChars="200"/>
        <w:rPr>
          <w:rFonts w:ascii="宋体" w:hAnsi="宋体"/>
          <w:sz w:val="24"/>
        </w:rPr>
      </w:pPr>
      <w:r>
        <w:rPr>
          <w:rFonts w:ascii="宋体" w:hAnsi="宋体"/>
          <w:sz w:val="24"/>
        </w:rPr>
        <w:t>第四十八条受检单位如对检验结果有异议，可向上一级劳动行政部门申请复议。</w:t>
      </w:r>
    </w:p>
    <w:p w14:paraId="2E416A1D">
      <w:pPr>
        <w:ind w:firstLine="480" w:firstLineChars="200"/>
        <w:rPr>
          <w:rFonts w:ascii="宋体" w:hAnsi="宋体"/>
          <w:sz w:val="24"/>
        </w:rPr>
      </w:pPr>
      <w:r>
        <w:rPr>
          <w:rFonts w:ascii="宋体" w:hAnsi="宋体"/>
          <w:sz w:val="24"/>
        </w:rPr>
        <w:t>第四十九条从事厂内机动车辆安全技术检验人员，必须经省级或省级以上劳动行政部门培训、考核合格后取得检验员证书，方可从事检验工作。</w:t>
      </w:r>
    </w:p>
    <w:p w14:paraId="20E84D20">
      <w:pPr>
        <w:ind w:firstLine="480" w:firstLineChars="200"/>
        <w:rPr>
          <w:rFonts w:ascii="宋体" w:hAnsi="宋体"/>
          <w:sz w:val="24"/>
        </w:rPr>
      </w:pPr>
      <w:r>
        <w:rPr>
          <w:rFonts w:ascii="宋体" w:hAnsi="宋体"/>
          <w:sz w:val="24"/>
        </w:rPr>
        <w:t>第五章罚则</w:t>
      </w:r>
    </w:p>
    <w:p w14:paraId="0C05AC59">
      <w:pPr>
        <w:ind w:firstLine="480" w:firstLineChars="200"/>
        <w:rPr>
          <w:rFonts w:ascii="宋体" w:hAnsi="宋体"/>
          <w:sz w:val="24"/>
        </w:rPr>
      </w:pPr>
      <w:r>
        <w:rPr>
          <w:rFonts w:ascii="宋体" w:hAnsi="宋体"/>
          <w:sz w:val="24"/>
        </w:rPr>
        <w:t>第五十条对违反本规定的企业，劳动行政部门可视情节轻重，并根据有关规定，分别给予通报、停驾、停驶、罚款的处罚。</w:t>
      </w:r>
    </w:p>
    <w:p w14:paraId="0B060872">
      <w:pPr>
        <w:ind w:firstLine="480" w:firstLineChars="200"/>
        <w:rPr>
          <w:rFonts w:ascii="宋体" w:hAnsi="宋体"/>
          <w:sz w:val="24"/>
        </w:rPr>
      </w:pPr>
      <w:r>
        <w:rPr>
          <w:rFonts w:ascii="宋体" w:hAnsi="宋体"/>
          <w:sz w:val="24"/>
        </w:rPr>
        <w:t>第五十一条对在检验工作中玩忽职守，徇私舞弊的检验人员，应按有关规定查处。</w:t>
      </w:r>
    </w:p>
    <w:p w14:paraId="34920839">
      <w:pPr>
        <w:ind w:firstLine="480" w:firstLineChars="200"/>
        <w:rPr>
          <w:rFonts w:ascii="宋体" w:hAnsi="宋体"/>
          <w:sz w:val="24"/>
        </w:rPr>
      </w:pPr>
      <w:r>
        <w:rPr>
          <w:rFonts w:ascii="宋体" w:hAnsi="宋体"/>
          <w:sz w:val="24"/>
        </w:rPr>
        <w:t>第六章附则</w:t>
      </w:r>
    </w:p>
    <w:p w14:paraId="3D9327E1">
      <w:pPr>
        <w:ind w:firstLine="480" w:firstLineChars="200"/>
        <w:rPr>
          <w:rFonts w:ascii="宋体" w:hAnsi="宋体"/>
          <w:sz w:val="24"/>
        </w:rPr>
      </w:pPr>
      <w:r>
        <w:rPr>
          <w:rFonts w:ascii="宋体" w:hAnsi="宋体"/>
          <w:sz w:val="24"/>
        </w:rPr>
        <w:t>第五十二条本规定由劳动行政部门负责监督实施。</w:t>
      </w:r>
    </w:p>
    <w:p w14:paraId="5AE8BD17">
      <w:pPr>
        <w:ind w:firstLine="480" w:firstLineChars="200"/>
        <w:rPr>
          <w:rFonts w:ascii="宋体" w:hAnsi="宋体"/>
          <w:sz w:val="24"/>
        </w:rPr>
      </w:pPr>
      <w:r>
        <w:rPr>
          <w:rFonts w:ascii="宋体" w:hAnsi="宋体"/>
          <w:sz w:val="24"/>
        </w:rPr>
        <w:t>第五十三条省、自治区、直辖市劳动行政部门可根据本规定制定实施办法。</w:t>
      </w:r>
    </w:p>
    <w:p w14:paraId="05A1F80A">
      <w:pPr>
        <w:ind w:firstLine="480" w:firstLineChars="200"/>
        <w:rPr>
          <w:rFonts w:ascii="宋体" w:hAnsi="宋体"/>
          <w:sz w:val="24"/>
        </w:rPr>
      </w:pPr>
      <w:r>
        <w:rPr>
          <w:rFonts w:ascii="宋体" w:hAnsi="宋体"/>
          <w:sz w:val="24"/>
        </w:rPr>
        <w:t>第五十四条本规定自公布之日起施行。</w:t>
      </w:r>
    </w:p>
    <w:p w14:paraId="04B43914">
      <w:pPr>
        <w:pStyle w:val="4"/>
        <w:jc w:val="center"/>
      </w:pPr>
      <w:bookmarkStart w:id="198" w:name="_Toc186131255"/>
      <w:bookmarkStart w:id="199" w:name="_Toc7405"/>
      <w:r>
        <w:t>工伤认定办法（201</w:t>
      </w:r>
      <w:r>
        <w:rPr>
          <w:rFonts w:hint="eastAsia"/>
        </w:rPr>
        <w:t>1</w:t>
      </w:r>
      <w:r>
        <w:t>年版）</w:t>
      </w:r>
      <w:bookmarkEnd w:id="198"/>
      <w:bookmarkEnd w:id="199"/>
    </w:p>
    <w:p w14:paraId="391C4F80">
      <w:pPr>
        <w:ind w:firstLine="480" w:firstLineChars="200"/>
        <w:rPr>
          <w:rFonts w:ascii="宋体" w:hAnsi="宋体"/>
          <w:sz w:val="24"/>
        </w:rPr>
      </w:pPr>
      <w:r>
        <w:rPr>
          <w:rFonts w:ascii="宋体" w:hAnsi="宋体"/>
          <w:sz w:val="24"/>
        </w:rPr>
        <w:t>（人力资源和社会保障部第56次部务会议通过，2010年12月31日中华人民共和国人力资源和社会保障部令第8号公布，自2011年1月1日起施行。）</w:t>
      </w:r>
    </w:p>
    <w:p w14:paraId="0572A79F">
      <w:pPr>
        <w:ind w:firstLine="480" w:firstLineChars="200"/>
        <w:rPr>
          <w:rFonts w:ascii="宋体" w:hAnsi="宋体"/>
          <w:sz w:val="24"/>
        </w:rPr>
      </w:pPr>
      <w:r>
        <w:rPr>
          <w:rFonts w:ascii="宋体" w:hAnsi="宋体"/>
          <w:sz w:val="24"/>
        </w:rPr>
        <w:t>第一条为规范工伤认定程序，依法进行工伤认定，维护当事人的合法权益，根据《工伤保险条例》的有关规定，制定本办法。</w:t>
      </w:r>
    </w:p>
    <w:p w14:paraId="5E1F872A">
      <w:pPr>
        <w:ind w:firstLine="480" w:firstLineChars="200"/>
        <w:rPr>
          <w:rFonts w:ascii="宋体" w:hAnsi="宋体"/>
          <w:sz w:val="24"/>
        </w:rPr>
      </w:pPr>
      <w:r>
        <w:rPr>
          <w:rFonts w:ascii="宋体" w:hAnsi="宋体"/>
          <w:sz w:val="24"/>
        </w:rPr>
        <w:t>第二条社会保险行政部门进行工伤认定按照本办法执行。</w:t>
      </w:r>
    </w:p>
    <w:p w14:paraId="06349E53">
      <w:pPr>
        <w:ind w:firstLine="480" w:firstLineChars="200"/>
        <w:rPr>
          <w:rFonts w:ascii="宋体" w:hAnsi="宋体"/>
          <w:sz w:val="24"/>
        </w:rPr>
      </w:pPr>
      <w:r>
        <w:rPr>
          <w:rFonts w:ascii="宋体" w:hAnsi="宋体"/>
          <w:sz w:val="24"/>
        </w:rPr>
        <w:t>第三条工伤认定应当客观公正、简捷方便，认定程序应当向社会公开。</w:t>
      </w:r>
    </w:p>
    <w:p w14:paraId="38A0DE33">
      <w:pPr>
        <w:ind w:firstLine="480" w:firstLineChars="200"/>
        <w:rPr>
          <w:rFonts w:ascii="宋体" w:hAnsi="宋体"/>
          <w:sz w:val="24"/>
        </w:rPr>
      </w:pPr>
      <w:r>
        <w:rPr>
          <w:rFonts w:ascii="宋体" w:hAnsi="宋体"/>
          <w:sz w:val="24"/>
        </w:rPr>
        <w:t>第四条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时限可以适当延长。</w:t>
      </w:r>
    </w:p>
    <w:p w14:paraId="62DCC9BC">
      <w:pPr>
        <w:ind w:firstLine="480" w:firstLineChars="200"/>
        <w:rPr>
          <w:rFonts w:ascii="宋体" w:hAnsi="宋体"/>
          <w:sz w:val="24"/>
        </w:rPr>
      </w:pPr>
      <w:r>
        <w:rPr>
          <w:rFonts w:ascii="宋体" w:hAnsi="宋体"/>
          <w:sz w:val="24"/>
        </w:rPr>
        <w:t>按照前款规定应当向省级社会保险行政部门提出工伤认定申请的，根据属地原则应当向用人单位所在地设区的市级社会保险行政部门提出。</w:t>
      </w:r>
    </w:p>
    <w:p w14:paraId="3A126BF1">
      <w:pPr>
        <w:ind w:firstLine="480" w:firstLineChars="200"/>
        <w:rPr>
          <w:rFonts w:ascii="宋体" w:hAnsi="宋体"/>
          <w:sz w:val="24"/>
        </w:rPr>
      </w:pPr>
      <w:r>
        <w:rPr>
          <w:rFonts w:ascii="宋体" w:hAnsi="宋体"/>
          <w:sz w:val="24"/>
        </w:rPr>
        <w:t>第五条用人单位未在规定的时限内提出工伤认定申请的，受伤害职工或者其近亲属、工会组织在事故伤害发生之日或者被诊断、鉴定为职业病之日起1年内，可以直接按照本办法第四条规定提出工伤认定申请。</w:t>
      </w:r>
    </w:p>
    <w:p w14:paraId="7C976CAD">
      <w:pPr>
        <w:ind w:firstLine="480" w:firstLineChars="200"/>
        <w:rPr>
          <w:rFonts w:ascii="宋体" w:hAnsi="宋体"/>
          <w:sz w:val="24"/>
        </w:rPr>
      </w:pPr>
      <w:r>
        <w:rPr>
          <w:rFonts w:ascii="宋体" w:hAnsi="宋体"/>
          <w:sz w:val="24"/>
        </w:rPr>
        <w:t>第六条提出工伤认定申请应当填写《工伤认定申请表》，并提交下列材料：</w:t>
      </w:r>
    </w:p>
    <w:p w14:paraId="533516F3">
      <w:pPr>
        <w:ind w:firstLine="480" w:firstLineChars="200"/>
        <w:rPr>
          <w:rFonts w:ascii="宋体" w:hAnsi="宋体"/>
          <w:sz w:val="24"/>
        </w:rPr>
      </w:pPr>
      <w:r>
        <w:rPr>
          <w:rFonts w:ascii="宋体" w:hAnsi="宋体"/>
          <w:sz w:val="24"/>
        </w:rPr>
        <w:t>（一）劳动、聘用合同文本复印件或者与用人单位存在劳动关系（包括事实劳动关系）、人事关系的其他证明材料；</w:t>
      </w:r>
    </w:p>
    <w:p w14:paraId="1B90453C">
      <w:pPr>
        <w:ind w:firstLine="480" w:firstLineChars="200"/>
        <w:rPr>
          <w:rFonts w:ascii="宋体" w:hAnsi="宋体"/>
          <w:sz w:val="24"/>
        </w:rPr>
      </w:pPr>
      <w:r>
        <w:rPr>
          <w:rFonts w:ascii="宋体" w:hAnsi="宋体"/>
          <w:sz w:val="24"/>
        </w:rPr>
        <w:t>（二）医疗机构出具的受伤后诊断证明书或者职业病诊断证明书（或者职业病诊断鉴定书）。</w:t>
      </w:r>
    </w:p>
    <w:p w14:paraId="1DFD4F03">
      <w:pPr>
        <w:ind w:firstLine="480" w:firstLineChars="200"/>
        <w:rPr>
          <w:rFonts w:ascii="宋体" w:hAnsi="宋体"/>
          <w:sz w:val="24"/>
        </w:rPr>
      </w:pPr>
      <w:r>
        <w:rPr>
          <w:rFonts w:ascii="宋体" w:hAnsi="宋体"/>
          <w:sz w:val="24"/>
        </w:rPr>
        <w:t>第七条工伤认定申请人提交的申请材料符合要求，属于社会保险行政部门管辖范围且在受理时限内的，社会保险行政部门应当受理。</w:t>
      </w:r>
    </w:p>
    <w:p w14:paraId="39AE4131">
      <w:pPr>
        <w:ind w:firstLine="480" w:firstLineChars="200"/>
        <w:rPr>
          <w:rFonts w:ascii="宋体" w:hAnsi="宋体"/>
          <w:sz w:val="24"/>
        </w:rPr>
      </w:pPr>
      <w:r>
        <w:rPr>
          <w:rFonts w:ascii="宋体" w:hAnsi="宋体"/>
          <w:sz w:val="24"/>
        </w:rPr>
        <w:t>第八条社会保险行政部门收到工伤认定申请后，应当在15日内对申请人提交的材料进行审核，材料完整的，作出受理或者不予受理的决定；材料不完整的，应当以书面形式一次性告知申请人需要补正的全部材料。社会保险行政部门收到申请人提交的全部补正材料后，应当在15日内作出受理或者不予受理的决定。</w:t>
      </w:r>
    </w:p>
    <w:p w14:paraId="00FE7E21">
      <w:pPr>
        <w:ind w:firstLine="480" w:firstLineChars="200"/>
        <w:rPr>
          <w:rFonts w:ascii="宋体" w:hAnsi="宋体"/>
          <w:sz w:val="24"/>
        </w:rPr>
      </w:pPr>
      <w:r>
        <w:rPr>
          <w:rFonts w:ascii="宋体" w:hAnsi="宋体"/>
          <w:sz w:val="24"/>
        </w:rPr>
        <w:t>社会保险行政部门决定受理的，应当出具《工伤认定申请受理决定书》；决定不予受理的，应当出具《工伤认定申请不予受理决定书》。</w:t>
      </w:r>
    </w:p>
    <w:p w14:paraId="133965D3">
      <w:pPr>
        <w:ind w:firstLine="480" w:firstLineChars="200"/>
        <w:rPr>
          <w:rFonts w:ascii="宋体" w:hAnsi="宋体"/>
          <w:sz w:val="24"/>
        </w:rPr>
      </w:pPr>
      <w:r>
        <w:rPr>
          <w:rFonts w:ascii="宋体" w:hAnsi="宋体"/>
          <w:sz w:val="24"/>
        </w:rPr>
        <w:t>第九条社会保险行政部门受理工伤认定申请后，可以根据需要对申请人提供的证据进行调查核实。</w:t>
      </w:r>
    </w:p>
    <w:p w14:paraId="5005A3A6">
      <w:pPr>
        <w:ind w:firstLine="480" w:firstLineChars="200"/>
        <w:rPr>
          <w:rFonts w:ascii="宋体" w:hAnsi="宋体"/>
          <w:sz w:val="24"/>
        </w:rPr>
      </w:pPr>
      <w:r>
        <w:rPr>
          <w:rFonts w:ascii="宋体" w:hAnsi="宋体"/>
          <w:sz w:val="24"/>
        </w:rPr>
        <w:t>第十条社会保险行政部门进行调查核实，应当由两名以上工作人员共同进行，并出示执行公务的证件。</w:t>
      </w:r>
    </w:p>
    <w:p w14:paraId="6A1610FE">
      <w:pPr>
        <w:ind w:firstLine="480" w:firstLineChars="200"/>
        <w:rPr>
          <w:rFonts w:ascii="宋体" w:hAnsi="宋体"/>
          <w:sz w:val="24"/>
        </w:rPr>
      </w:pPr>
      <w:r>
        <w:rPr>
          <w:rFonts w:ascii="宋体" w:hAnsi="宋体"/>
          <w:sz w:val="24"/>
        </w:rPr>
        <w:t>第十一条社会保险行政部门工作人员在工伤认定中，可以进行以下调查核实工作：</w:t>
      </w:r>
    </w:p>
    <w:p w14:paraId="3A52CA3F">
      <w:pPr>
        <w:ind w:firstLine="480" w:firstLineChars="200"/>
        <w:rPr>
          <w:rFonts w:ascii="宋体" w:hAnsi="宋体"/>
          <w:sz w:val="24"/>
        </w:rPr>
      </w:pPr>
      <w:r>
        <w:rPr>
          <w:rFonts w:ascii="宋体" w:hAnsi="宋体"/>
          <w:sz w:val="24"/>
        </w:rPr>
        <w:t>（一）根据工作需要，进入有关单位和事故现场；</w:t>
      </w:r>
    </w:p>
    <w:p w14:paraId="65E1A2CB">
      <w:pPr>
        <w:ind w:firstLine="480" w:firstLineChars="200"/>
        <w:rPr>
          <w:rFonts w:ascii="宋体" w:hAnsi="宋体"/>
          <w:sz w:val="24"/>
        </w:rPr>
      </w:pPr>
      <w:r>
        <w:rPr>
          <w:rFonts w:ascii="宋体" w:hAnsi="宋体"/>
          <w:sz w:val="24"/>
        </w:rPr>
        <w:t>（二）依法查阅与工伤认定有关的资料，询问有关人员并作出调查笔录；</w:t>
      </w:r>
    </w:p>
    <w:p w14:paraId="019B20DA">
      <w:pPr>
        <w:ind w:firstLine="480" w:firstLineChars="200"/>
        <w:rPr>
          <w:rFonts w:ascii="宋体" w:hAnsi="宋体"/>
          <w:sz w:val="24"/>
        </w:rPr>
      </w:pPr>
      <w:r>
        <w:rPr>
          <w:rFonts w:ascii="宋体" w:hAnsi="宋体"/>
          <w:sz w:val="24"/>
        </w:rPr>
        <w:t>（三）记录、录音、录像和复制与工伤认定有关的资料。调查核实工作的证据收集参照行政诉讼证据收集的有关规定执行。</w:t>
      </w:r>
    </w:p>
    <w:p w14:paraId="6076134D">
      <w:pPr>
        <w:ind w:firstLine="480" w:firstLineChars="200"/>
        <w:rPr>
          <w:rFonts w:ascii="宋体" w:hAnsi="宋体"/>
          <w:sz w:val="24"/>
        </w:rPr>
      </w:pPr>
      <w:r>
        <w:rPr>
          <w:rFonts w:ascii="宋体" w:hAnsi="宋体"/>
          <w:sz w:val="24"/>
        </w:rPr>
        <w:t>第十二条社会保险行政部门工作人员进行调查核实时，有关单位和个人应当予以协助。用人单位、工会组织、医疗机构以及有关部门应当负责安排相关人员配合工作，据实提供情况和证明材料。</w:t>
      </w:r>
    </w:p>
    <w:p w14:paraId="4A9B703B">
      <w:pPr>
        <w:ind w:firstLine="480" w:firstLineChars="200"/>
        <w:rPr>
          <w:rFonts w:ascii="宋体" w:hAnsi="宋体"/>
          <w:sz w:val="24"/>
        </w:rPr>
      </w:pPr>
      <w:r>
        <w:rPr>
          <w:rFonts w:ascii="宋体" w:hAnsi="宋体"/>
          <w:sz w:val="24"/>
        </w:rPr>
        <w:t>第十三条社会保险行政部门在进行工伤认定时，对申请人提供的符合国家有关规定的职业病诊断证明书或者职业病诊断鉴定书，不再进行调查核实。职业病诊断证明书或者职业病诊断鉴定书不符合国家规定的要求和格式的，社会保险行政部门可以要求出具证据部门重新提供。</w:t>
      </w:r>
    </w:p>
    <w:p w14:paraId="74F52932">
      <w:pPr>
        <w:ind w:firstLine="480" w:firstLineChars="200"/>
        <w:rPr>
          <w:rFonts w:ascii="宋体" w:hAnsi="宋体"/>
          <w:sz w:val="24"/>
        </w:rPr>
      </w:pPr>
      <w:r>
        <w:rPr>
          <w:rFonts w:ascii="宋体" w:hAnsi="宋体"/>
          <w:sz w:val="24"/>
        </w:rPr>
        <w:t>第十四条社会保险行政部门受理工伤认定申请后，可以根据工作需要，委托其他统筹地区的社会保险行政部门或者相关部门进行调查核实。</w:t>
      </w:r>
    </w:p>
    <w:p w14:paraId="787CFB75">
      <w:pPr>
        <w:ind w:firstLine="480" w:firstLineChars="200"/>
        <w:rPr>
          <w:rFonts w:ascii="宋体" w:hAnsi="宋体"/>
          <w:sz w:val="24"/>
        </w:rPr>
      </w:pPr>
      <w:r>
        <w:rPr>
          <w:rFonts w:ascii="宋体" w:hAnsi="宋体"/>
          <w:sz w:val="24"/>
        </w:rPr>
        <w:t>第十五条社会保险行政部门工作人员进行调查核实时，应当履行下列义务：</w:t>
      </w:r>
    </w:p>
    <w:p w14:paraId="175CE61A">
      <w:pPr>
        <w:ind w:firstLine="480" w:firstLineChars="200"/>
        <w:rPr>
          <w:rFonts w:ascii="宋体" w:hAnsi="宋体"/>
          <w:sz w:val="24"/>
        </w:rPr>
      </w:pPr>
      <w:r>
        <w:rPr>
          <w:rFonts w:ascii="宋体" w:hAnsi="宋体"/>
          <w:sz w:val="24"/>
        </w:rPr>
        <w:t>（一）保守有关单位商业秘密以及个人隐私；</w:t>
      </w:r>
    </w:p>
    <w:p w14:paraId="114B4018">
      <w:pPr>
        <w:ind w:firstLine="480" w:firstLineChars="200"/>
        <w:rPr>
          <w:rFonts w:ascii="宋体" w:hAnsi="宋体"/>
          <w:sz w:val="24"/>
        </w:rPr>
      </w:pPr>
      <w:r>
        <w:rPr>
          <w:rFonts w:ascii="宋体" w:hAnsi="宋体"/>
          <w:sz w:val="24"/>
        </w:rPr>
        <w:t>（二）为提供情况的有关人员保密。</w:t>
      </w:r>
    </w:p>
    <w:p w14:paraId="4A43E800">
      <w:pPr>
        <w:ind w:firstLine="480" w:firstLineChars="200"/>
        <w:rPr>
          <w:rFonts w:ascii="宋体" w:hAnsi="宋体"/>
          <w:sz w:val="24"/>
        </w:rPr>
      </w:pPr>
      <w:r>
        <w:rPr>
          <w:rFonts w:ascii="宋体" w:hAnsi="宋体"/>
          <w:sz w:val="24"/>
        </w:rPr>
        <w:t>第十六条社会保险行政部门工作人员与工伤认定申请人有利害关系的，应当回避。</w:t>
      </w:r>
    </w:p>
    <w:p w14:paraId="6D05B3C8">
      <w:pPr>
        <w:ind w:firstLine="480" w:firstLineChars="200"/>
        <w:rPr>
          <w:rFonts w:ascii="宋体" w:hAnsi="宋体"/>
          <w:sz w:val="24"/>
        </w:rPr>
      </w:pPr>
      <w:r>
        <w:rPr>
          <w:rFonts w:ascii="宋体" w:hAnsi="宋体"/>
          <w:sz w:val="24"/>
        </w:rPr>
        <w:t>第十七条职工或者其近亲属认为是工伤，用人单位不认为是工伤的，由该用人单位承担举证责任。用人单位拒不举证的，社会保险行政部门可以根据受伤害职工提供的证据或者调查取得的证据，依法作出工伤认定决定。</w:t>
      </w:r>
    </w:p>
    <w:p w14:paraId="3E568106">
      <w:pPr>
        <w:ind w:firstLine="480" w:firstLineChars="200"/>
        <w:rPr>
          <w:rFonts w:ascii="宋体" w:hAnsi="宋体"/>
          <w:sz w:val="24"/>
        </w:rPr>
      </w:pPr>
      <w:r>
        <w:rPr>
          <w:rFonts w:ascii="宋体" w:hAnsi="宋体"/>
          <w:sz w:val="24"/>
        </w:rPr>
        <w:t>第十八条社会保险行政部门应当自受理工伤认定申请之日起60日内作出工伤认定决定，出具《认定工伤决定书》或者《不予认定工伤决定书》。</w:t>
      </w:r>
    </w:p>
    <w:p w14:paraId="68B36D4C">
      <w:pPr>
        <w:ind w:firstLine="480" w:firstLineChars="200"/>
        <w:rPr>
          <w:rFonts w:ascii="宋体" w:hAnsi="宋体"/>
          <w:sz w:val="24"/>
        </w:rPr>
      </w:pPr>
      <w:r>
        <w:rPr>
          <w:rFonts w:ascii="宋体" w:hAnsi="宋体"/>
          <w:sz w:val="24"/>
        </w:rPr>
        <w:t>第十九条《认定工伤决定书》应当载明下列事项：</w:t>
      </w:r>
    </w:p>
    <w:p w14:paraId="2997445F">
      <w:pPr>
        <w:ind w:firstLine="480" w:firstLineChars="200"/>
        <w:rPr>
          <w:rFonts w:ascii="宋体" w:hAnsi="宋体"/>
          <w:sz w:val="24"/>
        </w:rPr>
      </w:pPr>
      <w:r>
        <w:rPr>
          <w:rFonts w:ascii="宋体" w:hAnsi="宋体"/>
          <w:sz w:val="24"/>
        </w:rPr>
        <w:t>（一）用人单位全称；</w:t>
      </w:r>
    </w:p>
    <w:p w14:paraId="2BFA81B4">
      <w:pPr>
        <w:ind w:firstLine="480" w:firstLineChars="200"/>
        <w:rPr>
          <w:rFonts w:ascii="宋体" w:hAnsi="宋体"/>
          <w:sz w:val="24"/>
        </w:rPr>
      </w:pPr>
      <w:r>
        <w:rPr>
          <w:rFonts w:ascii="宋体" w:hAnsi="宋体"/>
          <w:sz w:val="24"/>
        </w:rPr>
        <w:t>（二）职工的姓名、性别、年龄、职业、身份证号码；</w:t>
      </w:r>
    </w:p>
    <w:p w14:paraId="60006067">
      <w:pPr>
        <w:ind w:firstLine="480" w:firstLineChars="200"/>
        <w:rPr>
          <w:rFonts w:ascii="宋体" w:hAnsi="宋体"/>
          <w:sz w:val="24"/>
        </w:rPr>
      </w:pPr>
      <w:r>
        <w:rPr>
          <w:rFonts w:ascii="宋体" w:hAnsi="宋体"/>
          <w:sz w:val="24"/>
        </w:rPr>
        <w:t>（三）受伤害部位、事故时间和诊断时间或职业病名称、受伤害经过和核实情况、医疗救治的基本情况和诊断结论；</w:t>
      </w:r>
    </w:p>
    <w:p w14:paraId="535DD7A8">
      <w:pPr>
        <w:ind w:firstLine="480" w:firstLineChars="200"/>
        <w:rPr>
          <w:rFonts w:ascii="宋体" w:hAnsi="宋体"/>
          <w:sz w:val="24"/>
        </w:rPr>
      </w:pPr>
      <w:r>
        <w:rPr>
          <w:rFonts w:ascii="宋体" w:hAnsi="宋体"/>
          <w:sz w:val="24"/>
        </w:rPr>
        <w:t>（四）认定工伤或者视同工伤的依据；</w:t>
      </w:r>
    </w:p>
    <w:p w14:paraId="6E4C0EB9">
      <w:pPr>
        <w:ind w:firstLine="480" w:firstLineChars="200"/>
        <w:rPr>
          <w:rFonts w:ascii="宋体" w:hAnsi="宋体"/>
          <w:sz w:val="24"/>
        </w:rPr>
      </w:pPr>
      <w:r>
        <w:rPr>
          <w:rFonts w:ascii="宋体" w:hAnsi="宋体"/>
          <w:sz w:val="24"/>
        </w:rPr>
        <w:t>（五）不服认定决定申请行政复议或者提起行政诉讼的部门和时限；</w:t>
      </w:r>
    </w:p>
    <w:p w14:paraId="2196B31A">
      <w:pPr>
        <w:ind w:firstLine="480" w:firstLineChars="200"/>
        <w:rPr>
          <w:rFonts w:ascii="宋体" w:hAnsi="宋体"/>
          <w:sz w:val="24"/>
        </w:rPr>
      </w:pPr>
      <w:r>
        <w:rPr>
          <w:rFonts w:ascii="宋体" w:hAnsi="宋体"/>
          <w:sz w:val="24"/>
        </w:rPr>
        <w:t>（六）作出认定工伤或者视同工伤决定的时间。</w:t>
      </w:r>
    </w:p>
    <w:p w14:paraId="3DF4F43F">
      <w:pPr>
        <w:ind w:firstLine="480" w:firstLineChars="200"/>
        <w:rPr>
          <w:rFonts w:ascii="宋体" w:hAnsi="宋体"/>
          <w:sz w:val="24"/>
        </w:rPr>
      </w:pPr>
      <w:r>
        <w:rPr>
          <w:rFonts w:ascii="宋体" w:hAnsi="宋体"/>
          <w:sz w:val="24"/>
        </w:rPr>
        <w:t>《不予认定工伤决定书》应当载明下列事项：</w:t>
      </w:r>
    </w:p>
    <w:p w14:paraId="5D8AAAC0">
      <w:pPr>
        <w:ind w:firstLine="480" w:firstLineChars="200"/>
        <w:rPr>
          <w:rFonts w:ascii="宋体" w:hAnsi="宋体"/>
          <w:sz w:val="24"/>
        </w:rPr>
      </w:pPr>
      <w:r>
        <w:rPr>
          <w:rFonts w:ascii="宋体" w:hAnsi="宋体"/>
          <w:sz w:val="24"/>
        </w:rPr>
        <w:t>（一）用人单位全称；</w:t>
      </w:r>
    </w:p>
    <w:p w14:paraId="4FCB5E01">
      <w:pPr>
        <w:ind w:firstLine="480" w:firstLineChars="200"/>
        <w:rPr>
          <w:rFonts w:ascii="宋体" w:hAnsi="宋体"/>
          <w:sz w:val="24"/>
        </w:rPr>
      </w:pPr>
      <w:r>
        <w:rPr>
          <w:rFonts w:ascii="宋体" w:hAnsi="宋体"/>
          <w:sz w:val="24"/>
        </w:rPr>
        <w:t>（二）职工的姓名、性别、年龄、职业、身份证号码；</w:t>
      </w:r>
    </w:p>
    <w:p w14:paraId="02B343D5">
      <w:pPr>
        <w:ind w:firstLine="480" w:firstLineChars="200"/>
        <w:rPr>
          <w:rFonts w:ascii="宋体" w:hAnsi="宋体"/>
          <w:sz w:val="24"/>
        </w:rPr>
      </w:pPr>
      <w:r>
        <w:rPr>
          <w:rFonts w:ascii="宋体" w:hAnsi="宋体"/>
          <w:sz w:val="24"/>
        </w:rPr>
        <w:t>（三）不予认定工伤或者不视同工伤的依据；</w:t>
      </w:r>
    </w:p>
    <w:p w14:paraId="63A264FB">
      <w:pPr>
        <w:ind w:firstLine="480" w:firstLineChars="200"/>
        <w:rPr>
          <w:rFonts w:ascii="宋体" w:hAnsi="宋体"/>
          <w:sz w:val="24"/>
        </w:rPr>
      </w:pPr>
      <w:r>
        <w:rPr>
          <w:rFonts w:ascii="宋体" w:hAnsi="宋体"/>
          <w:sz w:val="24"/>
        </w:rPr>
        <w:t>（四）不服认定决定申请行政复议或者提起行政诉讼的部门和时限；</w:t>
      </w:r>
    </w:p>
    <w:p w14:paraId="6F56B8A2">
      <w:pPr>
        <w:ind w:firstLine="480" w:firstLineChars="200"/>
        <w:rPr>
          <w:rFonts w:ascii="宋体" w:hAnsi="宋体"/>
          <w:sz w:val="24"/>
        </w:rPr>
      </w:pPr>
      <w:r>
        <w:rPr>
          <w:rFonts w:ascii="宋体" w:hAnsi="宋体"/>
          <w:sz w:val="24"/>
        </w:rPr>
        <w:t>（五）作出不予认定工伤或者不视同工伤决定的时间。</w:t>
      </w:r>
    </w:p>
    <w:p w14:paraId="39203E24">
      <w:pPr>
        <w:ind w:firstLine="480" w:firstLineChars="200"/>
        <w:rPr>
          <w:rFonts w:ascii="宋体" w:hAnsi="宋体"/>
          <w:sz w:val="24"/>
        </w:rPr>
      </w:pPr>
      <w:r>
        <w:rPr>
          <w:rFonts w:ascii="宋体" w:hAnsi="宋体"/>
          <w:sz w:val="24"/>
        </w:rPr>
        <w:t>《认定工伤决定书》和《不予认定工伤决定书》应当加盖社会保险行政部门工伤认定专用印章。</w:t>
      </w:r>
    </w:p>
    <w:p w14:paraId="5D0CFE64">
      <w:pPr>
        <w:ind w:firstLine="480" w:firstLineChars="200"/>
        <w:rPr>
          <w:rFonts w:ascii="宋体" w:hAnsi="宋体"/>
          <w:sz w:val="24"/>
        </w:rPr>
      </w:pPr>
      <w:r>
        <w:rPr>
          <w:rFonts w:ascii="宋体" w:hAnsi="宋体"/>
          <w:sz w:val="24"/>
        </w:rPr>
        <w:t>第二十条社会保险行政部门受理工伤认定申请后，作出工伤认定决定需要以司法机关或者有关行政主管部门的结论为依据的，在司法机关或者有关行政主管部门尚未作出结论期间，作出工伤认定决定的时限中止，并书面通知申请人。</w:t>
      </w:r>
    </w:p>
    <w:p w14:paraId="273F0A58">
      <w:pPr>
        <w:ind w:firstLine="480" w:firstLineChars="200"/>
        <w:rPr>
          <w:rFonts w:ascii="宋体" w:hAnsi="宋体"/>
          <w:sz w:val="24"/>
        </w:rPr>
      </w:pPr>
      <w:r>
        <w:rPr>
          <w:rFonts w:ascii="宋体" w:hAnsi="宋体"/>
          <w:sz w:val="24"/>
        </w:rPr>
        <w:t>第二十一条社会保险行政部门对于事实清楚、权利义务明确的工伤认定申请，应当自受理工伤认定申请之日起15日内作出工伤认定决定。</w:t>
      </w:r>
    </w:p>
    <w:p w14:paraId="0821F6AD">
      <w:pPr>
        <w:ind w:firstLine="480" w:firstLineChars="200"/>
        <w:rPr>
          <w:rFonts w:ascii="宋体" w:hAnsi="宋体"/>
          <w:sz w:val="24"/>
        </w:rPr>
      </w:pPr>
      <w:r>
        <w:rPr>
          <w:rFonts w:ascii="宋体" w:hAnsi="宋体"/>
          <w:sz w:val="24"/>
        </w:rPr>
        <w:t>第二十二条社会保险行政部门应当自工伤认定决定作出之日起20日内，将《认定工伤决定书》或者《不予认定工伤决定书》送达受伤害职工（或者其近亲属）和用人单位，并抄送社会保险经办机构。</w:t>
      </w:r>
    </w:p>
    <w:p w14:paraId="4645CEB3">
      <w:pPr>
        <w:ind w:firstLine="480" w:firstLineChars="200"/>
        <w:rPr>
          <w:rFonts w:ascii="宋体" w:hAnsi="宋体"/>
          <w:sz w:val="24"/>
        </w:rPr>
      </w:pPr>
      <w:r>
        <w:rPr>
          <w:rFonts w:ascii="宋体" w:hAnsi="宋体"/>
          <w:sz w:val="24"/>
        </w:rPr>
        <w:t>《认定工伤决定书》和《不予认定工伤决定书》的送达参照民事法律有关送达的规定执行。</w:t>
      </w:r>
    </w:p>
    <w:p w14:paraId="5A1D6859">
      <w:pPr>
        <w:ind w:firstLine="480" w:firstLineChars="200"/>
        <w:rPr>
          <w:rFonts w:ascii="宋体" w:hAnsi="宋体"/>
          <w:sz w:val="24"/>
        </w:rPr>
      </w:pPr>
      <w:r>
        <w:rPr>
          <w:rFonts w:ascii="宋体" w:hAnsi="宋体"/>
          <w:sz w:val="24"/>
        </w:rPr>
        <w:t>第二十三条职工或者其近亲属、用人单位对不予受理决定不服或者对工伤认定决定不服的，可以依法申请行政复议或者提起行政诉讼。</w:t>
      </w:r>
    </w:p>
    <w:p w14:paraId="0B538473">
      <w:pPr>
        <w:ind w:firstLine="480" w:firstLineChars="200"/>
        <w:rPr>
          <w:rFonts w:ascii="宋体" w:hAnsi="宋体"/>
          <w:sz w:val="24"/>
        </w:rPr>
      </w:pPr>
      <w:r>
        <w:rPr>
          <w:rFonts w:ascii="宋体" w:hAnsi="宋体"/>
          <w:sz w:val="24"/>
        </w:rPr>
        <w:t>第二十四条工伤认定结束后，社会保险行政部门应当将工伤认定的有关资料保存50年。</w:t>
      </w:r>
    </w:p>
    <w:p w14:paraId="0D9BA4D0">
      <w:pPr>
        <w:ind w:firstLine="480" w:firstLineChars="200"/>
        <w:rPr>
          <w:rFonts w:ascii="宋体" w:hAnsi="宋体"/>
          <w:sz w:val="24"/>
        </w:rPr>
      </w:pPr>
      <w:r>
        <w:rPr>
          <w:rFonts w:ascii="宋体" w:hAnsi="宋体"/>
          <w:sz w:val="24"/>
        </w:rPr>
        <w:t>第二十五条用人单位拒不协助社会保险行政部门对事故伤害进行调查核实的，由社会保险行政部门责令改正，处2000元以上2万元以下的罚款。</w:t>
      </w:r>
    </w:p>
    <w:p w14:paraId="426BAB1D">
      <w:pPr>
        <w:ind w:firstLine="480" w:firstLineChars="200"/>
        <w:rPr>
          <w:rFonts w:ascii="宋体" w:hAnsi="宋体"/>
          <w:sz w:val="24"/>
        </w:rPr>
      </w:pPr>
      <w:r>
        <w:rPr>
          <w:rFonts w:ascii="宋体" w:hAnsi="宋体"/>
          <w:sz w:val="24"/>
        </w:rPr>
        <w:t>第二十六条本办法中的《工伤认定申请表》、《工伤认定申请受理决定书》、《工伤认定申请不予受理决定书》、《认定工伤决定书》、《不予认定工伤决定书》的样式由国务院社会保险行政部门统一制定。</w:t>
      </w:r>
    </w:p>
    <w:p w14:paraId="033A991B">
      <w:pPr>
        <w:ind w:firstLine="480" w:firstLineChars="200"/>
        <w:rPr>
          <w:rFonts w:ascii="宋体" w:hAnsi="宋体"/>
          <w:sz w:val="24"/>
        </w:rPr>
      </w:pPr>
      <w:r>
        <w:rPr>
          <w:rFonts w:ascii="宋体" w:hAnsi="宋体"/>
          <w:sz w:val="24"/>
        </w:rPr>
        <w:t>第二十七条本办法自2011年1月1日起施行。劳动和社会保障部2003年9月23日颁布的《工伤认定办法》同时废止。</w:t>
      </w:r>
    </w:p>
    <w:p w14:paraId="4CBD4A5A">
      <w:pPr>
        <w:ind w:firstLine="480" w:firstLineChars="200"/>
        <w:rPr>
          <w:rFonts w:ascii="宋体" w:hAnsi="宋体"/>
          <w:sz w:val="24"/>
        </w:rPr>
      </w:pPr>
      <w:r>
        <w:rPr>
          <w:rFonts w:ascii="宋体" w:hAnsi="宋体"/>
          <w:sz w:val="24"/>
        </w:rPr>
        <w:t>工伤预防费使用管理暂行办法（2017年）</w:t>
      </w:r>
    </w:p>
    <w:p w14:paraId="2B10F79A">
      <w:pPr>
        <w:ind w:firstLine="480" w:firstLineChars="200"/>
        <w:rPr>
          <w:rFonts w:ascii="宋体" w:hAnsi="宋体"/>
          <w:sz w:val="24"/>
        </w:rPr>
      </w:pPr>
      <w:r>
        <w:rPr>
          <w:rFonts w:ascii="宋体" w:hAnsi="宋体"/>
          <w:sz w:val="24"/>
        </w:rPr>
        <w:t>（2017年8月17日人力资源社会保障部财政部国家卫生计生委国家安全监管总局《关于印发工伤预防费使用管理暂行办法的通知》（人社部规〔2017〕13号）公布）</w:t>
      </w:r>
    </w:p>
    <w:p w14:paraId="1E247C12">
      <w:pPr>
        <w:ind w:firstLine="480" w:firstLineChars="200"/>
        <w:rPr>
          <w:rFonts w:ascii="宋体" w:hAnsi="宋体"/>
          <w:sz w:val="24"/>
        </w:rPr>
      </w:pPr>
      <w:r>
        <w:rPr>
          <w:rFonts w:ascii="宋体" w:hAnsi="宋体"/>
          <w:sz w:val="24"/>
        </w:rPr>
        <w:t>第一条为更好地保障职工的生命安全和健康，促进用人单位做好工伤预防工作，降低工伤事故伤害和职业病的发生率，规范工伤预防费的使用和管理，根据社会保险法、《工伤保险条例》及相关规定，制定本办法。</w:t>
      </w:r>
    </w:p>
    <w:p w14:paraId="4BF13C04">
      <w:pPr>
        <w:ind w:firstLine="480" w:firstLineChars="200"/>
        <w:rPr>
          <w:rFonts w:ascii="宋体" w:hAnsi="宋体"/>
          <w:sz w:val="24"/>
        </w:rPr>
      </w:pPr>
      <w:r>
        <w:rPr>
          <w:rFonts w:ascii="宋体" w:hAnsi="宋体"/>
          <w:sz w:val="24"/>
        </w:rPr>
        <w:t>第二条本办法所称工伤预防费是指统筹地区工伤保险基金中依法用于开展工伤预防工作的费用。</w:t>
      </w:r>
    </w:p>
    <w:p w14:paraId="079A25A2">
      <w:pPr>
        <w:ind w:firstLine="480" w:firstLineChars="200"/>
        <w:rPr>
          <w:rFonts w:ascii="宋体" w:hAnsi="宋体"/>
          <w:sz w:val="24"/>
        </w:rPr>
      </w:pPr>
      <w:r>
        <w:rPr>
          <w:rFonts w:ascii="宋体" w:hAnsi="宋体"/>
          <w:sz w:val="24"/>
        </w:rPr>
        <w:t>第三条工伤预防费使用管理工作由统筹地区人力资源社会保障行政部门会同财政、卫生计生、安全监管行政部门按照各自职责做好相关工作。</w:t>
      </w:r>
    </w:p>
    <w:p w14:paraId="713119EA">
      <w:pPr>
        <w:ind w:firstLine="480" w:firstLineChars="200"/>
        <w:rPr>
          <w:rFonts w:ascii="宋体" w:hAnsi="宋体"/>
          <w:sz w:val="24"/>
        </w:rPr>
      </w:pPr>
      <w:r>
        <w:rPr>
          <w:rFonts w:ascii="宋体" w:hAnsi="宋体"/>
          <w:sz w:val="24"/>
        </w:rPr>
        <w:t>第四条工伤预防费用于下列项目的支出：</w:t>
      </w:r>
    </w:p>
    <w:p w14:paraId="6B48D7EF">
      <w:pPr>
        <w:ind w:firstLine="480" w:firstLineChars="200"/>
        <w:rPr>
          <w:rFonts w:ascii="宋体" w:hAnsi="宋体"/>
          <w:sz w:val="24"/>
        </w:rPr>
      </w:pPr>
      <w:r>
        <w:rPr>
          <w:rFonts w:ascii="宋体" w:hAnsi="宋体"/>
          <w:sz w:val="24"/>
        </w:rPr>
        <w:t>（一）工伤事故和职业病预防宣传；</w:t>
      </w:r>
    </w:p>
    <w:p w14:paraId="2B0A7684">
      <w:pPr>
        <w:ind w:firstLine="480" w:firstLineChars="200"/>
        <w:rPr>
          <w:rFonts w:ascii="宋体" w:hAnsi="宋体"/>
          <w:sz w:val="24"/>
        </w:rPr>
      </w:pPr>
      <w:r>
        <w:rPr>
          <w:rFonts w:ascii="宋体" w:hAnsi="宋体"/>
          <w:sz w:val="24"/>
        </w:rPr>
        <w:t>（二）工伤事故和职业病预防培训。</w:t>
      </w:r>
    </w:p>
    <w:p w14:paraId="4C8DCF04">
      <w:pPr>
        <w:ind w:firstLine="480" w:firstLineChars="200"/>
        <w:rPr>
          <w:rFonts w:ascii="宋体" w:hAnsi="宋体"/>
          <w:sz w:val="24"/>
        </w:rPr>
      </w:pPr>
      <w:r>
        <w:rPr>
          <w:rFonts w:ascii="宋体" w:hAnsi="宋体"/>
          <w:sz w:val="24"/>
        </w:rPr>
        <w:t>第五条在保证工伤保险待遇支付能力和储备金留存的前提下，工伤预防费的使用原则上不得超过统筹地区上年度工伤保险基金征缴收入的3%。因工伤预防工作需要，经省级人力资源社会保障部门和财政部门同意，可以适当提高工伤预防费的使用比例。</w:t>
      </w:r>
    </w:p>
    <w:p w14:paraId="736FD0C6">
      <w:pPr>
        <w:ind w:firstLine="480" w:firstLineChars="200"/>
        <w:rPr>
          <w:rFonts w:ascii="宋体" w:hAnsi="宋体"/>
          <w:sz w:val="24"/>
        </w:rPr>
      </w:pPr>
      <w:r>
        <w:rPr>
          <w:rFonts w:ascii="宋体" w:hAnsi="宋体"/>
          <w:sz w:val="24"/>
        </w:rPr>
        <w:t>第六条工伤预防费使用实行预算管理。统筹地区社会保险经办机构按照上年度预算执行情况，根据工伤预防工作需要，将工伤预防费列入下一年度工伤保险基金支出预算。具体预算编制按照预算法和社会保险基金预算有关规定执行。</w:t>
      </w:r>
    </w:p>
    <w:p w14:paraId="5952FC0C">
      <w:pPr>
        <w:ind w:firstLine="480" w:firstLineChars="200"/>
        <w:rPr>
          <w:rFonts w:ascii="宋体" w:hAnsi="宋体"/>
          <w:sz w:val="24"/>
        </w:rPr>
      </w:pPr>
      <w:r>
        <w:rPr>
          <w:rFonts w:ascii="宋体" w:hAnsi="宋体"/>
          <w:sz w:val="24"/>
        </w:rPr>
        <w:t>第七条统筹地区人力资源社会保障部门应会同财政、卫生计生、安全监管部门以及本辖区内负有安全生产监督管理职责的部门，根据工伤事故伤害、职业病高发的行业、企业、工种、岗位等情况，统筹确定工伤预防的重点领域，并通过适当方式告知社会。</w:t>
      </w:r>
    </w:p>
    <w:p w14:paraId="12A42C46">
      <w:pPr>
        <w:ind w:firstLine="480" w:firstLineChars="200"/>
        <w:rPr>
          <w:rFonts w:ascii="宋体" w:hAnsi="宋体"/>
          <w:sz w:val="24"/>
        </w:rPr>
      </w:pPr>
      <w:r>
        <w:rPr>
          <w:rFonts w:ascii="宋体" w:hAnsi="宋体"/>
          <w:sz w:val="24"/>
        </w:rPr>
        <w:t>第八条统筹地区行业协会和大中型企业等社会组织根据本地区确定的工伤预防重点领域，于每年工伤保险基金预算编制前提出下一年拟开展的工伤预防项目。编制项目实施方案和绩效目标，向统筹地区的人力资源社会保障行政部门申报。</w:t>
      </w:r>
    </w:p>
    <w:p w14:paraId="33C7B193">
      <w:pPr>
        <w:ind w:firstLine="480" w:firstLineChars="200"/>
        <w:rPr>
          <w:rFonts w:ascii="宋体" w:hAnsi="宋体"/>
          <w:sz w:val="24"/>
        </w:rPr>
      </w:pPr>
      <w:r>
        <w:rPr>
          <w:rFonts w:ascii="宋体" w:hAnsi="宋体"/>
          <w:sz w:val="24"/>
        </w:rPr>
        <w:t>第九条统筹地区人力资源社会保障部门会同财政、卫生计生、安全监管等部门，根据项目申报情况，结合本地区工伤预防重点领域和工伤保险等工作重点，以及下一年工伤预防费预算编制情况，统筹考虑工伤预防项目的轻重缓急，于每年10月底前确定纳入下一年度的工伤预防项目并向社会公开。</w:t>
      </w:r>
    </w:p>
    <w:p w14:paraId="773C5A1F">
      <w:pPr>
        <w:ind w:firstLine="480" w:firstLineChars="200"/>
        <w:rPr>
          <w:rFonts w:ascii="宋体" w:hAnsi="宋体"/>
          <w:sz w:val="24"/>
        </w:rPr>
      </w:pPr>
      <w:r>
        <w:rPr>
          <w:rFonts w:ascii="宋体" w:hAnsi="宋体"/>
          <w:sz w:val="24"/>
        </w:rPr>
        <w:t>列入计划的工伤预防项目实施周期最长不超过2年。</w:t>
      </w:r>
    </w:p>
    <w:p w14:paraId="2F5AFA4F">
      <w:pPr>
        <w:ind w:firstLine="480" w:firstLineChars="200"/>
        <w:rPr>
          <w:rFonts w:ascii="宋体" w:hAnsi="宋体"/>
          <w:sz w:val="24"/>
        </w:rPr>
      </w:pPr>
      <w:r>
        <w:rPr>
          <w:rFonts w:ascii="宋体" w:hAnsi="宋体"/>
          <w:sz w:val="24"/>
        </w:rPr>
        <w:t>第十条纳入年度计划的工伤预防实施项目，原则上由提出项目的行业协会和大中型企业等社会组织负责组织实施。</w:t>
      </w:r>
    </w:p>
    <w:p w14:paraId="14EB4496">
      <w:pPr>
        <w:ind w:firstLine="480" w:firstLineChars="200"/>
        <w:rPr>
          <w:rFonts w:ascii="宋体" w:hAnsi="宋体"/>
          <w:sz w:val="24"/>
        </w:rPr>
      </w:pPr>
      <w:r>
        <w:rPr>
          <w:rFonts w:ascii="宋体" w:hAnsi="宋体"/>
          <w:sz w:val="24"/>
        </w:rPr>
        <w:t>行业协会和大中型企业等社会组织根据项目实际情况，可直接实施或委托第三方机构实施。直接实施的，应当与社会保险经办机构签订服务协议。委托第三方机构实施的，应当参照政府采购法和招投标法规定的程序，选择具备相应条件的社会、经济组织以及医疗卫生机构提供工伤预防服务，并与其签订服务合同，明确双方的权利义务。服务协议、服务合同应报统筹地区人力资源社会保障部门备案。</w:t>
      </w:r>
    </w:p>
    <w:p w14:paraId="7C298C4C">
      <w:pPr>
        <w:ind w:firstLine="480" w:firstLineChars="200"/>
        <w:rPr>
          <w:rFonts w:ascii="宋体" w:hAnsi="宋体"/>
          <w:sz w:val="24"/>
        </w:rPr>
      </w:pPr>
      <w:r>
        <w:rPr>
          <w:rFonts w:ascii="宋体" w:hAnsi="宋体"/>
          <w:sz w:val="24"/>
        </w:rPr>
        <w:t>面向社会和中小微企业的工伤预防项目，可由人力资源社会保障、卫生计生、安全监管部门参照政府采购法等相关规定，从具备相应条件的社会、经济组织以及医疗卫生机构中选择提供工伤预防服务的机构，推动组织项目实施。</w:t>
      </w:r>
    </w:p>
    <w:p w14:paraId="6558BEC2">
      <w:pPr>
        <w:ind w:firstLine="480" w:firstLineChars="200"/>
        <w:rPr>
          <w:rFonts w:ascii="宋体" w:hAnsi="宋体"/>
          <w:sz w:val="24"/>
        </w:rPr>
      </w:pPr>
      <w:r>
        <w:rPr>
          <w:rFonts w:ascii="宋体" w:hAnsi="宋体"/>
          <w:sz w:val="24"/>
        </w:rPr>
        <w:t>参照政府采购法实施的工伤预防项目，其费用低于采购限额标准的，可协议确定服务机构。具体办法由人力资源社会保障部门会同有关部门确定。</w:t>
      </w:r>
    </w:p>
    <w:p w14:paraId="6E3CFE95">
      <w:pPr>
        <w:ind w:firstLine="480" w:firstLineChars="200"/>
        <w:rPr>
          <w:rFonts w:ascii="宋体" w:hAnsi="宋体"/>
          <w:sz w:val="24"/>
        </w:rPr>
      </w:pPr>
      <w:r>
        <w:rPr>
          <w:rFonts w:ascii="宋体" w:hAnsi="宋体"/>
          <w:sz w:val="24"/>
        </w:rPr>
        <w:t>第十一条提供工伤预防服务的机构应遵守社会保险法、《工伤保险条例》以及相关法律法规的规定，并具备以下基本条件：</w:t>
      </w:r>
    </w:p>
    <w:p w14:paraId="1D16B1F5">
      <w:pPr>
        <w:ind w:firstLine="480" w:firstLineChars="200"/>
        <w:rPr>
          <w:rFonts w:ascii="宋体" w:hAnsi="宋体"/>
          <w:sz w:val="24"/>
        </w:rPr>
      </w:pPr>
      <w:r>
        <w:rPr>
          <w:rFonts w:ascii="宋体" w:hAnsi="宋体"/>
          <w:sz w:val="24"/>
        </w:rPr>
        <w:t>（一）具备相应条件，且从事相关宣传、培训业务二年以上并具有良好市场信誉；</w:t>
      </w:r>
    </w:p>
    <w:p w14:paraId="7B135DD5">
      <w:pPr>
        <w:ind w:firstLine="480" w:firstLineChars="200"/>
        <w:rPr>
          <w:rFonts w:ascii="宋体" w:hAnsi="宋体"/>
          <w:sz w:val="24"/>
        </w:rPr>
      </w:pPr>
      <w:r>
        <w:rPr>
          <w:rFonts w:ascii="宋体" w:hAnsi="宋体"/>
          <w:sz w:val="24"/>
        </w:rPr>
        <w:t>（二）具备相应的实施工伤预防项目的专业人员；</w:t>
      </w:r>
    </w:p>
    <w:p w14:paraId="2C36F284">
      <w:pPr>
        <w:ind w:firstLine="480" w:firstLineChars="200"/>
        <w:rPr>
          <w:rFonts w:ascii="宋体" w:hAnsi="宋体"/>
          <w:sz w:val="24"/>
        </w:rPr>
      </w:pPr>
      <w:r>
        <w:rPr>
          <w:rFonts w:ascii="宋体" w:hAnsi="宋体"/>
          <w:sz w:val="24"/>
        </w:rPr>
        <w:t>（三）有相应的硬件设施和技术手段；</w:t>
      </w:r>
    </w:p>
    <w:p w14:paraId="293343F9">
      <w:pPr>
        <w:ind w:firstLine="480" w:firstLineChars="200"/>
        <w:rPr>
          <w:rFonts w:ascii="宋体" w:hAnsi="宋体"/>
          <w:sz w:val="24"/>
        </w:rPr>
      </w:pPr>
      <w:r>
        <w:rPr>
          <w:rFonts w:ascii="宋体" w:hAnsi="宋体"/>
          <w:sz w:val="24"/>
        </w:rPr>
        <w:t>（四）依法应具备的其他条件。</w:t>
      </w:r>
    </w:p>
    <w:p w14:paraId="4D745ED6">
      <w:pPr>
        <w:ind w:firstLine="480" w:firstLineChars="200"/>
        <w:rPr>
          <w:rFonts w:ascii="宋体" w:hAnsi="宋体"/>
          <w:sz w:val="24"/>
        </w:rPr>
      </w:pPr>
      <w:r>
        <w:rPr>
          <w:rFonts w:ascii="宋体" w:hAnsi="宋体"/>
          <w:sz w:val="24"/>
        </w:rPr>
        <w:t>第十二条对确定实施的工伤预防项目，统筹地区社会保险经办机构可以根据服务协议或者服务合同的约定，向具体实施工伤预防项目的组织支付30%—70%预付款。</w:t>
      </w:r>
    </w:p>
    <w:p w14:paraId="1AE096F4">
      <w:pPr>
        <w:ind w:firstLine="480" w:firstLineChars="200"/>
        <w:rPr>
          <w:rFonts w:ascii="宋体" w:hAnsi="宋体"/>
          <w:sz w:val="24"/>
        </w:rPr>
      </w:pPr>
      <w:r>
        <w:rPr>
          <w:rFonts w:ascii="宋体" w:hAnsi="宋体"/>
          <w:sz w:val="24"/>
        </w:rPr>
        <w:t>项目实施过程中，提出项目的单位应及时跟踪项目实施进展情况，保证项目有效进行。</w:t>
      </w:r>
    </w:p>
    <w:p w14:paraId="30DBFFF7">
      <w:pPr>
        <w:ind w:firstLine="480" w:firstLineChars="200"/>
        <w:rPr>
          <w:rFonts w:ascii="宋体" w:hAnsi="宋体"/>
          <w:sz w:val="24"/>
        </w:rPr>
      </w:pPr>
      <w:r>
        <w:rPr>
          <w:rFonts w:ascii="宋体" w:hAnsi="宋体"/>
          <w:sz w:val="24"/>
        </w:rPr>
        <w:t>对于行业协会和大中型企业等社会组织直接实施的项目，由人力资源社会保障部门组织第三方中介机构或聘请相关专家对项目实施情况和绩效目标实现情况进行评估验收，形成评估验收报告；对于委托第三方机构实施的，由提出项目的单位或部门通过适当方式组织评估验收，评估验收报告报人力资源社会保障部门备案。评估验收报告作为开展下一年度项目重要依据。</w:t>
      </w:r>
    </w:p>
    <w:p w14:paraId="3178C917">
      <w:pPr>
        <w:ind w:firstLine="480" w:firstLineChars="200"/>
        <w:rPr>
          <w:rFonts w:ascii="宋体" w:hAnsi="宋体"/>
          <w:sz w:val="24"/>
        </w:rPr>
      </w:pPr>
      <w:r>
        <w:rPr>
          <w:rFonts w:ascii="宋体" w:hAnsi="宋体"/>
          <w:sz w:val="24"/>
        </w:rPr>
        <w:t>评估验收合格后，由社会保险经办机构支付余款。具体程序按社会保险基金财务制度、工伤保险业务经办管理等规定执行。</w:t>
      </w:r>
    </w:p>
    <w:p w14:paraId="68D26537">
      <w:pPr>
        <w:ind w:firstLine="480" w:firstLineChars="200"/>
        <w:rPr>
          <w:rFonts w:ascii="宋体" w:hAnsi="宋体"/>
          <w:sz w:val="24"/>
        </w:rPr>
      </w:pPr>
      <w:r>
        <w:rPr>
          <w:rFonts w:ascii="宋体" w:hAnsi="宋体"/>
          <w:sz w:val="24"/>
        </w:rPr>
        <w:t>第十三条社会保险经办机构要定期向社会公布工伤预防项目实施情况和工伤预防费用使用情况，接受参保单位和社会各界的监督。</w:t>
      </w:r>
    </w:p>
    <w:p w14:paraId="47626A14">
      <w:pPr>
        <w:ind w:firstLine="480" w:firstLineChars="200"/>
        <w:rPr>
          <w:rFonts w:ascii="宋体" w:hAnsi="宋体"/>
          <w:sz w:val="24"/>
        </w:rPr>
      </w:pPr>
      <w:r>
        <w:rPr>
          <w:rFonts w:ascii="宋体" w:hAnsi="宋体"/>
          <w:sz w:val="24"/>
        </w:rPr>
        <w:t>第十四条工伤预防费按本办法规定使用，违反本办法规定使用的，对相关责任人参照社会保险法、《工伤保险条例》等法律法规的规定处理。</w:t>
      </w:r>
    </w:p>
    <w:p w14:paraId="2F01EDA4">
      <w:pPr>
        <w:ind w:firstLine="480" w:firstLineChars="200"/>
        <w:rPr>
          <w:rFonts w:ascii="宋体" w:hAnsi="宋体"/>
          <w:sz w:val="24"/>
        </w:rPr>
      </w:pPr>
      <w:r>
        <w:rPr>
          <w:rFonts w:ascii="宋体" w:hAnsi="宋体"/>
          <w:sz w:val="24"/>
        </w:rPr>
        <w:t>第十五条工伤预防服务机构提供的服务不符合法律和合同规定、服务质量不高的，三年内不得从事工伤预防项目。</w:t>
      </w:r>
    </w:p>
    <w:p w14:paraId="32D2D7FB">
      <w:pPr>
        <w:ind w:firstLine="480" w:firstLineChars="200"/>
        <w:rPr>
          <w:rFonts w:ascii="宋体" w:hAnsi="宋体"/>
          <w:sz w:val="24"/>
        </w:rPr>
      </w:pPr>
      <w:r>
        <w:rPr>
          <w:rFonts w:ascii="宋体" w:hAnsi="宋体"/>
          <w:sz w:val="24"/>
        </w:rPr>
        <w:t>工伤预防服务机构存在欺诈、骗取工伤保险基金行为的，按照有关法律法规等规定进行处理。</w:t>
      </w:r>
    </w:p>
    <w:p w14:paraId="105BE2B2">
      <w:pPr>
        <w:ind w:firstLine="480" w:firstLineChars="200"/>
        <w:rPr>
          <w:rFonts w:ascii="宋体" w:hAnsi="宋体"/>
          <w:sz w:val="24"/>
        </w:rPr>
      </w:pPr>
      <w:r>
        <w:rPr>
          <w:rFonts w:ascii="宋体" w:hAnsi="宋体"/>
          <w:sz w:val="24"/>
        </w:rPr>
        <w:t>第十六条统筹地区人力资源社会保障、卫生计生、安全监管等部门应分别对工作场所工伤发生情况、职业病报告情况和安全事故情况进行分析，定期相互通报基本情况。</w:t>
      </w:r>
    </w:p>
    <w:p w14:paraId="1EFDFCE9">
      <w:pPr>
        <w:ind w:firstLine="480" w:firstLineChars="200"/>
        <w:rPr>
          <w:rFonts w:ascii="宋体" w:hAnsi="宋体"/>
          <w:sz w:val="24"/>
        </w:rPr>
      </w:pPr>
      <w:r>
        <w:rPr>
          <w:rFonts w:ascii="宋体" w:hAnsi="宋体"/>
          <w:sz w:val="24"/>
        </w:rPr>
        <w:t>第十七条各省、自治区、直辖市人力资源社会保障行政部门可以结合本地区实际，会同财政、卫生计生和安全监管等行政部门制定具体实施办法。</w:t>
      </w:r>
    </w:p>
    <w:p w14:paraId="7E0E1F97">
      <w:pPr>
        <w:ind w:firstLine="480" w:firstLineChars="200"/>
        <w:rPr>
          <w:rFonts w:ascii="宋体" w:hAnsi="宋体"/>
          <w:sz w:val="24"/>
        </w:rPr>
      </w:pPr>
      <w:r>
        <w:rPr>
          <w:rFonts w:ascii="宋体" w:hAnsi="宋体"/>
          <w:sz w:val="24"/>
        </w:rPr>
        <w:t>第十八条企业规模的划分标准按照工业和信息化部、国家统计局、国家发展改革委、财政部《关于印发中小企业划型标准规定的通知》（工信部联企业〔2011〕300号）执行。</w:t>
      </w:r>
    </w:p>
    <w:p w14:paraId="29241C85">
      <w:pPr>
        <w:ind w:firstLine="480" w:firstLineChars="200"/>
        <w:rPr>
          <w:rFonts w:ascii="宋体" w:hAnsi="宋体"/>
          <w:sz w:val="24"/>
        </w:rPr>
      </w:pPr>
      <w:r>
        <w:rPr>
          <w:rFonts w:ascii="宋体" w:hAnsi="宋体"/>
          <w:sz w:val="24"/>
        </w:rPr>
        <w:t>第十九条本办法自2017年9月1日起施行。</w:t>
      </w:r>
    </w:p>
    <w:p w14:paraId="3E69364F">
      <w:pPr>
        <w:pStyle w:val="4"/>
        <w:jc w:val="center"/>
      </w:pPr>
      <w:bookmarkStart w:id="200" w:name="_Toc22545"/>
      <w:r>
        <w:t>生产安全事故罚款处罚规定（</w:t>
      </w:r>
      <w:r>
        <w:rPr>
          <w:rFonts w:hint="eastAsia"/>
        </w:rPr>
        <w:t>2024年版</w:t>
      </w:r>
      <w:r>
        <w:t>）</w:t>
      </w:r>
      <w:bookmarkEnd w:id="200"/>
    </w:p>
    <w:p w14:paraId="55429BEF">
      <w:pPr>
        <w:ind w:firstLine="480" w:firstLineChars="20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《生产安全事故罚款处罚规定》经2023年12月25日</w:t>
      </w:r>
      <w:r>
        <w:fldChar w:fldCharType="begin"/>
      </w:r>
      <w:r>
        <w:instrText xml:space="preserve"> HYPERLINK "https://baike.baidu.com/item/%E5%BA%94%E6%80%A5%E7%AE%A1%E7%90%86%E9%83%A8/62793175?fromModule=lemma_inlink" \t "_blank" </w:instrText>
      </w:r>
      <w:r>
        <w:fldChar w:fldCharType="separate"/>
      </w:r>
      <w:r>
        <w:rPr>
          <w:rFonts w:asciiTheme="minorEastAsia" w:hAnsiTheme="minorEastAsia"/>
          <w:sz w:val="24"/>
          <w:szCs w:val="24"/>
        </w:rPr>
        <w:t>应急管理部</w:t>
      </w:r>
      <w:r>
        <w:rPr>
          <w:rFonts w:asciiTheme="minorEastAsia" w:hAnsiTheme="minorEastAsia"/>
          <w:sz w:val="24"/>
          <w:szCs w:val="24"/>
        </w:rPr>
        <w:fldChar w:fldCharType="end"/>
      </w:r>
      <w:r>
        <w:rPr>
          <w:rFonts w:asciiTheme="minorEastAsia" w:hAnsiTheme="minorEastAsia"/>
          <w:sz w:val="24"/>
          <w:szCs w:val="24"/>
        </w:rPr>
        <w:t>第32次部务会议审议通过，自2024年3月1日起施行。</w:t>
      </w:r>
      <w:r>
        <w:rPr>
          <w:rFonts w:hint="eastAsia" w:asciiTheme="minorEastAsia" w:hAnsiTheme="minorEastAsia"/>
          <w:sz w:val="24"/>
          <w:szCs w:val="24"/>
        </w:rPr>
        <w:t>）</w:t>
      </w:r>
    </w:p>
    <w:p w14:paraId="1813944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第一条 为防止和减少生产安全事故，严格追究生产安全事故发生单位及其有关责任人员的法律责任，正确适用事故罚款的行政处罚，依照《中华人民共和国行政处罚法》《中华人民共和国安全生产法》《生产安全事故报告和调查处理条例》等规定，制定本规定。</w:t>
      </w:r>
    </w:p>
    <w:p w14:paraId="3A802C8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第二条 应急管理部门和矿山安全监察机构对生产安全事故发生单位（以下简称事故发生单位）及其主要负责人、其他负责人、安全生产管理人员以及直接负责的主管人员、其他直接责任人员等有关责任人员依照《中华人民共和国安全生产法》和《生产安全事故报告和调查处理条例》实施罚款的行政处罚，适用本规定。</w:t>
      </w:r>
    </w:p>
    <w:p w14:paraId="2DA1B12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第三条 本规定所称事故发生单位是指对事故发生负有责任的生产经营单位。</w:t>
      </w:r>
    </w:p>
    <w:p w14:paraId="6336C38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本规定所称主要负责人是指有限责任公司、股份有限公司的董事长、总经理或者个人经营的投资人，其他生产经营单位的厂长、经理、矿长（含实际控制人）等人员。</w:t>
      </w:r>
    </w:p>
    <w:p w14:paraId="0E83A94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第四条 本规定所称事故发生单位主要负责人、其他负责人、安全生产管理人员以及直接负责的主管人员、其他直接责任人员的上一年年收入，属于国有生产经营单位的，是指该单位上级主管部门所确定的上一年年收入总额；属于非国有生产经营单位的，是指经财务、税务部门核定的上一年年收入总额。</w:t>
      </w:r>
    </w:p>
    <w:p w14:paraId="3A1646F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生产经营单位提供虚假资料或者由于财务、税务部门无法核定等原因致使有关人员的上一年年收入难以确定的，按照下列办法确定：</w:t>
      </w:r>
    </w:p>
    <w:p w14:paraId="7032F0B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（一）主要负责人的上一年年收入，按照本省、自治区、直辖市上一年度城镇单位就业人员平均工资的5倍以上10倍以下计算；</w:t>
      </w:r>
    </w:p>
    <w:p w14:paraId="3DE54FB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（二）其他负责人、安全生产管理人员以及直接负责的主管人员、其他直接责任人员的上一年年收入，按照本省、自治区、直辖市上一年度城镇单位就业人员平均工资的1倍以上5倍以下计算。</w:t>
      </w:r>
    </w:p>
    <w:p w14:paraId="659F22B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第五条 《生产安全事故报告和调查处理条例》所称的迟报、漏报、谎报和瞒报，依照下列情形认定：</w:t>
      </w:r>
    </w:p>
    <w:p w14:paraId="52AF206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（一）报告事故的时间超过规定时限的，属于迟报；</w:t>
      </w:r>
    </w:p>
    <w:p w14:paraId="5E9A690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（二）因过失对应当上报的事故或者事故发生的时间、地点、类别、伤亡人数、直接经济损失等内容遗漏未报的，属于漏报；</w:t>
      </w:r>
    </w:p>
    <w:p w14:paraId="0F873B4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（三）故意不如实报告事故发生的时间、地点、初步原因、性质、伤亡人数和涉险人数、直接经济损失等有关内容的，属于谎报；</w:t>
      </w:r>
    </w:p>
    <w:p w14:paraId="6DEFB68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（四）隐瞒已经发生的事故，超过规定时限未向应急管理部门、矿山安全监察机构和有关部门报告，经查证属实的，属于瞒报。</w:t>
      </w:r>
    </w:p>
    <w:p w14:paraId="63C49F8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第六条 对事故发生单位及其有关责任人员处以罚款的行政处罚，依照下列规定决定：</w:t>
      </w:r>
    </w:p>
    <w:p w14:paraId="763DEB4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（一）对发生特别重大事故的单位及其有关责任人员罚款的行政处罚，由应急管理部决定；</w:t>
      </w:r>
    </w:p>
    <w:p w14:paraId="3F6AF2B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（二）对发生重大事故的单位及其有关责任人员罚款的行政处罚，由省级人民政府应急管理部门决定；</w:t>
      </w:r>
    </w:p>
    <w:p w14:paraId="023C8C8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（三）对发生较大事故的单位及其有关责任人员罚款的行政处罚，由设区的市级人民政府应急管理部门决定；</w:t>
      </w:r>
    </w:p>
    <w:p w14:paraId="408E0D6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（四）对发生一般事故的单位及其有关责任人员罚款的行政处罚，由县级人民政府应急管理部门决定。</w:t>
      </w:r>
    </w:p>
    <w:p w14:paraId="2CC0575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上级应急管理部门可以指定下一级应急管理部门对事故发生单位及其有关责任人员实施行政处罚。</w:t>
      </w:r>
    </w:p>
    <w:p w14:paraId="620A6FA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第七条 对煤矿事故发生单位及其有关责任人员处以罚款的行政处罚，依照下列规定执行：</w:t>
      </w:r>
    </w:p>
    <w:p w14:paraId="1656717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（一）对发生特别重大事故的煤矿及其有关责任人员罚款的行政处罚，由国家矿山安全监察局决定；</w:t>
      </w:r>
    </w:p>
    <w:p w14:paraId="20868E7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（二）对发生重大事故、较大事故和一般事故的煤矿及其有关责任人员罚款的行政处罚，由国家矿山安全监察局省级局决定。</w:t>
      </w:r>
    </w:p>
    <w:p w14:paraId="031B256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上级矿山安全监察机构可以指定下一级矿山安全监察机构对事故发生单位及其有关责任人员实施行政处罚。</w:t>
      </w:r>
    </w:p>
    <w:p w14:paraId="152E100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第八条 特别重大事故以下等级事故，事故发生地与事故发生单位所在地不在同一个县级以上行政区域的，由事故发生地的应急管理部门或者矿山安全监察机构依照本规定第六条或者第七条规定的权限实施行政处罚。</w:t>
      </w:r>
    </w:p>
    <w:p w14:paraId="1806057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第九条 应急管理部门和矿山安全监察机构对事故发生单位及其有关责任人员实施罚款的行政处罚，依照《中华人民共和国行政处罚法》《安全生产违法行为行政处罚办法》等规定的程序执行。</w:t>
      </w:r>
    </w:p>
    <w:p w14:paraId="7795FA5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第十条 应急管理部门和矿山安全监察机构在作出行政处罚前，应当告知当事人依法享有的陈述、申辩、要求听证等权利；当事人对行政处罚不服的，有权依法申请行政复议或者提起行政诉讼。</w:t>
      </w:r>
    </w:p>
    <w:p w14:paraId="4921E2C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第十一条 事故发生单位主要负责人有《中华人民共和国安全生产法》第一百一十条、《生产安全事故报告和调查处理条例》第三十五条、第三十六条规定的下列行为之一的，依照下列规定处以罚款：</w:t>
      </w:r>
    </w:p>
    <w:p w14:paraId="1A0205B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事故发生单位主要负责人在事故发生后不立即组织事故抢救，或者在事故调查处理期间擅离职守，或者瞒报、谎报、迟报事故，或者事故发生后逃匿的，处上一年年收入60%至80％的罚款；贻误事故抢救或者造成事故扩大或者影响事故调查或者造成重大社会影响的，处上一年年收入80%至100％的罚款；</w:t>
      </w:r>
    </w:p>
    <w:p w14:paraId="35208D6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（二）事故发生单位主要负责人漏报事故的，处上一年年收入40%至60％的罚款；贻误事故抢救或者造成事故扩大或者影响事故调查或者造成重大社会影响的，处上一年年收入60%至80％的罚款；</w:t>
      </w:r>
    </w:p>
    <w:p w14:paraId="7A76428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事故发生单位主要负责人伪造、故意破坏事故现场，或者转移、隐匿资金、财产、销毁有关证据、资料，或者拒绝接受调查，或者拒绝提供有关情况和资料，或者在事故调查中作伪证，或者指使他人作伪证的，处上一年年收入60%至80％的罚款；贻误事故抢救或者造成事故扩大或者影响事故调查或者造成重大社会影响的，处上一年年收入80%至100％的罚款。</w:t>
      </w:r>
    </w:p>
    <w:p w14:paraId="156AE4E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第十二条 事故发生单位直接负责的主管人员和其他直接责任人员有《生产安全事故报告和调查处理条例》第三十六条规定的行为之一的，处上一年年收入60%至80％的罚款；贻误事故抢救或者造成事故扩大或者影响事故调查或者造成重大社会影响的，处上一年年收入80%至100％的罚款。</w:t>
      </w:r>
    </w:p>
    <w:p w14:paraId="72A341E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第十三条 事故发生单位有《生产安全事故报告和调查处理条例》第三十六条第一项至第五项规定的行为之一的，依照下列规定处以罚款：</w:t>
      </w:r>
    </w:p>
    <w:p w14:paraId="7237052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（一）发生一般事故的，处100万元以上150万元以下的罚款；</w:t>
      </w:r>
    </w:p>
    <w:p w14:paraId="29FE3C6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（二）发生较大事故的，处150万元以上200万元以下的罚款；</w:t>
      </w:r>
    </w:p>
    <w:p w14:paraId="03CA66C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（三）发生重大事故的，处200万元以上250万元以下的罚款；</w:t>
      </w:r>
    </w:p>
    <w:p w14:paraId="00E5E37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（四）发生特别重大事故的，处250万元以上300万元以下的罚款。</w:t>
      </w:r>
    </w:p>
    <w:p w14:paraId="64D2B98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事故发生单位有《生产安全事故报告和调查处理条例》第三十六条第一项至第五项规定的行为之一的，贻误事故抢救或者造成事故扩大或者影响事故调查或者造成重大社会影响的，依照下列规定处以罚款：</w:t>
      </w:r>
    </w:p>
    <w:p w14:paraId="445ABCA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（一）发生一般事故的，处300万元以上350万元以下的罚款；</w:t>
      </w:r>
    </w:p>
    <w:p w14:paraId="1A68E26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（二）发生较大事故的，处350万元以上400万元以下的罚款；</w:t>
      </w:r>
    </w:p>
    <w:p w14:paraId="47B9181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（三）发生重大事故的，处400万元以上450万元以下的罚款；</w:t>
      </w:r>
    </w:p>
    <w:p w14:paraId="16A720B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（四）发生特别重大事故的，处450万元以上500万元以下的罚款。</w:t>
      </w:r>
    </w:p>
    <w:p w14:paraId="0F7F478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第十四条 事故发生单位对一般事故负有责任的，依照下列规定处以罚款：</w:t>
      </w:r>
    </w:p>
    <w:p w14:paraId="6F2A134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（一）造成3人以下重伤（包括急性工业中毒，下同），或者300万元以下直接经济损失的，处30万元以上50万元以下的罚款；</w:t>
      </w:r>
    </w:p>
    <w:p w14:paraId="4725AA0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（二）造成1人死亡，或者3人以上6人以下重伤，或者300万元以上500万元以下直接经济损失的，处50万元以上70万元以下的罚款；</w:t>
      </w:r>
    </w:p>
    <w:p w14:paraId="55F0DBC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（三）造成2人死亡，或者6人以上10人以下重伤，或者500万元以上1000万元以下直接经济损失的，处70万元以上100万元以下的罚款。</w:t>
      </w:r>
    </w:p>
    <w:p w14:paraId="2901662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第十五条 事故发生单位对较大事故发生负有责任的，依照下列规定处以罚款：</w:t>
      </w:r>
    </w:p>
    <w:p w14:paraId="4AD9940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（一）造成3人以上5人以下死亡，或者10人以上20人以下重伤，或者1000万元以上2000万元以下直接经济损失的，处100万元以上120万元以下的罚款；</w:t>
      </w:r>
    </w:p>
    <w:p w14:paraId="704576A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（二）造成5人以上7人以下死亡，或者20人以上30人以下重伤，或者2000万元以上3000万元以下直接经济损失的，处120万元以上150万元以下的罚款；</w:t>
      </w:r>
    </w:p>
    <w:p w14:paraId="2B06C31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（三）造成7人以上10人以下死亡，或者30人以上50人以下重伤，或者3000万元以上5000万元以下直接经济损失的，处150万元以上200万元以下的罚款。</w:t>
      </w:r>
    </w:p>
    <w:p w14:paraId="054CA8F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第十六条 事故发生单位对重大事故发生负有责任的，依照下列规定处以罚款：</w:t>
      </w:r>
    </w:p>
    <w:p w14:paraId="13307B1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（一）造成10人以上13人以下死亡，或者50人以上60人以下重伤，或者5000万元以上6000万元以下直接经济损失的，处200万元以上400万元以下的罚款；</w:t>
      </w:r>
    </w:p>
    <w:p w14:paraId="4B62C07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（二）造成13人以上15人以下死亡，或者60人以上70人以下重伤，或者6000万元以上7000万元以下直接经济损失的，处400万元以上600万元以下的罚款；</w:t>
      </w:r>
    </w:p>
    <w:p w14:paraId="308BD07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（三）造成15人以上30人以下死亡，或者70人以上100人以下重伤，或者7000万元以上1亿元以下直接经济损失的，处600万元以上1000万元以下的罚款。</w:t>
      </w:r>
    </w:p>
    <w:p w14:paraId="0564693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第十七条 事故发生单位对特别重大事故发生负有责任的，依照下列规定处以罚款：</w:t>
      </w:r>
    </w:p>
    <w:p w14:paraId="47F62DC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（一）造成30人以上40人以下死亡，或者100人以上120人以下重伤，或者1亿元以上1.5亿元以下直接经济损失的，处1000万元以上1200万元以下的罚款；</w:t>
      </w:r>
    </w:p>
    <w:p w14:paraId="6753E18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（二）造成40人以上50人以下死亡，或者120人以上150人以下重伤，或者1.5亿元以上2亿元以下直接经济损失的，处1200万元以上1500万元以下的罚款；</w:t>
      </w:r>
    </w:p>
    <w:p w14:paraId="108E1F3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（三）造成50人以上死亡，或者150人以上重伤，或者2亿元以上直接经济损失的，处1500万元以上2000万元以下的罚款。</w:t>
      </w:r>
    </w:p>
    <w:p w14:paraId="7AF4365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第十八条 发生生产安全事故，有下列情形之一的，属于《中华人民共和国安全生产法》第一百一十四条第二款规定的情节特别严重、影响特别恶劣的情形，可以按照法律规定罚款数额的2倍以上5倍以下对事故发生单位处以罚款：</w:t>
      </w:r>
    </w:p>
    <w:p w14:paraId="2F6CD26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（一）关闭、破坏直接关系生产安全的监控、报警、防护、救生设备、设施，或者篡改、隐瞒、销毁其相关数据、信息的；</w:t>
      </w:r>
    </w:p>
    <w:p w14:paraId="186CA0E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（二）因存在重大事故隐患被依法责令停产停业、停止施工、停止使用有关设备、设施、场所或者立即采取排除危险的整改措施，而拒不执行的；</w:t>
      </w:r>
    </w:p>
    <w:p w14:paraId="2777BBA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（三）涉及安全生产的事项未经依法批准或者许可，擅自从事矿山开采、金属冶炼、建筑施工，以及危险物品生产、经营、储存等高度危险的生产作业活动，或者未依法取得有关证照尚在从事生产经营活动的；</w:t>
      </w:r>
    </w:p>
    <w:p w14:paraId="0E9FCC1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（四）拒绝、阻碍行政执法的；</w:t>
      </w:r>
    </w:p>
    <w:p w14:paraId="7C2588B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（五）强令他人违章冒险作业，或者明知存在重大事故隐患而不排除，仍冒险组织作业的；</w:t>
      </w:r>
    </w:p>
    <w:p w14:paraId="235D693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（六）其他情节特别严重、影响特别恶劣的情形。</w:t>
      </w:r>
    </w:p>
    <w:p w14:paraId="45F28AA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第十九条 事故发生单位主要负责人未依法履行安全生产管理职责，导致事故发生的，依照下列规定处以罚款：</w:t>
      </w:r>
    </w:p>
    <w:p w14:paraId="37195C6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（一）发生一般事故的，处上一年年收入40％的罚款；</w:t>
      </w:r>
    </w:p>
    <w:p w14:paraId="22EC168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（二）发生较大事故的，处上一年年收入60％的罚款；</w:t>
      </w:r>
    </w:p>
    <w:p w14:paraId="6ABA790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（三）发生重大事故的，处上一年年收入80％的罚款；</w:t>
      </w:r>
    </w:p>
    <w:p w14:paraId="118998C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（四）发生特别重大事故的，处上一年年收入100％的罚款。</w:t>
      </w:r>
    </w:p>
    <w:p w14:paraId="3B77F59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第二十条 事故发生单位其他负责人和安全生产管理人员未依法履行安全生产管理职责，导致事故发生的，依照下列规定处以罚款：</w:t>
      </w:r>
    </w:p>
    <w:p w14:paraId="38757B9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（一）发生一般事故的，处上一年年收入20％至30%的罚款；</w:t>
      </w:r>
    </w:p>
    <w:p w14:paraId="5343E7E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（二）发生较大事故的，处上一年年收入30％至40%的罚款；</w:t>
      </w:r>
    </w:p>
    <w:p w14:paraId="08AA360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（三）发生重大事故的，处上一年年收入40％至50%的罚款；</w:t>
      </w:r>
    </w:p>
    <w:p w14:paraId="787AC8BA">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（四）发生特别重大事故的，处上一年年收入50％的罚款。</w:t>
      </w:r>
    </w:p>
    <w:p w14:paraId="2072E04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第二十一条 个人经营的投资人未依照《中华人民共和国安全生产法》的规定保证安全生产所必需的资金投入，致使生产经营单位不具备安全生产条件，导致发生生产安全事故的，依照下列规定对个人经营的投资人处以罚款：</w:t>
      </w:r>
    </w:p>
    <w:p w14:paraId="5699336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（一）发生一般事故的，处2万元以上5万元以下的罚款；</w:t>
      </w:r>
    </w:p>
    <w:p w14:paraId="649B56A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（二）发生较大事故的，处5万元以上10万元以下的罚款；</w:t>
      </w:r>
    </w:p>
    <w:p w14:paraId="4B6B0A5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（三）发生重大事故的，处10万元以上15万元以下的罚款；</w:t>
      </w:r>
    </w:p>
    <w:p w14:paraId="2A76AC9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（四）发生特别重大事故的，处15万元以上20万元以下的罚款。</w:t>
      </w:r>
    </w:p>
    <w:p w14:paraId="2A5035F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第二十二条 违反《中华人民共和国安全生产法》《生产安全事故报告和调查处理条例》和本规定，存在对事故发生负有责任以及谎报、瞒报事故等两种以上应当处以罚款的行为的，应急管理部门或者矿山安全监察机构应当分别裁量，合并作出处罚决定。</w:t>
      </w:r>
    </w:p>
    <w:p w14:paraId="7FA67ED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第二十三条 在事故调查中发现需要对存在违法行为的其他单位及其有关人员处以罚款的，依照相关法律、法规和规章的规定实施。</w:t>
      </w:r>
    </w:p>
    <w:p w14:paraId="326B0D2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本规定自2024年3月1日起施行。原国家安全生产监督管理总局2007年7月12日公布，2011年9月1日第一次修正、2015年4月2日第二次修正的《生产安全事故罚款处罚规定（试行）》同时</w:t>
      </w:r>
      <w:r>
        <w:rPr>
          <w:rFonts w:hint="eastAsia" w:ascii="MS Mincho" w:hAnsi="MS Mincho" w:eastAsia="MS Mincho" w:cs="MS Mincho"/>
          <w:color w:val="333333"/>
          <w:kern w:val="0"/>
          <w:sz w:val="24"/>
          <w:szCs w:val="24"/>
        </w:rPr>
        <w:t> </w:t>
      </w:r>
      <w:r>
        <w:rPr>
          <w:rFonts w:cs="宋体" w:asciiTheme="minorEastAsia" w:hAnsiTheme="minorEastAsia"/>
          <w:color w:val="333333"/>
          <w:kern w:val="0"/>
          <w:sz w:val="24"/>
          <w:szCs w:val="24"/>
        </w:rPr>
        <w:t>第二十四条 废止。</w:t>
      </w:r>
    </w:p>
    <w:p w14:paraId="32B47E91">
      <w:pPr>
        <w:pStyle w:val="4"/>
        <w:jc w:val="center"/>
        <w:rPr>
          <w:shd w:val="clear" w:color="auto" w:fill="FFFFFF"/>
        </w:rPr>
      </w:pPr>
      <w:bookmarkStart w:id="201" w:name="_Toc7067"/>
      <w:r>
        <w:rPr>
          <w:shd w:val="clear" w:color="auto" w:fill="FFFFFF"/>
        </w:rPr>
        <w:t>安全生产严重失信主体名单管理办法（</w:t>
      </w:r>
      <w:r>
        <w:rPr>
          <w:rFonts w:hint="eastAsia"/>
          <w:shd w:val="clear" w:color="auto" w:fill="FFFFFF"/>
        </w:rPr>
        <w:t>2023年版</w:t>
      </w:r>
      <w:r>
        <w:rPr>
          <w:shd w:val="clear" w:color="auto" w:fill="FFFFFF"/>
        </w:rPr>
        <w:t>）</w:t>
      </w:r>
      <w:bookmarkEnd w:id="201"/>
    </w:p>
    <w:p w14:paraId="08CD4F9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安全生产严重失信主体名单管理办法》是为了加强安全生产领域信用体系建设，规范安全生产严重失信主体名单管理，依据《中华人民共和国安全生产法》等有关法律、行政法规制定的办法。由中华人民共和国应急管理部于2023年8月8日印发，自2023年10月1日起施行。）</w:t>
      </w:r>
    </w:p>
    <w:p w14:paraId="5803349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第一章 总则</w:t>
      </w:r>
    </w:p>
    <w:p w14:paraId="5E9BBAC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第一条 为了加强安全生产领域信用体系建设，规范安全生产严重失信主体名单管理，依据《中华人民共和国安全生产法》等有关法律、行政法规，制定本办法。</w:t>
      </w:r>
    </w:p>
    <w:p w14:paraId="55B61F2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第二条 矿山（含尾矿库）、化工（含石油化工）、医药、危险化学品、烟花爆竹、石油开采、冶金、有色、建材、机械、轻工、纺织、烟草、商贸等行业领域生产经营单位和承担安全评价、认证、检测、检验职责的机构及其人员的安全生产严重失信名单管理适用本办法。</w:t>
      </w:r>
    </w:p>
    <w:p w14:paraId="2896DB9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第三条 本办法所称安全生产严重失信（以下简称严重失信）是指有关生产经营单位和承担安全评价、认证、检测、检验职责的机构及其人员因生产安全事故或者违反安全生产法律法规，受到行政处罚，并且性质恶劣、情节严重的行为。</w:t>
      </w:r>
    </w:p>
    <w:p w14:paraId="22B49912">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严重失信主体名单管理是指应急管理部门依法将严重失信的生产经营单位或者机构及其有关人员列入、移出严重失信主体名单，实施惩戒或者信用修复，并记录、共享、公示相关信息等管理活动。</w:t>
      </w:r>
    </w:p>
    <w:p w14:paraId="0C0CC03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第四条 国务院应急管理部门负责组织、指导全国严重失信主体名单管理工作；省级、设区的市级应急管理部门负责组织、实施并指导下一级应急管理部门严重失信主体名单管理工作。</w:t>
      </w:r>
    </w:p>
    <w:p w14:paraId="686137E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县级以上地方应急管理部门负责本行政区域内严重失信主体名单管理工作。按照“谁处罚、谁决定、谁负责”的原则，由作出行政处罚决定的应急管理部门负责严重失信主体名单管理工作。</w:t>
      </w:r>
    </w:p>
    <w:p w14:paraId="6AD0D35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第五条 各级应急管理部门应当建立健全严重失信主体名单信息管理制度，加大信息保护力度。推进与其他部门间的信息共享共用，健全严重失信主体名单信息查询、应用和反馈机制，依法依规实施联合惩戒。</w:t>
      </w:r>
    </w:p>
    <w:p w14:paraId="3B0FA04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第二章 列入条件和管理措施</w:t>
      </w:r>
    </w:p>
    <w:p w14:paraId="0E064A9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第六条 下列发生生产安全事故的生产经营单位及其有关人员应当列入严重失信主体名单：</w:t>
      </w:r>
    </w:p>
    <w:p w14:paraId="09F75E8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（一）发生特别重大、重大生产安全事故的生产经营单位及其主要负责人，以及经调查认定对该事故发生负有责任，应当列入名单的其他单位和人员；</w:t>
      </w:r>
    </w:p>
    <w:p w14:paraId="1AF6438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（二）12个月内累计发生2起以上较大生产安全事故的生产经营单位及其主要负责人；</w:t>
      </w:r>
    </w:p>
    <w:p w14:paraId="0973B35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（三）发生生产安全事故，情节特别严重、影响特别恶劣，依照《中华人民共和国安全生产法》第一百一十四条的规定被处以罚款数额2倍以上5倍以下罚款的生产经营单位及其主要负责人；</w:t>
      </w:r>
    </w:p>
    <w:p w14:paraId="730BCD1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（四）瞒报、谎报生产安全事故的生产经营单位及其有关责任人员；</w:t>
      </w:r>
    </w:p>
    <w:p w14:paraId="04F9BBF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（五）发生生产安全事故后，不立即组织抢救或者在事故调查处理期间擅离职守或者逃匿的生产经营单位主要负责人。</w:t>
      </w:r>
    </w:p>
    <w:p w14:paraId="7918789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第七条 下列未发生生产安全事故，但因安全生产违法行为，受到行政处罚的生产经营单位或者机构及其有关人员，应当列入严重失信主体名单：</w:t>
      </w:r>
    </w:p>
    <w:p w14:paraId="58F0011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（一）未依法取得安全生产相关许可或者许可被暂扣、吊销期间从事相关生产经营活动的生产经营单位及其主要负责人；</w:t>
      </w:r>
    </w:p>
    <w:p w14:paraId="559BB68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（二）承担安全评价、认证、检测、检验职责的机构及其直接责任人员租借资质、挂靠、出具虚假报告或者证书的；</w:t>
      </w:r>
    </w:p>
    <w:p w14:paraId="439158B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（三）在应急管理部门作出行政处罚后，有执行能力拒不执行或者逃避执行的生产经营单位及其主要负责人；</w:t>
      </w:r>
    </w:p>
    <w:p w14:paraId="354E5D3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（四）其他违反安全生产法律法规受到行政处罚，且性质恶劣、情节严重的。</w:t>
      </w:r>
    </w:p>
    <w:p w14:paraId="39CB469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第八条 应急管理部门对被列入严重失信主体名单的对象（以下简称被列入对象）可以采取下列管理措施：</w:t>
      </w:r>
    </w:p>
    <w:p w14:paraId="301809F1">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（一）在国家有关信用信息共享平台、国家企业信用信息公示系统和部门政府网站等公示相关信息；</w:t>
      </w:r>
    </w:p>
    <w:p w14:paraId="2F1C7588">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（二）加大执法检查频次、暂停项目审批、实施行业或者职业禁入；</w:t>
      </w:r>
    </w:p>
    <w:p w14:paraId="23EA95E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（三）不适用告知承诺制等基于诚信的管理措施；</w:t>
      </w:r>
    </w:p>
    <w:p w14:paraId="451D581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（四）取消参加应急管理部门组织的评先评优资格；</w:t>
      </w:r>
    </w:p>
    <w:p w14:paraId="2CD9A86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（五）在政府资金项目申请、财政支持等方面予以限制；</w:t>
      </w:r>
    </w:p>
    <w:p w14:paraId="755D766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（六）法律、行政法规和党中央、国务院政策文件规定的其他管理措施。</w:t>
      </w:r>
    </w:p>
    <w:p w14:paraId="77E4CCB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第三章 列入和移出程序</w:t>
      </w:r>
    </w:p>
    <w:p w14:paraId="5B5AF6DB">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第九条 应急管理部门作出列入严重失信主体名单书面决定前，应当告知当事人。告知内容应当包括列入时间、事由、依据、管理措施提示以及依法享有的权利等事项。</w:t>
      </w:r>
    </w:p>
    <w:p w14:paraId="1D49BFF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第十条 应急管理部门作出列入严重失信主体名单决定的，应当出具书面决定。书面决定内容应当包括市场主体名称、统一社会信用代码、有关人员姓名和有效身份证件号码、列入时间、事由、依据、管理措施提示、信用修复条件和程序、救济途径等事项。</w:t>
      </w:r>
    </w:p>
    <w:p w14:paraId="4C76EF2E">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告知、送达、异议处理等程序参照《中华人民共和国行政处罚法》有关规定执行。</w:t>
      </w:r>
    </w:p>
    <w:p w14:paraId="290EF9D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第十一条 应急管理部门应当自作出列入严重失信主体名单决定后3个工作日内将相关信息录入安全生产信用信息管理系统；自作出列入严重失信主体名单决定后20个工作日内，通过国家有关信用信息共享平台、国家企业信用信息公示系统和部门政府网站等公示严重失信主体信息。</w:t>
      </w:r>
    </w:p>
    <w:p w14:paraId="3383CCA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第十二条 被列入对象公示信息包括市场主体名称、登记注册地址、统一社会信用代码、有关人员姓名和有效身份证件号码、管理期限、作出决定的部门等事项。用于对社会公示的信息，应当加强对信息安全、个人隐私和商业秘密的保护。</w:t>
      </w:r>
    </w:p>
    <w:p w14:paraId="188E12F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第十三条 严重失信主体名单管理期限为3年。管理期满后由作出列入严重失信主体名单决定的应急管理部门负责移出，并停止公示和解除管理措施。</w:t>
      </w:r>
    </w:p>
    <w:p w14:paraId="7652B3E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被列入对象自列入严重失信主体名单之日起满12个月，可以申请提前移出。依照法律、行政法规或者国务院规定实施职业或者行业禁入期限尚未届满的不予提前移出。</w:t>
      </w:r>
    </w:p>
    <w:p w14:paraId="2E7107A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第十四条 在作出移出严重失信主体名单决定后3个工作日内，负责移出的应急管理部门应当在安全生产信用信息管理系统修改有关信息，并在10个工作日内停止公示和解除管理措施。</w:t>
      </w:r>
    </w:p>
    <w:p w14:paraId="76E0F67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第十五条 列入严重失信主体名单的依据发生变化的，应急管理部门应当重新进行审核认定。不符合列入严重失信主体名单情形的，作出列入决定的应急管理部门应当撤销列入决定，立即将当事人移出严重失信主体名单并停止公示和解除管理措施。</w:t>
      </w:r>
    </w:p>
    <w:p w14:paraId="268922F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第十六条 被列入对象对列入决定不服的，可以依法申请行政复议或者提起行政诉讼。</w:t>
      </w:r>
    </w:p>
    <w:p w14:paraId="7CA85B3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第四章 信用修复</w:t>
      </w:r>
    </w:p>
    <w:p w14:paraId="49672DD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第十七条 鼓励被列入对象进行信用修复，纠正失信行为、消除不良影响。符合信用修复条件的，应急管理部门应当按照有关规定将其移出严重失信主体名单并解除管理措施。</w:t>
      </w:r>
    </w:p>
    <w:p w14:paraId="3E24AD96">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第十八条 被列入对象列入严重失信主体名单满12个月并符合下列条件的，可以向作出列入决定的应急管理部门提出提前移出申请：</w:t>
      </w:r>
    </w:p>
    <w:p w14:paraId="30D67E1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（一）已经履行行政处罚决定中规定的义务；</w:t>
      </w:r>
    </w:p>
    <w:p w14:paraId="6E35A629">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（二）已经主动消除危害后果或者不良影响；</w:t>
      </w:r>
    </w:p>
    <w:p w14:paraId="3A0E9E60">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（三）未再发生本办法第六条、第七条规定的严重失信行为。</w:t>
      </w:r>
    </w:p>
    <w:p w14:paraId="7860CCCF">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第十九条 被列入对象申请提前移出严重失信主体名单的，应当向作出列入决定的应急管理部门提出申请。申请材料包括申请书和本办法第十八条规定的相关证明材料。</w:t>
      </w:r>
    </w:p>
    <w:p w14:paraId="3A46A683">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应急管理部门应当在收到提前移出严重失信主体名单申请后5个工作日内作出是否受理的决定。申请材料齐全、符合条件的，应当予以受理。</w:t>
      </w:r>
    </w:p>
    <w:p w14:paraId="244CB01D">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第二十条 应急管理部门自受理提前移出严重失信主体名单申请之日起20个工作日内进行核实，决定是否准予提前移出。制作决定书并按照有关规定送达被列入对象；不予提前移出的，应当说明理由。</w:t>
      </w:r>
    </w:p>
    <w:p w14:paraId="4B28A24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设区的市级、县级应急管理部门作出准予提前移出严重失信主体名单决定的，应当通过安全生产信用信息管理系统报告上一级应急管理部门。</w:t>
      </w:r>
    </w:p>
    <w:p w14:paraId="1F5D88F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第二十一条 应急管理部门发现被列入对象申请提前移出严重失信主体名单存在隐瞒真实情况、弄虚作假情形的，应当撤销提前移出决定，恢复列入状态。名单管理期自恢复列入状态之日起重新计算。</w:t>
      </w:r>
    </w:p>
    <w:p w14:paraId="16B87165">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第二十二条 被列入对象对不予提前移出决定不服的，可以依法申请行政复议或者提起行政诉讼。</w:t>
      </w:r>
    </w:p>
    <w:p w14:paraId="1806F7AA">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第五章 附则</w:t>
      </w:r>
    </w:p>
    <w:p w14:paraId="32E9BB47">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第二十三条 法律、行政法规和党中央、国务院政策文件对严重失信主体名单管理另有规定的，依照其规定执行。</w:t>
      </w:r>
    </w:p>
    <w:p w14:paraId="304128FC">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第二十四条 矿山安全监察机构对严重失信主体名单的管理工作可以参照本办法执行。</w:t>
      </w:r>
    </w:p>
    <w:p w14:paraId="279219F4">
      <w:pPr>
        <w:widowControl/>
        <w:shd w:val="clear" w:color="auto" w:fill="FFFFFF"/>
        <w:spacing w:line="288" w:lineRule="atLeast"/>
        <w:ind w:firstLine="480"/>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第二十五条 本办法自2023年10月1日起施行。《国家安全监管总局关于印发〈对安全生产领域失信行为开展联合惩戒的实施办法〉的通知》（安监总办〔2017〕49号）、《国家安全监管总局办公厅关于进一步加强安全生产领域失信行为信息管理工作的通知》（安监总厅〔2017〕59号）同时废止。</w:t>
      </w:r>
    </w:p>
    <w:p w14:paraId="25A1C350">
      <w:pPr>
        <w:pStyle w:val="4"/>
        <w:jc w:val="center"/>
      </w:pPr>
      <w:bookmarkStart w:id="202" w:name="_Toc186131248"/>
      <w:bookmarkStart w:id="203" w:name="_Toc22286"/>
      <w:r>
        <w:rPr>
          <w:rFonts w:hint="eastAsia"/>
        </w:rPr>
        <w:t>注册安全工程师职业资格制度规定（</w:t>
      </w:r>
      <w:r>
        <w:t>2019</w:t>
      </w:r>
      <w:r>
        <w:rPr>
          <w:rFonts w:hint="eastAsia"/>
        </w:rPr>
        <w:t>年版）</w:t>
      </w:r>
      <w:bookmarkEnd w:id="202"/>
      <w:bookmarkEnd w:id="203"/>
    </w:p>
    <w:p w14:paraId="63C9B790">
      <w:pPr>
        <w:ind w:firstLine="480" w:firstLineChars="200"/>
        <w:rPr>
          <w:rFonts w:ascii="宋体" w:hAnsi="宋体"/>
          <w:sz w:val="24"/>
        </w:rPr>
      </w:pPr>
      <w:r>
        <w:rPr>
          <w:rFonts w:hint="eastAsia" w:ascii="宋体" w:hAnsi="宋体"/>
          <w:sz w:val="24"/>
        </w:rPr>
        <w:t>（</w:t>
      </w:r>
      <w:r>
        <w:rPr>
          <w:rFonts w:ascii="宋体" w:hAnsi="宋体"/>
          <w:sz w:val="24"/>
        </w:rPr>
        <w:t>2019</w:t>
      </w:r>
      <w:r>
        <w:rPr>
          <w:rFonts w:hint="eastAsia" w:ascii="宋体" w:hAnsi="宋体"/>
          <w:sz w:val="24"/>
        </w:rPr>
        <w:t>年</w:t>
      </w:r>
      <w:r>
        <w:rPr>
          <w:rFonts w:ascii="宋体" w:hAnsi="宋体"/>
          <w:sz w:val="24"/>
        </w:rPr>
        <w:t>1</w:t>
      </w:r>
      <w:r>
        <w:rPr>
          <w:rFonts w:hint="eastAsia" w:ascii="宋体" w:hAnsi="宋体"/>
          <w:sz w:val="24"/>
        </w:rPr>
        <w:t>月</w:t>
      </w:r>
      <w:r>
        <w:rPr>
          <w:rFonts w:ascii="宋体" w:hAnsi="宋体"/>
          <w:sz w:val="24"/>
        </w:rPr>
        <w:t>25</w:t>
      </w:r>
      <w:r>
        <w:rPr>
          <w:rFonts w:hint="eastAsia" w:ascii="宋体" w:hAnsi="宋体"/>
          <w:sz w:val="24"/>
        </w:rPr>
        <w:t>日应急管理部人力资源社会保障部关于印发《注册安全工程师职业资格制度规定》和《注册安全工程师职业资格考试实施办法》的通知（应急〔</w:t>
      </w:r>
      <w:r>
        <w:rPr>
          <w:rFonts w:ascii="宋体" w:hAnsi="宋体"/>
          <w:sz w:val="24"/>
        </w:rPr>
        <w:t>2019</w:t>
      </w:r>
      <w:r>
        <w:rPr>
          <w:rFonts w:hint="eastAsia" w:ascii="宋体" w:hAnsi="宋体"/>
          <w:sz w:val="24"/>
        </w:rPr>
        <w:t>〕</w:t>
      </w:r>
      <w:r>
        <w:rPr>
          <w:rFonts w:ascii="宋体" w:hAnsi="宋体"/>
          <w:sz w:val="24"/>
        </w:rPr>
        <w:t>8</w:t>
      </w:r>
      <w:r>
        <w:rPr>
          <w:rFonts w:hint="eastAsia" w:ascii="宋体" w:hAnsi="宋体"/>
          <w:sz w:val="24"/>
        </w:rPr>
        <w:t>号）公布）</w:t>
      </w:r>
    </w:p>
    <w:p w14:paraId="0C550A52">
      <w:pPr>
        <w:ind w:firstLine="480" w:firstLineChars="200"/>
        <w:rPr>
          <w:rFonts w:ascii="宋体" w:hAnsi="宋体"/>
          <w:sz w:val="24"/>
        </w:rPr>
      </w:pPr>
      <w:r>
        <w:rPr>
          <w:rFonts w:hint="eastAsia" w:ascii="宋体" w:hAnsi="宋体"/>
          <w:sz w:val="24"/>
        </w:rPr>
        <w:t>第一章总则</w:t>
      </w:r>
    </w:p>
    <w:p w14:paraId="50660D77">
      <w:pPr>
        <w:ind w:firstLine="480" w:firstLineChars="200"/>
        <w:rPr>
          <w:rFonts w:ascii="宋体" w:hAnsi="宋体"/>
          <w:sz w:val="24"/>
        </w:rPr>
      </w:pPr>
      <w:r>
        <w:rPr>
          <w:rFonts w:hint="eastAsia" w:ascii="宋体" w:hAnsi="宋体"/>
          <w:sz w:val="24"/>
        </w:rPr>
        <w:t>第一条为加强安全生产专业技术人才队伍建设，提高安全生产专业技术人才能力素质，维护人民群众生命财产安全，根据《中华人民共和国安全生产法》《注册安全工程师分类管理办法》（安监总人事〔</w:t>
      </w:r>
      <w:r>
        <w:rPr>
          <w:rFonts w:ascii="宋体" w:hAnsi="宋体"/>
          <w:sz w:val="24"/>
        </w:rPr>
        <w:t>2017</w:t>
      </w:r>
      <w:r>
        <w:rPr>
          <w:rFonts w:hint="eastAsia" w:ascii="宋体" w:hAnsi="宋体"/>
          <w:sz w:val="24"/>
        </w:rPr>
        <w:t>〕</w:t>
      </w:r>
      <w:r>
        <w:rPr>
          <w:rFonts w:ascii="宋体" w:hAnsi="宋体"/>
          <w:sz w:val="24"/>
        </w:rPr>
        <w:t>118</w:t>
      </w:r>
      <w:r>
        <w:rPr>
          <w:rFonts w:hint="eastAsia" w:ascii="宋体" w:hAnsi="宋体"/>
          <w:sz w:val="24"/>
        </w:rPr>
        <w:t>号）和国家职业资格制度有关规定，制定本规定。</w:t>
      </w:r>
    </w:p>
    <w:p w14:paraId="5575F08F">
      <w:pPr>
        <w:ind w:firstLine="480" w:firstLineChars="200"/>
        <w:rPr>
          <w:rFonts w:ascii="宋体" w:hAnsi="宋体"/>
          <w:sz w:val="24"/>
        </w:rPr>
      </w:pPr>
      <w:r>
        <w:rPr>
          <w:rFonts w:hint="eastAsia" w:ascii="宋体" w:hAnsi="宋体"/>
          <w:sz w:val="24"/>
        </w:rPr>
        <w:t>第二条本规定所称注册安全工程师，是指通过职业资格考试取得中华人民共和国注册安全工程师职业资格证书（以下简称注册安全工程师职业资格证书），经注册后从事安全生产管理、安全工程技术工作或提供安全生产专业服务的专业技术人员。</w:t>
      </w:r>
    </w:p>
    <w:p w14:paraId="77DC4241">
      <w:pPr>
        <w:ind w:firstLine="480" w:firstLineChars="200"/>
        <w:rPr>
          <w:rFonts w:ascii="宋体" w:hAnsi="宋体"/>
          <w:sz w:val="24"/>
        </w:rPr>
      </w:pPr>
      <w:r>
        <w:rPr>
          <w:rFonts w:hint="eastAsia" w:ascii="宋体" w:hAnsi="宋体"/>
          <w:sz w:val="24"/>
        </w:rPr>
        <w:t>第三条国家设置注册安全工程师准入类职业资格，纳入国家职业资格目录。</w:t>
      </w:r>
    </w:p>
    <w:p w14:paraId="5B67EBA3">
      <w:pPr>
        <w:ind w:firstLine="480" w:firstLineChars="200"/>
        <w:rPr>
          <w:rFonts w:ascii="宋体" w:hAnsi="宋体"/>
          <w:sz w:val="24"/>
        </w:rPr>
      </w:pPr>
      <w:r>
        <w:rPr>
          <w:rFonts w:hint="eastAsia" w:ascii="宋体" w:hAnsi="宋体"/>
          <w:sz w:val="24"/>
        </w:rPr>
        <w:t>第四条注册安全工程师级别设置为：高级、中级、初级。高级注册安全工程师评价和管理办法另行制定。</w:t>
      </w:r>
    </w:p>
    <w:p w14:paraId="3F4649CA">
      <w:pPr>
        <w:ind w:firstLine="480" w:firstLineChars="200"/>
        <w:rPr>
          <w:rFonts w:ascii="宋体" w:hAnsi="宋体"/>
          <w:sz w:val="24"/>
        </w:rPr>
      </w:pPr>
      <w:r>
        <w:rPr>
          <w:rFonts w:hint="eastAsia" w:ascii="宋体" w:hAnsi="宋体"/>
          <w:sz w:val="24"/>
        </w:rPr>
        <w:t>各级别注册安全工程师中英文名称分别为：</w:t>
      </w:r>
    </w:p>
    <w:p w14:paraId="7760FD58">
      <w:pPr>
        <w:ind w:firstLine="480" w:firstLineChars="200"/>
        <w:rPr>
          <w:rFonts w:ascii="宋体" w:hAnsi="宋体"/>
          <w:sz w:val="24"/>
        </w:rPr>
      </w:pPr>
      <w:r>
        <w:rPr>
          <w:rFonts w:hint="eastAsia" w:ascii="宋体" w:hAnsi="宋体"/>
          <w:sz w:val="24"/>
        </w:rPr>
        <w:t>高级注册安全工程师</w:t>
      </w:r>
      <w:r>
        <w:rPr>
          <w:rFonts w:ascii="宋体" w:hAnsi="宋体"/>
          <w:sz w:val="24"/>
        </w:rPr>
        <w:t xml:space="preserve"> Senior Certified Safety Engineer </w:t>
      </w:r>
    </w:p>
    <w:p w14:paraId="7F2B35E5">
      <w:pPr>
        <w:ind w:firstLine="480" w:firstLineChars="200"/>
        <w:rPr>
          <w:rFonts w:ascii="宋体" w:hAnsi="宋体"/>
          <w:sz w:val="24"/>
        </w:rPr>
      </w:pPr>
      <w:r>
        <w:rPr>
          <w:rFonts w:hint="eastAsia" w:ascii="宋体" w:hAnsi="宋体"/>
          <w:sz w:val="24"/>
        </w:rPr>
        <w:t>中级注册安全工程师</w:t>
      </w:r>
      <w:r>
        <w:rPr>
          <w:rFonts w:ascii="宋体" w:hAnsi="宋体"/>
          <w:sz w:val="24"/>
        </w:rPr>
        <w:t xml:space="preserve"> Intermediate Certified Safety Engineer </w:t>
      </w:r>
    </w:p>
    <w:p w14:paraId="28C37D74">
      <w:pPr>
        <w:ind w:firstLine="480" w:firstLineChars="200"/>
        <w:rPr>
          <w:rFonts w:ascii="宋体" w:hAnsi="宋体"/>
          <w:sz w:val="24"/>
        </w:rPr>
      </w:pPr>
      <w:r>
        <w:rPr>
          <w:rFonts w:hint="eastAsia" w:ascii="宋体" w:hAnsi="宋体"/>
          <w:sz w:val="24"/>
        </w:rPr>
        <w:t>初级注册安全工程师</w:t>
      </w:r>
      <w:r>
        <w:rPr>
          <w:rFonts w:ascii="宋体" w:hAnsi="宋体"/>
          <w:sz w:val="24"/>
        </w:rPr>
        <w:t xml:space="preserve"> Assistant Certified Safety Engineer </w:t>
      </w:r>
    </w:p>
    <w:p w14:paraId="510ED69A">
      <w:pPr>
        <w:ind w:firstLine="480" w:firstLineChars="200"/>
        <w:rPr>
          <w:rFonts w:ascii="宋体" w:hAnsi="宋体"/>
          <w:sz w:val="24"/>
        </w:rPr>
      </w:pPr>
      <w:r>
        <w:rPr>
          <w:rFonts w:hint="eastAsia" w:ascii="宋体" w:hAnsi="宋体"/>
          <w:sz w:val="24"/>
        </w:rPr>
        <w:t>第五条注册安全工程师专业类别划分为：煤矿安全、金属非金属矿山安全、化工安全、金属冶炼安全、建筑施工安全、道路运输安全、其他安全（不包括消防安全）。</w:t>
      </w:r>
    </w:p>
    <w:p w14:paraId="373FE158">
      <w:pPr>
        <w:ind w:firstLine="480" w:firstLineChars="200"/>
        <w:rPr>
          <w:rFonts w:ascii="宋体" w:hAnsi="宋体"/>
          <w:sz w:val="24"/>
        </w:rPr>
      </w:pPr>
      <w:r>
        <w:rPr>
          <w:rFonts w:hint="eastAsia" w:ascii="宋体" w:hAnsi="宋体"/>
          <w:sz w:val="24"/>
        </w:rPr>
        <w:t>第六条应急管理部、人力资源社会保障部共同制定注册安全工程师职业资格制度，并按照职责分工负责注册安全工程师职业资格制度的实施与监管。</w:t>
      </w:r>
    </w:p>
    <w:p w14:paraId="520C01CD">
      <w:pPr>
        <w:ind w:firstLine="480" w:firstLineChars="200"/>
        <w:rPr>
          <w:rFonts w:ascii="宋体" w:hAnsi="宋体"/>
          <w:sz w:val="24"/>
        </w:rPr>
      </w:pPr>
      <w:r>
        <w:rPr>
          <w:rFonts w:hint="eastAsia" w:ascii="宋体" w:hAnsi="宋体"/>
          <w:sz w:val="24"/>
        </w:rPr>
        <w:t>各省、自治区、直辖市应急管理、人力资源社会保障部门，按照职责分工负责本行政区域内注册安全工程师职业资格制度的实施与监管。</w:t>
      </w:r>
    </w:p>
    <w:p w14:paraId="2AC8B4FF">
      <w:pPr>
        <w:ind w:firstLine="480" w:firstLineChars="200"/>
        <w:rPr>
          <w:rFonts w:ascii="宋体" w:hAnsi="宋体"/>
          <w:sz w:val="24"/>
        </w:rPr>
      </w:pPr>
      <w:r>
        <w:rPr>
          <w:rFonts w:hint="eastAsia" w:ascii="宋体" w:hAnsi="宋体"/>
          <w:sz w:val="24"/>
        </w:rPr>
        <w:t>第二章考试</w:t>
      </w:r>
    </w:p>
    <w:p w14:paraId="5E403C3A">
      <w:pPr>
        <w:ind w:firstLine="480" w:firstLineChars="200"/>
        <w:rPr>
          <w:rFonts w:ascii="宋体" w:hAnsi="宋体"/>
          <w:sz w:val="24"/>
        </w:rPr>
      </w:pPr>
      <w:r>
        <w:rPr>
          <w:rFonts w:hint="eastAsia" w:ascii="宋体" w:hAnsi="宋体"/>
          <w:sz w:val="24"/>
        </w:rPr>
        <w:t>第七条中级注册安全工程师职业资格考试全国统一大纲、统一命题、统一组织。</w:t>
      </w:r>
    </w:p>
    <w:p w14:paraId="3A02F680">
      <w:pPr>
        <w:ind w:firstLine="480" w:firstLineChars="200"/>
        <w:rPr>
          <w:rFonts w:ascii="宋体" w:hAnsi="宋体"/>
          <w:sz w:val="24"/>
        </w:rPr>
      </w:pPr>
      <w:r>
        <w:rPr>
          <w:rFonts w:hint="eastAsia" w:ascii="宋体" w:hAnsi="宋体"/>
          <w:sz w:val="24"/>
        </w:rPr>
        <w:t>初级注册安全工程师职业资格考试全国统一大纲，各省、自治区、直辖市自主命题并组织实施，一般应按照专业类别考试。</w:t>
      </w:r>
    </w:p>
    <w:p w14:paraId="243F43A0">
      <w:pPr>
        <w:ind w:firstLine="480" w:firstLineChars="200"/>
        <w:rPr>
          <w:rFonts w:ascii="宋体" w:hAnsi="宋体"/>
          <w:sz w:val="24"/>
        </w:rPr>
      </w:pPr>
      <w:r>
        <w:rPr>
          <w:rFonts w:hint="eastAsia" w:ascii="宋体" w:hAnsi="宋体"/>
          <w:sz w:val="24"/>
        </w:rPr>
        <w:t>第八条应急管理部或其授权的机构负责拟定注册安全工程师职业资格考试科目；组织编制中级注册安全工程师职业资格考试公共科目和专业科目（建筑施工安全、道路运输安全类别专业科目除外）的考试大纲，组织相应科目命审题工作；会同国务院有关行业主管部门或其授权的机构编制初级注册安全工程师职业资格考试大纲。</w:t>
      </w:r>
    </w:p>
    <w:p w14:paraId="30268410">
      <w:pPr>
        <w:ind w:firstLine="480" w:firstLineChars="200"/>
        <w:rPr>
          <w:rFonts w:ascii="宋体" w:hAnsi="宋体"/>
          <w:sz w:val="24"/>
        </w:rPr>
      </w:pPr>
      <w:r>
        <w:rPr>
          <w:rFonts w:hint="eastAsia" w:ascii="宋体" w:hAnsi="宋体"/>
          <w:sz w:val="24"/>
        </w:rPr>
        <w:t>住房城乡建设部、交通运输部或其授权的机构分别负责组织拟定建筑施工安全、道路运输安全类别中级注册安全工程师职业资格考试专业科目的考试大纲，组织相应科目命审题工作。</w:t>
      </w:r>
    </w:p>
    <w:p w14:paraId="178F44A0">
      <w:pPr>
        <w:ind w:firstLine="480" w:firstLineChars="200"/>
        <w:rPr>
          <w:rFonts w:ascii="宋体" w:hAnsi="宋体"/>
          <w:sz w:val="24"/>
        </w:rPr>
      </w:pPr>
      <w:r>
        <w:rPr>
          <w:rFonts w:hint="eastAsia" w:ascii="宋体" w:hAnsi="宋体"/>
          <w:sz w:val="24"/>
        </w:rPr>
        <w:t>人力资源社会保障部负责审定考试科目、考试大纲，负责中级注册安全工程师职业</w:t>
      </w:r>
      <w:r>
        <w:rPr>
          <w:rFonts w:ascii="宋体" w:hAnsi="宋体"/>
          <w:sz w:val="24"/>
        </w:rPr>
        <w:t>资格考试的考务工作，会同应急管理部确定中级注册安全工程师职业资格考试合格标准。</w:t>
      </w:r>
    </w:p>
    <w:p w14:paraId="587A6C38">
      <w:pPr>
        <w:ind w:firstLine="480" w:firstLineChars="200"/>
        <w:rPr>
          <w:rFonts w:ascii="宋体" w:hAnsi="宋体"/>
          <w:sz w:val="24"/>
        </w:rPr>
      </w:pPr>
      <w:r>
        <w:rPr>
          <w:rFonts w:ascii="宋体" w:hAnsi="宋体"/>
          <w:sz w:val="24"/>
        </w:rPr>
        <w:t>第九条各省、自治区、直辖市应急管理、人力资源社会保障部门，会同有关行业主管部门，按照全国统一的考试大纲和相关规定组织实施初级注册安全工程师职业资格考试，确定考试合格标准。</w:t>
      </w:r>
    </w:p>
    <w:p w14:paraId="68EC4811">
      <w:pPr>
        <w:ind w:firstLine="480" w:firstLineChars="200"/>
        <w:rPr>
          <w:rFonts w:ascii="宋体" w:hAnsi="宋体"/>
          <w:sz w:val="24"/>
        </w:rPr>
      </w:pPr>
      <w:r>
        <w:rPr>
          <w:rFonts w:ascii="宋体" w:hAnsi="宋体"/>
          <w:sz w:val="24"/>
        </w:rPr>
        <w:t>第十条凡遵守中华人民共和国宪法、法律、法规，具有良好的业务素质和道德品行，具备下列条件之一者，可以申请参加中级注册安全工程师职业资格考试：</w:t>
      </w:r>
    </w:p>
    <w:p w14:paraId="2B570958">
      <w:pPr>
        <w:ind w:firstLine="480" w:firstLineChars="200"/>
        <w:rPr>
          <w:rFonts w:ascii="宋体" w:hAnsi="宋体"/>
          <w:sz w:val="24"/>
        </w:rPr>
      </w:pPr>
      <w:r>
        <w:rPr>
          <w:rFonts w:ascii="宋体" w:hAnsi="宋体"/>
          <w:sz w:val="24"/>
        </w:rPr>
        <w:t>（一）具有安全工程及相关专业大学专科学历，从事安全生产业务满5年；或具有其他专业大学专科学历，从事安全生产业务满7年。</w:t>
      </w:r>
    </w:p>
    <w:p w14:paraId="3518DDA5">
      <w:pPr>
        <w:ind w:firstLine="480" w:firstLineChars="200"/>
        <w:rPr>
          <w:rFonts w:ascii="宋体" w:hAnsi="宋体"/>
          <w:sz w:val="24"/>
        </w:rPr>
      </w:pPr>
      <w:r>
        <w:rPr>
          <w:rFonts w:ascii="宋体" w:hAnsi="宋体"/>
          <w:sz w:val="24"/>
        </w:rPr>
        <w:t>（二）具有安全工程及相关专业大学本科学历，从事安全生产业务满3年；或具有其他专业大学本科学历，从事安全生产业务满5年。</w:t>
      </w:r>
    </w:p>
    <w:p w14:paraId="23202307">
      <w:pPr>
        <w:ind w:firstLine="480" w:firstLineChars="200"/>
        <w:rPr>
          <w:rFonts w:ascii="宋体" w:hAnsi="宋体"/>
          <w:sz w:val="24"/>
        </w:rPr>
      </w:pPr>
      <w:r>
        <w:rPr>
          <w:rFonts w:ascii="宋体" w:hAnsi="宋体"/>
          <w:sz w:val="24"/>
        </w:rPr>
        <w:t>（三）具有安全工程及相关专业第二学士学位，从事安全生产业务满2年；或具有其他专业第二学士学位，从事安全生产业务满3年。</w:t>
      </w:r>
    </w:p>
    <w:p w14:paraId="0772BF10">
      <w:pPr>
        <w:ind w:firstLine="480" w:firstLineChars="200"/>
        <w:rPr>
          <w:rFonts w:ascii="宋体" w:hAnsi="宋体"/>
          <w:sz w:val="24"/>
        </w:rPr>
      </w:pPr>
      <w:r>
        <w:rPr>
          <w:rFonts w:ascii="宋体" w:hAnsi="宋体"/>
          <w:sz w:val="24"/>
        </w:rPr>
        <w:t>（四）具有安全工程及相关专业硕士学位，从事安全生产业务满1年；或具有其他专业硕士学位，从事安全生产业务满2年。</w:t>
      </w:r>
    </w:p>
    <w:p w14:paraId="3EBC60BD">
      <w:pPr>
        <w:ind w:firstLine="480" w:firstLineChars="200"/>
        <w:rPr>
          <w:rFonts w:ascii="宋体" w:hAnsi="宋体"/>
          <w:sz w:val="24"/>
        </w:rPr>
      </w:pPr>
      <w:r>
        <w:rPr>
          <w:rFonts w:ascii="宋体" w:hAnsi="宋体"/>
          <w:sz w:val="24"/>
        </w:rPr>
        <w:t>（五）具有博士学位，从事安全生产业务满1年。</w:t>
      </w:r>
    </w:p>
    <w:p w14:paraId="31013422">
      <w:pPr>
        <w:ind w:firstLine="480" w:firstLineChars="200"/>
        <w:rPr>
          <w:rFonts w:ascii="宋体" w:hAnsi="宋体"/>
          <w:sz w:val="24"/>
        </w:rPr>
      </w:pPr>
      <w:r>
        <w:rPr>
          <w:rFonts w:ascii="宋体" w:hAnsi="宋体"/>
          <w:sz w:val="24"/>
        </w:rPr>
        <w:t>（六）取得初级注册安全工程师职业资格后，从事安全生产业务满3年。</w:t>
      </w:r>
    </w:p>
    <w:p w14:paraId="01A7F272">
      <w:pPr>
        <w:ind w:firstLine="480" w:firstLineChars="200"/>
        <w:rPr>
          <w:rFonts w:ascii="宋体" w:hAnsi="宋体"/>
          <w:sz w:val="24"/>
        </w:rPr>
      </w:pPr>
      <w:r>
        <w:rPr>
          <w:rFonts w:ascii="宋体" w:hAnsi="宋体"/>
          <w:sz w:val="24"/>
        </w:rPr>
        <w:t>第十一条凡遵守中华人民共和国宪法、法律、法规，具有良好的业务素质和道德品行，具备下列条件之一者，可以申请参加初级注册安全工程师职业资格考试：</w:t>
      </w:r>
    </w:p>
    <w:p w14:paraId="48A8E5AA">
      <w:pPr>
        <w:ind w:firstLine="480" w:firstLineChars="200"/>
        <w:rPr>
          <w:rFonts w:ascii="宋体" w:hAnsi="宋体"/>
          <w:sz w:val="24"/>
        </w:rPr>
      </w:pPr>
      <w:r>
        <w:rPr>
          <w:rFonts w:ascii="宋体" w:hAnsi="宋体"/>
          <w:sz w:val="24"/>
        </w:rPr>
        <w:t>（一）具有安全工程及相关专业中专学历，从事安全生产业务满4年；或具有其他专业中专学历，从事安全生产业务满5年。</w:t>
      </w:r>
    </w:p>
    <w:p w14:paraId="4BB5333C">
      <w:pPr>
        <w:ind w:firstLine="480" w:firstLineChars="200"/>
        <w:rPr>
          <w:rFonts w:ascii="宋体" w:hAnsi="宋体"/>
          <w:sz w:val="24"/>
        </w:rPr>
      </w:pPr>
      <w:r>
        <w:rPr>
          <w:rFonts w:ascii="宋体" w:hAnsi="宋体"/>
          <w:sz w:val="24"/>
        </w:rPr>
        <w:t>（二）具有安全工程及相关专业大学专科学历，从事安全生产业务满2年；或具有其他专业大学专科学历，从事安全生产业务满3年。</w:t>
      </w:r>
    </w:p>
    <w:p w14:paraId="59706233">
      <w:pPr>
        <w:ind w:firstLine="480" w:firstLineChars="200"/>
        <w:rPr>
          <w:rFonts w:ascii="宋体" w:hAnsi="宋体"/>
          <w:sz w:val="24"/>
        </w:rPr>
      </w:pPr>
      <w:r>
        <w:rPr>
          <w:rFonts w:ascii="宋体" w:hAnsi="宋体"/>
          <w:sz w:val="24"/>
        </w:rPr>
        <w:t>（三）具有大学本科及以上学历，从事安全生产业务。</w:t>
      </w:r>
    </w:p>
    <w:p w14:paraId="74B51E2B">
      <w:pPr>
        <w:ind w:firstLine="480" w:firstLineChars="200"/>
        <w:rPr>
          <w:rFonts w:ascii="宋体" w:hAnsi="宋体"/>
          <w:sz w:val="24"/>
        </w:rPr>
      </w:pPr>
      <w:r>
        <w:rPr>
          <w:rFonts w:ascii="宋体" w:hAnsi="宋体"/>
          <w:sz w:val="24"/>
        </w:rPr>
        <w:t>第十二条中级注册安全工程师职业资格考试合格者，由各省、自治区、直辖市人力资源社会保障部门颁发注册安全工程师职业资格证书（中级）。该证书由人力资源社会保障部统一印制，应急管理部、人力资源社会保障部共同用印，在全国范围有效。</w:t>
      </w:r>
    </w:p>
    <w:p w14:paraId="2DF76B86">
      <w:pPr>
        <w:ind w:firstLine="480" w:firstLineChars="200"/>
        <w:rPr>
          <w:rFonts w:ascii="宋体" w:hAnsi="宋体"/>
          <w:sz w:val="24"/>
        </w:rPr>
      </w:pPr>
      <w:r>
        <w:rPr>
          <w:rFonts w:ascii="宋体" w:hAnsi="宋体"/>
          <w:sz w:val="24"/>
        </w:rPr>
        <w:t>第十三条初级注册安全工程师职业资格考试合格者，由各省、自治区、直辖市人力资源社会保障部门颁发注册安全工程师职业资格证书（初级）。该证书由各省、自治区、直辖市应急管理、人力资源社会保障部门共同用印，原则上在所在行政区域内有效。各地可根据实际情况制定跨区域认可办法。</w:t>
      </w:r>
    </w:p>
    <w:p w14:paraId="237E20F2">
      <w:pPr>
        <w:ind w:firstLine="480" w:firstLineChars="200"/>
        <w:rPr>
          <w:rFonts w:ascii="宋体" w:hAnsi="宋体"/>
          <w:sz w:val="24"/>
        </w:rPr>
      </w:pPr>
      <w:r>
        <w:rPr>
          <w:rFonts w:ascii="宋体" w:hAnsi="宋体"/>
          <w:sz w:val="24"/>
        </w:rPr>
        <w:t>第十四条对以不正当手段取得注册安全工程师职业资格证书的，按照国家专业技术人员资格考试违纪违规行为处理规定进行处理。</w:t>
      </w:r>
    </w:p>
    <w:p w14:paraId="7E68A93A">
      <w:pPr>
        <w:ind w:firstLine="480" w:firstLineChars="200"/>
        <w:rPr>
          <w:rFonts w:ascii="宋体" w:hAnsi="宋体"/>
          <w:sz w:val="24"/>
        </w:rPr>
      </w:pPr>
      <w:r>
        <w:rPr>
          <w:rFonts w:ascii="宋体" w:hAnsi="宋体"/>
          <w:sz w:val="24"/>
        </w:rPr>
        <w:t>第三章注册</w:t>
      </w:r>
    </w:p>
    <w:p w14:paraId="0772EB44">
      <w:pPr>
        <w:ind w:firstLine="480" w:firstLineChars="200"/>
        <w:rPr>
          <w:rFonts w:ascii="宋体" w:hAnsi="宋体"/>
          <w:sz w:val="24"/>
        </w:rPr>
      </w:pPr>
      <w:r>
        <w:rPr>
          <w:rFonts w:ascii="宋体" w:hAnsi="宋体"/>
          <w:sz w:val="24"/>
        </w:rPr>
        <w:t>第十五条国家对注册安全工程师职业资格实行执业注册管理制度，按照专业类别进行注册。取得注册安全工程师职业资格证书的人员，经注册后方可以注册安全工程师名义执业。</w:t>
      </w:r>
    </w:p>
    <w:p w14:paraId="597E82E6">
      <w:pPr>
        <w:ind w:firstLine="480" w:firstLineChars="200"/>
        <w:rPr>
          <w:rFonts w:ascii="宋体" w:hAnsi="宋体"/>
          <w:sz w:val="24"/>
        </w:rPr>
      </w:pPr>
      <w:r>
        <w:rPr>
          <w:rFonts w:ascii="宋体" w:hAnsi="宋体"/>
          <w:sz w:val="24"/>
        </w:rPr>
        <w:t>第十六条住房城乡建设部、交通运输部或其授权的机构按照职责分工，分别负责相应范围内建筑施工安全、道路运输安全类别中级注册安全工程师的注册初审工作。</w:t>
      </w:r>
    </w:p>
    <w:p w14:paraId="157F85A2">
      <w:pPr>
        <w:ind w:firstLine="480" w:firstLineChars="200"/>
        <w:rPr>
          <w:rFonts w:ascii="宋体" w:hAnsi="宋体"/>
          <w:sz w:val="24"/>
        </w:rPr>
      </w:pPr>
      <w:r>
        <w:rPr>
          <w:rFonts w:ascii="宋体" w:hAnsi="宋体"/>
          <w:sz w:val="24"/>
        </w:rPr>
        <w:t>各省、自治区、直辖市应急管理部门和经应急管理部授权的机构，负责其他中级注册安全工程师的注册初审工作。</w:t>
      </w:r>
    </w:p>
    <w:p w14:paraId="40ADC7FE">
      <w:pPr>
        <w:ind w:firstLine="480" w:firstLineChars="200"/>
        <w:rPr>
          <w:rFonts w:ascii="宋体" w:hAnsi="宋体"/>
          <w:sz w:val="24"/>
        </w:rPr>
      </w:pPr>
      <w:r>
        <w:rPr>
          <w:rFonts w:ascii="宋体" w:hAnsi="宋体"/>
          <w:sz w:val="24"/>
        </w:rPr>
        <w:t>应急管理部负责中级注册安全工程师的注册终审工作，具体工作由中国安全生产科学研究院实施。终审通过的建筑施工安全、道路运输安全类别中级注册安全工程师名单分别抄送住房城乡建设部、交通运输部。</w:t>
      </w:r>
    </w:p>
    <w:p w14:paraId="247132B9">
      <w:pPr>
        <w:ind w:firstLine="480" w:firstLineChars="200"/>
        <w:rPr>
          <w:rFonts w:ascii="宋体" w:hAnsi="宋体"/>
          <w:sz w:val="24"/>
        </w:rPr>
      </w:pPr>
      <w:r>
        <w:rPr>
          <w:rFonts w:ascii="宋体" w:hAnsi="宋体"/>
          <w:sz w:val="24"/>
        </w:rPr>
        <w:t>第十七条申请注册的人员，必须同时具备下列基本条件：</w:t>
      </w:r>
    </w:p>
    <w:p w14:paraId="3B922BB1">
      <w:pPr>
        <w:ind w:firstLine="480" w:firstLineChars="200"/>
        <w:rPr>
          <w:rFonts w:ascii="宋体" w:hAnsi="宋体"/>
          <w:sz w:val="24"/>
        </w:rPr>
      </w:pPr>
      <w:r>
        <w:rPr>
          <w:rFonts w:ascii="宋体" w:hAnsi="宋体"/>
          <w:sz w:val="24"/>
        </w:rPr>
        <w:t>（一）取得注册安全工程师职业资格证书；</w:t>
      </w:r>
    </w:p>
    <w:p w14:paraId="01087638">
      <w:pPr>
        <w:ind w:firstLine="480" w:firstLineChars="200"/>
        <w:rPr>
          <w:rFonts w:ascii="宋体" w:hAnsi="宋体"/>
          <w:sz w:val="24"/>
        </w:rPr>
      </w:pPr>
      <w:r>
        <w:rPr>
          <w:rFonts w:ascii="宋体" w:hAnsi="宋体"/>
          <w:sz w:val="24"/>
        </w:rPr>
        <w:t>（二）遵纪守法，恪守职业道德；</w:t>
      </w:r>
    </w:p>
    <w:p w14:paraId="159EB03D">
      <w:pPr>
        <w:ind w:firstLine="480" w:firstLineChars="200"/>
        <w:rPr>
          <w:rFonts w:ascii="宋体" w:hAnsi="宋体"/>
          <w:sz w:val="24"/>
        </w:rPr>
      </w:pPr>
      <w:r>
        <w:rPr>
          <w:rFonts w:ascii="宋体" w:hAnsi="宋体"/>
          <w:sz w:val="24"/>
        </w:rPr>
        <w:t>（三）受聘于生产经营单位安全生产管理、安全工程技术类岗位或安全生产专业服务机构从事安全生产专业服务；</w:t>
      </w:r>
    </w:p>
    <w:p w14:paraId="1F9D56BC">
      <w:pPr>
        <w:ind w:firstLine="480" w:firstLineChars="200"/>
        <w:rPr>
          <w:rFonts w:ascii="宋体" w:hAnsi="宋体"/>
          <w:sz w:val="24"/>
        </w:rPr>
      </w:pPr>
      <w:r>
        <w:rPr>
          <w:rFonts w:ascii="宋体" w:hAnsi="宋体"/>
          <w:sz w:val="24"/>
        </w:rPr>
        <w:t>（四）具有完全民事行为能力，年龄不超过70周岁。</w:t>
      </w:r>
    </w:p>
    <w:p w14:paraId="4CC20FCF">
      <w:pPr>
        <w:ind w:firstLine="480" w:firstLineChars="200"/>
        <w:rPr>
          <w:rFonts w:ascii="宋体" w:hAnsi="宋体"/>
          <w:sz w:val="24"/>
        </w:rPr>
      </w:pPr>
      <w:r>
        <w:rPr>
          <w:rFonts w:ascii="宋体" w:hAnsi="宋体"/>
          <w:sz w:val="24"/>
        </w:rPr>
        <w:t>第十八条申请中级注册安全工程师初始注册的，应当自取得中级注册安全工程师职业资格证书之日起5年内由本人向注册初审机构提出。</w:t>
      </w:r>
    </w:p>
    <w:p w14:paraId="2B9FD81F">
      <w:pPr>
        <w:ind w:firstLine="480" w:firstLineChars="200"/>
        <w:rPr>
          <w:rFonts w:ascii="宋体" w:hAnsi="宋体"/>
          <w:sz w:val="24"/>
        </w:rPr>
      </w:pPr>
      <w:r>
        <w:rPr>
          <w:rFonts w:ascii="宋体" w:hAnsi="宋体"/>
          <w:sz w:val="24"/>
        </w:rPr>
        <w:t>本规定施行前取得注册安全工程师执业资格证书，申请初始注册的，应当在本规定施行之日起5年内由本人向注册初审机构提出。</w:t>
      </w:r>
    </w:p>
    <w:p w14:paraId="586EB7F2">
      <w:pPr>
        <w:ind w:firstLine="480" w:firstLineChars="200"/>
        <w:rPr>
          <w:rFonts w:ascii="宋体" w:hAnsi="宋体"/>
          <w:sz w:val="24"/>
        </w:rPr>
      </w:pPr>
      <w:r>
        <w:rPr>
          <w:rFonts w:ascii="宋体" w:hAnsi="宋体"/>
          <w:sz w:val="24"/>
        </w:rPr>
        <w:t>超过规定时间申请初始注册的，按逾期初始注册办理。</w:t>
      </w:r>
    </w:p>
    <w:p w14:paraId="3CE7EB1A">
      <w:pPr>
        <w:ind w:firstLine="480" w:firstLineChars="200"/>
        <w:rPr>
          <w:rFonts w:ascii="宋体" w:hAnsi="宋体"/>
          <w:sz w:val="24"/>
        </w:rPr>
      </w:pPr>
      <w:r>
        <w:rPr>
          <w:rFonts w:ascii="宋体" w:hAnsi="宋体"/>
          <w:sz w:val="24"/>
        </w:rPr>
        <w:t>准予注册的申请人，由应急管理部核发中级注册安全工程师注册证书（纸质或电子证书）。</w:t>
      </w:r>
    </w:p>
    <w:p w14:paraId="2FE1C479">
      <w:pPr>
        <w:ind w:firstLine="480" w:firstLineChars="200"/>
        <w:rPr>
          <w:rFonts w:ascii="宋体" w:hAnsi="宋体"/>
          <w:sz w:val="24"/>
        </w:rPr>
      </w:pPr>
      <w:r>
        <w:rPr>
          <w:rFonts w:ascii="宋体" w:hAnsi="宋体"/>
          <w:sz w:val="24"/>
        </w:rPr>
        <w:t>第十九条中级注册安全工程师注册有效期为5年。有效期满前3个月，需要延续注册的，应向注册初审机构提出延续注册申请。有效期满未延续注册的，可根据需要申请重新注册。</w:t>
      </w:r>
    </w:p>
    <w:p w14:paraId="1FA141DC">
      <w:pPr>
        <w:ind w:firstLine="480" w:firstLineChars="200"/>
        <w:rPr>
          <w:rFonts w:ascii="宋体" w:hAnsi="宋体"/>
          <w:sz w:val="24"/>
        </w:rPr>
      </w:pPr>
      <w:r>
        <w:rPr>
          <w:rFonts w:ascii="宋体" w:hAnsi="宋体"/>
          <w:sz w:val="24"/>
        </w:rPr>
        <w:t>第二十条中级注册安全工程师在注册有效期内变更注册的，须及时向注册初审机构提出申请。</w:t>
      </w:r>
    </w:p>
    <w:p w14:paraId="3180EC38">
      <w:pPr>
        <w:ind w:firstLine="480" w:firstLineChars="200"/>
        <w:rPr>
          <w:rFonts w:ascii="宋体" w:hAnsi="宋体"/>
          <w:sz w:val="24"/>
        </w:rPr>
      </w:pPr>
      <w:r>
        <w:rPr>
          <w:rFonts w:ascii="宋体" w:hAnsi="宋体"/>
          <w:sz w:val="24"/>
        </w:rPr>
        <w:t>第二十一条中级注册安全工程师初始注册、延续注册、变更注册、重新注册和逾期初始注册的具体要求按相关规定执行。</w:t>
      </w:r>
    </w:p>
    <w:p w14:paraId="0AFAD99A">
      <w:pPr>
        <w:ind w:firstLine="480" w:firstLineChars="200"/>
        <w:rPr>
          <w:rFonts w:ascii="宋体" w:hAnsi="宋体"/>
          <w:sz w:val="24"/>
        </w:rPr>
      </w:pPr>
      <w:r>
        <w:rPr>
          <w:rFonts w:ascii="宋体" w:hAnsi="宋体"/>
          <w:sz w:val="24"/>
        </w:rPr>
        <w:t>第二十二条以不正当手段取得注册证书的，由发证机构撤销其注册证书，5年内不予重新注册；构成犯罪的，依法追究刑事责任。</w:t>
      </w:r>
    </w:p>
    <w:p w14:paraId="7C9CD41C">
      <w:pPr>
        <w:ind w:firstLine="480" w:firstLineChars="200"/>
        <w:rPr>
          <w:rFonts w:ascii="宋体" w:hAnsi="宋体"/>
          <w:sz w:val="24"/>
        </w:rPr>
      </w:pPr>
      <w:r>
        <w:rPr>
          <w:rFonts w:ascii="宋体" w:hAnsi="宋体"/>
          <w:sz w:val="24"/>
        </w:rPr>
        <w:t>第二十三条注册安全工程师注册有关情况应当由注册证书发证机构向社会公布，促进信息共享。</w:t>
      </w:r>
    </w:p>
    <w:p w14:paraId="7C8A3F81">
      <w:pPr>
        <w:ind w:firstLine="480" w:firstLineChars="200"/>
        <w:rPr>
          <w:rFonts w:ascii="宋体" w:hAnsi="宋体"/>
          <w:sz w:val="24"/>
        </w:rPr>
      </w:pPr>
      <w:r>
        <w:rPr>
          <w:rFonts w:ascii="宋体" w:hAnsi="宋体"/>
          <w:sz w:val="24"/>
        </w:rPr>
        <w:t>第二十四条初级注册安全工程师注册管理办法由各省、自治区、直辖市应急管理部门会同有关部门依法制定。</w:t>
      </w:r>
    </w:p>
    <w:p w14:paraId="47308248">
      <w:pPr>
        <w:ind w:firstLine="480" w:firstLineChars="200"/>
        <w:rPr>
          <w:rFonts w:ascii="宋体" w:hAnsi="宋体"/>
          <w:sz w:val="24"/>
        </w:rPr>
      </w:pPr>
      <w:r>
        <w:rPr>
          <w:rFonts w:ascii="宋体" w:hAnsi="宋体"/>
          <w:sz w:val="24"/>
        </w:rPr>
        <w:t>第四章执业</w:t>
      </w:r>
    </w:p>
    <w:p w14:paraId="249A9FC5">
      <w:pPr>
        <w:ind w:firstLine="480" w:firstLineChars="200"/>
        <w:rPr>
          <w:rFonts w:ascii="宋体" w:hAnsi="宋体"/>
          <w:sz w:val="24"/>
        </w:rPr>
      </w:pPr>
      <w:r>
        <w:rPr>
          <w:rFonts w:ascii="宋体" w:hAnsi="宋体"/>
          <w:sz w:val="24"/>
        </w:rPr>
        <w:t>第二十五条注册安全工程师在执业活动中，必须遵纪守法，恪守职业道德和从业规范，诚信执业，主动接受有关主管部门的监督检查，加强行业自律。</w:t>
      </w:r>
    </w:p>
    <w:p w14:paraId="2AA3260B">
      <w:pPr>
        <w:ind w:firstLine="480" w:firstLineChars="200"/>
        <w:rPr>
          <w:rFonts w:ascii="宋体" w:hAnsi="宋体"/>
          <w:sz w:val="24"/>
        </w:rPr>
      </w:pPr>
      <w:r>
        <w:rPr>
          <w:rFonts w:ascii="宋体" w:hAnsi="宋体"/>
          <w:sz w:val="24"/>
        </w:rPr>
        <w:t>第二十六条注册安全工程师不得同时受聘于两个或两个以上单位执业，不得允许他人以本人名义执业，不得出租出借证书。违反上述规定的，由发证机构撤销其注册证书，5年内不予重新注册；构成犯罪的，依法追究刑事责任。</w:t>
      </w:r>
    </w:p>
    <w:p w14:paraId="2A8DD9B9">
      <w:pPr>
        <w:ind w:firstLine="480" w:firstLineChars="200"/>
        <w:rPr>
          <w:rFonts w:ascii="宋体" w:hAnsi="宋体"/>
          <w:sz w:val="24"/>
        </w:rPr>
      </w:pPr>
      <w:r>
        <w:rPr>
          <w:rFonts w:ascii="宋体" w:hAnsi="宋体"/>
          <w:sz w:val="24"/>
        </w:rPr>
        <w:t>第二十七条注册安全工程师的执业范围包括：</w:t>
      </w:r>
    </w:p>
    <w:p w14:paraId="58B3270E">
      <w:pPr>
        <w:ind w:firstLine="480" w:firstLineChars="200"/>
        <w:rPr>
          <w:rFonts w:ascii="宋体" w:hAnsi="宋体"/>
          <w:sz w:val="24"/>
        </w:rPr>
      </w:pPr>
      <w:r>
        <w:rPr>
          <w:rFonts w:ascii="宋体" w:hAnsi="宋体"/>
          <w:sz w:val="24"/>
        </w:rPr>
        <w:t>（一）安全生产管理；</w:t>
      </w:r>
    </w:p>
    <w:p w14:paraId="023993BE">
      <w:pPr>
        <w:ind w:firstLine="480" w:firstLineChars="200"/>
        <w:rPr>
          <w:rFonts w:ascii="宋体" w:hAnsi="宋体"/>
          <w:sz w:val="24"/>
        </w:rPr>
      </w:pPr>
      <w:r>
        <w:rPr>
          <w:rFonts w:ascii="宋体" w:hAnsi="宋体"/>
          <w:sz w:val="24"/>
        </w:rPr>
        <w:t>（二）安全生产技术；</w:t>
      </w:r>
    </w:p>
    <w:p w14:paraId="2B897888">
      <w:pPr>
        <w:ind w:firstLine="480" w:firstLineChars="200"/>
        <w:rPr>
          <w:rFonts w:ascii="宋体" w:hAnsi="宋体"/>
          <w:sz w:val="24"/>
        </w:rPr>
      </w:pPr>
      <w:r>
        <w:rPr>
          <w:rFonts w:ascii="宋体" w:hAnsi="宋体"/>
          <w:sz w:val="24"/>
        </w:rPr>
        <w:t>（三）生产安全事故调查与分析；</w:t>
      </w:r>
    </w:p>
    <w:p w14:paraId="22FFC94C">
      <w:pPr>
        <w:ind w:firstLine="480" w:firstLineChars="200"/>
        <w:rPr>
          <w:rFonts w:ascii="宋体" w:hAnsi="宋体"/>
          <w:sz w:val="24"/>
        </w:rPr>
      </w:pPr>
      <w:r>
        <w:rPr>
          <w:rFonts w:ascii="宋体" w:hAnsi="宋体"/>
          <w:sz w:val="24"/>
        </w:rPr>
        <w:t>（四）安全评估评价、咨询、论证、检测、检验、教育、培训及其他安全生产专业服务。</w:t>
      </w:r>
    </w:p>
    <w:p w14:paraId="46C34182">
      <w:pPr>
        <w:ind w:firstLine="480" w:firstLineChars="200"/>
        <w:rPr>
          <w:rFonts w:ascii="宋体" w:hAnsi="宋体"/>
          <w:sz w:val="24"/>
        </w:rPr>
      </w:pPr>
      <w:r>
        <w:rPr>
          <w:rFonts w:ascii="宋体" w:hAnsi="宋体"/>
          <w:sz w:val="24"/>
        </w:rPr>
        <w:t>中级注册安全工程师按照专业类别可在各类规模的危险物品生产、储存以及矿山、金属冶炼等单位中执业，初级注册安全工程师的执业单位规模由各地结合实际依法制定。</w:t>
      </w:r>
    </w:p>
    <w:p w14:paraId="3D386873">
      <w:pPr>
        <w:ind w:firstLine="480" w:firstLineChars="200"/>
        <w:rPr>
          <w:rFonts w:ascii="宋体" w:hAnsi="宋体"/>
          <w:sz w:val="24"/>
        </w:rPr>
      </w:pPr>
      <w:r>
        <w:rPr>
          <w:rFonts w:ascii="宋体" w:hAnsi="宋体"/>
          <w:sz w:val="24"/>
        </w:rPr>
        <w:t>各专业类别注册安全工程师执业行业见附表。</w:t>
      </w:r>
    </w:p>
    <w:p w14:paraId="18AF1ED6">
      <w:pPr>
        <w:ind w:firstLine="480" w:firstLineChars="200"/>
        <w:rPr>
          <w:rFonts w:ascii="宋体" w:hAnsi="宋体"/>
          <w:sz w:val="24"/>
        </w:rPr>
      </w:pPr>
      <w:r>
        <w:rPr>
          <w:rFonts w:ascii="宋体" w:hAnsi="宋体"/>
          <w:sz w:val="24"/>
        </w:rPr>
        <w:t>第二十八条注册安全工程师应在本人执业成果文件上签字，并承担相应责任。</w:t>
      </w:r>
    </w:p>
    <w:p w14:paraId="02675040">
      <w:pPr>
        <w:ind w:firstLine="480" w:firstLineChars="200"/>
        <w:rPr>
          <w:rFonts w:ascii="宋体" w:hAnsi="宋体"/>
          <w:sz w:val="24"/>
        </w:rPr>
      </w:pPr>
      <w:r>
        <w:rPr>
          <w:rFonts w:ascii="宋体" w:hAnsi="宋体"/>
          <w:sz w:val="24"/>
        </w:rPr>
        <w:t>第五章权利和义务</w:t>
      </w:r>
    </w:p>
    <w:p w14:paraId="0B69DC48">
      <w:pPr>
        <w:ind w:firstLine="480" w:firstLineChars="200"/>
        <w:rPr>
          <w:rFonts w:ascii="宋体" w:hAnsi="宋体"/>
          <w:sz w:val="24"/>
        </w:rPr>
      </w:pPr>
      <w:r>
        <w:rPr>
          <w:rFonts w:ascii="宋体" w:hAnsi="宋体"/>
          <w:sz w:val="24"/>
        </w:rPr>
        <w:t>第二十九条注册安全工程师享有下列权利：</w:t>
      </w:r>
    </w:p>
    <w:p w14:paraId="38ADA517">
      <w:pPr>
        <w:ind w:firstLine="480" w:firstLineChars="200"/>
        <w:rPr>
          <w:rFonts w:ascii="宋体" w:hAnsi="宋体"/>
          <w:sz w:val="24"/>
        </w:rPr>
      </w:pPr>
      <w:r>
        <w:rPr>
          <w:rFonts w:ascii="宋体" w:hAnsi="宋体"/>
          <w:sz w:val="24"/>
        </w:rPr>
        <w:t>（一）按规定使用注册安全工程师称谓和本人注册证书；</w:t>
      </w:r>
    </w:p>
    <w:p w14:paraId="48F06B3F">
      <w:pPr>
        <w:ind w:firstLine="480" w:firstLineChars="200"/>
        <w:rPr>
          <w:rFonts w:ascii="宋体" w:hAnsi="宋体"/>
          <w:sz w:val="24"/>
        </w:rPr>
      </w:pPr>
      <w:r>
        <w:rPr>
          <w:rFonts w:ascii="宋体" w:hAnsi="宋体"/>
          <w:sz w:val="24"/>
        </w:rPr>
        <w:t>（二）从事规定范围内的执业活动；</w:t>
      </w:r>
    </w:p>
    <w:p w14:paraId="499C7E6E">
      <w:pPr>
        <w:ind w:firstLine="480" w:firstLineChars="200"/>
        <w:rPr>
          <w:rFonts w:ascii="宋体" w:hAnsi="宋体"/>
          <w:sz w:val="24"/>
        </w:rPr>
      </w:pPr>
      <w:r>
        <w:rPr>
          <w:rFonts w:ascii="宋体" w:hAnsi="宋体"/>
          <w:sz w:val="24"/>
        </w:rPr>
        <w:t>（三）对执业中发现的不符合相关法律、法规和技术规范要求的情形提出意见和建议，并向相关行业主管部门报告；</w:t>
      </w:r>
    </w:p>
    <w:p w14:paraId="62813BB7">
      <w:pPr>
        <w:ind w:firstLine="480" w:firstLineChars="200"/>
        <w:rPr>
          <w:rFonts w:ascii="宋体" w:hAnsi="宋体"/>
          <w:sz w:val="24"/>
        </w:rPr>
      </w:pPr>
      <w:r>
        <w:rPr>
          <w:rFonts w:ascii="宋体" w:hAnsi="宋体"/>
          <w:sz w:val="24"/>
        </w:rPr>
        <w:t>（四）参加继续教育；</w:t>
      </w:r>
    </w:p>
    <w:p w14:paraId="29EC060F">
      <w:pPr>
        <w:ind w:firstLine="480" w:firstLineChars="200"/>
        <w:rPr>
          <w:rFonts w:ascii="宋体" w:hAnsi="宋体"/>
          <w:sz w:val="24"/>
        </w:rPr>
      </w:pPr>
      <w:r>
        <w:rPr>
          <w:rFonts w:ascii="宋体" w:hAnsi="宋体"/>
          <w:sz w:val="24"/>
        </w:rPr>
        <w:t>（五）获得相应的劳动报酬；</w:t>
      </w:r>
    </w:p>
    <w:p w14:paraId="6E618C53">
      <w:pPr>
        <w:ind w:firstLine="480" w:firstLineChars="200"/>
        <w:rPr>
          <w:rFonts w:ascii="宋体" w:hAnsi="宋体"/>
          <w:sz w:val="24"/>
        </w:rPr>
      </w:pPr>
      <w:r>
        <w:rPr>
          <w:rFonts w:ascii="宋体" w:hAnsi="宋体"/>
          <w:sz w:val="24"/>
        </w:rPr>
        <w:t>（六）对侵犯本人权利的行为进行申诉；</w:t>
      </w:r>
    </w:p>
    <w:p w14:paraId="2CC25E6C">
      <w:pPr>
        <w:ind w:firstLine="480" w:firstLineChars="200"/>
        <w:rPr>
          <w:rFonts w:ascii="宋体" w:hAnsi="宋体"/>
          <w:sz w:val="24"/>
        </w:rPr>
      </w:pPr>
      <w:r>
        <w:rPr>
          <w:rFonts w:ascii="宋体" w:hAnsi="宋体"/>
          <w:sz w:val="24"/>
        </w:rPr>
        <w:t>（七）法律、法规规定的其他权利。</w:t>
      </w:r>
    </w:p>
    <w:p w14:paraId="774D29E6">
      <w:pPr>
        <w:ind w:firstLine="480" w:firstLineChars="200"/>
        <w:rPr>
          <w:rFonts w:ascii="宋体" w:hAnsi="宋体"/>
          <w:sz w:val="24"/>
        </w:rPr>
      </w:pPr>
      <w:r>
        <w:rPr>
          <w:rFonts w:ascii="宋体" w:hAnsi="宋体"/>
          <w:sz w:val="24"/>
        </w:rPr>
        <w:t>第三十条注册安全工程师应当履行下列义务：</w:t>
      </w:r>
    </w:p>
    <w:p w14:paraId="0280C365">
      <w:pPr>
        <w:ind w:firstLine="480" w:firstLineChars="200"/>
        <w:rPr>
          <w:rFonts w:ascii="宋体" w:hAnsi="宋体"/>
          <w:sz w:val="24"/>
        </w:rPr>
      </w:pPr>
      <w:r>
        <w:rPr>
          <w:rFonts w:ascii="宋体" w:hAnsi="宋体"/>
          <w:sz w:val="24"/>
        </w:rPr>
        <w:t>（一）遵守国家有关安全生产的法律、法规和标准；</w:t>
      </w:r>
    </w:p>
    <w:p w14:paraId="7D819612">
      <w:pPr>
        <w:ind w:firstLine="480" w:firstLineChars="200"/>
        <w:rPr>
          <w:rFonts w:ascii="宋体" w:hAnsi="宋体"/>
          <w:sz w:val="24"/>
        </w:rPr>
      </w:pPr>
      <w:r>
        <w:rPr>
          <w:rFonts w:ascii="宋体" w:hAnsi="宋体"/>
          <w:sz w:val="24"/>
        </w:rPr>
        <w:t>（二）遵守职业道德，客观、公正执业，不弄虚作假，并承担在相应报告上签署意见的法律责任；</w:t>
      </w:r>
    </w:p>
    <w:p w14:paraId="5002BE9E">
      <w:pPr>
        <w:ind w:firstLine="480" w:firstLineChars="200"/>
        <w:rPr>
          <w:rFonts w:ascii="宋体" w:hAnsi="宋体"/>
          <w:sz w:val="24"/>
        </w:rPr>
      </w:pPr>
      <w:r>
        <w:rPr>
          <w:rFonts w:ascii="宋体" w:hAnsi="宋体"/>
          <w:sz w:val="24"/>
        </w:rPr>
        <w:t>（三）维护国家、集体、公众的利益和受聘单位的合法权益；</w:t>
      </w:r>
    </w:p>
    <w:p w14:paraId="60825107">
      <w:pPr>
        <w:ind w:firstLine="480" w:firstLineChars="200"/>
        <w:rPr>
          <w:rFonts w:ascii="宋体" w:hAnsi="宋体"/>
          <w:sz w:val="24"/>
        </w:rPr>
      </w:pPr>
      <w:r>
        <w:rPr>
          <w:rFonts w:ascii="宋体" w:hAnsi="宋体"/>
          <w:sz w:val="24"/>
        </w:rPr>
        <w:t>（四）严格保守在执业中知悉的单位、个人技术和商业秘密。</w:t>
      </w:r>
    </w:p>
    <w:p w14:paraId="35212494">
      <w:pPr>
        <w:ind w:firstLine="480" w:firstLineChars="200"/>
        <w:rPr>
          <w:rFonts w:ascii="宋体" w:hAnsi="宋体"/>
          <w:sz w:val="24"/>
        </w:rPr>
      </w:pPr>
      <w:r>
        <w:rPr>
          <w:rFonts w:ascii="宋体" w:hAnsi="宋体"/>
          <w:sz w:val="24"/>
        </w:rPr>
        <w:t>第三十一条取得注册安全工程师注册证书的人员，应当按照国家专业技术人员继续教育的有关规定接受继续教育，更新专业知识，提高业务水平。</w:t>
      </w:r>
    </w:p>
    <w:p w14:paraId="67741D1B">
      <w:pPr>
        <w:ind w:firstLine="480" w:firstLineChars="200"/>
        <w:rPr>
          <w:rFonts w:ascii="宋体" w:hAnsi="宋体"/>
          <w:sz w:val="24"/>
        </w:rPr>
      </w:pPr>
      <w:r>
        <w:rPr>
          <w:rFonts w:ascii="宋体" w:hAnsi="宋体"/>
          <w:sz w:val="24"/>
        </w:rPr>
        <w:t>第六章附则</w:t>
      </w:r>
    </w:p>
    <w:p w14:paraId="4B0D1CA4">
      <w:pPr>
        <w:ind w:firstLine="480" w:firstLineChars="200"/>
        <w:rPr>
          <w:rFonts w:ascii="宋体" w:hAnsi="宋体"/>
          <w:sz w:val="24"/>
        </w:rPr>
      </w:pPr>
      <w:r>
        <w:rPr>
          <w:rFonts w:ascii="宋体" w:hAnsi="宋体"/>
          <w:sz w:val="24"/>
        </w:rPr>
        <w:t>第三十二条本规定施行前取得的注册安全工程师执业资格证书、注册助理安全工程师资格证书，分别与按照本规定取得的中级、初级注册安全工程师职业资格证书效用等同。</w:t>
      </w:r>
    </w:p>
    <w:p w14:paraId="5BA36A2C">
      <w:pPr>
        <w:ind w:firstLine="480" w:firstLineChars="200"/>
        <w:rPr>
          <w:rFonts w:ascii="宋体" w:hAnsi="宋体"/>
          <w:sz w:val="24"/>
        </w:rPr>
      </w:pPr>
      <w:r>
        <w:rPr>
          <w:rFonts w:ascii="宋体" w:hAnsi="宋体"/>
          <w:sz w:val="24"/>
        </w:rPr>
        <w:t>第三十三条专业技术人员取得中级注册安全工程师、初级注册安全工程师职业资格，即视其具备工程师、助理工程师职称，并可作为申报高一级职称的条件。</w:t>
      </w:r>
    </w:p>
    <w:p w14:paraId="11D4D246">
      <w:pPr>
        <w:ind w:firstLine="480" w:firstLineChars="200"/>
        <w:rPr>
          <w:rFonts w:ascii="宋体" w:hAnsi="宋体"/>
          <w:sz w:val="24"/>
        </w:rPr>
      </w:pPr>
      <w:r>
        <w:rPr>
          <w:rFonts w:ascii="宋体" w:hAnsi="宋体"/>
          <w:sz w:val="24"/>
        </w:rPr>
        <w:t>第三十四条加强注册安全工程师国际交流与合作，推进注册安全工程师职业资格国际化。</w:t>
      </w:r>
    </w:p>
    <w:p w14:paraId="465D6FA2">
      <w:pPr>
        <w:ind w:firstLine="480" w:firstLineChars="200"/>
        <w:rPr>
          <w:rFonts w:ascii="宋体" w:hAnsi="宋体"/>
          <w:sz w:val="24"/>
        </w:rPr>
      </w:pPr>
      <w:r>
        <w:rPr>
          <w:rFonts w:ascii="宋体" w:hAnsi="宋体"/>
          <w:sz w:val="24"/>
        </w:rPr>
        <w:t>第三十五条本规定由应急管理部和人力资源社会保障部按职责分工负责解释。</w:t>
      </w:r>
    </w:p>
    <w:p w14:paraId="6B68532B">
      <w:pPr>
        <w:ind w:firstLine="480" w:firstLineChars="200"/>
        <w:rPr>
          <w:rFonts w:ascii="宋体" w:hAnsi="宋体"/>
          <w:sz w:val="24"/>
        </w:rPr>
      </w:pPr>
      <w:r>
        <w:rPr>
          <w:rFonts w:ascii="宋体" w:hAnsi="宋体"/>
          <w:sz w:val="24"/>
        </w:rPr>
        <w:t>第三十六条本规定自2019年3月1日起施行。</w:t>
      </w:r>
    </w:p>
    <w:p w14:paraId="668AC26B">
      <w:pPr>
        <w:ind w:firstLine="480" w:firstLineChars="200"/>
        <w:rPr>
          <w:rFonts w:ascii="宋体" w:hAnsi="宋体"/>
          <w:sz w:val="24"/>
        </w:rPr>
      </w:pPr>
      <w:r>
        <w:rPr>
          <w:rFonts w:ascii="宋体" w:hAnsi="宋体"/>
          <w:sz w:val="24"/>
        </w:rPr>
        <w:t>附表各专业类别注册安全工程师执业行业界定表</w:t>
      </w:r>
    </w:p>
    <w:p w14:paraId="0CF7D010">
      <w:pPr>
        <w:pStyle w:val="4"/>
        <w:jc w:val="center"/>
      </w:pPr>
      <w:bookmarkStart w:id="204" w:name="_Toc186131250"/>
      <w:bookmarkStart w:id="205" w:name="_Toc9133"/>
      <w:r>
        <w:t>注册安全工程师管理规定（2013年版）</w:t>
      </w:r>
      <w:bookmarkEnd w:id="204"/>
      <w:bookmarkEnd w:id="205"/>
    </w:p>
    <w:p w14:paraId="6AF75A4F">
      <w:pPr>
        <w:ind w:firstLine="480" w:firstLineChars="200"/>
        <w:rPr>
          <w:rFonts w:ascii="宋体" w:hAnsi="宋体"/>
          <w:sz w:val="24"/>
        </w:rPr>
      </w:pPr>
      <w:r>
        <w:rPr>
          <w:rFonts w:ascii="宋体" w:hAnsi="宋体"/>
          <w:sz w:val="24"/>
        </w:rPr>
        <w:t>（2006年12月22日国家安全生产监督管理总局局长办公会议审议通过，2007年1月11日国家安全生产监督管理总局令第11号公布，2013年8月29日国家安全生产监督管理总局令第63号《国家安全监管总局关于修改〈生产经营单位安全培训规定〉等11件规章的决定》修改）</w:t>
      </w:r>
    </w:p>
    <w:p w14:paraId="2DC72E61">
      <w:pPr>
        <w:ind w:firstLine="480" w:firstLineChars="200"/>
        <w:rPr>
          <w:rFonts w:ascii="宋体" w:hAnsi="宋体"/>
          <w:sz w:val="24"/>
        </w:rPr>
      </w:pPr>
      <w:r>
        <w:rPr>
          <w:rFonts w:ascii="宋体" w:hAnsi="宋体"/>
          <w:sz w:val="24"/>
        </w:rPr>
        <w:t>第一章总则</w:t>
      </w:r>
    </w:p>
    <w:p w14:paraId="7B2D1D0C">
      <w:pPr>
        <w:ind w:firstLine="480" w:firstLineChars="200"/>
        <w:rPr>
          <w:rFonts w:ascii="宋体" w:hAnsi="宋体"/>
          <w:sz w:val="24"/>
        </w:rPr>
      </w:pPr>
      <w:r>
        <w:rPr>
          <w:rFonts w:ascii="宋体" w:hAnsi="宋体"/>
          <w:sz w:val="24"/>
        </w:rPr>
        <w:t>第一条为了加强注册安全工程师的管理，保障注册安全工程师依法执业，根据《安全生产法》等有关法律、行政法规，制定本规定。</w:t>
      </w:r>
    </w:p>
    <w:p w14:paraId="2B408468">
      <w:pPr>
        <w:ind w:firstLine="480" w:firstLineChars="200"/>
        <w:rPr>
          <w:rFonts w:ascii="宋体" w:hAnsi="宋体"/>
          <w:sz w:val="24"/>
        </w:rPr>
      </w:pPr>
      <w:r>
        <w:rPr>
          <w:rFonts w:ascii="宋体" w:hAnsi="宋体"/>
          <w:sz w:val="24"/>
        </w:rPr>
        <w:t>第二条取得中华人民共和国注册安全工程师执业资格证书的人员注册以及注册后的执业、继续教育及其监督管理，适用本规定。</w:t>
      </w:r>
    </w:p>
    <w:p w14:paraId="59D59EE1">
      <w:pPr>
        <w:ind w:firstLine="480" w:firstLineChars="200"/>
        <w:rPr>
          <w:rFonts w:ascii="宋体" w:hAnsi="宋体"/>
          <w:sz w:val="24"/>
        </w:rPr>
      </w:pPr>
      <w:r>
        <w:rPr>
          <w:rFonts w:ascii="宋体" w:hAnsi="宋体"/>
          <w:sz w:val="24"/>
        </w:rPr>
        <w:t>第三条本规定所称注册安全工程师是指取得中华人民共和国注册安全工程师执业资格证书（以下简称资格证书），在生产经营单位从事安全生产管理、安全技术工作或者在安全生产中介机构从事安全生产专业服务工作，并按照本规定注册取得中华人民共和国注册安全工程师执业证（以下简称执业证）和执业印章的人员。</w:t>
      </w:r>
    </w:p>
    <w:p w14:paraId="4156DA77">
      <w:pPr>
        <w:ind w:firstLine="480" w:firstLineChars="200"/>
        <w:rPr>
          <w:rFonts w:ascii="宋体" w:hAnsi="宋体"/>
          <w:sz w:val="24"/>
        </w:rPr>
      </w:pPr>
      <w:r>
        <w:rPr>
          <w:rFonts w:ascii="宋体" w:hAnsi="宋体"/>
          <w:sz w:val="24"/>
        </w:rPr>
        <w:t>第四条注册安全工程师应当严格执行国家法律、法规和本规定，恪守职业道德和执业准则。</w:t>
      </w:r>
    </w:p>
    <w:p w14:paraId="0125CFF3">
      <w:pPr>
        <w:ind w:firstLine="480" w:firstLineChars="200"/>
        <w:rPr>
          <w:rFonts w:ascii="宋体" w:hAnsi="宋体"/>
          <w:sz w:val="24"/>
        </w:rPr>
      </w:pPr>
      <w:r>
        <w:rPr>
          <w:rFonts w:ascii="宋体" w:hAnsi="宋体"/>
          <w:sz w:val="24"/>
        </w:rPr>
        <w:t>第五条国家安全生产监督管理总局（以下简称安全监管总局）对全国注册安全工程师的注册、执业活动实施统一监督管理。国务院有关主管部门（以下简称部门注册机构）对本系统注册安全工程师的注册、执业活动实施监督管理。</w:t>
      </w:r>
    </w:p>
    <w:p w14:paraId="53510C10">
      <w:pPr>
        <w:ind w:firstLine="480" w:firstLineChars="200"/>
        <w:rPr>
          <w:rFonts w:ascii="宋体" w:hAnsi="宋体"/>
          <w:sz w:val="24"/>
        </w:rPr>
      </w:pPr>
      <w:r>
        <w:rPr>
          <w:rFonts w:ascii="宋体" w:hAnsi="宋体"/>
          <w:sz w:val="24"/>
        </w:rPr>
        <w:t>省、自治区、直辖市人民政府安全生产监督管理部门对本行政区域内注册安全工程师的注册、执业活动实施监督管理。</w:t>
      </w:r>
    </w:p>
    <w:p w14:paraId="2C2E3714">
      <w:pPr>
        <w:ind w:firstLine="480" w:firstLineChars="200"/>
        <w:rPr>
          <w:rFonts w:ascii="宋体" w:hAnsi="宋体"/>
          <w:sz w:val="24"/>
        </w:rPr>
      </w:pPr>
      <w:r>
        <w:rPr>
          <w:rFonts w:ascii="宋体" w:hAnsi="宋体"/>
          <w:sz w:val="24"/>
        </w:rPr>
        <w:t>省级煤矿安全监察机构（以下与省、自治区、直辖市人民政府安全生产监督管理部门统称省级注册机构）对所辖区域内煤矿安全注册安全工程师的注册、执业活动实施监督管理。</w:t>
      </w:r>
    </w:p>
    <w:p w14:paraId="50C50A5D">
      <w:pPr>
        <w:ind w:firstLine="480" w:firstLineChars="200"/>
        <w:rPr>
          <w:rFonts w:ascii="宋体" w:hAnsi="宋体"/>
          <w:sz w:val="24"/>
        </w:rPr>
      </w:pPr>
      <w:r>
        <w:rPr>
          <w:rFonts w:ascii="宋体" w:hAnsi="宋体"/>
          <w:sz w:val="24"/>
        </w:rPr>
        <w:t>第六条从业人员300人以上的煤矿、非煤矿矿山、建筑施工单位和危险物品生产、经营单位，应当按照不少于安全生产管理人员15%的比例配备注册安全工程师；安全生产管理人员在7人以下的，至少配备1名。</w:t>
      </w:r>
    </w:p>
    <w:p w14:paraId="7A167A49">
      <w:pPr>
        <w:ind w:firstLine="480" w:firstLineChars="200"/>
        <w:rPr>
          <w:rFonts w:ascii="宋体" w:hAnsi="宋体"/>
          <w:sz w:val="24"/>
        </w:rPr>
      </w:pPr>
      <w:r>
        <w:rPr>
          <w:rFonts w:ascii="宋体" w:hAnsi="宋体"/>
          <w:sz w:val="24"/>
        </w:rPr>
        <w:t>前款规定以外的其他生产经营单位，应当配备注册安全工程师或者委托安全生产中介机构选派注册安全工程师提供安全生产服务。</w:t>
      </w:r>
    </w:p>
    <w:p w14:paraId="6399AAD7">
      <w:pPr>
        <w:ind w:firstLine="480" w:firstLineChars="200"/>
        <w:rPr>
          <w:rFonts w:ascii="宋体" w:hAnsi="宋体"/>
          <w:sz w:val="24"/>
        </w:rPr>
      </w:pPr>
      <w:r>
        <w:rPr>
          <w:rFonts w:ascii="宋体" w:hAnsi="宋体"/>
          <w:sz w:val="24"/>
        </w:rPr>
        <w:t>安全生产中介机构应当按照不少于安全生产专业服务人员30%的比例配备注册安全工程师。</w:t>
      </w:r>
    </w:p>
    <w:p w14:paraId="7B9A9586">
      <w:pPr>
        <w:ind w:firstLine="480" w:firstLineChars="200"/>
        <w:rPr>
          <w:rFonts w:ascii="宋体" w:hAnsi="宋体"/>
          <w:sz w:val="24"/>
        </w:rPr>
      </w:pPr>
      <w:r>
        <w:rPr>
          <w:rFonts w:ascii="宋体" w:hAnsi="宋体"/>
          <w:sz w:val="24"/>
        </w:rPr>
        <w:t>生产经营单位和安全生产中介机构（以下统称聘用单位）应当为本单位专业技术人员参加注册安全工程师执业资格考试以及注册安全工程师注册、继续教育提供便利。</w:t>
      </w:r>
    </w:p>
    <w:p w14:paraId="176C9BFA">
      <w:pPr>
        <w:ind w:firstLine="480" w:firstLineChars="200"/>
        <w:rPr>
          <w:rFonts w:ascii="宋体" w:hAnsi="宋体"/>
          <w:sz w:val="24"/>
        </w:rPr>
      </w:pPr>
      <w:r>
        <w:rPr>
          <w:rFonts w:ascii="宋体" w:hAnsi="宋体"/>
          <w:sz w:val="24"/>
        </w:rPr>
        <w:t>第二章注册</w:t>
      </w:r>
    </w:p>
    <w:p w14:paraId="73F08AE1">
      <w:pPr>
        <w:ind w:firstLine="480" w:firstLineChars="200"/>
        <w:rPr>
          <w:rFonts w:ascii="宋体" w:hAnsi="宋体"/>
          <w:sz w:val="24"/>
        </w:rPr>
      </w:pPr>
      <w:r>
        <w:rPr>
          <w:rFonts w:ascii="宋体" w:hAnsi="宋体"/>
          <w:sz w:val="24"/>
        </w:rPr>
        <w:t>第七条取得资格证书的人员，经注册取得执业证和执业印章后方可以注册安全工程师的名义执业。</w:t>
      </w:r>
    </w:p>
    <w:p w14:paraId="5F8216BE">
      <w:pPr>
        <w:ind w:firstLine="480" w:firstLineChars="200"/>
        <w:rPr>
          <w:rFonts w:ascii="宋体" w:hAnsi="宋体"/>
          <w:sz w:val="24"/>
        </w:rPr>
      </w:pPr>
      <w:r>
        <w:rPr>
          <w:rFonts w:ascii="宋体" w:hAnsi="宋体"/>
          <w:sz w:val="24"/>
        </w:rPr>
        <w:t>第八条申请注册的人员，必须同时具备下列条件：</w:t>
      </w:r>
    </w:p>
    <w:p w14:paraId="469A67F2">
      <w:pPr>
        <w:ind w:firstLine="480" w:firstLineChars="200"/>
        <w:rPr>
          <w:rFonts w:ascii="宋体" w:hAnsi="宋体"/>
          <w:sz w:val="24"/>
        </w:rPr>
      </w:pPr>
      <w:r>
        <w:rPr>
          <w:rFonts w:ascii="宋体" w:hAnsi="宋体"/>
          <w:sz w:val="24"/>
        </w:rPr>
        <w:t>（一）取得资格证书；</w:t>
      </w:r>
    </w:p>
    <w:p w14:paraId="7C908E0D">
      <w:pPr>
        <w:ind w:firstLine="480" w:firstLineChars="200"/>
        <w:rPr>
          <w:rFonts w:ascii="宋体" w:hAnsi="宋体"/>
          <w:sz w:val="24"/>
        </w:rPr>
      </w:pPr>
      <w:r>
        <w:rPr>
          <w:rFonts w:ascii="宋体" w:hAnsi="宋体"/>
          <w:sz w:val="24"/>
        </w:rPr>
        <w:t>（二）在生产经营单位从事安全生产管理、安全技术工作或者在安全生产中介机构从事安全生产专业服务工作。</w:t>
      </w:r>
    </w:p>
    <w:p w14:paraId="7CD3938D">
      <w:pPr>
        <w:ind w:firstLine="480" w:firstLineChars="200"/>
        <w:rPr>
          <w:rFonts w:ascii="宋体" w:hAnsi="宋体"/>
          <w:sz w:val="24"/>
        </w:rPr>
      </w:pPr>
      <w:r>
        <w:rPr>
          <w:rFonts w:ascii="宋体" w:hAnsi="宋体"/>
          <w:sz w:val="24"/>
        </w:rPr>
        <w:t>第九条注册安全工程师实行分类注册，注册类别包括：</w:t>
      </w:r>
    </w:p>
    <w:p w14:paraId="09D51A3B">
      <w:pPr>
        <w:ind w:firstLine="480" w:firstLineChars="200"/>
        <w:rPr>
          <w:rFonts w:ascii="宋体" w:hAnsi="宋体"/>
          <w:sz w:val="24"/>
        </w:rPr>
      </w:pPr>
      <w:r>
        <w:rPr>
          <w:rFonts w:ascii="宋体" w:hAnsi="宋体"/>
          <w:sz w:val="24"/>
        </w:rPr>
        <w:t>（一）煤矿安全；</w:t>
      </w:r>
    </w:p>
    <w:p w14:paraId="7CF035F4">
      <w:pPr>
        <w:ind w:firstLine="480" w:firstLineChars="200"/>
        <w:rPr>
          <w:rFonts w:ascii="宋体" w:hAnsi="宋体"/>
          <w:sz w:val="24"/>
        </w:rPr>
      </w:pPr>
      <w:r>
        <w:rPr>
          <w:rFonts w:ascii="宋体" w:hAnsi="宋体"/>
          <w:sz w:val="24"/>
        </w:rPr>
        <w:t>（二）非煤矿矿山安全；</w:t>
      </w:r>
    </w:p>
    <w:p w14:paraId="3A1A9541">
      <w:pPr>
        <w:ind w:firstLine="480" w:firstLineChars="200"/>
        <w:rPr>
          <w:rFonts w:ascii="宋体" w:hAnsi="宋体"/>
          <w:sz w:val="24"/>
        </w:rPr>
      </w:pPr>
      <w:r>
        <w:rPr>
          <w:rFonts w:ascii="宋体" w:hAnsi="宋体"/>
          <w:sz w:val="24"/>
        </w:rPr>
        <w:t>（三）建筑施工安全；</w:t>
      </w:r>
    </w:p>
    <w:p w14:paraId="413AA41A">
      <w:pPr>
        <w:ind w:firstLine="480" w:firstLineChars="200"/>
        <w:rPr>
          <w:rFonts w:ascii="宋体" w:hAnsi="宋体"/>
          <w:sz w:val="24"/>
        </w:rPr>
      </w:pPr>
      <w:r>
        <w:rPr>
          <w:rFonts w:ascii="宋体" w:hAnsi="宋体"/>
          <w:sz w:val="24"/>
        </w:rPr>
        <w:t>（四）危险物品安全；</w:t>
      </w:r>
    </w:p>
    <w:p w14:paraId="45022152">
      <w:pPr>
        <w:ind w:firstLine="480" w:firstLineChars="200"/>
        <w:rPr>
          <w:rFonts w:ascii="宋体" w:hAnsi="宋体"/>
          <w:sz w:val="24"/>
        </w:rPr>
      </w:pPr>
      <w:r>
        <w:rPr>
          <w:rFonts w:ascii="宋体" w:hAnsi="宋体"/>
          <w:sz w:val="24"/>
        </w:rPr>
        <w:t>（五）其他安全。</w:t>
      </w:r>
    </w:p>
    <w:p w14:paraId="758F080F">
      <w:pPr>
        <w:ind w:firstLine="480" w:firstLineChars="200"/>
        <w:rPr>
          <w:rFonts w:ascii="宋体" w:hAnsi="宋体"/>
          <w:sz w:val="24"/>
        </w:rPr>
      </w:pPr>
      <w:r>
        <w:rPr>
          <w:rFonts w:ascii="宋体" w:hAnsi="宋体"/>
          <w:sz w:val="24"/>
        </w:rPr>
        <w:t>第十条取得资格证书的人员申请注册，按照下列程序办理：</w:t>
      </w:r>
    </w:p>
    <w:p w14:paraId="7DAB7F93">
      <w:pPr>
        <w:ind w:firstLine="480" w:firstLineChars="200"/>
        <w:rPr>
          <w:rFonts w:ascii="宋体" w:hAnsi="宋体"/>
          <w:sz w:val="24"/>
        </w:rPr>
      </w:pPr>
      <w:r>
        <w:rPr>
          <w:rFonts w:ascii="宋体" w:hAnsi="宋体"/>
          <w:sz w:val="24"/>
        </w:rPr>
        <w:t>（一）申请人向聘用单位提出申请，聘用单位同意后，将申请人按本规定第十一条、第十三条、第十四条规定的申请材料报送部门、省级注册机构；中央企业总公司（总厂、集团公司）经安全监管总局认可，可以将本企业申请人的申请材料直接报送安全监管总局；申请人和聘用单位应当对申请材料的真实性负责；</w:t>
      </w:r>
    </w:p>
    <w:p w14:paraId="2D145995">
      <w:pPr>
        <w:ind w:firstLine="480" w:firstLineChars="200"/>
        <w:rPr>
          <w:rFonts w:ascii="宋体" w:hAnsi="宋体"/>
          <w:sz w:val="24"/>
        </w:rPr>
      </w:pPr>
      <w:r>
        <w:rPr>
          <w:rFonts w:ascii="宋体" w:hAnsi="宋体"/>
          <w:sz w:val="24"/>
        </w:rPr>
        <w:t>（二）部门、省级注册机构在收到申请人的申请材料后，应当作出是否受理的决定，并向申请人出具书面凭证；申请材料不齐全或者不符合要求，应当当场或者在5日内一次性告知申请人需要补正的全部内容。逾期不告知的，自收到申请材料之日起即为受理。部门、省级注册机构自受理申请之日起20日内将初步核查意见和全部申请材料报送安全监管总局；</w:t>
      </w:r>
    </w:p>
    <w:p w14:paraId="0BDC3970">
      <w:pPr>
        <w:ind w:firstLine="480" w:firstLineChars="200"/>
        <w:rPr>
          <w:rFonts w:ascii="宋体" w:hAnsi="宋体"/>
          <w:sz w:val="24"/>
        </w:rPr>
      </w:pPr>
      <w:r>
        <w:rPr>
          <w:rFonts w:ascii="宋体" w:hAnsi="宋体"/>
          <w:sz w:val="24"/>
        </w:rPr>
        <w:t>（三）安全监管总局自收到部门、省级注册机构以及中央企业总公司（总厂、集团公司）报送的材料之日起20日内完成复审并作出书面决定。准予注册的，自作出决定之日起10日内，颁发执业证和执业印章，并在公众媒体上予以公告；不予注册的，应当书面说明理由。</w:t>
      </w:r>
    </w:p>
    <w:p w14:paraId="13EA5456">
      <w:pPr>
        <w:ind w:firstLine="480" w:firstLineChars="200"/>
        <w:rPr>
          <w:rFonts w:ascii="宋体" w:hAnsi="宋体"/>
          <w:sz w:val="24"/>
        </w:rPr>
      </w:pPr>
      <w:r>
        <w:rPr>
          <w:rFonts w:ascii="宋体" w:hAnsi="宋体"/>
          <w:sz w:val="24"/>
        </w:rPr>
        <w:t>第十一条申请初始注册应当提交下列材料：</w:t>
      </w:r>
    </w:p>
    <w:p w14:paraId="21792F16">
      <w:pPr>
        <w:ind w:firstLine="480" w:firstLineChars="200"/>
        <w:rPr>
          <w:rFonts w:ascii="宋体" w:hAnsi="宋体"/>
          <w:sz w:val="24"/>
        </w:rPr>
      </w:pPr>
      <w:r>
        <w:rPr>
          <w:rFonts w:ascii="宋体" w:hAnsi="宋体"/>
          <w:sz w:val="24"/>
        </w:rPr>
        <w:t>（一）注册申请表；</w:t>
      </w:r>
    </w:p>
    <w:p w14:paraId="79C73ADE">
      <w:pPr>
        <w:ind w:firstLine="480" w:firstLineChars="200"/>
        <w:rPr>
          <w:rFonts w:ascii="宋体" w:hAnsi="宋体"/>
          <w:sz w:val="24"/>
        </w:rPr>
      </w:pPr>
      <w:r>
        <w:rPr>
          <w:rFonts w:ascii="宋体" w:hAnsi="宋体"/>
          <w:sz w:val="24"/>
        </w:rPr>
        <w:t>（二）申请人资格证书（复印件）；</w:t>
      </w:r>
    </w:p>
    <w:p w14:paraId="11915223">
      <w:pPr>
        <w:ind w:firstLine="480" w:firstLineChars="200"/>
        <w:rPr>
          <w:rFonts w:ascii="宋体" w:hAnsi="宋体"/>
          <w:sz w:val="24"/>
        </w:rPr>
      </w:pPr>
      <w:r>
        <w:rPr>
          <w:rFonts w:ascii="宋体" w:hAnsi="宋体"/>
          <w:sz w:val="24"/>
        </w:rPr>
        <w:t>（三）申请人与聘用单位签订的劳动合同或者聘用文件（复印件）；</w:t>
      </w:r>
    </w:p>
    <w:p w14:paraId="48D4B64E">
      <w:pPr>
        <w:ind w:firstLine="480" w:firstLineChars="200"/>
        <w:rPr>
          <w:rFonts w:ascii="宋体" w:hAnsi="宋体"/>
          <w:sz w:val="24"/>
        </w:rPr>
      </w:pPr>
      <w:r>
        <w:rPr>
          <w:rFonts w:ascii="宋体" w:hAnsi="宋体"/>
          <w:sz w:val="24"/>
        </w:rPr>
        <w:t>（四）申请人有效身份证件或者身份证明（复印件）。</w:t>
      </w:r>
    </w:p>
    <w:p w14:paraId="4BAFD6A8">
      <w:pPr>
        <w:ind w:firstLine="480" w:firstLineChars="200"/>
        <w:rPr>
          <w:rFonts w:ascii="宋体" w:hAnsi="宋体"/>
          <w:sz w:val="24"/>
        </w:rPr>
      </w:pPr>
      <w:r>
        <w:rPr>
          <w:rFonts w:ascii="宋体" w:hAnsi="宋体"/>
          <w:sz w:val="24"/>
        </w:rPr>
        <w:t>第十二条申请人有下列情形之一的，不予注册：</w:t>
      </w:r>
    </w:p>
    <w:p w14:paraId="4732869C">
      <w:pPr>
        <w:ind w:firstLine="480" w:firstLineChars="200"/>
        <w:rPr>
          <w:rFonts w:ascii="宋体" w:hAnsi="宋体"/>
          <w:sz w:val="24"/>
        </w:rPr>
      </w:pPr>
      <w:r>
        <w:rPr>
          <w:rFonts w:ascii="宋体" w:hAnsi="宋体"/>
          <w:sz w:val="24"/>
        </w:rPr>
        <w:t>（一）不具有完全民事行为能力的；</w:t>
      </w:r>
    </w:p>
    <w:p w14:paraId="6716CA90">
      <w:pPr>
        <w:ind w:firstLine="480" w:firstLineChars="200"/>
        <w:rPr>
          <w:rFonts w:ascii="宋体" w:hAnsi="宋体"/>
          <w:sz w:val="24"/>
        </w:rPr>
      </w:pPr>
      <w:r>
        <w:rPr>
          <w:rFonts w:ascii="宋体" w:hAnsi="宋体"/>
          <w:sz w:val="24"/>
        </w:rPr>
        <w:t>（二）在申请注册过程中有弄虚作假行为的；</w:t>
      </w:r>
    </w:p>
    <w:p w14:paraId="63E6B027">
      <w:pPr>
        <w:ind w:firstLine="480" w:firstLineChars="200"/>
        <w:rPr>
          <w:rFonts w:ascii="宋体" w:hAnsi="宋体"/>
          <w:sz w:val="24"/>
        </w:rPr>
      </w:pPr>
      <w:r>
        <w:rPr>
          <w:rFonts w:ascii="宋体" w:hAnsi="宋体"/>
          <w:sz w:val="24"/>
        </w:rPr>
        <w:t>（三）同时在两个或者两个以上聘用单位申请注册的；</w:t>
      </w:r>
    </w:p>
    <w:p w14:paraId="3974CA86">
      <w:pPr>
        <w:ind w:firstLine="480" w:firstLineChars="200"/>
        <w:rPr>
          <w:rFonts w:ascii="宋体" w:hAnsi="宋体"/>
          <w:sz w:val="24"/>
        </w:rPr>
      </w:pPr>
      <w:r>
        <w:rPr>
          <w:rFonts w:ascii="宋体" w:hAnsi="宋体"/>
          <w:sz w:val="24"/>
        </w:rPr>
        <w:t>（四）安全监管总局规定的不予注册的其他情形。</w:t>
      </w:r>
    </w:p>
    <w:p w14:paraId="65DE2C9E">
      <w:pPr>
        <w:ind w:firstLine="480" w:firstLineChars="200"/>
        <w:rPr>
          <w:rFonts w:ascii="宋体" w:hAnsi="宋体"/>
          <w:sz w:val="24"/>
        </w:rPr>
      </w:pPr>
      <w:r>
        <w:rPr>
          <w:rFonts w:ascii="宋体" w:hAnsi="宋体"/>
          <w:sz w:val="24"/>
        </w:rPr>
        <w:t>第十三条注册有效期为3年，自准予注册之日起计算。</w:t>
      </w:r>
    </w:p>
    <w:p w14:paraId="45CA2B97">
      <w:pPr>
        <w:ind w:firstLine="480" w:firstLineChars="200"/>
        <w:rPr>
          <w:rFonts w:ascii="宋体" w:hAnsi="宋体"/>
          <w:sz w:val="24"/>
        </w:rPr>
      </w:pPr>
      <w:r>
        <w:rPr>
          <w:rFonts w:ascii="宋体" w:hAnsi="宋体"/>
          <w:sz w:val="24"/>
        </w:rPr>
        <w:t>注册有效期满需要延续注册的，申请人应当在有效期满30日前，按照本规定第十条规定的程序提出申请。注册审批机关应当在有效期满前作出是否准予延续注册的决定；逾期未作决定的，视为准予延续。</w:t>
      </w:r>
    </w:p>
    <w:p w14:paraId="4F6B434B">
      <w:pPr>
        <w:ind w:firstLine="480" w:firstLineChars="200"/>
        <w:rPr>
          <w:rFonts w:ascii="宋体" w:hAnsi="宋体"/>
          <w:sz w:val="24"/>
        </w:rPr>
      </w:pPr>
      <w:r>
        <w:rPr>
          <w:rFonts w:ascii="宋体" w:hAnsi="宋体"/>
          <w:sz w:val="24"/>
        </w:rPr>
        <w:t>申请延续注册，应当提交下列材料：</w:t>
      </w:r>
    </w:p>
    <w:p w14:paraId="2368CD1F">
      <w:pPr>
        <w:ind w:firstLine="480" w:firstLineChars="200"/>
        <w:rPr>
          <w:rFonts w:ascii="宋体" w:hAnsi="宋体"/>
          <w:sz w:val="24"/>
        </w:rPr>
      </w:pPr>
      <w:r>
        <w:rPr>
          <w:rFonts w:ascii="宋体" w:hAnsi="宋体"/>
          <w:sz w:val="24"/>
        </w:rPr>
        <w:t>（一）注册申请表；</w:t>
      </w:r>
    </w:p>
    <w:p w14:paraId="14012920">
      <w:pPr>
        <w:ind w:firstLine="480" w:firstLineChars="200"/>
        <w:rPr>
          <w:rFonts w:ascii="宋体" w:hAnsi="宋体"/>
          <w:sz w:val="24"/>
        </w:rPr>
      </w:pPr>
      <w:r>
        <w:rPr>
          <w:rFonts w:ascii="宋体" w:hAnsi="宋体"/>
          <w:sz w:val="24"/>
        </w:rPr>
        <w:t>（二）申请人执业证；</w:t>
      </w:r>
    </w:p>
    <w:p w14:paraId="3605CCAE">
      <w:pPr>
        <w:ind w:firstLine="480" w:firstLineChars="200"/>
        <w:rPr>
          <w:rFonts w:ascii="宋体" w:hAnsi="宋体"/>
          <w:sz w:val="24"/>
        </w:rPr>
      </w:pPr>
      <w:r>
        <w:rPr>
          <w:rFonts w:ascii="宋体" w:hAnsi="宋体"/>
          <w:sz w:val="24"/>
        </w:rPr>
        <w:t>（三）申请人与聘用单位签订的劳动合同或者聘用文件（复印件）；</w:t>
      </w:r>
    </w:p>
    <w:p w14:paraId="0ABED6EF">
      <w:pPr>
        <w:ind w:firstLine="480" w:firstLineChars="200"/>
        <w:rPr>
          <w:rFonts w:ascii="宋体" w:hAnsi="宋体"/>
          <w:sz w:val="24"/>
        </w:rPr>
      </w:pPr>
      <w:r>
        <w:rPr>
          <w:rFonts w:ascii="宋体" w:hAnsi="宋体"/>
          <w:sz w:val="24"/>
        </w:rPr>
        <w:t>（四）聘用单位出具的申请人执业期间履职情况证明材料；</w:t>
      </w:r>
    </w:p>
    <w:p w14:paraId="398A454A">
      <w:pPr>
        <w:ind w:firstLine="480" w:firstLineChars="200"/>
        <w:rPr>
          <w:rFonts w:ascii="宋体" w:hAnsi="宋体"/>
          <w:sz w:val="24"/>
        </w:rPr>
      </w:pPr>
      <w:r>
        <w:rPr>
          <w:rFonts w:ascii="宋体" w:hAnsi="宋体"/>
          <w:sz w:val="24"/>
        </w:rPr>
        <w:t>（五）注册有效期内达到继续教育要求的证明材料。</w:t>
      </w:r>
    </w:p>
    <w:p w14:paraId="364CB07D">
      <w:pPr>
        <w:ind w:firstLine="480" w:firstLineChars="200"/>
        <w:rPr>
          <w:rFonts w:ascii="宋体" w:hAnsi="宋体"/>
          <w:sz w:val="24"/>
        </w:rPr>
      </w:pPr>
      <w:r>
        <w:rPr>
          <w:rFonts w:ascii="宋体" w:hAnsi="宋体"/>
          <w:sz w:val="24"/>
        </w:rPr>
        <w:t>第十四条在注册有效期内，注册安全工程师变更执业单位，应当按照本规定第十条规定的程序提出申请，办理变更注册手续。变更注册后仍延续原注册有效期。</w:t>
      </w:r>
    </w:p>
    <w:p w14:paraId="7153BCF7">
      <w:pPr>
        <w:ind w:firstLine="480" w:firstLineChars="200"/>
        <w:rPr>
          <w:rFonts w:ascii="宋体" w:hAnsi="宋体"/>
          <w:sz w:val="24"/>
        </w:rPr>
      </w:pPr>
      <w:r>
        <w:rPr>
          <w:rFonts w:ascii="宋体" w:hAnsi="宋体"/>
          <w:sz w:val="24"/>
        </w:rPr>
        <w:t>申请变更注册，应当提交下列材料：</w:t>
      </w:r>
    </w:p>
    <w:p w14:paraId="2A7B439F">
      <w:pPr>
        <w:ind w:firstLine="480" w:firstLineChars="200"/>
        <w:rPr>
          <w:rFonts w:ascii="宋体" w:hAnsi="宋体"/>
          <w:sz w:val="24"/>
        </w:rPr>
      </w:pPr>
      <w:r>
        <w:rPr>
          <w:rFonts w:ascii="宋体" w:hAnsi="宋体"/>
          <w:sz w:val="24"/>
        </w:rPr>
        <w:t>（一）注册申请表；</w:t>
      </w:r>
    </w:p>
    <w:p w14:paraId="197146D3">
      <w:pPr>
        <w:ind w:firstLine="480" w:firstLineChars="200"/>
        <w:rPr>
          <w:rFonts w:ascii="宋体" w:hAnsi="宋体"/>
          <w:sz w:val="24"/>
        </w:rPr>
      </w:pPr>
      <w:r>
        <w:rPr>
          <w:rFonts w:ascii="宋体" w:hAnsi="宋体"/>
          <w:sz w:val="24"/>
        </w:rPr>
        <w:t>（二）申请人执业证；</w:t>
      </w:r>
    </w:p>
    <w:p w14:paraId="79F28137">
      <w:pPr>
        <w:ind w:firstLine="480" w:firstLineChars="200"/>
        <w:rPr>
          <w:rFonts w:ascii="宋体" w:hAnsi="宋体"/>
          <w:sz w:val="24"/>
        </w:rPr>
      </w:pPr>
      <w:r>
        <w:rPr>
          <w:rFonts w:ascii="宋体" w:hAnsi="宋体"/>
          <w:sz w:val="24"/>
        </w:rPr>
        <w:t>（三）申请人与原聘用单位合同到期或解聘证明（复印件）；</w:t>
      </w:r>
    </w:p>
    <w:p w14:paraId="37117152">
      <w:pPr>
        <w:ind w:firstLine="480" w:firstLineChars="200"/>
        <w:rPr>
          <w:rFonts w:ascii="宋体" w:hAnsi="宋体"/>
          <w:sz w:val="24"/>
        </w:rPr>
      </w:pPr>
      <w:r>
        <w:rPr>
          <w:rFonts w:ascii="宋体" w:hAnsi="宋体"/>
          <w:sz w:val="24"/>
        </w:rPr>
        <w:t>（四）申请人与新聘用单位签订的劳动合同或者聘用文件（复印件）。</w:t>
      </w:r>
    </w:p>
    <w:p w14:paraId="3DB9B317">
      <w:pPr>
        <w:ind w:firstLine="480" w:firstLineChars="200"/>
        <w:rPr>
          <w:rFonts w:ascii="宋体" w:hAnsi="宋体"/>
          <w:sz w:val="24"/>
        </w:rPr>
      </w:pPr>
      <w:r>
        <w:rPr>
          <w:rFonts w:ascii="宋体" w:hAnsi="宋体"/>
          <w:sz w:val="24"/>
        </w:rPr>
        <w:t>注册安全工程师在办理变更注册手续期间不得执业。</w:t>
      </w:r>
    </w:p>
    <w:p w14:paraId="77367DBB">
      <w:pPr>
        <w:ind w:firstLine="480" w:firstLineChars="200"/>
        <w:rPr>
          <w:rFonts w:ascii="宋体" w:hAnsi="宋体"/>
          <w:sz w:val="24"/>
        </w:rPr>
      </w:pPr>
      <w:r>
        <w:rPr>
          <w:rFonts w:ascii="宋体" w:hAnsi="宋体"/>
          <w:sz w:val="24"/>
        </w:rPr>
        <w:t>第十五条有下列情形之一的，注册安全工程师应当及时告知执业证和执业印章颁发机关；重新具备条件的，按照本规定第十一条、第十四条申请重新注册或者变更注册：</w:t>
      </w:r>
    </w:p>
    <w:p w14:paraId="191D1AFD">
      <w:pPr>
        <w:ind w:firstLine="480" w:firstLineChars="200"/>
        <w:rPr>
          <w:rFonts w:ascii="宋体" w:hAnsi="宋体"/>
          <w:sz w:val="24"/>
        </w:rPr>
      </w:pPr>
      <w:r>
        <w:rPr>
          <w:rFonts w:ascii="宋体" w:hAnsi="宋体"/>
          <w:sz w:val="24"/>
        </w:rPr>
        <w:t>（一）注册有效期满未延续注册的；</w:t>
      </w:r>
    </w:p>
    <w:p w14:paraId="4D023186">
      <w:pPr>
        <w:ind w:firstLine="480" w:firstLineChars="200"/>
        <w:rPr>
          <w:rFonts w:ascii="宋体" w:hAnsi="宋体"/>
          <w:sz w:val="24"/>
        </w:rPr>
      </w:pPr>
      <w:r>
        <w:rPr>
          <w:rFonts w:ascii="宋体" w:hAnsi="宋体"/>
          <w:sz w:val="24"/>
        </w:rPr>
        <w:t>（二）聘用单位被吊销营业执照的；</w:t>
      </w:r>
    </w:p>
    <w:p w14:paraId="5E99F105">
      <w:pPr>
        <w:ind w:firstLine="480" w:firstLineChars="200"/>
        <w:rPr>
          <w:rFonts w:ascii="宋体" w:hAnsi="宋体"/>
          <w:sz w:val="24"/>
        </w:rPr>
      </w:pPr>
      <w:r>
        <w:rPr>
          <w:rFonts w:ascii="宋体" w:hAnsi="宋体"/>
          <w:sz w:val="24"/>
        </w:rPr>
        <w:t>（三）聘用单位被吊销相应资质证书的；</w:t>
      </w:r>
    </w:p>
    <w:p w14:paraId="129AAD4C">
      <w:pPr>
        <w:ind w:firstLine="480" w:firstLineChars="200"/>
        <w:rPr>
          <w:rFonts w:ascii="宋体" w:hAnsi="宋体"/>
          <w:sz w:val="24"/>
        </w:rPr>
      </w:pPr>
      <w:r>
        <w:rPr>
          <w:rFonts w:ascii="宋体" w:hAnsi="宋体"/>
          <w:sz w:val="24"/>
        </w:rPr>
        <w:t>（四）与聘用单位解除劳动关系的。</w:t>
      </w:r>
    </w:p>
    <w:p w14:paraId="6C81BCF4">
      <w:pPr>
        <w:ind w:firstLine="480" w:firstLineChars="200"/>
        <w:rPr>
          <w:rFonts w:ascii="宋体" w:hAnsi="宋体"/>
          <w:sz w:val="24"/>
        </w:rPr>
      </w:pPr>
      <w:r>
        <w:rPr>
          <w:rFonts w:ascii="宋体" w:hAnsi="宋体"/>
          <w:sz w:val="24"/>
        </w:rPr>
        <w:t>第十六条执业证颁发机关发现有下列情形之一的，应当将执业证和执业印章收回，并办理注销注册手续：</w:t>
      </w:r>
    </w:p>
    <w:p w14:paraId="5D064EC6">
      <w:pPr>
        <w:ind w:firstLine="480" w:firstLineChars="200"/>
        <w:rPr>
          <w:rFonts w:ascii="宋体" w:hAnsi="宋体"/>
          <w:sz w:val="24"/>
        </w:rPr>
      </w:pPr>
      <w:r>
        <w:rPr>
          <w:rFonts w:ascii="宋体" w:hAnsi="宋体"/>
          <w:sz w:val="24"/>
        </w:rPr>
        <w:t>（一）注册安全工程师受到刑事处罚的；</w:t>
      </w:r>
    </w:p>
    <w:p w14:paraId="2E0C65A3">
      <w:pPr>
        <w:ind w:firstLine="480" w:firstLineChars="200"/>
        <w:rPr>
          <w:rFonts w:ascii="宋体" w:hAnsi="宋体"/>
          <w:sz w:val="24"/>
        </w:rPr>
      </w:pPr>
      <w:r>
        <w:rPr>
          <w:rFonts w:ascii="宋体" w:hAnsi="宋体"/>
          <w:sz w:val="24"/>
        </w:rPr>
        <w:t>（二）有本规定第十五条规定情形之一未申请重新注册或者变更注册的；</w:t>
      </w:r>
    </w:p>
    <w:p w14:paraId="056D16D5">
      <w:pPr>
        <w:ind w:firstLine="480" w:firstLineChars="200"/>
        <w:rPr>
          <w:rFonts w:ascii="宋体" w:hAnsi="宋体"/>
          <w:sz w:val="24"/>
        </w:rPr>
      </w:pPr>
      <w:r>
        <w:rPr>
          <w:rFonts w:ascii="宋体" w:hAnsi="宋体"/>
          <w:sz w:val="24"/>
        </w:rPr>
        <w:t>（三）法律、法规规定的其他情形。</w:t>
      </w:r>
    </w:p>
    <w:p w14:paraId="6EAD99FF">
      <w:pPr>
        <w:ind w:firstLine="480" w:firstLineChars="200"/>
        <w:rPr>
          <w:rFonts w:ascii="宋体" w:hAnsi="宋体"/>
          <w:sz w:val="24"/>
        </w:rPr>
      </w:pPr>
      <w:r>
        <w:rPr>
          <w:rFonts w:ascii="宋体" w:hAnsi="宋体"/>
          <w:sz w:val="24"/>
        </w:rPr>
        <w:t>第三章执业</w:t>
      </w:r>
    </w:p>
    <w:p w14:paraId="51E6B069">
      <w:pPr>
        <w:ind w:firstLine="480" w:firstLineChars="200"/>
        <w:rPr>
          <w:rFonts w:ascii="宋体" w:hAnsi="宋体"/>
          <w:sz w:val="24"/>
        </w:rPr>
      </w:pPr>
      <w:r>
        <w:rPr>
          <w:rFonts w:ascii="宋体" w:hAnsi="宋体"/>
          <w:sz w:val="24"/>
        </w:rPr>
        <w:t>第十七条注册安全工程师的执业范围包括：</w:t>
      </w:r>
    </w:p>
    <w:p w14:paraId="4DC5D045">
      <w:pPr>
        <w:ind w:firstLine="480" w:firstLineChars="200"/>
        <w:rPr>
          <w:rFonts w:ascii="宋体" w:hAnsi="宋体"/>
          <w:sz w:val="24"/>
        </w:rPr>
      </w:pPr>
      <w:r>
        <w:rPr>
          <w:rFonts w:ascii="宋体" w:hAnsi="宋体"/>
          <w:sz w:val="24"/>
        </w:rPr>
        <w:t>（一）安全生产管理；</w:t>
      </w:r>
    </w:p>
    <w:p w14:paraId="29878CDA">
      <w:pPr>
        <w:ind w:firstLine="480" w:firstLineChars="200"/>
        <w:rPr>
          <w:rFonts w:ascii="宋体" w:hAnsi="宋体"/>
          <w:sz w:val="24"/>
        </w:rPr>
      </w:pPr>
      <w:r>
        <w:rPr>
          <w:rFonts w:ascii="宋体" w:hAnsi="宋体"/>
          <w:sz w:val="24"/>
        </w:rPr>
        <w:t>（二）安全生产检查；</w:t>
      </w:r>
    </w:p>
    <w:p w14:paraId="28DF4B93">
      <w:pPr>
        <w:ind w:firstLine="480" w:firstLineChars="200"/>
        <w:rPr>
          <w:rFonts w:ascii="宋体" w:hAnsi="宋体"/>
          <w:sz w:val="24"/>
        </w:rPr>
      </w:pPr>
      <w:r>
        <w:rPr>
          <w:rFonts w:ascii="宋体" w:hAnsi="宋体"/>
          <w:sz w:val="24"/>
        </w:rPr>
        <w:t>（三）安全评价或者安全评估；</w:t>
      </w:r>
    </w:p>
    <w:p w14:paraId="1BBF2EAA">
      <w:pPr>
        <w:ind w:firstLine="480" w:firstLineChars="200"/>
        <w:rPr>
          <w:rFonts w:ascii="宋体" w:hAnsi="宋体"/>
          <w:sz w:val="24"/>
        </w:rPr>
      </w:pPr>
      <w:r>
        <w:rPr>
          <w:rFonts w:ascii="宋体" w:hAnsi="宋体"/>
          <w:sz w:val="24"/>
        </w:rPr>
        <w:t>（四）安全检测检验；</w:t>
      </w:r>
    </w:p>
    <w:p w14:paraId="538E4916">
      <w:pPr>
        <w:ind w:firstLine="480" w:firstLineChars="200"/>
        <w:rPr>
          <w:rFonts w:ascii="宋体" w:hAnsi="宋体"/>
          <w:sz w:val="24"/>
        </w:rPr>
      </w:pPr>
      <w:r>
        <w:rPr>
          <w:rFonts w:ascii="宋体" w:hAnsi="宋体"/>
          <w:sz w:val="24"/>
        </w:rPr>
        <w:t>（五）安全生产技术咨询、服务；</w:t>
      </w:r>
    </w:p>
    <w:p w14:paraId="5F88A377">
      <w:pPr>
        <w:ind w:firstLine="480" w:firstLineChars="200"/>
        <w:rPr>
          <w:rFonts w:ascii="宋体" w:hAnsi="宋体"/>
          <w:sz w:val="24"/>
        </w:rPr>
      </w:pPr>
      <w:r>
        <w:rPr>
          <w:rFonts w:ascii="宋体" w:hAnsi="宋体"/>
          <w:sz w:val="24"/>
        </w:rPr>
        <w:t>（六）安全生产教育和培训；</w:t>
      </w:r>
    </w:p>
    <w:p w14:paraId="12F61FE4">
      <w:pPr>
        <w:ind w:firstLine="480" w:firstLineChars="200"/>
        <w:rPr>
          <w:rFonts w:ascii="宋体" w:hAnsi="宋体"/>
          <w:sz w:val="24"/>
        </w:rPr>
      </w:pPr>
      <w:r>
        <w:rPr>
          <w:rFonts w:ascii="宋体" w:hAnsi="宋体"/>
          <w:sz w:val="24"/>
        </w:rPr>
        <w:t>（七）法律、法规规定的其他安全生产技术服务。</w:t>
      </w:r>
    </w:p>
    <w:p w14:paraId="20089D3C">
      <w:pPr>
        <w:ind w:firstLine="480" w:firstLineChars="200"/>
        <w:rPr>
          <w:rFonts w:ascii="宋体" w:hAnsi="宋体"/>
          <w:sz w:val="24"/>
        </w:rPr>
      </w:pPr>
      <w:r>
        <w:rPr>
          <w:rFonts w:ascii="宋体" w:hAnsi="宋体"/>
          <w:sz w:val="24"/>
        </w:rPr>
        <w:t>第十八条注册安全工程师应当由聘用单位委派，并按照注册类别在规定的执业范围内执业，同时在出具的各种文件、报告上签字和加盖执业印章。</w:t>
      </w:r>
    </w:p>
    <w:p w14:paraId="616F4DCC">
      <w:pPr>
        <w:ind w:firstLine="480" w:firstLineChars="200"/>
        <w:rPr>
          <w:rFonts w:ascii="宋体" w:hAnsi="宋体"/>
          <w:sz w:val="24"/>
        </w:rPr>
      </w:pPr>
      <w:r>
        <w:rPr>
          <w:rFonts w:ascii="宋体" w:hAnsi="宋体"/>
          <w:sz w:val="24"/>
        </w:rPr>
        <w:t>第十九条生产经营单位的下列安全生产工作，应有注册安全工程师参与并签署意见：</w:t>
      </w:r>
    </w:p>
    <w:p w14:paraId="75CA0BAA">
      <w:pPr>
        <w:ind w:firstLine="480" w:firstLineChars="200"/>
        <w:rPr>
          <w:rFonts w:ascii="宋体" w:hAnsi="宋体"/>
          <w:sz w:val="24"/>
        </w:rPr>
      </w:pPr>
      <w:r>
        <w:rPr>
          <w:rFonts w:ascii="宋体" w:hAnsi="宋体"/>
          <w:sz w:val="24"/>
        </w:rPr>
        <w:t>（一）制定安全生产规章制度、安全技术操作规程和作业规程；</w:t>
      </w:r>
    </w:p>
    <w:p w14:paraId="2FA47656">
      <w:pPr>
        <w:ind w:firstLine="480" w:firstLineChars="200"/>
        <w:rPr>
          <w:rFonts w:ascii="宋体" w:hAnsi="宋体"/>
          <w:sz w:val="24"/>
        </w:rPr>
      </w:pPr>
      <w:r>
        <w:rPr>
          <w:rFonts w:ascii="宋体" w:hAnsi="宋体"/>
          <w:sz w:val="24"/>
        </w:rPr>
        <w:t>（二）排查事故隐患，制定整改方案和安全措施；</w:t>
      </w:r>
    </w:p>
    <w:p w14:paraId="3185E91D">
      <w:pPr>
        <w:ind w:firstLine="480" w:firstLineChars="200"/>
        <w:rPr>
          <w:rFonts w:ascii="宋体" w:hAnsi="宋体"/>
          <w:sz w:val="24"/>
        </w:rPr>
      </w:pPr>
      <w:r>
        <w:rPr>
          <w:rFonts w:ascii="宋体" w:hAnsi="宋体"/>
          <w:sz w:val="24"/>
        </w:rPr>
        <w:t>（三）制定从业人员安全培训计划；</w:t>
      </w:r>
    </w:p>
    <w:p w14:paraId="627D9AAE">
      <w:pPr>
        <w:ind w:firstLine="480" w:firstLineChars="200"/>
        <w:rPr>
          <w:rFonts w:ascii="宋体" w:hAnsi="宋体"/>
          <w:sz w:val="24"/>
        </w:rPr>
      </w:pPr>
      <w:r>
        <w:rPr>
          <w:rFonts w:ascii="宋体" w:hAnsi="宋体"/>
          <w:sz w:val="24"/>
        </w:rPr>
        <w:t>（四）选用和发放劳动防护用品；</w:t>
      </w:r>
    </w:p>
    <w:p w14:paraId="0D4E755F">
      <w:pPr>
        <w:ind w:firstLine="480" w:firstLineChars="200"/>
        <w:rPr>
          <w:rFonts w:ascii="宋体" w:hAnsi="宋体"/>
          <w:sz w:val="24"/>
        </w:rPr>
      </w:pPr>
      <w:r>
        <w:rPr>
          <w:rFonts w:ascii="宋体" w:hAnsi="宋体"/>
          <w:sz w:val="24"/>
        </w:rPr>
        <w:t>（五）生产安全事故调查；</w:t>
      </w:r>
    </w:p>
    <w:p w14:paraId="7C86DA86">
      <w:pPr>
        <w:ind w:firstLine="480" w:firstLineChars="200"/>
        <w:rPr>
          <w:rFonts w:ascii="宋体" w:hAnsi="宋体"/>
          <w:sz w:val="24"/>
        </w:rPr>
      </w:pPr>
      <w:r>
        <w:rPr>
          <w:rFonts w:ascii="宋体" w:hAnsi="宋体"/>
          <w:sz w:val="24"/>
        </w:rPr>
        <w:t>（六）制定重大危险源检测、评估、监控措施和应急救援预案；</w:t>
      </w:r>
    </w:p>
    <w:p w14:paraId="37E8AC99">
      <w:pPr>
        <w:ind w:firstLine="480" w:firstLineChars="200"/>
        <w:rPr>
          <w:rFonts w:ascii="宋体" w:hAnsi="宋体"/>
          <w:sz w:val="24"/>
        </w:rPr>
      </w:pPr>
      <w:r>
        <w:rPr>
          <w:rFonts w:ascii="宋体" w:hAnsi="宋体"/>
          <w:sz w:val="24"/>
        </w:rPr>
        <w:t>（七）其他安全生产工作事项。</w:t>
      </w:r>
    </w:p>
    <w:p w14:paraId="258F0475">
      <w:pPr>
        <w:ind w:firstLine="480" w:firstLineChars="200"/>
        <w:rPr>
          <w:rFonts w:ascii="宋体" w:hAnsi="宋体"/>
          <w:sz w:val="24"/>
        </w:rPr>
      </w:pPr>
      <w:r>
        <w:rPr>
          <w:rFonts w:ascii="宋体" w:hAnsi="宋体"/>
          <w:sz w:val="24"/>
        </w:rPr>
        <w:t>第二十条聘用单位应当为注册安全工程师建立执业活动档案，并保证档案内容的真实性。</w:t>
      </w:r>
    </w:p>
    <w:p w14:paraId="307CAFD6">
      <w:pPr>
        <w:ind w:firstLine="480" w:firstLineChars="200"/>
        <w:rPr>
          <w:rFonts w:ascii="宋体" w:hAnsi="宋体"/>
          <w:sz w:val="24"/>
        </w:rPr>
      </w:pPr>
      <w:r>
        <w:rPr>
          <w:rFonts w:ascii="宋体" w:hAnsi="宋体"/>
          <w:sz w:val="24"/>
        </w:rPr>
        <w:t>第四章权利和义务</w:t>
      </w:r>
    </w:p>
    <w:p w14:paraId="205F8AA6">
      <w:pPr>
        <w:ind w:firstLine="480" w:firstLineChars="200"/>
        <w:rPr>
          <w:rFonts w:ascii="宋体" w:hAnsi="宋体"/>
          <w:sz w:val="24"/>
        </w:rPr>
      </w:pPr>
      <w:r>
        <w:rPr>
          <w:rFonts w:ascii="宋体" w:hAnsi="宋体"/>
          <w:sz w:val="24"/>
        </w:rPr>
        <w:t>第二十一条注册安全工程师享有下列权利：</w:t>
      </w:r>
    </w:p>
    <w:p w14:paraId="2BB7B70F">
      <w:pPr>
        <w:ind w:firstLine="480" w:firstLineChars="200"/>
        <w:rPr>
          <w:rFonts w:ascii="宋体" w:hAnsi="宋体"/>
          <w:sz w:val="24"/>
        </w:rPr>
      </w:pPr>
      <w:r>
        <w:rPr>
          <w:rFonts w:ascii="宋体" w:hAnsi="宋体"/>
          <w:sz w:val="24"/>
        </w:rPr>
        <w:t>（一）使用注册安全工程师称谓；</w:t>
      </w:r>
    </w:p>
    <w:p w14:paraId="495B4832">
      <w:pPr>
        <w:ind w:firstLine="480" w:firstLineChars="200"/>
        <w:rPr>
          <w:rFonts w:ascii="宋体" w:hAnsi="宋体"/>
          <w:sz w:val="24"/>
        </w:rPr>
      </w:pPr>
      <w:r>
        <w:rPr>
          <w:rFonts w:ascii="宋体" w:hAnsi="宋体"/>
          <w:sz w:val="24"/>
        </w:rPr>
        <w:t>（二）从事规定范围内的执业活动；</w:t>
      </w:r>
    </w:p>
    <w:p w14:paraId="658870D7">
      <w:pPr>
        <w:ind w:firstLine="480" w:firstLineChars="200"/>
        <w:rPr>
          <w:rFonts w:ascii="宋体" w:hAnsi="宋体"/>
          <w:sz w:val="24"/>
        </w:rPr>
      </w:pPr>
      <w:r>
        <w:rPr>
          <w:rFonts w:ascii="宋体" w:hAnsi="宋体"/>
          <w:sz w:val="24"/>
        </w:rPr>
        <w:t>（三）对执业中发现的不符合安全生产要求的事项提出意见和建议；</w:t>
      </w:r>
    </w:p>
    <w:p w14:paraId="4F174D13">
      <w:pPr>
        <w:ind w:firstLine="480" w:firstLineChars="200"/>
        <w:rPr>
          <w:rFonts w:ascii="宋体" w:hAnsi="宋体"/>
          <w:sz w:val="24"/>
        </w:rPr>
      </w:pPr>
      <w:r>
        <w:rPr>
          <w:rFonts w:ascii="宋体" w:hAnsi="宋体"/>
          <w:sz w:val="24"/>
        </w:rPr>
        <w:t>（四）参加继续教育；</w:t>
      </w:r>
    </w:p>
    <w:p w14:paraId="0282B2B7">
      <w:pPr>
        <w:ind w:firstLine="480" w:firstLineChars="200"/>
        <w:rPr>
          <w:rFonts w:ascii="宋体" w:hAnsi="宋体"/>
          <w:sz w:val="24"/>
        </w:rPr>
      </w:pPr>
      <w:r>
        <w:rPr>
          <w:rFonts w:ascii="宋体" w:hAnsi="宋体"/>
          <w:sz w:val="24"/>
        </w:rPr>
        <w:t>（五）使用本人的执业证和执业印章；</w:t>
      </w:r>
    </w:p>
    <w:p w14:paraId="54C47B3F">
      <w:pPr>
        <w:ind w:firstLine="480" w:firstLineChars="200"/>
        <w:rPr>
          <w:rFonts w:ascii="宋体" w:hAnsi="宋体"/>
          <w:sz w:val="24"/>
        </w:rPr>
      </w:pPr>
      <w:r>
        <w:rPr>
          <w:rFonts w:ascii="宋体" w:hAnsi="宋体"/>
          <w:sz w:val="24"/>
        </w:rPr>
        <w:t>（六）获得相应的劳动报酬；</w:t>
      </w:r>
    </w:p>
    <w:p w14:paraId="3E81CCCA">
      <w:pPr>
        <w:ind w:firstLine="480" w:firstLineChars="200"/>
        <w:rPr>
          <w:rFonts w:ascii="宋体" w:hAnsi="宋体"/>
          <w:sz w:val="24"/>
        </w:rPr>
      </w:pPr>
      <w:r>
        <w:rPr>
          <w:rFonts w:ascii="宋体" w:hAnsi="宋体"/>
          <w:sz w:val="24"/>
        </w:rPr>
        <w:t>（七）对侵犯本人权利的行为进行申诉；</w:t>
      </w:r>
    </w:p>
    <w:p w14:paraId="0F367BA2">
      <w:pPr>
        <w:ind w:firstLine="480" w:firstLineChars="200"/>
        <w:rPr>
          <w:rFonts w:ascii="宋体" w:hAnsi="宋体"/>
          <w:sz w:val="24"/>
        </w:rPr>
      </w:pPr>
      <w:r>
        <w:rPr>
          <w:rFonts w:ascii="宋体" w:hAnsi="宋体"/>
          <w:sz w:val="24"/>
        </w:rPr>
        <w:t>（八）法律、法规规定的其他权利。</w:t>
      </w:r>
    </w:p>
    <w:p w14:paraId="2478C782">
      <w:pPr>
        <w:ind w:firstLine="480" w:firstLineChars="200"/>
        <w:rPr>
          <w:rFonts w:ascii="宋体" w:hAnsi="宋体"/>
          <w:sz w:val="24"/>
        </w:rPr>
      </w:pPr>
      <w:r>
        <w:rPr>
          <w:rFonts w:ascii="宋体" w:hAnsi="宋体"/>
          <w:sz w:val="24"/>
        </w:rPr>
        <w:t>第二十二条注册安全工程师应当履行下列义务：</w:t>
      </w:r>
    </w:p>
    <w:p w14:paraId="574F65FC">
      <w:pPr>
        <w:ind w:firstLine="480" w:firstLineChars="200"/>
        <w:rPr>
          <w:rFonts w:ascii="宋体" w:hAnsi="宋体"/>
          <w:sz w:val="24"/>
        </w:rPr>
      </w:pPr>
      <w:r>
        <w:rPr>
          <w:rFonts w:ascii="宋体" w:hAnsi="宋体"/>
          <w:sz w:val="24"/>
        </w:rPr>
        <w:t>（一）保证执业活动的质量，承担相应的责任；</w:t>
      </w:r>
    </w:p>
    <w:p w14:paraId="51D3DE2C">
      <w:pPr>
        <w:ind w:firstLine="480" w:firstLineChars="200"/>
        <w:rPr>
          <w:rFonts w:ascii="宋体" w:hAnsi="宋体"/>
          <w:sz w:val="24"/>
        </w:rPr>
      </w:pPr>
      <w:r>
        <w:rPr>
          <w:rFonts w:ascii="宋体" w:hAnsi="宋体"/>
          <w:sz w:val="24"/>
        </w:rPr>
        <w:t>（二）接受继续教育，不断提高执业水准；</w:t>
      </w:r>
    </w:p>
    <w:p w14:paraId="2B2499AD">
      <w:pPr>
        <w:ind w:firstLine="480" w:firstLineChars="200"/>
        <w:rPr>
          <w:rFonts w:ascii="宋体" w:hAnsi="宋体"/>
          <w:sz w:val="24"/>
        </w:rPr>
      </w:pPr>
      <w:r>
        <w:rPr>
          <w:rFonts w:ascii="宋体" w:hAnsi="宋体"/>
          <w:sz w:val="24"/>
        </w:rPr>
        <w:t>（三）在本人执业活动所形成的有关报告上署名；</w:t>
      </w:r>
    </w:p>
    <w:p w14:paraId="6A4A8621">
      <w:pPr>
        <w:ind w:firstLine="480" w:firstLineChars="200"/>
        <w:rPr>
          <w:rFonts w:ascii="宋体" w:hAnsi="宋体"/>
          <w:sz w:val="24"/>
        </w:rPr>
      </w:pPr>
      <w:r>
        <w:rPr>
          <w:rFonts w:ascii="宋体" w:hAnsi="宋体"/>
          <w:sz w:val="24"/>
        </w:rPr>
        <w:t>（四）维护国家、公众的利益和受聘单位的合法权益；</w:t>
      </w:r>
    </w:p>
    <w:p w14:paraId="3C7EDC24">
      <w:pPr>
        <w:ind w:firstLine="480" w:firstLineChars="200"/>
        <w:rPr>
          <w:rFonts w:ascii="宋体" w:hAnsi="宋体"/>
          <w:sz w:val="24"/>
        </w:rPr>
      </w:pPr>
      <w:r>
        <w:rPr>
          <w:rFonts w:ascii="宋体" w:hAnsi="宋体"/>
          <w:sz w:val="24"/>
        </w:rPr>
        <w:t>（五）保守执业活动中的秘密；</w:t>
      </w:r>
    </w:p>
    <w:p w14:paraId="6D660260">
      <w:pPr>
        <w:ind w:firstLine="480" w:firstLineChars="200"/>
        <w:rPr>
          <w:rFonts w:ascii="宋体" w:hAnsi="宋体"/>
          <w:sz w:val="24"/>
        </w:rPr>
      </w:pPr>
      <w:r>
        <w:rPr>
          <w:rFonts w:ascii="宋体" w:hAnsi="宋体"/>
          <w:sz w:val="24"/>
        </w:rPr>
        <w:t>（六）不得出租、出借、涂改、变造执业证和执业印章；</w:t>
      </w:r>
    </w:p>
    <w:p w14:paraId="1E218E26">
      <w:pPr>
        <w:ind w:firstLine="480" w:firstLineChars="200"/>
        <w:rPr>
          <w:rFonts w:ascii="宋体" w:hAnsi="宋体"/>
          <w:sz w:val="24"/>
        </w:rPr>
      </w:pPr>
      <w:r>
        <w:rPr>
          <w:rFonts w:ascii="宋体" w:hAnsi="宋体"/>
          <w:sz w:val="24"/>
        </w:rPr>
        <w:t>（七）不得同时在两个或者两个以上单位受聘执业；</w:t>
      </w:r>
    </w:p>
    <w:p w14:paraId="67A5BDBD">
      <w:pPr>
        <w:ind w:firstLine="480" w:firstLineChars="200"/>
        <w:rPr>
          <w:rFonts w:ascii="宋体" w:hAnsi="宋体"/>
          <w:sz w:val="24"/>
        </w:rPr>
      </w:pPr>
      <w:r>
        <w:rPr>
          <w:rFonts w:ascii="宋体" w:hAnsi="宋体"/>
          <w:sz w:val="24"/>
        </w:rPr>
        <w:t>（八）法律、法规规定的其他义务。</w:t>
      </w:r>
    </w:p>
    <w:p w14:paraId="7EA4BB2C">
      <w:pPr>
        <w:ind w:firstLine="480" w:firstLineChars="200"/>
        <w:rPr>
          <w:rFonts w:ascii="宋体" w:hAnsi="宋体"/>
          <w:sz w:val="24"/>
        </w:rPr>
      </w:pPr>
      <w:r>
        <w:rPr>
          <w:rFonts w:ascii="宋体" w:hAnsi="宋体"/>
          <w:sz w:val="24"/>
        </w:rPr>
        <w:t>第五章继续教育</w:t>
      </w:r>
    </w:p>
    <w:p w14:paraId="4B201607">
      <w:pPr>
        <w:ind w:firstLine="480" w:firstLineChars="200"/>
        <w:rPr>
          <w:rFonts w:ascii="宋体" w:hAnsi="宋体"/>
          <w:sz w:val="24"/>
        </w:rPr>
      </w:pPr>
      <w:r>
        <w:rPr>
          <w:rFonts w:ascii="宋体" w:hAnsi="宋体"/>
          <w:sz w:val="24"/>
        </w:rPr>
        <w:t>第二十三条继续教育按照注册类别分类进行。</w:t>
      </w:r>
    </w:p>
    <w:p w14:paraId="425E05EF">
      <w:pPr>
        <w:ind w:firstLine="480" w:firstLineChars="200"/>
        <w:rPr>
          <w:rFonts w:ascii="宋体" w:hAnsi="宋体"/>
          <w:sz w:val="24"/>
        </w:rPr>
      </w:pPr>
      <w:r>
        <w:rPr>
          <w:rFonts w:ascii="宋体" w:hAnsi="宋体"/>
          <w:sz w:val="24"/>
        </w:rPr>
        <w:t>注册安全工程师在每个注册周期内应当参加继续教育，时间累计不得少于48学时。</w:t>
      </w:r>
    </w:p>
    <w:p w14:paraId="3D3053E2">
      <w:pPr>
        <w:ind w:firstLine="480" w:firstLineChars="200"/>
        <w:rPr>
          <w:rFonts w:ascii="宋体" w:hAnsi="宋体"/>
          <w:sz w:val="24"/>
        </w:rPr>
      </w:pPr>
      <w:r>
        <w:rPr>
          <w:rFonts w:ascii="宋体" w:hAnsi="宋体"/>
          <w:sz w:val="24"/>
        </w:rPr>
        <w:t>第二十四条继续教育由部门、省级注册机构按照统一制定的大纲组织实施。中央企业注册安全工程师的继续教育可以由中央企业总公司（总厂、集团公司）组织实施。</w:t>
      </w:r>
    </w:p>
    <w:p w14:paraId="33DA75A0">
      <w:pPr>
        <w:ind w:firstLine="480" w:firstLineChars="200"/>
        <w:rPr>
          <w:rFonts w:ascii="宋体" w:hAnsi="宋体"/>
          <w:sz w:val="24"/>
        </w:rPr>
      </w:pPr>
      <w:r>
        <w:rPr>
          <w:rFonts w:ascii="宋体" w:hAnsi="宋体"/>
          <w:sz w:val="24"/>
        </w:rPr>
        <w:t>继续教育应当由具备资质的安全生产培训机构承担。</w:t>
      </w:r>
    </w:p>
    <w:p w14:paraId="328A4CE9">
      <w:pPr>
        <w:ind w:firstLine="480" w:firstLineChars="200"/>
        <w:rPr>
          <w:rFonts w:ascii="宋体" w:hAnsi="宋体"/>
          <w:sz w:val="24"/>
        </w:rPr>
      </w:pPr>
      <w:r>
        <w:rPr>
          <w:rFonts w:ascii="宋体" w:hAnsi="宋体"/>
          <w:sz w:val="24"/>
        </w:rPr>
        <w:t>第二十五条煤矿安全、非煤矿矿山安全、危险物品安全（民用爆破器材安全除外）和其他安全类注册安全工程师继续教育大纲，由安全监管总局组织制定；建筑施工安全、民用爆破器材安全注册安全工程师继续教育大纲，由安全监管总局会同国务院有关主管部门组织制定。</w:t>
      </w:r>
    </w:p>
    <w:p w14:paraId="44B3C9FF">
      <w:pPr>
        <w:ind w:firstLine="480" w:firstLineChars="200"/>
        <w:rPr>
          <w:rFonts w:ascii="宋体" w:hAnsi="宋体"/>
          <w:sz w:val="24"/>
        </w:rPr>
      </w:pPr>
      <w:r>
        <w:rPr>
          <w:rFonts w:ascii="宋体" w:hAnsi="宋体"/>
          <w:sz w:val="24"/>
        </w:rPr>
        <w:t>第六章监督管理</w:t>
      </w:r>
    </w:p>
    <w:p w14:paraId="7DF18845">
      <w:pPr>
        <w:ind w:firstLine="480" w:firstLineChars="200"/>
        <w:rPr>
          <w:rFonts w:ascii="宋体" w:hAnsi="宋体"/>
          <w:sz w:val="24"/>
        </w:rPr>
      </w:pPr>
      <w:r>
        <w:rPr>
          <w:rFonts w:ascii="宋体" w:hAnsi="宋体"/>
          <w:sz w:val="24"/>
        </w:rPr>
        <w:t>第二十六条安全生产监督管理部门、煤矿安全监察机构和有关主管部门的工作人员应当坚持公开、公正、公平的原则，严格按照法律、行政法规和本规定，对申请注册的人员进行资格审查，颁发执业证和执业印章。</w:t>
      </w:r>
    </w:p>
    <w:p w14:paraId="592C8B8C">
      <w:pPr>
        <w:ind w:firstLine="480" w:firstLineChars="200"/>
        <w:rPr>
          <w:rFonts w:ascii="宋体" w:hAnsi="宋体"/>
          <w:sz w:val="24"/>
        </w:rPr>
      </w:pPr>
      <w:r>
        <w:rPr>
          <w:rFonts w:ascii="宋体" w:hAnsi="宋体"/>
          <w:sz w:val="24"/>
        </w:rPr>
        <w:t>第二十七条安全监管总局对准予注册以及注销注册、撤销注册、吊销执业证的人员名单向社会公告，接受社会监督。</w:t>
      </w:r>
    </w:p>
    <w:p w14:paraId="5ACB7B2B">
      <w:pPr>
        <w:ind w:firstLine="480" w:firstLineChars="200"/>
        <w:rPr>
          <w:rFonts w:ascii="宋体" w:hAnsi="宋体"/>
          <w:sz w:val="24"/>
        </w:rPr>
      </w:pPr>
      <w:r>
        <w:rPr>
          <w:rFonts w:ascii="宋体" w:hAnsi="宋体"/>
          <w:sz w:val="24"/>
        </w:rPr>
        <w:t>第二十八条对注册安全工程师的执业活动，安全生产监督管理部门、煤矿安全监察机构和有关主管部门应当进行监督检查。</w:t>
      </w:r>
    </w:p>
    <w:p w14:paraId="5E0EF3D3">
      <w:pPr>
        <w:ind w:firstLine="480" w:firstLineChars="200"/>
        <w:rPr>
          <w:rFonts w:ascii="宋体" w:hAnsi="宋体"/>
          <w:sz w:val="24"/>
        </w:rPr>
      </w:pPr>
      <w:r>
        <w:rPr>
          <w:rFonts w:ascii="宋体" w:hAnsi="宋体"/>
          <w:sz w:val="24"/>
        </w:rPr>
        <w:t>第七章罚则</w:t>
      </w:r>
    </w:p>
    <w:p w14:paraId="7DD898C5">
      <w:pPr>
        <w:ind w:firstLine="480" w:firstLineChars="200"/>
        <w:rPr>
          <w:rFonts w:ascii="宋体" w:hAnsi="宋体"/>
          <w:sz w:val="24"/>
        </w:rPr>
      </w:pPr>
      <w:r>
        <w:rPr>
          <w:rFonts w:ascii="宋体" w:hAnsi="宋体"/>
          <w:sz w:val="24"/>
        </w:rPr>
        <w:t>第二十九条安全生产监督管理部门、煤矿安全监察机构或者有关主管部门发现申请人、聘用单位隐瞒有关情况或者提供虚假材料申请注册的，应当不予受理或者不予注册；申请人一年内不得再次申请注册。</w:t>
      </w:r>
    </w:p>
    <w:p w14:paraId="7972DFE6">
      <w:pPr>
        <w:ind w:firstLine="480" w:firstLineChars="200"/>
        <w:rPr>
          <w:rFonts w:ascii="宋体" w:hAnsi="宋体"/>
          <w:sz w:val="24"/>
        </w:rPr>
      </w:pPr>
      <w:r>
        <w:rPr>
          <w:rFonts w:ascii="宋体" w:hAnsi="宋体"/>
          <w:sz w:val="24"/>
        </w:rPr>
        <w:t>第三十条未经注册擅自以注册安全工程师名义执业的，由县级以上安全生产监督管理部门、有关主管部门或者煤矿安全监察机构责令其停止违法活动，没收违法所得，并处三万元以下的罚款；造成损失的，依法承担赔偿责任。</w:t>
      </w:r>
    </w:p>
    <w:p w14:paraId="4335C235">
      <w:pPr>
        <w:ind w:firstLine="480" w:firstLineChars="200"/>
        <w:rPr>
          <w:rFonts w:ascii="宋体" w:hAnsi="宋体"/>
          <w:sz w:val="24"/>
        </w:rPr>
      </w:pPr>
      <w:r>
        <w:rPr>
          <w:rFonts w:ascii="宋体" w:hAnsi="宋体"/>
          <w:sz w:val="24"/>
        </w:rPr>
        <w:t>第三十一条注册安全工程师以欺骗、贿赂等不正当手段取得执业证的，由县级以上安全生产监督管理部门、有关主管部门或者煤矿安全监察机构处三万元以下的罚款；由执业证颁发机关撤销其注册，当事人三年内不得再次申请注册。</w:t>
      </w:r>
    </w:p>
    <w:p w14:paraId="32EE4589">
      <w:pPr>
        <w:ind w:firstLine="480" w:firstLineChars="200"/>
        <w:rPr>
          <w:rFonts w:ascii="宋体" w:hAnsi="宋体"/>
          <w:sz w:val="24"/>
        </w:rPr>
      </w:pPr>
      <w:r>
        <w:rPr>
          <w:rFonts w:ascii="宋体" w:hAnsi="宋体"/>
          <w:sz w:val="24"/>
        </w:rPr>
        <w:t>第三十二条注册安全工程师有下列行为之一的，由县级以上安全生产监督管理部门、有关主管部门或者煤矿安全监察机构处三万元以下的罚款；由执业证颁发机关吊销其执业证，当事人五年内不得再次申请注册；造成损失的，依法承担赔偿责任；构成犯罪的，依法追究刑事责任：</w:t>
      </w:r>
    </w:p>
    <w:p w14:paraId="2B6043A6">
      <w:pPr>
        <w:ind w:firstLine="480" w:firstLineChars="200"/>
        <w:rPr>
          <w:rFonts w:ascii="宋体" w:hAnsi="宋体"/>
          <w:sz w:val="24"/>
        </w:rPr>
      </w:pPr>
      <w:r>
        <w:rPr>
          <w:rFonts w:ascii="宋体" w:hAnsi="宋体"/>
          <w:sz w:val="24"/>
        </w:rPr>
        <w:t>（一）准许他人以本人名义执业的；</w:t>
      </w:r>
    </w:p>
    <w:p w14:paraId="18BB097E">
      <w:pPr>
        <w:ind w:firstLine="480" w:firstLineChars="200"/>
        <w:rPr>
          <w:rFonts w:ascii="宋体" w:hAnsi="宋体"/>
          <w:sz w:val="24"/>
        </w:rPr>
      </w:pPr>
      <w:r>
        <w:rPr>
          <w:rFonts w:ascii="宋体" w:hAnsi="宋体"/>
          <w:sz w:val="24"/>
        </w:rPr>
        <w:t>（二）以个人名义承接业务、收取费用的；</w:t>
      </w:r>
    </w:p>
    <w:p w14:paraId="1D063083">
      <w:pPr>
        <w:ind w:firstLine="480" w:firstLineChars="200"/>
        <w:rPr>
          <w:rFonts w:ascii="宋体" w:hAnsi="宋体"/>
          <w:sz w:val="24"/>
        </w:rPr>
      </w:pPr>
      <w:r>
        <w:rPr>
          <w:rFonts w:ascii="宋体" w:hAnsi="宋体"/>
          <w:sz w:val="24"/>
        </w:rPr>
        <w:t>（三）出租、出借、涂改、变造执业证和执业印章的；</w:t>
      </w:r>
    </w:p>
    <w:p w14:paraId="17411D19">
      <w:pPr>
        <w:ind w:firstLine="480" w:firstLineChars="200"/>
        <w:rPr>
          <w:rFonts w:ascii="宋体" w:hAnsi="宋体"/>
          <w:sz w:val="24"/>
        </w:rPr>
      </w:pPr>
      <w:r>
        <w:rPr>
          <w:rFonts w:ascii="宋体" w:hAnsi="宋体"/>
          <w:sz w:val="24"/>
        </w:rPr>
        <w:t>（四）泄漏执业过程中应当保守的秘密并造成严重后果的；</w:t>
      </w:r>
    </w:p>
    <w:p w14:paraId="68921493">
      <w:pPr>
        <w:ind w:firstLine="480" w:firstLineChars="200"/>
        <w:rPr>
          <w:rFonts w:ascii="宋体" w:hAnsi="宋体"/>
          <w:sz w:val="24"/>
        </w:rPr>
      </w:pPr>
      <w:r>
        <w:rPr>
          <w:rFonts w:ascii="宋体" w:hAnsi="宋体"/>
          <w:sz w:val="24"/>
        </w:rPr>
        <w:t>（五）利用执业之便，贪污、索贿、受贿或者谋取不正当利益的；</w:t>
      </w:r>
    </w:p>
    <w:p w14:paraId="73E7D320">
      <w:pPr>
        <w:ind w:firstLine="480" w:firstLineChars="200"/>
        <w:rPr>
          <w:rFonts w:ascii="宋体" w:hAnsi="宋体"/>
          <w:sz w:val="24"/>
        </w:rPr>
      </w:pPr>
      <w:r>
        <w:rPr>
          <w:rFonts w:ascii="宋体" w:hAnsi="宋体"/>
          <w:sz w:val="24"/>
        </w:rPr>
        <w:t>（六）提供虚假执业活动成果的；</w:t>
      </w:r>
    </w:p>
    <w:p w14:paraId="11B9F5B2">
      <w:pPr>
        <w:ind w:firstLine="480" w:firstLineChars="200"/>
        <w:rPr>
          <w:rFonts w:ascii="宋体" w:hAnsi="宋体"/>
          <w:sz w:val="24"/>
        </w:rPr>
      </w:pPr>
      <w:r>
        <w:rPr>
          <w:rFonts w:ascii="宋体" w:hAnsi="宋体"/>
          <w:sz w:val="24"/>
        </w:rPr>
        <w:t>（七）超出执业范围或者聘用单位业务范围从事执业活动的；</w:t>
      </w:r>
    </w:p>
    <w:p w14:paraId="357747D7">
      <w:pPr>
        <w:ind w:firstLine="480" w:firstLineChars="200"/>
        <w:rPr>
          <w:rFonts w:ascii="宋体" w:hAnsi="宋体"/>
          <w:sz w:val="24"/>
        </w:rPr>
      </w:pPr>
      <w:r>
        <w:rPr>
          <w:rFonts w:ascii="宋体" w:hAnsi="宋体"/>
          <w:sz w:val="24"/>
        </w:rPr>
        <w:t>（八）法律、法规、规章规定的其他违法行为。</w:t>
      </w:r>
    </w:p>
    <w:p w14:paraId="7013D514">
      <w:pPr>
        <w:ind w:firstLine="480" w:firstLineChars="200"/>
        <w:rPr>
          <w:rFonts w:ascii="宋体" w:hAnsi="宋体"/>
          <w:sz w:val="24"/>
        </w:rPr>
      </w:pPr>
      <w:r>
        <w:rPr>
          <w:rFonts w:ascii="宋体" w:hAnsi="宋体"/>
          <w:sz w:val="24"/>
        </w:rPr>
        <w:t>第三十三条在注册工作中，工作人员有下列行为之一的，依照有关规定给予行政处分：</w:t>
      </w:r>
    </w:p>
    <w:p w14:paraId="2EAC8274">
      <w:pPr>
        <w:ind w:firstLine="480" w:firstLineChars="200"/>
        <w:rPr>
          <w:rFonts w:ascii="宋体" w:hAnsi="宋体"/>
          <w:sz w:val="24"/>
        </w:rPr>
      </w:pPr>
      <w:r>
        <w:rPr>
          <w:rFonts w:ascii="宋体" w:hAnsi="宋体"/>
          <w:sz w:val="24"/>
        </w:rPr>
        <w:t>（一）利用职务之便，索取或者收受他人财物或者谋取不正当利益的；</w:t>
      </w:r>
    </w:p>
    <w:p w14:paraId="06F5CC70">
      <w:pPr>
        <w:ind w:firstLine="480" w:firstLineChars="200"/>
        <w:rPr>
          <w:rFonts w:ascii="宋体" w:hAnsi="宋体"/>
          <w:sz w:val="24"/>
        </w:rPr>
      </w:pPr>
      <w:r>
        <w:rPr>
          <w:rFonts w:ascii="宋体" w:hAnsi="宋体"/>
          <w:sz w:val="24"/>
        </w:rPr>
        <w:t>（二）对发现不符合条件的申请人准予注册的；</w:t>
      </w:r>
    </w:p>
    <w:p w14:paraId="688E78A6">
      <w:pPr>
        <w:ind w:firstLine="480" w:firstLineChars="200"/>
        <w:rPr>
          <w:rFonts w:ascii="宋体" w:hAnsi="宋体"/>
          <w:sz w:val="24"/>
        </w:rPr>
      </w:pPr>
      <w:r>
        <w:rPr>
          <w:rFonts w:ascii="宋体" w:hAnsi="宋体"/>
          <w:sz w:val="24"/>
        </w:rPr>
        <w:t>（三）对符合条件的申请人不予注册的。</w:t>
      </w:r>
    </w:p>
    <w:p w14:paraId="48C029FA">
      <w:pPr>
        <w:ind w:firstLine="480" w:firstLineChars="200"/>
        <w:rPr>
          <w:rFonts w:ascii="宋体" w:hAnsi="宋体"/>
          <w:sz w:val="24"/>
        </w:rPr>
      </w:pPr>
      <w:r>
        <w:rPr>
          <w:rFonts w:ascii="宋体" w:hAnsi="宋体"/>
          <w:sz w:val="24"/>
        </w:rPr>
        <w:t>第八章附则</w:t>
      </w:r>
    </w:p>
    <w:p w14:paraId="18AC1580">
      <w:pPr>
        <w:ind w:firstLine="480" w:firstLineChars="200"/>
        <w:rPr>
          <w:rFonts w:ascii="宋体" w:hAnsi="宋体"/>
          <w:sz w:val="24"/>
        </w:rPr>
      </w:pPr>
      <w:r>
        <w:rPr>
          <w:rFonts w:ascii="宋体" w:hAnsi="宋体"/>
          <w:sz w:val="24"/>
        </w:rPr>
        <w:t>第三十四条获准在中华人民共和国境内就业的外籍人员及香港特别行政区、澳门特别行政区、台湾地区的专业人员，符合本规定要求的，按照本规定执行。</w:t>
      </w:r>
    </w:p>
    <w:p w14:paraId="49C66EEC">
      <w:pPr>
        <w:ind w:firstLine="480" w:firstLineChars="200"/>
        <w:rPr>
          <w:rFonts w:ascii="宋体" w:hAnsi="宋体"/>
          <w:sz w:val="24"/>
        </w:rPr>
      </w:pPr>
      <w:r>
        <w:rPr>
          <w:rFonts w:ascii="宋体" w:hAnsi="宋体"/>
          <w:sz w:val="24"/>
        </w:rPr>
        <w:t>第三十五条本规定自2007年3月1日起施行。原国家安全生产监督管理局2004年公布的《注册安全工程师注册管理办法》同时废止。</w:t>
      </w:r>
    </w:p>
    <w:p w14:paraId="0D3407DC">
      <w:pPr>
        <w:pStyle w:val="4"/>
        <w:jc w:val="center"/>
      </w:pPr>
      <w:bookmarkStart w:id="206" w:name="_Toc186131252"/>
      <w:bookmarkStart w:id="207" w:name="_Toc19800"/>
      <w:r>
        <w:t>注册消防工程师制度暂行规定（2012年版）</w:t>
      </w:r>
      <w:bookmarkEnd w:id="206"/>
      <w:bookmarkEnd w:id="207"/>
    </w:p>
    <w:p w14:paraId="0EE052F7">
      <w:pPr>
        <w:ind w:firstLine="480" w:firstLineChars="200"/>
        <w:rPr>
          <w:rFonts w:ascii="宋体" w:hAnsi="宋体"/>
          <w:sz w:val="24"/>
        </w:rPr>
      </w:pPr>
      <w:r>
        <w:rPr>
          <w:rFonts w:ascii="宋体" w:hAnsi="宋体"/>
          <w:sz w:val="24"/>
        </w:rPr>
        <w:t>（2012年9月27日人力资源社会保障部公安部《关于印发〈注册消防工程师制度暂行规定〉和〈注册消防工程师资格考试实施办法〉及〈注册消防工程师资格考核认定办法〉的通知》（人社部发〔2012〕56号）公布）</w:t>
      </w:r>
    </w:p>
    <w:p w14:paraId="7C433410">
      <w:pPr>
        <w:ind w:firstLine="480" w:firstLineChars="200"/>
        <w:rPr>
          <w:rFonts w:ascii="宋体" w:hAnsi="宋体"/>
          <w:sz w:val="24"/>
        </w:rPr>
      </w:pPr>
      <w:r>
        <w:rPr>
          <w:rFonts w:ascii="宋体" w:hAnsi="宋体"/>
          <w:sz w:val="24"/>
        </w:rPr>
        <w:t>第一章总则</w:t>
      </w:r>
    </w:p>
    <w:p w14:paraId="48048D59">
      <w:pPr>
        <w:ind w:firstLine="480" w:firstLineChars="200"/>
        <w:rPr>
          <w:rFonts w:ascii="宋体" w:hAnsi="宋体"/>
          <w:sz w:val="24"/>
        </w:rPr>
      </w:pPr>
      <w:r>
        <w:rPr>
          <w:rFonts w:ascii="宋体" w:hAnsi="宋体"/>
          <w:sz w:val="24"/>
        </w:rPr>
        <w:t>第一条为提高消防专业技术人员能力和素质，加强消防专业技术人员队伍建设，保证消防安全技术服务与管理质量，根据《中华人民共和国消防法》和国家职业资格证书制度有关规定，制定本规定。</w:t>
      </w:r>
    </w:p>
    <w:p w14:paraId="1463C54B">
      <w:pPr>
        <w:ind w:firstLine="480" w:firstLineChars="200"/>
        <w:rPr>
          <w:rFonts w:ascii="宋体" w:hAnsi="宋体"/>
          <w:sz w:val="24"/>
        </w:rPr>
      </w:pPr>
      <w:r>
        <w:rPr>
          <w:rFonts w:ascii="宋体" w:hAnsi="宋体"/>
          <w:sz w:val="24"/>
        </w:rPr>
        <w:t>第二条本规定适用于依据消防法律、法规有关规定，从事消防设施检测、消防安全监测等消防安全技术工作的专业技术人员。</w:t>
      </w:r>
    </w:p>
    <w:p w14:paraId="495E6A47">
      <w:pPr>
        <w:ind w:firstLine="480" w:firstLineChars="200"/>
        <w:rPr>
          <w:rFonts w:ascii="宋体" w:hAnsi="宋体"/>
          <w:sz w:val="24"/>
        </w:rPr>
      </w:pPr>
      <w:r>
        <w:rPr>
          <w:rFonts w:ascii="宋体" w:hAnsi="宋体"/>
          <w:sz w:val="24"/>
        </w:rPr>
        <w:t>第三条国家对依法从事消防安全技术工作的专业技术人员，实行准入类职业资格制度，纳入全国专业技术人员职业资格证书制度统一规划。</w:t>
      </w:r>
    </w:p>
    <w:p w14:paraId="7407198F">
      <w:pPr>
        <w:ind w:firstLine="480" w:firstLineChars="200"/>
        <w:rPr>
          <w:rFonts w:ascii="宋体" w:hAnsi="宋体"/>
          <w:sz w:val="24"/>
        </w:rPr>
      </w:pPr>
      <w:r>
        <w:rPr>
          <w:rFonts w:ascii="宋体" w:hAnsi="宋体"/>
          <w:sz w:val="24"/>
        </w:rPr>
        <w:t>第四条本规定所称注册消防工程师，是指经考试取得相应级别注册消防工程师资格证书，并依法注册后，从事消防设施检测、消防安全监测等消防安全技术工作的专业技术人员。</w:t>
      </w:r>
    </w:p>
    <w:p w14:paraId="5DD01F69">
      <w:pPr>
        <w:ind w:firstLine="480" w:firstLineChars="200"/>
        <w:rPr>
          <w:rFonts w:ascii="宋体" w:hAnsi="宋体"/>
          <w:sz w:val="24"/>
        </w:rPr>
      </w:pPr>
      <w:r>
        <w:rPr>
          <w:rFonts w:ascii="宋体" w:hAnsi="宋体"/>
          <w:sz w:val="24"/>
        </w:rPr>
        <w:t>第五条注册消防工程师分为高级注册消防工程师、一级注册消防工程师和二级注册消防工程师。高级注册消防工程师评价办法另行制定。</w:t>
      </w:r>
    </w:p>
    <w:p w14:paraId="5400960C">
      <w:pPr>
        <w:ind w:firstLine="480" w:firstLineChars="200"/>
        <w:rPr>
          <w:rFonts w:ascii="宋体" w:hAnsi="宋体"/>
          <w:sz w:val="24"/>
        </w:rPr>
      </w:pPr>
      <w:r>
        <w:rPr>
          <w:rFonts w:ascii="宋体" w:hAnsi="宋体"/>
          <w:sz w:val="24"/>
        </w:rPr>
        <w:t>一级注册消防工程师和二级注册消防工程师英文分别译为：</w:t>
      </w:r>
    </w:p>
    <w:p w14:paraId="422335A9">
      <w:pPr>
        <w:ind w:firstLine="480" w:firstLineChars="200"/>
        <w:rPr>
          <w:rFonts w:ascii="宋体" w:hAnsi="宋体"/>
          <w:sz w:val="24"/>
        </w:rPr>
      </w:pPr>
      <w:r>
        <w:rPr>
          <w:rFonts w:ascii="宋体" w:hAnsi="宋体"/>
          <w:sz w:val="24"/>
        </w:rPr>
        <w:t>Level 1 Certified  Fire  Engineer</w:t>
      </w:r>
    </w:p>
    <w:p w14:paraId="407E09C7">
      <w:pPr>
        <w:ind w:firstLine="480" w:firstLineChars="200"/>
        <w:rPr>
          <w:rFonts w:ascii="宋体" w:hAnsi="宋体"/>
          <w:sz w:val="24"/>
        </w:rPr>
      </w:pPr>
      <w:r>
        <w:rPr>
          <w:rFonts w:ascii="宋体" w:hAnsi="宋体"/>
          <w:sz w:val="24"/>
        </w:rPr>
        <w:t>Level 2 Certified  Fire  Engineer</w:t>
      </w:r>
    </w:p>
    <w:p w14:paraId="34932FE2">
      <w:pPr>
        <w:ind w:firstLine="480" w:firstLineChars="200"/>
        <w:rPr>
          <w:rFonts w:ascii="宋体" w:hAnsi="宋体"/>
          <w:sz w:val="24"/>
        </w:rPr>
      </w:pPr>
      <w:r>
        <w:rPr>
          <w:rFonts w:ascii="宋体" w:hAnsi="宋体"/>
          <w:sz w:val="24"/>
        </w:rPr>
        <w:t>第六条人力资源社会保障部、公安部共同负责注册消防工程师制度的政策制定，并按照职责分工对该制度的实施进行指导、监督和检查。</w:t>
      </w:r>
    </w:p>
    <w:p w14:paraId="28DFFFD9">
      <w:pPr>
        <w:ind w:firstLine="480" w:firstLineChars="200"/>
        <w:rPr>
          <w:rFonts w:ascii="宋体" w:hAnsi="宋体"/>
          <w:sz w:val="24"/>
        </w:rPr>
      </w:pPr>
      <w:r>
        <w:rPr>
          <w:rFonts w:ascii="宋体" w:hAnsi="宋体"/>
          <w:sz w:val="24"/>
        </w:rPr>
        <w:t>各省、自治区、直辖市人力资源社会保障行政主管部门和公安机关消防机构，按照职责分工负责本行政区域内注册消防工程师制度的实施与监督管理。</w:t>
      </w:r>
    </w:p>
    <w:p w14:paraId="792A5295">
      <w:pPr>
        <w:ind w:firstLine="480" w:firstLineChars="200"/>
        <w:rPr>
          <w:rFonts w:ascii="宋体" w:hAnsi="宋体"/>
          <w:sz w:val="24"/>
        </w:rPr>
      </w:pPr>
      <w:r>
        <w:rPr>
          <w:rFonts w:ascii="宋体" w:hAnsi="宋体"/>
          <w:sz w:val="24"/>
        </w:rPr>
        <w:t>第二章考试</w:t>
      </w:r>
    </w:p>
    <w:p w14:paraId="7B4346CA">
      <w:pPr>
        <w:ind w:firstLine="480" w:firstLineChars="200"/>
        <w:rPr>
          <w:rFonts w:ascii="宋体" w:hAnsi="宋体"/>
          <w:sz w:val="24"/>
        </w:rPr>
      </w:pPr>
      <w:r>
        <w:rPr>
          <w:rFonts w:ascii="宋体" w:hAnsi="宋体"/>
          <w:sz w:val="24"/>
        </w:rPr>
        <w:t>第七条一级注册消防工程师资格实行全国统一大纲、统一命题、统一组织的考试制度。考试原则上每年举行一次。</w:t>
      </w:r>
    </w:p>
    <w:p w14:paraId="55127ADE">
      <w:pPr>
        <w:ind w:firstLine="480" w:firstLineChars="200"/>
        <w:rPr>
          <w:rFonts w:ascii="宋体" w:hAnsi="宋体"/>
          <w:sz w:val="24"/>
        </w:rPr>
      </w:pPr>
      <w:r>
        <w:rPr>
          <w:rFonts w:ascii="宋体" w:hAnsi="宋体"/>
          <w:sz w:val="24"/>
        </w:rPr>
        <w:t>第八条公安部组织成立注册消防工程师资格考试专家委员会，负责拟定一级和二级注册消防工程师资格考试科目、考试大纲，组织一级注册消防工程师资格考试的命题工作，研究建立并管理考试试题库，提出一级注册消防工程师资格考试合格标准建议。</w:t>
      </w:r>
    </w:p>
    <w:p w14:paraId="430BF330">
      <w:pPr>
        <w:ind w:firstLine="480" w:firstLineChars="200"/>
        <w:rPr>
          <w:rFonts w:ascii="宋体" w:hAnsi="宋体"/>
          <w:sz w:val="24"/>
        </w:rPr>
      </w:pPr>
      <w:r>
        <w:rPr>
          <w:rFonts w:ascii="宋体" w:hAnsi="宋体"/>
          <w:sz w:val="24"/>
        </w:rPr>
        <w:t>第九条人力资源社会保障部组织专家审定一级和二级注册消防工程师资格考试科目、考试大纲和一级注册消防工程师资格考试试题，会同公安部确定一级注册消防工程师资格考试合格标准，并对考试工作进行指导、监督和检查。</w:t>
      </w:r>
    </w:p>
    <w:p w14:paraId="60EA79F6">
      <w:pPr>
        <w:ind w:firstLine="480" w:firstLineChars="200"/>
        <w:rPr>
          <w:rFonts w:ascii="宋体" w:hAnsi="宋体"/>
          <w:sz w:val="24"/>
        </w:rPr>
      </w:pPr>
      <w:r>
        <w:rPr>
          <w:rFonts w:ascii="宋体" w:hAnsi="宋体"/>
          <w:sz w:val="24"/>
        </w:rPr>
        <w:t>第十条省、自治区、直辖市人力资源社会保障行政主管部门会同公安机关消防机构，按照全国统一的考试大纲和相关规定组织实施二级注册消防工程师资格考试，并研究确定本地区二级注册消防工程师资格考试的合格标准。</w:t>
      </w:r>
    </w:p>
    <w:p w14:paraId="6B2D8750">
      <w:pPr>
        <w:ind w:firstLine="480" w:firstLineChars="200"/>
        <w:rPr>
          <w:rFonts w:ascii="宋体" w:hAnsi="宋体"/>
          <w:sz w:val="24"/>
        </w:rPr>
      </w:pPr>
      <w:r>
        <w:rPr>
          <w:rFonts w:ascii="宋体" w:hAnsi="宋体"/>
          <w:sz w:val="24"/>
        </w:rPr>
        <w:t>第十一条凡中华人民共和国公民，遵守国家法律、法规，恪守职业道德，并符合注册消防工程师资格考试报名条件之一的，均可申请参加相应级别注册消防工程师资格考试。</w:t>
      </w:r>
    </w:p>
    <w:p w14:paraId="7F889C62">
      <w:pPr>
        <w:ind w:firstLine="480" w:firstLineChars="200"/>
        <w:rPr>
          <w:rFonts w:ascii="宋体" w:hAnsi="宋体"/>
          <w:sz w:val="24"/>
        </w:rPr>
      </w:pPr>
      <w:r>
        <w:rPr>
          <w:rFonts w:ascii="宋体" w:hAnsi="宋体"/>
          <w:sz w:val="24"/>
        </w:rPr>
        <w:t>第十二条一级注册消防工程师资格考试报名条件：</w:t>
      </w:r>
    </w:p>
    <w:p w14:paraId="52BB32C1">
      <w:pPr>
        <w:ind w:firstLine="480" w:firstLineChars="200"/>
        <w:rPr>
          <w:rFonts w:ascii="宋体" w:hAnsi="宋体"/>
          <w:sz w:val="24"/>
        </w:rPr>
      </w:pPr>
      <w:r>
        <w:rPr>
          <w:rFonts w:ascii="宋体" w:hAnsi="宋体"/>
          <w:sz w:val="24"/>
        </w:rPr>
        <w:t>（一）取得消防工程专业大学专科学历，工作满6年，其中从事消防安全技术工作满4年；或者取得消防工程相关专业（见附件1，下同）大学专科学历，工作满7年，其中从事消防安全技术工作满5年。</w:t>
      </w:r>
    </w:p>
    <w:p w14:paraId="5802582B">
      <w:pPr>
        <w:ind w:firstLine="480" w:firstLineChars="200"/>
        <w:rPr>
          <w:rFonts w:ascii="宋体" w:hAnsi="宋体"/>
          <w:sz w:val="24"/>
        </w:rPr>
      </w:pPr>
      <w:r>
        <w:rPr>
          <w:rFonts w:ascii="宋体" w:hAnsi="宋体"/>
          <w:sz w:val="24"/>
        </w:rPr>
        <w:t>（二）取得消防工程专业大学本科学历或者学位，工作满4年，其中从事消防安全技术工作满3年；或者取得消防工程相关专业大学本科学历，工作满5年，其中从事消防安全技术工作满4年。</w:t>
      </w:r>
    </w:p>
    <w:p w14:paraId="4D455EF1">
      <w:pPr>
        <w:ind w:firstLine="480" w:firstLineChars="200"/>
        <w:rPr>
          <w:rFonts w:ascii="宋体" w:hAnsi="宋体"/>
          <w:sz w:val="24"/>
        </w:rPr>
      </w:pPr>
      <w:r>
        <w:rPr>
          <w:rFonts w:ascii="宋体" w:hAnsi="宋体"/>
          <w:sz w:val="24"/>
        </w:rPr>
        <w:t>（三）取得含消防工程专业在内的双学士学位或者研究生班毕业，工作满3年，其中从事消防安全技术工作满2年；或者取得消防工程相关专业在内的双学士学位或者研究生班毕业，工作满4年，其中从事消防安全技术工作满3年。</w:t>
      </w:r>
    </w:p>
    <w:p w14:paraId="2628772A">
      <w:pPr>
        <w:ind w:firstLine="480" w:firstLineChars="200"/>
        <w:rPr>
          <w:rFonts w:ascii="宋体" w:hAnsi="宋体"/>
          <w:sz w:val="24"/>
        </w:rPr>
      </w:pPr>
      <w:r>
        <w:rPr>
          <w:rFonts w:ascii="宋体" w:hAnsi="宋体"/>
          <w:sz w:val="24"/>
        </w:rPr>
        <w:t>（四）取得消防工程专业硕士学历或者学位，工作满2年，其中从事消防安全技术工作满1年；或者取得消防工程相关专业硕士学历或者学位，工作满3年，其中从事消防安全技术工作满2年。</w:t>
      </w:r>
    </w:p>
    <w:p w14:paraId="4F2456B6">
      <w:pPr>
        <w:ind w:firstLine="480" w:firstLineChars="200"/>
        <w:rPr>
          <w:rFonts w:ascii="宋体" w:hAnsi="宋体"/>
          <w:sz w:val="24"/>
        </w:rPr>
      </w:pPr>
      <w:r>
        <w:rPr>
          <w:rFonts w:ascii="宋体" w:hAnsi="宋体"/>
          <w:sz w:val="24"/>
        </w:rPr>
        <w:t>（五）取得消防工程专业博士学历或者学位，从事消防安全技术工作满1年；或者取得消防工程相关专业博士学历或者学位，从事消防安全技术工作满2年。</w:t>
      </w:r>
    </w:p>
    <w:p w14:paraId="31A7E417">
      <w:pPr>
        <w:ind w:firstLine="480" w:firstLineChars="200"/>
        <w:rPr>
          <w:rFonts w:ascii="宋体" w:hAnsi="宋体"/>
          <w:sz w:val="24"/>
        </w:rPr>
      </w:pPr>
      <w:r>
        <w:rPr>
          <w:rFonts w:ascii="宋体" w:hAnsi="宋体"/>
          <w:sz w:val="24"/>
        </w:rPr>
        <w:t>（六）取得其他专业相应学历或者学位的人员，其工作年限和从事消防安全技术工作年限均相应增加1年。</w:t>
      </w:r>
    </w:p>
    <w:p w14:paraId="29A78DC7">
      <w:pPr>
        <w:ind w:firstLine="480" w:firstLineChars="200"/>
        <w:rPr>
          <w:rFonts w:ascii="宋体" w:hAnsi="宋体"/>
          <w:sz w:val="24"/>
        </w:rPr>
      </w:pPr>
      <w:r>
        <w:rPr>
          <w:rFonts w:ascii="宋体" w:hAnsi="宋体"/>
          <w:sz w:val="24"/>
        </w:rPr>
        <w:t>第十三条二级注册消防工程师资格考试报名条件：</w:t>
      </w:r>
    </w:p>
    <w:p w14:paraId="63B35680">
      <w:pPr>
        <w:ind w:firstLine="480" w:firstLineChars="200"/>
        <w:rPr>
          <w:rFonts w:ascii="宋体" w:hAnsi="宋体"/>
          <w:sz w:val="24"/>
        </w:rPr>
      </w:pPr>
      <w:r>
        <w:rPr>
          <w:rFonts w:ascii="宋体" w:hAnsi="宋体"/>
          <w:sz w:val="24"/>
        </w:rPr>
        <w:t>（一）取得消防工程专业中专学历，从事消防安全技术工作满3年；或者取得消防工程相关专业中专学历，从事消防安全技术工作满4年。</w:t>
      </w:r>
    </w:p>
    <w:p w14:paraId="5A00F710">
      <w:pPr>
        <w:ind w:firstLine="480" w:firstLineChars="200"/>
        <w:rPr>
          <w:rFonts w:ascii="宋体" w:hAnsi="宋体"/>
          <w:sz w:val="24"/>
        </w:rPr>
      </w:pPr>
      <w:r>
        <w:rPr>
          <w:rFonts w:ascii="宋体" w:hAnsi="宋体"/>
          <w:sz w:val="24"/>
        </w:rPr>
        <w:t>（二）取得消防工程专业大学专科学历，从事消防安全技术工作满2年；或者取得消防工程相关专业大学专科学历，从事消防安全技术工作满3年。</w:t>
      </w:r>
    </w:p>
    <w:p w14:paraId="74BBBBC6">
      <w:pPr>
        <w:ind w:firstLine="480" w:firstLineChars="200"/>
        <w:rPr>
          <w:rFonts w:ascii="宋体" w:hAnsi="宋体"/>
          <w:sz w:val="24"/>
        </w:rPr>
      </w:pPr>
      <w:r>
        <w:rPr>
          <w:rFonts w:ascii="宋体" w:hAnsi="宋体"/>
          <w:sz w:val="24"/>
        </w:rPr>
        <w:t>（三）取得消防工程专业大学本科学历或者学位，从事消防安全技术工作满1年；或者取得消防工程相关专业大学本科学历或者学位，从事消防安全技术工作满2年。</w:t>
      </w:r>
    </w:p>
    <w:p w14:paraId="10595B89">
      <w:pPr>
        <w:ind w:firstLine="480" w:firstLineChars="200"/>
        <w:rPr>
          <w:rFonts w:ascii="宋体" w:hAnsi="宋体"/>
          <w:sz w:val="24"/>
        </w:rPr>
      </w:pPr>
      <w:r>
        <w:rPr>
          <w:rFonts w:ascii="宋体" w:hAnsi="宋体"/>
          <w:sz w:val="24"/>
        </w:rPr>
        <w:t>（四）取得其他专业相应学历或者学位的人员，其从事消防安全技术工作年限相应增加1年。</w:t>
      </w:r>
    </w:p>
    <w:p w14:paraId="403A9606">
      <w:pPr>
        <w:ind w:firstLine="480" w:firstLineChars="200"/>
        <w:rPr>
          <w:rFonts w:ascii="宋体" w:hAnsi="宋体"/>
          <w:sz w:val="24"/>
        </w:rPr>
      </w:pPr>
      <w:r>
        <w:rPr>
          <w:rFonts w:ascii="宋体" w:hAnsi="宋体"/>
          <w:sz w:val="24"/>
        </w:rPr>
        <w:t>第十四条一级注册消防工程师资格考试合格，由人力资源社会保障部、公安部委托省、自治区、直辖市人力资源社会保障行政主管部门，颁发人力资源社会保障部统一印制，人力资源社会保障部、公安部共同用印的《中华人民共和国一级注册消防工程师资格证书》。该证书在全国范围有效。</w:t>
      </w:r>
    </w:p>
    <w:p w14:paraId="4FEB8FDC">
      <w:pPr>
        <w:ind w:firstLine="480" w:firstLineChars="200"/>
        <w:rPr>
          <w:rFonts w:ascii="宋体" w:hAnsi="宋体"/>
          <w:sz w:val="24"/>
        </w:rPr>
      </w:pPr>
      <w:r>
        <w:rPr>
          <w:rFonts w:ascii="宋体" w:hAnsi="宋体"/>
          <w:sz w:val="24"/>
        </w:rPr>
        <w:t>第十五条二级注册消防工程师资格考试合格，由省、自治区、直辖市人力资源社会保障行政主管部门颁发，省级人力资源社会保障行政主管部门和公安机关消防机构共同用印的《中华人民共和国二级注册消防工程师资格证书》。该证书在所在行政区域内有效。</w:t>
      </w:r>
    </w:p>
    <w:p w14:paraId="13592D7A">
      <w:pPr>
        <w:ind w:firstLine="480" w:firstLineChars="200"/>
        <w:rPr>
          <w:rFonts w:ascii="宋体" w:hAnsi="宋体"/>
          <w:sz w:val="24"/>
        </w:rPr>
      </w:pPr>
      <w:r>
        <w:rPr>
          <w:rFonts w:ascii="宋体" w:hAnsi="宋体"/>
          <w:sz w:val="24"/>
        </w:rPr>
        <w:t>第十六条对以不正当手段取得一级、二级注册消防工程师资格证书的，按照《专业技术人员资格考试违纪违规行为处理规定》（人力资源社会保障部令第12号）处理。</w:t>
      </w:r>
    </w:p>
    <w:p w14:paraId="22602852">
      <w:pPr>
        <w:ind w:firstLine="480" w:firstLineChars="200"/>
        <w:rPr>
          <w:rFonts w:ascii="宋体" w:hAnsi="宋体"/>
          <w:sz w:val="24"/>
        </w:rPr>
      </w:pPr>
      <w:r>
        <w:rPr>
          <w:rFonts w:ascii="宋体" w:hAnsi="宋体"/>
          <w:sz w:val="24"/>
        </w:rPr>
        <w:t>第三章注册</w:t>
      </w:r>
    </w:p>
    <w:p w14:paraId="601B6DDA">
      <w:pPr>
        <w:ind w:firstLine="480" w:firstLineChars="200"/>
        <w:rPr>
          <w:rFonts w:ascii="宋体" w:hAnsi="宋体"/>
          <w:sz w:val="24"/>
        </w:rPr>
      </w:pPr>
      <w:r>
        <w:rPr>
          <w:rFonts w:ascii="宋体" w:hAnsi="宋体"/>
          <w:sz w:val="24"/>
        </w:rPr>
        <w:t>第十七条国家对注册消防工程师资格实行注册执业管理制度。取得一级、二级注册消防工程师资格证书的人员，经注册方可以相应级别注册消防工程师名义执业。</w:t>
      </w:r>
    </w:p>
    <w:p w14:paraId="2E3F2D55">
      <w:pPr>
        <w:ind w:firstLine="480" w:firstLineChars="200"/>
        <w:rPr>
          <w:rFonts w:ascii="宋体" w:hAnsi="宋体"/>
          <w:sz w:val="24"/>
        </w:rPr>
      </w:pPr>
      <w:r>
        <w:rPr>
          <w:rFonts w:ascii="宋体" w:hAnsi="宋体"/>
          <w:sz w:val="24"/>
        </w:rPr>
        <w:t>第十八条公安部消防局是一级注册消防工程师资格的注册审批部门。省、自治区、直辖市公安机关消防机构为二级注册消防工程师资格的注册审批部门，并负责一级注册消防工程师资格注册的初步审查工作。</w:t>
      </w:r>
    </w:p>
    <w:p w14:paraId="07290CF3">
      <w:pPr>
        <w:ind w:firstLine="480" w:firstLineChars="200"/>
        <w:rPr>
          <w:rFonts w:ascii="宋体" w:hAnsi="宋体"/>
          <w:sz w:val="24"/>
        </w:rPr>
      </w:pPr>
      <w:r>
        <w:rPr>
          <w:rFonts w:ascii="宋体" w:hAnsi="宋体"/>
          <w:sz w:val="24"/>
        </w:rPr>
        <w:t>第十九条取得一级、二级注册消防工程师资格证书并申请注册的人员，应当受聘于一个经批准的消防技术服务机构或者消防安全重点单位，并通过聘用单位向本单位所在地（聘用单位属企业的，通过本企业向工商注册所在地）的公安机关消防机构提交注册申请材料。</w:t>
      </w:r>
    </w:p>
    <w:p w14:paraId="4CB28569">
      <w:pPr>
        <w:ind w:firstLine="480" w:firstLineChars="200"/>
        <w:rPr>
          <w:rFonts w:ascii="宋体" w:hAnsi="宋体"/>
          <w:sz w:val="24"/>
        </w:rPr>
      </w:pPr>
      <w:r>
        <w:rPr>
          <w:rFonts w:ascii="宋体" w:hAnsi="宋体"/>
          <w:sz w:val="24"/>
        </w:rPr>
        <w:t>第二十条省、自治区、直辖市公安机关消防机构在收到申请人的注册申请材料后，对申请材料不齐全或者不符合法定形式的，应当当场或者在5个工作日内，一次性告知申请人需要补正的全部内容，逾期不告知的，自收到申请材料之日起即为受理。</w:t>
      </w:r>
    </w:p>
    <w:p w14:paraId="3B84AC20">
      <w:pPr>
        <w:ind w:firstLine="480" w:firstLineChars="200"/>
        <w:rPr>
          <w:rFonts w:ascii="宋体" w:hAnsi="宋体"/>
          <w:sz w:val="24"/>
        </w:rPr>
      </w:pPr>
      <w:r>
        <w:rPr>
          <w:rFonts w:ascii="宋体" w:hAnsi="宋体"/>
          <w:sz w:val="24"/>
        </w:rPr>
        <w:t>对受理或者不予受理的注册申请，均应当出具加盖本级公安机关消防机构专用印章和注明日期的书面凭证。</w:t>
      </w:r>
    </w:p>
    <w:p w14:paraId="5316379C">
      <w:pPr>
        <w:ind w:firstLine="480" w:firstLineChars="200"/>
        <w:rPr>
          <w:rFonts w:ascii="宋体" w:hAnsi="宋体"/>
          <w:sz w:val="24"/>
        </w:rPr>
      </w:pPr>
      <w:r>
        <w:rPr>
          <w:rFonts w:ascii="宋体" w:hAnsi="宋体"/>
          <w:sz w:val="24"/>
        </w:rPr>
        <w:t>第二十一条省、自治区、直辖市公安机关消防机构自受理注册申请之日起20个工作日内，按规定条件和程序完成一级注册消防工程师资格注册申请材料的初步审查工作和二级注册消防工程师资格的注册审批工作，并将一级注册消防工程师资格注册申请材料和初步审查意见报公安部消防局审批。</w:t>
      </w:r>
    </w:p>
    <w:p w14:paraId="3AD770ED">
      <w:pPr>
        <w:ind w:firstLine="480" w:firstLineChars="200"/>
        <w:rPr>
          <w:rFonts w:ascii="宋体" w:hAnsi="宋体"/>
          <w:sz w:val="24"/>
        </w:rPr>
      </w:pPr>
      <w:r>
        <w:rPr>
          <w:rFonts w:ascii="宋体" w:hAnsi="宋体"/>
          <w:sz w:val="24"/>
        </w:rPr>
        <w:t>公安部消防局应当自收到省级公安机关消防机构报送的申请材料和初步审查意见之日起，20个工作日内作出是否批准的决定。</w:t>
      </w:r>
    </w:p>
    <w:p w14:paraId="7A46AC8F">
      <w:pPr>
        <w:ind w:firstLine="480" w:firstLineChars="200"/>
        <w:rPr>
          <w:rFonts w:ascii="宋体" w:hAnsi="宋体"/>
          <w:sz w:val="24"/>
        </w:rPr>
      </w:pPr>
      <w:r>
        <w:rPr>
          <w:rFonts w:ascii="宋体" w:hAnsi="宋体"/>
          <w:sz w:val="24"/>
        </w:rPr>
        <w:t>在规定的期限内不能作出批准决定的，应当将延长的期限和理由告知申请人。对作出不予批准决定的，应当书面说明理由，并告知申请人享有依法申请行政复议或者提起行政诉讼的权利。</w:t>
      </w:r>
    </w:p>
    <w:p w14:paraId="09EA3F3C">
      <w:pPr>
        <w:ind w:firstLine="480" w:firstLineChars="200"/>
        <w:rPr>
          <w:rFonts w:ascii="宋体" w:hAnsi="宋体"/>
          <w:sz w:val="24"/>
        </w:rPr>
      </w:pPr>
      <w:r>
        <w:rPr>
          <w:rFonts w:ascii="宋体" w:hAnsi="宋体"/>
          <w:sz w:val="24"/>
        </w:rPr>
        <w:t>第二十二条注册审批部门应当自作出批准决定之日起10个工作日内，颁发、送达相应级别的注册证。</w:t>
      </w:r>
    </w:p>
    <w:p w14:paraId="310C909D">
      <w:pPr>
        <w:ind w:firstLine="480" w:firstLineChars="200"/>
        <w:rPr>
          <w:rFonts w:ascii="宋体" w:hAnsi="宋体"/>
          <w:sz w:val="24"/>
        </w:rPr>
      </w:pPr>
      <w:r>
        <w:rPr>
          <w:rFonts w:ascii="宋体" w:hAnsi="宋体"/>
          <w:sz w:val="24"/>
        </w:rPr>
        <w:t>第二十三条注册证的每一注册有效期为3年。注册证在有效期内是相应级别注册消防工程师的执业凭证，由注册消防工程师本人保管、使用。</w:t>
      </w:r>
    </w:p>
    <w:p w14:paraId="364414D5">
      <w:pPr>
        <w:ind w:firstLine="480" w:firstLineChars="200"/>
        <w:rPr>
          <w:rFonts w:ascii="宋体" w:hAnsi="宋体"/>
          <w:sz w:val="24"/>
        </w:rPr>
      </w:pPr>
      <w:r>
        <w:rPr>
          <w:rFonts w:ascii="宋体" w:hAnsi="宋体"/>
          <w:sz w:val="24"/>
        </w:rPr>
        <w:t>第二十四条申请初始注册的，应当自取得一级、二级注册消防工程师资格证书之日起1年内提出申请。逾期申请初始注册时，须符合本规定继续教育要求。</w:t>
      </w:r>
    </w:p>
    <w:p w14:paraId="1C66B51C">
      <w:pPr>
        <w:ind w:firstLine="480" w:firstLineChars="200"/>
        <w:rPr>
          <w:rFonts w:ascii="宋体" w:hAnsi="宋体"/>
          <w:sz w:val="24"/>
        </w:rPr>
      </w:pPr>
      <w:r>
        <w:rPr>
          <w:rFonts w:ascii="宋体" w:hAnsi="宋体"/>
          <w:sz w:val="24"/>
        </w:rPr>
        <w:t>初始注册、延续注册、变更注册、注销注册和不予注册等注册管理的具体办法，由公安部另行规定。</w:t>
      </w:r>
    </w:p>
    <w:p w14:paraId="2855EF1A">
      <w:pPr>
        <w:ind w:firstLine="480" w:firstLineChars="200"/>
        <w:rPr>
          <w:rFonts w:ascii="宋体" w:hAnsi="宋体"/>
          <w:sz w:val="24"/>
        </w:rPr>
      </w:pPr>
      <w:r>
        <w:rPr>
          <w:rFonts w:ascii="宋体" w:hAnsi="宋体"/>
          <w:sz w:val="24"/>
        </w:rPr>
        <w:t>第二十五条继续教育是注册消防工程师延续注册、重新注册和逾期初始注册的必备条件。在每个注册有效期内，各级别注册消防工程师应当按照规定完成相应的继续教育。</w:t>
      </w:r>
    </w:p>
    <w:p w14:paraId="499B713E">
      <w:pPr>
        <w:ind w:firstLine="480" w:firstLineChars="200"/>
        <w:rPr>
          <w:rFonts w:ascii="宋体" w:hAnsi="宋体"/>
          <w:sz w:val="24"/>
        </w:rPr>
      </w:pPr>
      <w:r>
        <w:rPr>
          <w:rFonts w:ascii="宋体" w:hAnsi="宋体"/>
          <w:sz w:val="24"/>
        </w:rPr>
        <w:t>第二十六条注册审批部门应当及时向社会公告注册消防工程师注册有关情况，建立注册消防工程师诚信档案，对其执业活动实行信用管理。</w:t>
      </w:r>
    </w:p>
    <w:p w14:paraId="6C0BC71C">
      <w:pPr>
        <w:ind w:firstLine="480" w:firstLineChars="200"/>
        <w:rPr>
          <w:rFonts w:ascii="宋体" w:hAnsi="宋体"/>
          <w:sz w:val="24"/>
        </w:rPr>
      </w:pPr>
      <w:r>
        <w:rPr>
          <w:rFonts w:ascii="宋体" w:hAnsi="宋体"/>
          <w:sz w:val="24"/>
        </w:rPr>
        <w:t>第二十七条各级注册消防工程师资格的注册管理部门，应当严格执行《中华人民共和国行政许可法》有关规定。</w:t>
      </w:r>
    </w:p>
    <w:p w14:paraId="62B4630C">
      <w:pPr>
        <w:ind w:firstLine="480" w:firstLineChars="200"/>
        <w:rPr>
          <w:rFonts w:ascii="宋体" w:hAnsi="宋体"/>
          <w:sz w:val="24"/>
        </w:rPr>
      </w:pPr>
      <w:r>
        <w:rPr>
          <w:rFonts w:ascii="宋体" w:hAnsi="宋体"/>
          <w:sz w:val="24"/>
        </w:rPr>
        <w:t>第四章执业</w:t>
      </w:r>
    </w:p>
    <w:p w14:paraId="7A265770">
      <w:pPr>
        <w:ind w:firstLine="480" w:firstLineChars="200"/>
        <w:rPr>
          <w:rFonts w:ascii="宋体" w:hAnsi="宋体"/>
          <w:sz w:val="24"/>
        </w:rPr>
      </w:pPr>
      <w:r>
        <w:rPr>
          <w:rFonts w:ascii="宋体" w:hAnsi="宋体"/>
          <w:sz w:val="24"/>
        </w:rPr>
        <w:t>第二十八条注册消防工程师应当在一个经批准的消防技术服务机构或者消防安全重点单位，开展与该机构业务范围和本人资格级别相符的消防安全技术执业活动。</w:t>
      </w:r>
    </w:p>
    <w:p w14:paraId="66412DB7">
      <w:pPr>
        <w:ind w:firstLine="480" w:firstLineChars="200"/>
        <w:rPr>
          <w:rFonts w:ascii="宋体" w:hAnsi="宋体"/>
          <w:sz w:val="24"/>
        </w:rPr>
      </w:pPr>
      <w:r>
        <w:rPr>
          <w:rFonts w:ascii="宋体" w:hAnsi="宋体"/>
          <w:sz w:val="24"/>
        </w:rPr>
        <w:t>第二十九条注册消防工程师的执业范围：</w:t>
      </w:r>
    </w:p>
    <w:p w14:paraId="5E5FAE38">
      <w:pPr>
        <w:ind w:firstLine="480" w:firstLineChars="200"/>
        <w:rPr>
          <w:rFonts w:ascii="宋体" w:hAnsi="宋体"/>
          <w:sz w:val="24"/>
        </w:rPr>
      </w:pPr>
      <w:r>
        <w:rPr>
          <w:rFonts w:ascii="宋体" w:hAnsi="宋体"/>
          <w:sz w:val="24"/>
        </w:rPr>
        <w:t>（一）一级注册消防工程师</w:t>
      </w:r>
    </w:p>
    <w:p w14:paraId="4E74EA5C">
      <w:pPr>
        <w:ind w:firstLine="480" w:firstLineChars="200"/>
        <w:rPr>
          <w:rFonts w:ascii="宋体" w:hAnsi="宋体"/>
          <w:sz w:val="24"/>
        </w:rPr>
      </w:pPr>
      <w:r>
        <w:rPr>
          <w:rFonts w:ascii="宋体" w:hAnsi="宋体"/>
          <w:sz w:val="24"/>
        </w:rPr>
        <w:t>1.消防技术咨询与消防安全评估；</w:t>
      </w:r>
    </w:p>
    <w:p w14:paraId="2D3FF9A6">
      <w:pPr>
        <w:ind w:firstLine="480" w:firstLineChars="200"/>
        <w:rPr>
          <w:rFonts w:ascii="宋体" w:hAnsi="宋体"/>
          <w:sz w:val="24"/>
        </w:rPr>
      </w:pPr>
      <w:r>
        <w:rPr>
          <w:rFonts w:ascii="宋体" w:hAnsi="宋体"/>
          <w:sz w:val="24"/>
        </w:rPr>
        <w:t>2.消防安全管理与技术培训；</w:t>
      </w:r>
    </w:p>
    <w:p w14:paraId="7891EFA6">
      <w:pPr>
        <w:ind w:firstLine="480" w:firstLineChars="200"/>
        <w:rPr>
          <w:rFonts w:ascii="宋体" w:hAnsi="宋体"/>
          <w:sz w:val="24"/>
        </w:rPr>
      </w:pPr>
      <w:r>
        <w:rPr>
          <w:rFonts w:ascii="宋体" w:hAnsi="宋体"/>
          <w:sz w:val="24"/>
        </w:rPr>
        <w:t>3.消防设施检测与维护；</w:t>
      </w:r>
    </w:p>
    <w:p w14:paraId="5931DF51">
      <w:pPr>
        <w:ind w:firstLine="480" w:firstLineChars="200"/>
        <w:rPr>
          <w:rFonts w:ascii="宋体" w:hAnsi="宋体"/>
          <w:sz w:val="24"/>
        </w:rPr>
      </w:pPr>
      <w:r>
        <w:rPr>
          <w:rFonts w:ascii="宋体" w:hAnsi="宋体"/>
          <w:sz w:val="24"/>
        </w:rPr>
        <w:t>4.消防安全监测与检查；</w:t>
      </w:r>
    </w:p>
    <w:p w14:paraId="679972F3">
      <w:pPr>
        <w:ind w:firstLine="480" w:firstLineChars="200"/>
        <w:rPr>
          <w:rFonts w:ascii="宋体" w:hAnsi="宋体"/>
          <w:sz w:val="24"/>
        </w:rPr>
      </w:pPr>
      <w:r>
        <w:rPr>
          <w:rFonts w:ascii="宋体" w:hAnsi="宋体"/>
          <w:sz w:val="24"/>
        </w:rPr>
        <w:t>5.火灾事故技术分析；</w:t>
      </w:r>
    </w:p>
    <w:p w14:paraId="6109F9C0">
      <w:pPr>
        <w:ind w:firstLine="480" w:firstLineChars="200"/>
        <w:rPr>
          <w:rFonts w:ascii="宋体" w:hAnsi="宋体"/>
          <w:sz w:val="24"/>
        </w:rPr>
      </w:pPr>
      <w:r>
        <w:rPr>
          <w:rFonts w:ascii="宋体" w:hAnsi="宋体"/>
          <w:sz w:val="24"/>
        </w:rPr>
        <w:t>6.公安部规定的其他消防安全技术工作。</w:t>
      </w:r>
    </w:p>
    <w:p w14:paraId="3BE38854">
      <w:pPr>
        <w:ind w:firstLine="480" w:firstLineChars="200"/>
        <w:rPr>
          <w:rFonts w:ascii="宋体" w:hAnsi="宋体"/>
          <w:sz w:val="24"/>
        </w:rPr>
      </w:pPr>
      <w:r>
        <w:rPr>
          <w:rFonts w:ascii="宋体" w:hAnsi="宋体"/>
          <w:sz w:val="24"/>
        </w:rPr>
        <w:t>（二）二级注册消防工程师</w:t>
      </w:r>
    </w:p>
    <w:p w14:paraId="3F49D9B7">
      <w:pPr>
        <w:ind w:firstLine="480" w:firstLineChars="200"/>
        <w:rPr>
          <w:rFonts w:ascii="宋体" w:hAnsi="宋体"/>
          <w:sz w:val="24"/>
        </w:rPr>
      </w:pPr>
      <w:r>
        <w:rPr>
          <w:rFonts w:ascii="宋体" w:hAnsi="宋体"/>
          <w:sz w:val="24"/>
        </w:rPr>
        <w:t>1.除100米（含）以上公共建筑、大型的人员密集场所、大型的危险化学品单位外的火灾高危单位消防安全评估；</w:t>
      </w:r>
    </w:p>
    <w:p w14:paraId="093FB98E">
      <w:pPr>
        <w:ind w:firstLine="480" w:firstLineChars="200"/>
        <w:rPr>
          <w:rFonts w:ascii="宋体" w:hAnsi="宋体"/>
          <w:sz w:val="24"/>
        </w:rPr>
      </w:pPr>
      <w:r>
        <w:rPr>
          <w:rFonts w:ascii="宋体" w:hAnsi="宋体"/>
          <w:sz w:val="24"/>
        </w:rPr>
        <w:t>2.除250米（含）以上高层公共建筑、大型的危险化学品单位外的消防安全管理；</w:t>
      </w:r>
    </w:p>
    <w:p w14:paraId="73D3200A">
      <w:pPr>
        <w:ind w:firstLine="480" w:firstLineChars="200"/>
        <w:rPr>
          <w:rFonts w:ascii="宋体" w:hAnsi="宋体"/>
          <w:sz w:val="24"/>
        </w:rPr>
      </w:pPr>
      <w:r>
        <w:rPr>
          <w:rFonts w:ascii="宋体" w:hAnsi="宋体"/>
          <w:sz w:val="24"/>
        </w:rPr>
        <w:t>3.单体建筑面积4万平方米及以下建筑的消防设施检测与维护；</w:t>
      </w:r>
    </w:p>
    <w:p w14:paraId="000BE44A">
      <w:pPr>
        <w:ind w:firstLine="480" w:firstLineChars="200"/>
        <w:rPr>
          <w:rFonts w:ascii="宋体" w:hAnsi="宋体"/>
          <w:sz w:val="24"/>
        </w:rPr>
      </w:pPr>
      <w:r>
        <w:rPr>
          <w:rFonts w:ascii="宋体" w:hAnsi="宋体"/>
          <w:sz w:val="24"/>
        </w:rPr>
        <w:t>4.消防安全监测与检查；</w:t>
      </w:r>
    </w:p>
    <w:p w14:paraId="5F987383">
      <w:pPr>
        <w:ind w:firstLine="480" w:firstLineChars="200"/>
        <w:rPr>
          <w:rFonts w:ascii="宋体" w:hAnsi="宋体"/>
          <w:sz w:val="24"/>
        </w:rPr>
      </w:pPr>
      <w:r>
        <w:rPr>
          <w:rFonts w:ascii="宋体" w:hAnsi="宋体"/>
          <w:sz w:val="24"/>
        </w:rPr>
        <w:t>5.省级公安机关规定的其他消防安全技术工作。</w:t>
      </w:r>
    </w:p>
    <w:p w14:paraId="563F4DAF">
      <w:pPr>
        <w:ind w:firstLine="480" w:firstLineChars="200"/>
        <w:rPr>
          <w:rFonts w:ascii="宋体" w:hAnsi="宋体"/>
          <w:sz w:val="24"/>
        </w:rPr>
      </w:pPr>
      <w:r>
        <w:rPr>
          <w:rFonts w:ascii="宋体" w:hAnsi="宋体"/>
          <w:sz w:val="24"/>
        </w:rPr>
        <w:t>第三十条注册消防工程师的能力要求：</w:t>
      </w:r>
    </w:p>
    <w:p w14:paraId="63B22409">
      <w:pPr>
        <w:ind w:firstLine="480" w:firstLineChars="200"/>
        <w:rPr>
          <w:rFonts w:ascii="宋体" w:hAnsi="宋体"/>
          <w:sz w:val="24"/>
        </w:rPr>
      </w:pPr>
      <w:r>
        <w:rPr>
          <w:rFonts w:ascii="宋体" w:hAnsi="宋体"/>
          <w:sz w:val="24"/>
        </w:rPr>
        <w:t>（一）一级注册消防工程师</w:t>
      </w:r>
    </w:p>
    <w:p w14:paraId="0527DCC5">
      <w:pPr>
        <w:ind w:firstLine="480" w:firstLineChars="200"/>
        <w:rPr>
          <w:rFonts w:ascii="宋体" w:hAnsi="宋体"/>
          <w:sz w:val="24"/>
        </w:rPr>
      </w:pPr>
      <w:r>
        <w:rPr>
          <w:rFonts w:ascii="宋体" w:hAnsi="宋体"/>
          <w:sz w:val="24"/>
        </w:rPr>
        <w:t>1.熟悉国家消防法律、法规、规章及相关规定，具有较丰富的消防安全技术工作经验；</w:t>
      </w:r>
    </w:p>
    <w:p w14:paraId="5B88B20C">
      <w:pPr>
        <w:ind w:firstLine="480" w:firstLineChars="200"/>
        <w:rPr>
          <w:rFonts w:ascii="宋体" w:hAnsi="宋体"/>
          <w:sz w:val="24"/>
        </w:rPr>
      </w:pPr>
      <w:r>
        <w:rPr>
          <w:rFonts w:ascii="宋体" w:hAnsi="宋体"/>
          <w:sz w:val="24"/>
        </w:rPr>
        <w:t>2.了解国际消防相关标准和技术规范，及时掌握消防技术前沿发展动态，能够独立解决重大、复杂、疑难的消防安全技术问题；</w:t>
      </w:r>
    </w:p>
    <w:p w14:paraId="0155B346">
      <w:pPr>
        <w:ind w:firstLine="480" w:firstLineChars="200"/>
        <w:rPr>
          <w:rFonts w:ascii="宋体" w:hAnsi="宋体"/>
          <w:sz w:val="24"/>
        </w:rPr>
      </w:pPr>
      <w:r>
        <w:rPr>
          <w:rFonts w:ascii="宋体" w:hAnsi="宋体"/>
          <w:sz w:val="24"/>
        </w:rPr>
        <w:t>3.熟练运用消防相关技术标准、规范和手段，圆满完成执业范围内各项工作，所签署的消防安全技术咨询和评估、消防设施检测和维护等各类技术文件准确无误，所维护的消防设施完好有效；</w:t>
      </w:r>
    </w:p>
    <w:p w14:paraId="5A0629C9">
      <w:pPr>
        <w:ind w:firstLine="480" w:firstLineChars="200"/>
        <w:rPr>
          <w:rFonts w:ascii="宋体" w:hAnsi="宋体"/>
          <w:sz w:val="24"/>
        </w:rPr>
      </w:pPr>
      <w:r>
        <w:rPr>
          <w:rFonts w:ascii="宋体" w:hAnsi="宋体"/>
          <w:sz w:val="24"/>
        </w:rPr>
        <w:t>4.具有较强的消防技术课题研究能力，能够应用新技术成果，指导二级注册消防工程师工作。</w:t>
      </w:r>
    </w:p>
    <w:p w14:paraId="6806FE01">
      <w:pPr>
        <w:ind w:firstLine="480" w:firstLineChars="200"/>
        <w:rPr>
          <w:rFonts w:ascii="宋体" w:hAnsi="宋体"/>
          <w:sz w:val="24"/>
        </w:rPr>
      </w:pPr>
      <w:r>
        <w:rPr>
          <w:rFonts w:ascii="宋体" w:hAnsi="宋体"/>
          <w:sz w:val="24"/>
        </w:rPr>
        <w:t>（二）二级注册消防工程师</w:t>
      </w:r>
    </w:p>
    <w:p w14:paraId="12097958">
      <w:pPr>
        <w:ind w:firstLine="480" w:firstLineChars="200"/>
        <w:rPr>
          <w:rFonts w:ascii="宋体" w:hAnsi="宋体"/>
          <w:sz w:val="24"/>
        </w:rPr>
      </w:pPr>
      <w:r>
        <w:rPr>
          <w:rFonts w:ascii="宋体" w:hAnsi="宋体"/>
          <w:sz w:val="24"/>
        </w:rPr>
        <w:t>1.熟悉国家消防法律、法规、规章及相关规定，具有一定的消防安全技术工作经验；</w:t>
      </w:r>
    </w:p>
    <w:p w14:paraId="60F87DB9">
      <w:pPr>
        <w:ind w:firstLine="480" w:firstLineChars="200"/>
        <w:rPr>
          <w:rFonts w:ascii="宋体" w:hAnsi="宋体"/>
          <w:sz w:val="24"/>
        </w:rPr>
      </w:pPr>
      <w:r>
        <w:rPr>
          <w:rFonts w:ascii="宋体" w:hAnsi="宋体"/>
          <w:sz w:val="24"/>
        </w:rPr>
        <w:t>2.熟练运用消防相关技术标准、规范和手段，及时发现和解决一般性消防安全技术问题；</w:t>
      </w:r>
    </w:p>
    <w:p w14:paraId="153191CA">
      <w:pPr>
        <w:ind w:firstLine="480" w:firstLineChars="200"/>
        <w:rPr>
          <w:rFonts w:ascii="宋体" w:hAnsi="宋体"/>
          <w:sz w:val="24"/>
        </w:rPr>
      </w:pPr>
      <w:r>
        <w:rPr>
          <w:rFonts w:ascii="宋体" w:hAnsi="宋体"/>
          <w:sz w:val="24"/>
        </w:rPr>
        <w:t>3.较好完成执业范围内各项工作，所签署的消防安全技术咨询和评估、消防设施检测和维护等各类技术文件真实、完整、准确，所维护的消防设施完好有效。</w:t>
      </w:r>
    </w:p>
    <w:p w14:paraId="0F73A44B">
      <w:pPr>
        <w:ind w:firstLine="480" w:firstLineChars="200"/>
        <w:rPr>
          <w:rFonts w:ascii="宋体" w:hAnsi="宋体"/>
          <w:sz w:val="24"/>
        </w:rPr>
      </w:pPr>
      <w:r>
        <w:rPr>
          <w:rFonts w:ascii="宋体" w:hAnsi="宋体"/>
          <w:sz w:val="24"/>
        </w:rPr>
        <w:t>第三十一条消防安全技术服务活动中形成的消防安全技术文件，应当由相应级别的注册消防工程师签字，并承担相应法律责任。</w:t>
      </w:r>
    </w:p>
    <w:p w14:paraId="262C3C7B">
      <w:pPr>
        <w:ind w:firstLine="480" w:firstLineChars="200"/>
        <w:rPr>
          <w:rFonts w:ascii="宋体" w:hAnsi="宋体"/>
          <w:sz w:val="24"/>
        </w:rPr>
      </w:pPr>
      <w:r>
        <w:rPr>
          <w:rFonts w:ascii="宋体" w:hAnsi="宋体"/>
          <w:sz w:val="24"/>
        </w:rPr>
        <w:t>第五章权利与义务</w:t>
      </w:r>
    </w:p>
    <w:p w14:paraId="101ED502">
      <w:pPr>
        <w:ind w:firstLine="480" w:firstLineChars="200"/>
        <w:rPr>
          <w:rFonts w:ascii="宋体" w:hAnsi="宋体"/>
          <w:sz w:val="24"/>
        </w:rPr>
      </w:pPr>
      <w:r>
        <w:rPr>
          <w:rFonts w:ascii="宋体" w:hAnsi="宋体"/>
          <w:sz w:val="24"/>
        </w:rPr>
        <w:t>第三十二条注册消防工程师享有下列权利：</w:t>
      </w:r>
    </w:p>
    <w:p w14:paraId="2122B181">
      <w:pPr>
        <w:ind w:firstLine="480" w:firstLineChars="200"/>
        <w:rPr>
          <w:rFonts w:ascii="宋体" w:hAnsi="宋体"/>
          <w:sz w:val="24"/>
        </w:rPr>
      </w:pPr>
      <w:r>
        <w:rPr>
          <w:rFonts w:ascii="宋体" w:hAnsi="宋体"/>
          <w:sz w:val="24"/>
        </w:rPr>
        <w:t>（一）使用注册消防工程师称谓；</w:t>
      </w:r>
    </w:p>
    <w:p w14:paraId="76D80B77">
      <w:pPr>
        <w:ind w:firstLine="480" w:firstLineChars="200"/>
        <w:rPr>
          <w:rFonts w:ascii="宋体" w:hAnsi="宋体"/>
          <w:sz w:val="24"/>
        </w:rPr>
      </w:pPr>
      <w:r>
        <w:rPr>
          <w:rFonts w:ascii="宋体" w:hAnsi="宋体"/>
          <w:sz w:val="24"/>
        </w:rPr>
        <w:t>（二）在规定范围内从事消防安全技术执业活动；</w:t>
      </w:r>
    </w:p>
    <w:p w14:paraId="07C4AA42">
      <w:pPr>
        <w:ind w:firstLine="480" w:firstLineChars="200"/>
        <w:rPr>
          <w:rFonts w:ascii="宋体" w:hAnsi="宋体"/>
          <w:sz w:val="24"/>
        </w:rPr>
      </w:pPr>
      <w:r>
        <w:rPr>
          <w:rFonts w:ascii="宋体" w:hAnsi="宋体"/>
          <w:sz w:val="24"/>
        </w:rPr>
        <w:t>（三）对违反相关法律、法规和技术标准的行为提出劝告，并向本级别注册审批部门或者上级主管部门报告；</w:t>
      </w:r>
    </w:p>
    <w:p w14:paraId="06C0F923">
      <w:pPr>
        <w:ind w:firstLine="480" w:firstLineChars="200"/>
        <w:rPr>
          <w:rFonts w:ascii="宋体" w:hAnsi="宋体"/>
          <w:sz w:val="24"/>
        </w:rPr>
      </w:pPr>
      <w:r>
        <w:rPr>
          <w:rFonts w:ascii="宋体" w:hAnsi="宋体"/>
          <w:sz w:val="24"/>
        </w:rPr>
        <w:t>（四）接受继续教育；</w:t>
      </w:r>
    </w:p>
    <w:p w14:paraId="583E0C70">
      <w:pPr>
        <w:ind w:firstLine="480" w:firstLineChars="200"/>
        <w:rPr>
          <w:rFonts w:ascii="宋体" w:hAnsi="宋体"/>
          <w:sz w:val="24"/>
        </w:rPr>
      </w:pPr>
      <w:r>
        <w:rPr>
          <w:rFonts w:ascii="宋体" w:hAnsi="宋体"/>
          <w:sz w:val="24"/>
        </w:rPr>
        <w:t>（五）获得与执业责任相应的劳动报酬；</w:t>
      </w:r>
    </w:p>
    <w:p w14:paraId="455F71CC">
      <w:pPr>
        <w:ind w:firstLine="480" w:firstLineChars="200"/>
        <w:rPr>
          <w:rFonts w:ascii="宋体" w:hAnsi="宋体"/>
          <w:sz w:val="24"/>
        </w:rPr>
      </w:pPr>
      <w:r>
        <w:rPr>
          <w:rFonts w:ascii="宋体" w:hAnsi="宋体"/>
          <w:sz w:val="24"/>
        </w:rPr>
        <w:t>（六）对侵犯本人权利的行为进行申诉。</w:t>
      </w:r>
    </w:p>
    <w:p w14:paraId="611B4FD1">
      <w:pPr>
        <w:ind w:firstLine="480" w:firstLineChars="200"/>
        <w:rPr>
          <w:rFonts w:ascii="宋体" w:hAnsi="宋体"/>
          <w:sz w:val="24"/>
        </w:rPr>
      </w:pPr>
      <w:r>
        <w:rPr>
          <w:rFonts w:ascii="宋体" w:hAnsi="宋体"/>
          <w:sz w:val="24"/>
        </w:rPr>
        <w:t>第三十三条注册消防工程师履行下列义务：</w:t>
      </w:r>
    </w:p>
    <w:p w14:paraId="510955B4">
      <w:pPr>
        <w:ind w:firstLine="480" w:firstLineChars="200"/>
        <w:rPr>
          <w:rFonts w:ascii="宋体" w:hAnsi="宋体"/>
          <w:sz w:val="24"/>
        </w:rPr>
      </w:pPr>
      <w:r>
        <w:rPr>
          <w:rFonts w:ascii="宋体" w:hAnsi="宋体"/>
          <w:sz w:val="24"/>
        </w:rPr>
        <w:t>（一）遵守法律、法规和有关管理规定，恪守职业道德；</w:t>
      </w:r>
    </w:p>
    <w:p w14:paraId="7F86E157">
      <w:pPr>
        <w:ind w:firstLine="480" w:firstLineChars="200"/>
        <w:rPr>
          <w:rFonts w:ascii="宋体" w:hAnsi="宋体"/>
          <w:sz w:val="24"/>
        </w:rPr>
      </w:pPr>
      <w:r>
        <w:rPr>
          <w:rFonts w:ascii="宋体" w:hAnsi="宋体"/>
          <w:sz w:val="24"/>
        </w:rPr>
        <w:t>（二）执行消防法律、法规、规章及有关技术标准；</w:t>
      </w:r>
    </w:p>
    <w:p w14:paraId="19B1315C">
      <w:pPr>
        <w:ind w:firstLine="480" w:firstLineChars="200"/>
        <w:rPr>
          <w:rFonts w:ascii="宋体" w:hAnsi="宋体"/>
          <w:sz w:val="24"/>
        </w:rPr>
      </w:pPr>
      <w:r>
        <w:rPr>
          <w:rFonts w:ascii="宋体" w:hAnsi="宋体"/>
          <w:sz w:val="24"/>
        </w:rPr>
        <w:t>（三）履行岗位职责，保证消防安全技术执业活动质量，并承担相应责任；</w:t>
      </w:r>
    </w:p>
    <w:p w14:paraId="3FBA63AE">
      <w:pPr>
        <w:ind w:firstLine="480" w:firstLineChars="200"/>
        <w:rPr>
          <w:rFonts w:ascii="宋体" w:hAnsi="宋体"/>
          <w:sz w:val="24"/>
        </w:rPr>
      </w:pPr>
      <w:r>
        <w:rPr>
          <w:rFonts w:ascii="宋体" w:hAnsi="宋体"/>
          <w:sz w:val="24"/>
        </w:rPr>
        <w:t>（四）保守知悉的国家秘密和聘用单位的商业、技术秘密；</w:t>
      </w:r>
    </w:p>
    <w:p w14:paraId="6CE99473">
      <w:pPr>
        <w:ind w:firstLine="480" w:firstLineChars="200"/>
        <w:rPr>
          <w:rFonts w:ascii="宋体" w:hAnsi="宋体"/>
          <w:sz w:val="24"/>
        </w:rPr>
      </w:pPr>
      <w:r>
        <w:rPr>
          <w:rFonts w:ascii="宋体" w:hAnsi="宋体"/>
          <w:sz w:val="24"/>
        </w:rPr>
        <w:t>（五）不得允许他人以本人名义执业；</w:t>
      </w:r>
    </w:p>
    <w:p w14:paraId="7943F7E3">
      <w:pPr>
        <w:ind w:firstLine="480" w:firstLineChars="200"/>
        <w:rPr>
          <w:rFonts w:ascii="宋体" w:hAnsi="宋体"/>
          <w:sz w:val="24"/>
        </w:rPr>
      </w:pPr>
      <w:r>
        <w:rPr>
          <w:rFonts w:ascii="宋体" w:hAnsi="宋体"/>
          <w:sz w:val="24"/>
        </w:rPr>
        <w:t>（六）不断更新知识，提高消防安全技术能力；</w:t>
      </w:r>
    </w:p>
    <w:p w14:paraId="1810D613">
      <w:pPr>
        <w:ind w:firstLine="480" w:firstLineChars="200"/>
        <w:rPr>
          <w:rFonts w:ascii="宋体" w:hAnsi="宋体"/>
          <w:sz w:val="24"/>
        </w:rPr>
      </w:pPr>
      <w:r>
        <w:rPr>
          <w:rFonts w:ascii="宋体" w:hAnsi="宋体"/>
          <w:sz w:val="24"/>
        </w:rPr>
        <w:t>（七）完成注册管理部门交办的相关工作。</w:t>
      </w:r>
    </w:p>
    <w:p w14:paraId="4F3F7C41">
      <w:pPr>
        <w:ind w:firstLine="480" w:firstLineChars="200"/>
        <w:rPr>
          <w:rFonts w:ascii="宋体" w:hAnsi="宋体"/>
          <w:sz w:val="24"/>
        </w:rPr>
      </w:pPr>
      <w:r>
        <w:rPr>
          <w:rFonts w:ascii="宋体" w:hAnsi="宋体"/>
          <w:sz w:val="24"/>
        </w:rPr>
        <w:t>第六章附则</w:t>
      </w:r>
    </w:p>
    <w:p w14:paraId="1DE84F7E">
      <w:pPr>
        <w:ind w:firstLine="480" w:firstLineChars="200"/>
        <w:rPr>
          <w:rFonts w:ascii="宋体" w:hAnsi="宋体"/>
          <w:sz w:val="24"/>
        </w:rPr>
      </w:pPr>
      <w:r>
        <w:rPr>
          <w:rFonts w:ascii="宋体" w:hAnsi="宋体"/>
          <w:sz w:val="24"/>
        </w:rPr>
        <w:t>第三十四条在注册消防工程师制度实施前长期从事消防安全技术工作，符合考核认定条件的人员，可以通过考核认定的办法取得注册消防工程师资格证书。</w:t>
      </w:r>
    </w:p>
    <w:p w14:paraId="34615EFF">
      <w:pPr>
        <w:ind w:firstLine="480" w:firstLineChars="200"/>
        <w:rPr>
          <w:rFonts w:ascii="宋体" w:hAnsi="宋体"/>
          <w:sz w:val="24"/>
        </w:rPr>
      </w:pPr>
      <w:r>
        <w:rPr>
          <w:rFonts w:ascii="宋体" w:hAnsi="宋体"/>
          <w:sz w:val="24"/>
        </w:rPr>
        <w:t>第三十五条对通过考试取得相应级别注册消防工程师资格证书，且符合《工程技术人员职务试行条例》中工程师、助理工程师技术职务任职条件的人员，用人单位可根据工作需要择优聘任相应级别专业技术职务。其中，取得一级注册消防工程师资格证书可聘任工程师职务；取得二级注册消防工程师资格证书可聘任助理工程师职务。</w:t>
      </w:r>
    </w:p>
    <w:p w14:paraId="3EF91ADB">
      <w:pPr>
        <w:ind w:firstLine="480" w:firstLineChars="200"/>
        <w:rPr>
          <w:rFonts w:ascii="宋体" w:hAnsi="宋体"/>
          <w:sz w:val="24"/>
        </w:rPr>
      </w:pPr>
      <w:r>
        <w:rPr>
          <w:rFonts w:ascii="宋体" w:hAnsi="宋体"/>
          <w:sz w:val="24"/>
        </w:rPr>
        <w:t>第三十六条通过考试取得的一级注册消防工程师资格，是消防安全监测、消防设施检测领域申请评定消防专业高级工程师职称的必备条件。</w:t>
      </w:r>
    </w:p>
    <w:p w14:paraId="2AA72A38">
      <w:pPr>
        <w:ind w:firstLine="480" w:firstLineChars="200"/>
        <w:rPr>
          <w:rFonts w:ascii="宋体" w:hAnsi="宋体"/>
          <w:sz w:val="24"/>
        </w:rPr>
      </w:pPr>
      <w:r>
        <w:rPr>
          <w:rFonts w:ascii="宋体" w:hAnsi="宋体"/>
          <w:sz w:val="24"/>
        </w:rPr>
        <w:t>第三十七条二级注册消防工程师资格注册执业的具体管理办法，由省级公安机关消防机构根据本规定和公安部相关要求制定，并报公安部消防局备案。</w:t>
      </w:r>
    </w:p>
    <w:p w14:paraId="5F1E9FE6">
      <w:pPr>
        <w:ind w:firstLine="480" w:firstLineChars="200"/>
        <w:rPr>
          <w:rFonts w:ascii="宋体" w:hAnsi="宋体"/>
          <w:sz w:val="24"/>
        </w:rPr>
      </w:pPr>
      <w:r>
        <w:rPr>
          <w:rFonts w:ascii="宋体" w:hAnsi="宋体"/>
          <w:sz w:val="24"/>
        </w:rPr>
        <w:t>第三十八条消防设施检测、消防安全监测等消防技术服务机构及消防安全重点单位，配备相应级别注册消防工程师的数量、注册消防工程师签字的文件种类、继续教育等注册执业的具体要求和管理办法，由公安部另行规定。</w:t>
      </w:r>
    </w:p>
    <w:p w14:paraId="4C006D75">
      <w:pPr>
        <w:ind w:firstLine="480" w:firstLineChars="200"/>
        <w:rPr>
          <w:rFonts w:ascii="宋体" w:hAnsi="宋体"/>
          <w:sz w:val="24"/>
        </w:rPr>
      </w:pPr>
      <w:r>
        <w:rPr>
          <w:rFonts w:ascii="宋体" w:hAnsi="宋体"/>
          <w:sz w:val="24"/>
        </w:rPr>
        <w:t>第三十九条本规定自2013年1月1日起施行。</w:t>
      </w:r>
    </w:p>
    <w:p w14:paraId="528E4EA5">
      <w:pPr>
        <w:pStyle w:val="4"/>
        <w:jc w:val="center"/>
      </w:pPr>
      <w:bookmarkStart w:id="208" w:name="_Toc186131254"/>
      <w:bookmarkStart w:id="209" w:name="_Toc15473"/>
      <w:r>
        <w:t>注册消防工程师管理规定（2017年版）</w:t>
      </w:r>
      <w:bookmarkEnd w:id="208"/>
      <w:bookmarkEnd w:id="209"/>
    </w:p>
    <w:p w14:paraId="4AD0FEA5">
      <w:pPr>
        <w:ind w:firstLine="480" w:firstLineChars="200"/>
        <w:rPr>
          <w:rFonts w:ascii="宋体" w:hAnsi="宋体"/>
          <w:sz w:val="24"/>
        </w:rPr>
      </w:pPr>
      <w:r>
        <w:rPr>
          <w:rFonts w:ascii="宋体" w:hAnsi="宋体"/>
          <w:sz w:val="24"/>
        </w:rPr>
        <w:t>（2017年2月27日公安部部长办公会议通过，2017年3月16日中华人民共和国公安部令第143号公布）</w:t>
      </w:r>
    </w:p>
    <w:p w14:paraId="4ACD7C0C">
      <w:pPr>
        <w:ind w:firstLine="480" w:firstLineChars="200"/>
        <w:rPr>
          <w:rFonts w:ascii="宋体" w:hAnsi="宋体"/>
          <w:sz w:val="24"/>
        </w:rPr>
      </w:pPr>
      <w:r>
        <w:rPr>
          <w:rFonts w:ascii="宋体" w:hAnsi="宋体"/>
          <w:sz w:val="24"/>
        </w:rPr>
        <w:t>第一章总则</w:t>
      </w:r>
    </w:p>
    <w:p w14:paraId="5753810A">
      <w:pPr>
        <w:ind w:firstLine="480" w:firstLineChars="200"/>
        <w:rPr>
          <w:rFonts w:ascii="宋体" w:hAnsi="宋体"/>
          <w:sz w:val="24"/>
        </w:rPr>
      </w:pPr>
      <w:r>
        <w:rPr>
          <w:rFonts w:ascii="宋体" w:hAnsi="宋体"/>
          <w:sz w:val="24"/>
        </w:rPr>
        <w:t>第一条为了加强对注册消防工程师的管理，规范注册消防工程师的执业行为，保障消防安全技术服务与管理质量，根据《中华人民共和国消防法》，制定本规定。</w:t>
      </w:r>
    </w:p>
    <w:p w14:paraId="313E583B">
      <w:pPr>
        <w:ind w:firstLine="480" w:firstLineChars="200"/>
        <w:rPr>
          <w:rFonts w:ascii="宋体" w:hAnsi="宋体"/>
          <w:sz w:val="24"/>
        </w:rPr>
      </w:pPr>
      <w:r>
        <w:rPr>
          <w:rFonts w:ascii="宋体" w:hAnsi="宋体"/>
          <w:sz w:val="24"/>
        </w:rPr>
        <w:t>第二条取得注册消防工程师资格证书人员的注册、执业和继续教育及其监督管理，适用本规定。</w:t>
      </w:r>
    </w:p>
    <w:p w14:paraId="07967A7B">
      <w:pPr>
        <w:ind w:firstLine="480" w:firstLineChars="200"/>
        <w:rPr>
          <w:rFonts w:ascii="宋体" w:hAnsi="宋体"/>
          <w:sz w:val="24"/>
        </w:rPr>
      </w:pPr>
      <w:r>
        <w:rPr>
          <w:rFonts w:ascii="宋体" w:hAnsi="宋体"/>
          <w:sz w:val="24"/>
        </w:rPr>
        <w:t>第三条本规定所称注册消防工程师，是指取得相应级别注册消防工程师资格证书并依法注册后，从事消防设施维护保养检测、消防安全评估和消防安全管理等工作的专业技术人员。</w:t>
      </w:r>
    </w:p>
    <w:p w14:paraId="1FC9B884">
      <w:pPr>
        <w:ind w:firstLine="480" w:firstLineChars="200"/>
        <w:rPr>
          <w:rFonts w:ascii="宋体" w:hAnsi="宋体"/>
          <w:sz w:val="24"/>
        </w:rPr>
      </w:pPr>
      <w:r>
        <w:rPr>
          <w:rFonts w:ascii="宋体" w:hAnsi="宋体"/>
          <w:sz w:val="24"/>
        </w:rPr>
        <w:t>第四条注册消防工程师实行注册执业管理制度。注册消防工程师分为一级注册消防工程师和二级注册消防工程师。</w:t>
      </w:r>
    </w:p>
    <w:p w14:paraId="17083935">
      <w:pPr>
        <w:ind w:firstLine="480" w:firstLineChars="200"/>
        <w:rPr>
          <w:rFonts w:ascii="宋体" w:hAnsi="宋体"/>
          <w:sz w:val="24"/>
        </w:rPr>
      </w:pPr>
      <w:r>
        <w:rPr>
          <w:rFonts w:ascii="宋体" w:hAnsi="宋体"/>
          <w:sz w:val="24"/>
        </w:rPr>
        <w:t>第五条公安部消防局对全国注册消防工程师的注册、执业和继续教育实施指导和监督管理。</w:t>
      </w:r>
    </w:p>
    <w:p w14:paraId="7B5C747C">
      <w:pPr>
        <w:ind w:firstLine="480" w:firstLineChars="200"/>
        <w:rPr>
          <w:rFonts w:ascii="宋体" w:hAnsi="宋体"/>
          <w:sz w:val="24"/>
        </w:rPr>
      </w:pPr>
      <w:r>
        <w:rPr>
          <w:rFonts w:ascii="宋体" w:hAnsi="宋体"/>
          <w:sz w:val="24"/>
        </w:rPr>
        <w:t>县级以上地方公安机关消防机构对本行政区域内注册消防工程师的注册、执业和继续教育实施指导和监督管理。</w:t>
      </w:r>
    </w:p>
    <w:p w14:paraId="396D7132">
      <w:pPr>
        <w:ind w:firstLine="480" w:firstLineChars="200"/>
        <w:rPr>
          <w:rFonts w:ascii="宋体" w:hAnsi="宋体"/>
          <w:sz w:val="24"/>
        </w:rPr>
      </w:pPr>
      <w:r>
        <w:rPr>
          <w:rFonts w:ascii="宋体" w:hAnsi="宋体"/>
          <w:sz w:val="24"/>
        </w:rPr>
        <w:t>第六条注册消防工程师应当严格遵守有关法律、法规和国家标准、行业标准，恪守职业道德和执业准则，增强服务意识和社会责任感，不断提高专业素质和业务水平。</w:t>
      </w:r>
    </w:p>
    <w:p w14:paraId="1D32FF10">
      <w:pPr>
        <w:ind w:firstLine="480" w:firstLineChars="200"/>
        <w:rPr>
          <w:rFonts w:ascii="宋体" w:hAnsi="宋体"/>
          <w:sz w:val="24"/>
        </w:rPr>
      </w:pPr>
      <w:r>
        <w:rPr>
          <w:rFonts w:ascii="宋体" w:hAnsi="宋体"/>
          <w:sz w:val="24"/>
        </w:rPr>
        <w:t>第七条鼓励依托消防协会成立注册消防工程师行业协会。注册消防工程师行业协会应当依法登记和开展活动，加强行业自律管理，规范执业行为，促进行业健康发展。</w:t>
      </w:r>
    </w:p>
    <w:p w14:paraId="0E1DC552">
      <w:pPr>
        <w:ind w:firstLine="480" w:firstLineChars="200"/>
        <w:rPr>
          <w:rFonts w:ascii="宋体" w:hAnsi="宋体"/>
          <w:sz w:val="24"/>
        </w:rPr>
      </w:pPr>
      <w:r>
        <w:rPr>
          <w:rFonts w:ascii="宋体" w:hAnsi="宋体"/>
          <w:sz w:val="24"/>
        </w:rPr>
        <w:t>注册消防工程师行业协会不得从事营利性社会消防技术服务活动，不得通过制定行业规则或者其他方式妨碍公平竞争，损害他人利益和社会公共利益。</w:t>
      </w:r>
    </w:p>
    <w:p w14:paraId="73F889E3">
      <w:pPr>
        <w:ind w:firstLine="480" w:firstLineChars="200"/>
        <w:rPr>
          <w:rFonts w:ascii="宋体" w:hAnsi="宋体"/>
          <w:sz w:val="24"/>
        </w:rPr>
      </w:pPr>
      <w:r>
        <w:rPr>
          <w:rFonts w:ascii="宋体" w:hAnsi="宋体"/>
          <w:sz w:val="24"/>
        </w:rPr>
        <w:t>第二章注册</w:t>
      </w:r>
    </w:p>
    <w:p w14:paraId="4B29588A">
      <w:pPr>
        <w:ind w:firstLine="480" w:firstLineChars="200"/>
        <w:rPr>
          <w:rFonts w:ascii="宋体" w:hAnsi="宋体"/>
          <w:sz w:val="24"/>
        </w:rPr>
      </w:pPr>
      <w:r>
        <w:rPr>
          <w:rFonts w:ascii="宋体" w:hAnsi="宋体"/>
          <w:sz w:val="24"/>
        </w:rPr>
        <w:t>第八条取得注册消防工程师资格证书的人员，必须经过注册，方能以相应级别注册消防工程师的名义执业。</w:t>
      </w:r>
    </w:p>
    <w:p w14:paraId="5A83661B">
      <w:pPr>
        <w:ind w:firstLine="480" w:firstLineChars="200"/>
        <w:rPr>
          <w:rFonts w:ascii="宋体" w:hAnsi="宋体"/>
          <w:sz w:val="24"/>
        </w:rPr>
      </w:pPr>
      <w:r>
        <w:rPr>
          <w:rFonts w:ascii="宋体" w:hAnsi="宋体"/>
          <w:sz w:val="24"/>
        </w:rPr>
        <w:t>未经注册，不得以注册消防工程师的名义开展执业活动。</w:t>
      </w:r>
    </w:p>
    <w:p w14:paraId="59184533">
      <w:pPr>
        <w:ind w:firstLine="480" w:firstLineChars="200"/>
        <w:rPr>
          <w:rFonts w:ascii="宋体" w:hAnsi="宋体"/>
          <w:sz w:val="24"/>
        </w:rPr>
      </w:pPr>
      <w:r>
        <w:rPr>
          <w:rFonts w:ascii="宋体" w:hAnsi="宋体"/>
          <w:sz w:val="24"/>
        </w:rPr>
        <w:t>第九条省、自治区、直辖市公安机关消防机构（以下简称省级公安机关消防机构）是一级、二级注册消防工程师的注册审批部门。</w:t>
      </w:r>
    </w:p>
    <w:p w14:paraId="54DDE8CD">
      <w:pPr>
        <w:ind w:firstLine="480" w:firstLineChars="200"/>
        <w:rPr>
          <w:rFonts w:ascii="宋体" w:hAnsi="宋体"/>
          <w:sz w:val="24"/>
        </w:rPr>
      </w:pPr>
      <w:r>
        <w:rPr>
          <w:rFonts w:ascii="宋体" w:hAnsi="宋体"/>
          <w:sz w:val="24"/>
        </w:rPr>
        <w:t>第十条注册消防工程师的注册分为初始注册、延续注册和变更注册。</w:t>
      </w:r>
    </w:p>
    <w:p w14:paraId="6D428B0C">
      <w:pPr>
        <w:ind w:firstLine="480" w:firstLineChars="200"/>
        <w:rPr>
          <w:rFonts w:ascii="宋体" w:hAnsi="宋体"/>
          <w:sz w:val="24"/>
        </w:rPr>
      </w:pPr>
      <w:r>
        <w:rPr>
          <w:rFonts w:ascii="宋体" w:hAnsi="宋体"/>
          <w:sz w:val="24"/>
        </w:rPr>
        <w:t>第十一条申请注册的人员，应当同时具备以下条件：</w:t>
      </w:r>
    </w:p>
    <w:p w14:paraId="6570C69F">
      <w:pPr>
        <w:ind w:firstLine="480" w:firstLineChars="200"/>
        <w:rPr>
          <w:rFonts w:ascii="宋体" w:hAnsi="宋体"/>
          <w:sz w:val="24"/>
        </w:rPr>
      </w:pPr>
      <w:r>
        <w:rPr>
          <w:rFonts w:ascii="宋体" w:hAnsi="宋体"/>
          <w:sz w:val="24"/>
        </w:rPr>
        <w:t>（一）依法取得注册消防工程师资格证书；</w:t>
      </w:r>
    </w:p>
    <w:p w14:paraId="511467E4">
      <w:pPr>
        <w:ind w:firstLine="480" w:firstLineChars="200"/>
        <w:rPr>
          <w:rFonts w:ascii="宋体" w:hAnsi="宋体"/>
          <w:sz w:val="24"/>
        </w:rPr>
      </w:pPr>
      <w:r>
        <w:rPr>
          <w:rFonts w:ascii="宋体" w:hAnsi="宋体"/>
          <w:sz w:val="24"/>
        </w:rPr>
        <w:t>（二）受聘于一个消防技术服务机构或者消防安全重点单位，并担任技术负责人、项目负责人或者消防安全管理人；</w:t>
      </w:r>
    </w:p>
    <w:p w14:paraId="4822E249">
      <w:pPr>
        <w:ind w:firstLine="480" w:firstLineChars="200"/>
        <w:rPr>
          <w:rFonts w:ascii="宋体" w:hAnsi="宋体"/>
          <w:sz w:val="24"/>
        </w:rPr>
      </w:pPr>
      <w:r>
        <w:rPr>
          <w:rFonts w:ascii="宋体" w:hAnsi="宋体"/>
          <w:sz w:val="24"/>
        </w:rPr>
        <w:t>（三）无本规定第二十三条所列情形。</w:t>
      </w:r>
    </w:p>
    <w:p w14:paraId="61492C61">
      <w:pPr>
        <w:ind w:firstLine="480" w:firstLineChars="200"/>
        <w:rPr>
          <w:rFonts w:ascii="宋体" w:hAnsi="宋体"/>
          <w:sz w:val="24"/>
        </w:rPr>
      </w:pPr>
      <w:r>
        <w:rPr>
          <w:rFonts w:ascii="宋体" w:hAnsi="宋体"/>
          <w:sz w:val="24"/>
        </w:rPr>
        <w:t>第十二条申请注册的人员，应当通过聘用单位向单位所在地（企业工商注册地）的省级或者地市级公安机关消防机构提交注册申请材料。</w:t>
      </w:r>
    </w:p>
    <w:p w14:paraId="64AD9366">
      <w:pPr>
        <w:ind w:firstLine="480" w:firstLineChars="200"/>
        <w:rPr>
          <w:rFonts w:ascii="宋体" w:hAnsi="宋体"/>
          <w:sz w:val="24"/>
        </w:rPr>
      </w:pPr>
      <w:r>
        <w:rPr>
          <w:rFonts w:ascii="宋体" w:hAnsi="宋体"/>
          <w:sz w:val="24"/>
        </w:rPr>
        <w:t>申请注册的人员，拟在消防技术服务机构的分支机构所在地开展执业活动的，应当通过该分支机构向其所在地的省级或者地市级公安机关消防机构提交注册申请材料。</w:t>
      </w:r>
    </w:p>
    <w:p w14:paraId="05350F60">
      <w:pPr>
        <w:ind w:firstLine="480" w:firstLineChars="200"/>
        <w:rPr>
          <w:rFonts w:ascii="宋体" w:hAnsi="宋体"/>
          <w:sz w:val="24"/>
        </w:rPr>
      </w:pPr>
      <w:r>
        <w:rPr>
          <w:rFonts w:ascii="宋体" w:hAnsi="宋体"/>
          <w:sz w:val="24"/>
        </w:rPr>
        <w:t>第十三条公安机关消防机构收到注册申请材料后，对申请材料齐全、符合法定形式的，应当出具受理凭证；不予受理的，应当出具不予受理凭证并载明理由。对申请材料不齐全或者不符合法定形式的，应当当场或者在5日内一次告知申请人需要补正的全部内容，逾期不告知的，自收到申请材料之日起即为受理。</w:t>
      </w:r>
    </w:p>
    <w:p w14:paraId="565CF9B6">
      <w:pPr>
        <w:ind w:firstLine="480" w:firstLineChars="200"/>
        <w:rPr>
          <w:rFonts w:ascii="宋体" w:hAnsi="宋体"/>
          <w:sz w:val="24"/>
        </w:rPr>
      </w:pPr>
      <w:r>
        <w:rPr>
          <w:rFonts w:ascii="宋体" w:hAnsi="宋体"/>
          <w:sz w:val="24"/>
        </w:rPr>
        <w:t>地市级公安机关消防机构受理注册申请后，应当在3日内将申请材料送至省级公安机关消防机构。</w:t>
      </w:r>
    </w:p>
    <w:p w14:paraId="59AA06DD">
      <w:pPr>
        <w:ind w:firstLine="480" w:firstLineChars="200"/>
        <w:rPr>
          <w:rFonts w:ascii="宋体" w:hAnsi="宋体"/>
          <w:sz w:val="24"/>
        </w:rPr>
      </w:pPr>
      <w:r>
        <w:rPr>
          <w:rFonts w:ascii="宋体" w:hAnsi="宋体"/>
          <w:sz w:val="24"/>
        </w:rPr>
        <w:t>第十四条省级公安机关消防机构应当自受理之日起20日内对申请人条件和注册申请材料进行审查并作出注册决定。在规定的期限内不能作出注册决定的，经省级公安机关消防机构负责人批准，可以延长10日，并应当将延长期限的理由告知申请人。</w:t>
      </w:r>
    </w:p>
    <w:p w14:paraId="58022599">
      <w:pPr>
        <w:ind w:firstLine="480" w:firstLineChars="200"/>
        <w:rPr>
          <w:rFonts w:ascii="宋体" w:hAnsi="宋体"/>
          <w:sz w:val="24"/>
        </w:rPr>
      </w:pPr>
      <w:r>
        <w:rPr>
          <w:rFonts w:ascii="宋体" w:hAnsi="宋体"/>
          <w:sz w:val="24"/>
        </w:rPr>
        <w:t>第十五条省级公安机关消防机构应当自作出注册决定之日起10日内颁发相应级别的注册证、执业印章，并向社会公告；对作出不予注册决定的，应当出具不予注册决定书并载明理由。</w:t>
      </w:r>
    </w:p>
    <w:p w14:paraId="4CB66D7A">
      <w:pPr>
        <w:ind w:firstLine="480" w:firstLineChars="200"/>
        <w:rPr>
          <w:rFonts w:ascii="宋体" w:hAnsi="宋体"/>
          <w:sz w:val="24"/>
        </w:rPr>
      </w:pPr>
      <w:r>
        <w:rPr>
          <w:rFonts w:ascii="宋体" w:hAnsi="宋体"/>
          <w:sz w:val="24"/>
        </w:rPr>
        <w:t>注册消防工程师的注册证、执业印章式样由公安部消防局统一制定，省级公安机关消防机构组织制作。</w:t>
      </w:r>
    </w:p>
    <w:p w14:paraId="6805C92E">
      <w:pPr>
        <w:ind w:firstLine="480" w:firstLineChars="200"/>
        <w:rPr>
          <w:rFonts w:ascii="宋体" w:hAnsi="宋体"/>
          <w:sz w:val="24"/>
        </w:rPr>
      </w:pPr>
      <w:r>
        <w:rPr>
          <w:rFonts w:ascii="宋体" w:hAnsi="宋体"/>
          <w:sz w:val="24"/>
        </w:rPr>
        <w:t>第十六条注册证、执业印章的有效期为3年，自作出注册决定之日起计算。</w:t>
      </w:r>
    </w:p>
    <w:p w14:paraId="435472DF">
      <w:pPr>
        <w:ind w:firstLine="480" w:firstLineChars="200"/>
        <w:rPr>
          <w:rFonts w:ascii="宋体" w:hAnsi="宋体"/>
          <w:sz w:val="24"/>
        </w:rPr>
      </w:pPr>
      <w:r>
        <w:rPr>
          <w:rFonts w:ascii="宋体" w:hAnsi="宋体"/>
          <w:sz w:val="24"/>
        </w:rPr>
        <w:t>申请人领取一级注册消防工程师注册证、执业印章时，已经取得二级注册消防工程师注册证、执业印章的，应当同时将二级注册消防工程师注册证、执业印章交回。</w:t>
      </w:r>
    </w:p>
    <w:p w14:paraId="074F47A8">
      <w:pPr>
        <w:ind w:firstLine="480" w:firstLineChars="200"/>
        <w:rPr>
          <w:rFonts w:ascii="宋体" w:hAnsi="宋体"/>
          <w:sz w:val="24"/>
        </w:rPr>
      </w:pPr>
      <w:r>
        <w:rPr>
          <w:rFonts w:ascii="宋体" w:hAnsi="宋体"/>
          <w:sz w:val="24"/>
        </w:rPr>
        <w:t>第十七条申请初始注册的，应当自取得注册消防工程师资格证书之日起1年内提出。</w:t>
      </w:r>
    </w:p>
    <w:p w14:paraId="0D05987C">
      <w:pPr>
        <w:ind w:firstLine="480" w:firstLineChars="200"/>
        <w:rPr>
          <w:rFonts w:ascii="宋体" w:hAnsi="宋体"/>
          <w:sz w:val="24"/>
        </w:rPr>
      </w:pPr>
      <w:r>
        <w:rPr>
          <w:rFonts w:ascii="宋体" w:hAnsi="宋体"/>
          <w:sz w:val="24"/>
        </w:rPr>
        <w:t>本规定施行前已经取得注册消防工程师资格但尚未注册的，应当在本规定施行之日起1年内提出申请。</w:t>
      </w:r>
    </w:p>
    <w:p w14:paraId="3BA109F1">
      <w:pPr>
        <w:ind w:firstLine="480" w:firstLineChars="200"/>
        <w:rPr>
          <w:rFonts w:ascii="宋体" w:hAnsi="宋体"/>
          <w:sz w:val="24"/>
        </w:rPr>
      </w:pPr>
      <w:r>
        <w:rPr>
          <w:rFonts w:ascii="宋体" w:hAnsi="宋体"/>
          <w:sz w:val="24"/>
        </w:rPr>
        <w:t>逾期未申请初始注册的，应当参加继续教育，并在达到继续教育的要求后方可申请初始注册。</w:t>
      </w:r>
    </w:p>
    <w:p w14:paraId="0341A52E">
      <w:pPr>
        <w:ind w:firstLine="480" w:firstLineChars="200"/>
        <w:rPr>
          <w:rFonts w:ascii="宋体" w:hAnsi="宋体"/>
          <w:sz w:val="24"/>
        </w:rPr>
      </w:pPr>
      <w:r>
        <w:rPr>
          <w:rFonts w:ascii="宋体" w:hAnsi="宋体"/>
          <w:sz w:val="24"/>
        </w:rPr>
        <w:t>第十八条申请初始注册应当提交下列材料：</w:t>
      </w:r>
    </w:p>
    <w:p w14:paraId="081DFED0">
      <w:pPr>
        <w:ind w:firstLine="480" w:firstLineChars="200"/>
        <w:rPr>
          <w:rFonts w:ascii="宋体" w:hAnsi="宋体"/>
          <w:sz w:val="24"/>
        </w:rPr>
      </w:pPr>
      <w:r>
        <w:rPr>
          <w:rFonts w:ascii="宋体" w:hAnsi="宋体"/>
          <w:sz w:val="24"/>
        </w:rPr>
        <w:t>（一）初始注册申请表；</w:t>
      </w:r>
    </w:p>
    <w:p w14:paraId="5F1BD12D">
      <w:pPr>
        <w:ind w:firstLine="480" w:firstLineChars="200"/>
        <w:rPr>
          <w:rFonts w:ascii="宋体" w:hAnsi="宋体"/>
          <w:sz w:val="24"/>
        </w:rPr>
      </w:pPr>
      <w:r>
        <w:rPr>
          <w:rFonts w:ascii="宋体" w:hAnsi="宋体"/>
          <w:sz w:val="24"/>
        </w:rPr>
        <w:t>（二）申请人身份证明材料、注册消防工程师资格证书等复印件；</w:t>
      </w:r>
    </w:p>
    <w:p w14:paraId="7998AB8B">
      <w:pPr>
        <w:ind w:firstLine="480" w:firstLineChars="200"/>
        <w:rPr>
          <w:rFonts w:ascii="宋体" w:hAnsi="宋体"/>
          <w:sz w:val="24"/>
        </w:rPr>
      </w:pPr>
      <w:r>
        <w:rPr>
          <w:rFonts w:ascii="宋体" w:hAnsi="宋体"/>
          <w:sz w:val="24"/>
        </w:rPr>
        <w:t>（三）聘用单位消防技术服务机构资质证书副本复印件或者消防安全重点单位证明材料；</w:t>
      </w:r>
    </w:p>
    <w:p w14:paraId="17195CE9">
      <w:pPr>
        <w:ind w:firstLine="480" w:firstLineChars="200"/>
        <w:rPr>
          <w:rFonts w:ascii="宋体" w:hAnsi="宋体"/>
          <w:sz w:val="24"/>
        </w:rPr>
      </w:pPr>
      <w:r>
        <w:rPr>
          <w:rFonts w:ascii="宋体" w:hAnsi="宋体"/>
          <w:sz w:val="24"/>
        </w:rPr>
        <w:t>（四）与聘用单位签订的劳动合同或者聘用文件复印件，社会保险证明或者人事证明复印件。</w:t>
      </w:r>
    </w:p>
    <w:p w14:paraId="1C7C3293">
      <w:pPr>
        <w:ind w:firstLine="480" w:firstLineChars="200"/>
        <w:rPr>
          <w:rFonts w:ascii="宋体" w:hAnsi="宋体"/>
          <w:sz w:val="24"/>
        </w:rPr>
      </w:pPr>
      <w:r>
        <w:rPr>
          <w:rFonts w:ascii="宋体" w:hAnsi="宋体"/>
          <w:sz w:val="24"/>
        </w:rPr>
        <w:t>聘用单位同时申请消防技术服务机构资质的，申请人无需提供前款第三项规定的材料。</w:t>
      </w:r>
    </w:p>
    <w:p w14:paraId="1BFB8A95">
      <w:pPr>
        <w:ind w:firstLine="480" w:firstLineChars="200"/>
        <w:rPr>
          <w:rFonts w:ascii="宋体" w:hAnsi="宋体"/>
          <w:sz w:val="24"/>
        </w:rPr>
      </w:pPr>
      <w:r>
        <w:rPr>
          <w:rFonts w:ascii="宋体" w:hAnsi="宋体"/>
          <w:sz w:val="24"/>
        </w:rPr>
        <w:t>逾期申请初始注册的，还应当提交达到继续教育要求的证明材料。</w:t>
      </w:r>
    </w:p>
    <w:p w14:paraId="6CE22819">
      <w:pPr>
        <w:ind w:firstLine="480" w:firstLineChars="200"/>
        <w:rPr>
          <w:rFonts w:ascii="宋体" w:hAnsi="宋体"/>
          <w:sz w:val="24"/>
        </w:rPr>
      </w:pPr>
      <w:r>
        <w:rPr>
          <w:rFonts w:ascii="宋体" w:hAnsi="宋体"/>
          <w:sz w:val="24"/>
        </w:rPr>
        <w:t>第十九条注册有效期满需继续执业的，应当在注册有效期届满3个月前，按照本规定第十二条的规定申请延续注册，并提交下列材料：</w:t>
      </w:r>
    </w:p>
    <w:p w14:paraId="1BA8010D">
      <w:pPr>
        <w:ind w:firstLine="480" w:firstLineChars="200"/>
        <w:rPr>
          <w:rFonts w:ascii="宋体" w:hAnsi="宋体"/>
          <w:sz w:val="24"/>
        </w:rPr>
      </w:pPr>
      <w:r>
        <w:rPr>
          <w:rFonts w:ascii="宋体" w:hAnsi="宋体"/>
          <w:sz w:val="24"/>
        </w:rPr>
        <w:t>（一）延续注册申请表；</w:t>
      </w:r>
    </w:p>
    <w:p w14:paraId="12F90C95">
      <w:pPr>
        <w:ind w:firstLine="480" w:firstLineChars="200"/>
        <w:rPr>
          <w:rFonts w:ascii="宋体" w:hAnsi="宋体"/>
          <w:sz w:val="24"/>
        </w:rPr>
      </w:pPr>
      <w:r>
        <w:rPr>
          <w:rFonts w:ascii="宋体" w:hAnsi="宋体"/>
          <w:sz w:val="24"/>
        </w:rPr>
        <w:t>（二）原注册证、执业印章；</w:t>
      </w:r>
    </w:p>
    <w:p w14:paraId="09B6903A">
      <w:pPr>
        <w:ind w:firstLine="480" w:firstLineChars="200"/>
        <w:rPr>
          <w:rFonts w:ascii="宋体" w:hAnsi="宋体"/>
          <w:sz w:val="24"/>
        </w:rPr>
      </w:pPr>
      <w:r>
        <w:rPr>
          <w:rFonts w:ascii="宋体" w:hAnsi="宋体"/>
          <w:sz w:val="24"/>
        </w:rPr>
        <w:t>（三）与聘用单位签订的劳动合同或者聘用文件复印件，社会保险证明或者人事证明复印件；</w:t>
      </w:r>
    </w:p>
    <w:p w14:paraId="76F1D47A">
      <w:pPr>
        <w:ind w:firstLine="480" w:firstLineChars="200"/>
        <w:rPr>
          <w:rFonts w:ascii="宋体" w:hAnsi="宋体"/>
          <w:sz w:val="24"/>
        </w:rPr>
      </w:pPr>
      <w:r>
        <w:rPr>
          <w:rFonts w:ascii="宋体" w:hAnsi="宋体"/>
          <w:sz w:val="24"/>
        </w:rPr>
        <w:t>（四）符合本规定第二十九条第二款规定的执业业绩证明材料；</w:t>
      </w:r>
    </w:p>
    <w:p w14:paraId="034B0B2E">
      <w:pPr>
        <w:ind w:firstLine="480" w:firstLineChars="200"/>
        <w:rPr>
          <w:rFonts w:ascii="宋体" w:hAnsi="宋体"/>
          <w:sz w:val="24"/>
        </w:rPr>
      </w:pPr>
      <w:r>
        <w:rPr>
          <w:rFonts w:ascii="宋体" w:hAnsi="宋体"/>
          <w:sz w:val="24"/>
        </w:rPr>
        <w:t>（五）继续教育的证明材料。</w:t>
      </w:r>
    </w:p>
    <w:p w14:paraId="1155EF78">
      <w:pPr>
        <w:ind w:firstLine="480" w:firstLineChars="200"/>
        <w:rPr>
          <w:rFonts w:ascii="宋体" w:hAnsi="宋体"/>
          <w:sz w:val="24"/>
        </w:rPr>
      </w:pPr>
      <w:r>
        <w:rPr>
          <w:rFonts w:ascii="宋体" w:hAnsi="宋体"/>
          <w:sz w:val="24"/>
        </w:rPr>
        <w:t>第二十条注册消防工程师在注册有效期内发生下列情形之一的，应当按照本规定第十二条的规定申请变更注册：</w:t>
      </w:r>
    </w:p>
    <w:p w14:paraId="4102698C">
      <w:pPr>
        <w:ind w:firstLine="480" w:firstLineChars="200"/>
        <w:rPr>
          <w:rFonts w:ascii="宋体" w:hAnsi="宋体"/>
          <w:sz w:val="24"/>
        </w:rPr>
      </w:pPr>
      <w:r>
        <w:rPr>
          <w:rFonts w:ascii="宋体" w:hAnsi="宋体"/>
          <w:sz w:val="24"/>
        </w:rPr>
        <w:t>（一）变更聘用单位的；</w:t>
      </w:r>
    </w:p>
    <w:p w14:paraId="169B3C3A">
      <w:pPr>
        <w:ind w:firstLine="480" w:firstLineChars="200"/>
        <w:rPr>
          <w:rFonts w:ascii="宋体" w:hAnsi="宋体"/>
          <w:sz w:val="24"/>
        </w:rPr>
      </w:pPr>
      <w:r>
        <w:rPr>
          <w:rFonts w:ascii="宋体" w:hAnsi="宋体"/>
          <w:sz w:val="24"/>
        </w:rPr>
        <w:t>（二）聘用单位名称变更的；</w:t>
      </w:r>
    </w:p>
    <w:p w14:paraId="327FC66E">
      <w:pPr>
        <w:ind w:firstLine="480" w:firstLineChars="200"/>
        <w:rPr>
          <w:rFonts w:ascii="宋体" w:hAnsi="宋体"/>
          <w:sz w:val="24"/>
        </w:rPr>
      </w:pPr>
      <w:r>
        <w:rPr>
          <w:rFonts w:ascii="宋体" w:hAnsi="宋体"/>
          <w:sz w:val="24"/>
        </w:rPr>
        <w:t>（三）注册消防工程师姓名变更的。</w:t>
      </w:r>
    </w:p>
    <w:p w14:paraId="5E275352">
      <w:pPr>
        <w:ind w:firstLine="480" w:firstLineChars="200"/>
        <w:rPr>
          <w:rFonts w:ascii="宋体" w:hAnsi="宋体"/>
          <w:sz w:val="24"/>
        </w:rPr>
      </w:pPr>
      <w:r>
        <w:rPr>
          <w:rFonts w:ascii="宋体" w:hAnsi="宋体"/>
          <w:sz w:val="24"/>
        </w:rPr>
        <w:t>第二十一条申请变更注册，应当提交变更注册申请表、原注册证和执业印章，以及下列变更事项证明材料：</w:t>
      </w:r>
    </w:p>
    <w:p w14:paraId="4B60DE52">
      <w:pPr>
        <w:ind w:firstLine="480" w:firstLineChars="200"/>
        <w:rPr>
          <w:rFonts w:ascii="宋体" w:hAnsi="宋体"/>
          <w:sz w:val="24"/>
        </w:rPr>
      </w:pPr>
      <w:r>
        <w:rPr>
          <w:rFonts w:ascii="宋体" w:hAnsi="宋体"/>
          <w:sz w:val="24"/>
        </w:rPr>
        <w:t>（一）注册消防工程师变更聘用单位的，提交新聘用单位的消防技术服务机构资质证书副本复印件或者消防安全重点单位证明材料，与新聘用单位签订的劳动合同或者聘用文件复印件，社会保险证明或者人事证明复印件，与原聘用单位解除（终止）工作关系证明；</w:t>
      </w:r>
    </w:p>
    <w:p w14:paraId="302C9531">
      <w:pPr>
        <w:ind w:firstLine="480" w:firstLineChars="200"/>
        <w:rPr>
          <w:rFonts w:ascii="宋体" w:hAnsi="宋体"/>
          <w:sz w:val="24"/>
        </w:rPr>
      </w:pPr>
      <w:r>
        <w:rPr>
          <w:rFonts w:ascii="宋体" w:hAnsi="宋体"/>
          <w:sz w:val="24"/>
        </w:rPr>
        <w:t>（二）注册消防工程师聘用单位名称变更的，提交变更后的单位工商营业执照等证明文件复印件；</w:t>
      </w:r>
    </w:p>
    <w:p w14:paraId="0B19C9E5">
      <w:pPr>
        <w:ind w:firstLine="480" w:firstLineChars="200"/>
        <w:rPr>
          <w:rFonts w:ascii="宋体" w:hAnsi="宋体"/>
          <w:sz w:val="24"/>
        </w:rPr>
      </w:pPr>
      <w:r>
        <w:rPr>
          <w:rFonts w:ascii="宋体" w:hAnsi="宋体"/>
          <w:sz w:val="24"/>
        </w:rPr>
        <w:t>（三）注册消防工程师姓名变更的，提交户籍信息变更材料。</w:t>
      </w:r>
    </w:p>
    <w:p w14:paraId="5E8EA960">
      <w:pPr>
        <w:ind w:firstLine="480" w:firstLineChars="200"/>
        <w:rPr>
          <w:rFonts w:ascii="宋体" w:hAnsi="宋体"/>
          <w:sz w:val="24"/>
        </w:rPr>
      </w:pPr>
      <w:r>
        <w:rPr>
          <w:rFonts w:ascii="宋体" w:hAnsi="宋体"/>
          <w:sz w:val="24"/>
        </w:rPr>
        <w:t>变更注册后，有效期仍延续原注册有效期。原注册有效期届满在半年以内的，可以同时提出延续注册申请；准予延续的，注册有效期重新计算。</w:t>
      </w:r>
    </w:p>
    <w:p w14:paraId="7CF077D9">
      <w:pPr>
        <w:ind w:firstLine="480" w:firstLineChars="200"/>
        <w:rPr>
          <w:rFonts w:ascii="宋体" w:hAnsi="宋体"/>
          <w:sz w:val="24"/>
        </w:rPr>
      </w:pPr>
      <w:r>
        <w:rPr>
          <w:rFonts w:ascii="宋体" w:hAnsi="宋体"/>
          <w:sz w:val="24"/>
        </w:rPr>
        <w:t>第二十二条注册消防工程师在申请变更注册之日起，至注册审批部门准予其变更注册之前不得执业。</w:t>
      </w:r>
    </w:p>
    <w:p w14:paraId="3FF93B7A">
      <w:pPr>
        <w:ind w:firstLine="480" w:firstLineChars="200"/>
        <w:rPr>
          <w:rFonts w:ascii="宋体" w:hAnsi="宋体"/>
          <w:sz w:val="24"/>
        </w:rPr>
      </w:pPr>
      <w:r>
        <w:rPr>
          <w:rFonts w:ascii="宋体" w:hAnsi="宋体"/>
          <w:sz w:val="24"/>
        </w:rPr>
        <w:t>第二十三条申请人有下列情形之一的，不予注册：</w:t>
      </w:r>
    </w:p>
    <w:p w14:paraId="079AF279">
      <w:pPr>
        <w:ind w:firstLine="480" w:firstLineChars="200"/>
        <w:rPr>
          <w:rFonts w:ascii="宋体" w:hAnsi="宋体"/>
          <w:sz w:val="24"/>
        </w:rPr>
      </w:pPr>
      <w:r>
        <w:rPr>
          <w:rFonts w:ascii="宋体" w:hAnsi="宋体"/>
          <w:sz w:val="24"/>
        </w:rPr>
        <w:t>（一）不具有完全民事行为能力或者年龄超过70周岁的；</w:t>
      </w:r>
    </w:p>
    <w:p w14:paraId="19CC896F">
      <w:pPr>
        <w:ind w:firstLine="480" w:firstLineChars="200"/>
        <w:rPr>
          <w:rFonts w:ascii="宋体" w:hAnsi="宋体"/>
          <w:sz w:val="24"/>
        </w:rPr>
      </w:pPr>
      <w:r>
        <w:rPr>
          <w:rFonts w:ascii="宋体" w:hAnsi="宋体"/>
          <w:sz w:val="24"/>
        </w:rPr>
        <w:t>（二）申请在非消防技术服务机构、非消防安全重点单位，或者2个以上消防技术服务机构、消防安全重点单位注册的；</w:t>
      </w:r>
    </w:p>
    <w:p w14:paraId="2CF98831">
      <w:pPr>
        <w:ind w:firstLine="480" w:firstLineChars="200"/>
        <w:rPr>
          <w:rFonts w:ascii="宋体" w:hAnsi="宋体"/>
          <w:sz w:val="24"/>
        </w:rPr>
      </w:pPr>
      <w:r>
        <w:rPr>
          <w:rFonts w:ascii="宋体" w:hAnsi="宋体"/>
          <w:sz w:val="24"/>
        </w:rPr>
        <w:t>（三）刑事处罚尚未执行完毕，或者因违法执业行为受到刑事处罚，自刑事处罚执行完毕之日起至申请注册之日止不满5年的；</w:t>
      </w:r>
    </w:p>
    <w:p w14:paraId="3983D429">
      <w:pPr>
        <w:ind w:firstLine="480" w:firstLineChars="200"/>
        <w:rPr>
          <w:rFonts w:ascii="宋体" w:hAnsi="宋体"/>
          <w:sz w:val="24"/>
        </w:rPr>
      </w:pPr>
      <w:r>
        <w:rPr>
          <w:rFonts w:ascii="宋体" w:hAnsi="宋体"/>
          <w:sz w:val="24"/>
        </w:rPr>
        <w:t>（四）未达到继续教育、执业业绩要求的；</w:t>
      </w:r>
    </w:p>
    <w:p w14:paraId="764676FD">
      <w:pPr>
        <w:ind w:firstLine="480" w:firstLineChars="200"/>
        <w:rPr>
          <w:rFonts w:ascii="宋体" w:hAnsi="宋体"/>
          <w:sz w:val="24"/>
        </w:rPr>
      </w:pPr>
      <w:r>
        <w:rPr>
          <w:rFonts w:ascii="宋体" w:hAnsi="宋体"/>
          <w:sz w:val="24"/>
        </w:rPr>
        <w:t>（五）因存在本规定第五十条违法行为被撤销注册，自撤销注册之日起至申请注册之日止不满3年的；</w:t>
      </w:r>
    </w:p>
    <w:p w14:paraId="538F5D33">
      <w:pPr>
        <w:ind w:firstLine="480" w:firstLineChars="200"/>
        <w:rPr>
          <w:rFonts w:ascii="宋体" w:hAnsi="宋体"/>
          <w:sz w:val="24"/>
        </w:rPr>
      </w:pPr>
      <w:r>
        <w:rPr>
          <w:rFonts w:ascii="宋体" w:hAnsi="宋体"/>
          <w:sz w:val="24"/>
        </w:rPr>
        <w:t>（六）因存在本规定第五十五条第二项、第五十六条、第五十七条违法执业行为之一被注销注册，自注销注册之日起至申请注册之日止不满3年的；</w:t>
      </w:r>
    </w:p>
    <w:p w14:paraId="7C113F72">
      <w:pPr>
        <w:ind w:firstLine="480" w:firstLineChars="200"/>
        <w:rPr>
          <w:rFonts w:ascii="宋体" w:hAnsi="宋体"/>
          <w:sz w:val="24"/>
        </w:rPr>
      </w:pPr>
      <w:r>
        <w:rPr>
          <w:rFonts w:ascii="宋体" w:hAnsi="宋体"/>
          <w:sz w:val="24"/>
        </w:rPr>
        <w:t>（七）因存在本规定第五十五条第一项、第三项违法执业行为之一被注销注册，自注销注册之日起至申请注册之日止不满1年的；</w:t>
      </w:r>
    </w:p>
    <w:p w14:paraId="66B28107">
      <w:pPr>
        <w:ind w:firstLine="480" w:firstLineChars="200"/>
        <w:rPr>
          <w:rFonts w:ascii="宋体" w:hAnsi="宋体"/>
          <w:sz w:val="24"/>
        </w:rPr>
      </w:pPr>
      <w:r>
        <w:rPr>
          <w:rFonts w:ascii="宋体" w:hAnsi="宋体"/>
          <w:sz w:val="24"/>
        </w:rPr>
        <w:t>（八）因违法执业行为受到公安机关消防机构行政处罚，未履行完毕的。</w:t>
      </w:r>
    </w:p>
    <w:p w14:paraId="72034A97">
      <w:pPr>
        <w:ind w:firstLine="480" w:firstLineChars="200"/>
        <w:rPr>
          <w:rFonts w:ascii="宋体" w:hAnsi="宋体"/>
          <w:sz w:val="24"/>
        </w:rPr>
      </w:pPr>
      <w:r>
        <w:rPr>
          <w:rFonts w:ascii="宋体" w:hAnsi="宋体"/>
          <w:sz w:val="24"/>
        </w:rPr>
        <w:t>第二十四条注册消防工程师注册证、执业印章遗失的，应当及时向原注册审批部门备案。</w:t>
      </w:r>
    </w:p>
    <w:p w14:paraId="102F5F65">
      <w:pPr>
        <w:ind w:firstLine="480" w:firstLineChars="200"/>
        <w:rPr>
          <w:rFonts w:ascii="宋体" w:hAnsi="宋体"/>
          <w:sz w:val="24"/>
        </w:rPr>
      </w:pPr>
      <w:r>
        <w:rPr>
          <w:rFonts w:ascii="宋体" w:hAnsi="宋体"/>
          <w:sz w:val="24"/>
        </w:rPr>
        <w:t>注册消防工程师注册证或者执业印章遗失、污损需要补办、更换的，应当持聘用单位和本人共同出具的遗失说明，或者污损的原注册证、执业印章，向原注册审批部门申请补办、更换。原注册审批部门应当自受理之日起10日内办理完毕。补办、更换的注册证、执业印章有效期延续原注册有效期。</w:t>
      </w:r>
    </w:p>
    <w:p w14:paraId="2809933E">
      <w:pPr>
        <w:ind w:firstLine="480" w:firstLineChars="200"/>
        <w:rPr>
          <w:rFonts w:ascii="宋体" w:hAnsi="宋体"/>
          <w:sz w:val="24"/>
        </w:rPr>
      </w:pPr>
      <w:r>
        <w:rPr>
          <w:rFonts w:ascii="宋体" w:hAnsi="宋体"/>
          <w:sz w:val="24"/>
        </w:rPr>
        <w:t>第三章执业</w:t>
      </w:r>
    </w:p>
    <w:p w14:paraId="094CEB2D">
      <w:pPr>
        <w:ind w:firstLine="480" w:firstLineChars="200"/>
        <w:rPr>
          <w:rFonts w:ascii="宋体" w:hAnsi="宋体"/>
          <w:sz w:val="24"/>
        </w:rPr>
      </w:pPr>
      <w:r>
        <w:rPr>
          <w:rFonts w:ascii="宋体" w:hAnsi="宋体"/>
          <w:sz w:val="24"/>
        </w:rPr>
        <w:t>第二十五条注册证、执业印章是注册消防工程师的执业凭证，由注册消防工程师本人保管、使用。</w:t>
      </w:r>
    </w:p>
    <w:p w14:paraId="1DC7F5CF">
      <w:pPr>
        <w:ind w:firstLine="480" w:firstLineChars="200"/>
        <w:rPr>
          <w:rFonts w:ascii="宋体" w:hAnsi="宋体"/>
          <w:sz w:val="24"/>
        </w:rPr>
      </w:pPr>
      <w:r>
        <w:rPr>
          <w:rFonts w:ascii="宋体" w:hAnsi="宋体"/>
          <w:sz w:val="24"/>
        </w:rPr>
        <w:t>第二十六条一级注册消防工程师可以在全国范围内执业；二级注册消防工程师可以在注册所在省、自治区、直辖市范围内执业。</w:t>
      </w:r>
    </w:p>
    <w:p w14:paraId="41223788">
      <w:pPr>
        <w:ind w:firstLine="480" w:firstLineChars="200"/>
        <w:rPr>
          <w:rFonts w:ascii="宋体" w:hAnsi="宋体"/>
          <w:sz w:val="24"/>
        </w:rPr>
      </w:pPr>
      <w:r>
        <w:rPr>
          <w:rFonts w:ascii="宋体" w:hAnsi="宋体"/>
          <w:sz w:val="24"/>
        </w:rPr>
        <w:t>第二十七条一级注册消防工程师的执业范围包括：</w:t>
      </w:r>
    </w:p>
    <w:p w14:paraId="287C399F">
      <w:pPr>
        <w:ind w:firstLine="480" w:firstLineChars="200"/>
        <w:rPr>
          <w:rFonts w:ascii="宋体" w:hAnsi="宋体"/>
          <w:sz w:val="24"/>
        </w:rPr>
      </w:pPr>
      <w:r>
        <w:rPr>
          <w:rFonts w:ascii="宋体" w:hAnsi="宋体"/>
          <w:sz w:val="24"/>
        </w:rPr>
        <w:t>（一）消防技术咨询与消防安全评估；</w:t>
      </w:r>
    </w:p>
    <w:p w14:paraId="5B33BC89">
      <w:pPr>
        <w:ind w:firstLine="480" w:firstLineChars="200"/>
        <w:rPr>
          <w:rFonts w:ascii="宋体" w:hAnsi="宋体"/>
          <w:sz w:val="24"/>
        </w:rPr>
      </w:pPr>
      <w:r>
        <w:rPr>
          <w:rFonts w:ascii="宋体" w:hAnsi="宋体"/>
          <w:sz w:val="24"/>
        </w:rPr>
        <w:t>（二）消防安全管理与消防技术培训；</w:t>
      </w:r>
    </w:p>
    <w:p w14:paraId="40F7E1E8">
      <w:pPr>
        <w:ind w:firstLine="480" w:firstLineChars="200"/>
        <w:rPr>
          <w:rFonts w:ascii="宋体" w:hAnsi="宋体"/>
          <w:sz w:val="24"/>
        </w:rPr>
      </w:pPr>
      <w:r>
        <w:rPr>
          <w:rFonts w:ascii="宋体" w:hAnsi="宋体"/>
          <w:sz w:val="24"/>
        </w:rPr>
        <w:t>（三）消防设施维护保养检测（含灭火器维修）；</w:t>
      </w:r>
    </w:p>
    <w:p w14:paraId="35C1B26F">
      <w:pPr>
        <w:ind w:firstLine="480" w:firstLineChars="200"/>
        <w:rPr>
          <w:rFonts w:ascii="宋体" w:hAnsi="宋体"/>
          <w:sz w:val="24"/>
        </w:rPr>
      </w:pPr>
      <w:r>
        <w:rPr>
          <w:rFonts w:ascii="宋体" w:hAnsi="宋体"/>
          <w:sz w:val="24"/>
        </w:rPr>
        <w:t>（四）消防安全监测与检查；</w:t>
      </w:r>
    </w:p>
    <w:p w14:paraId="0D5B8B82">
      <w:pPr>
        <w:ind w:firstLine="480" w:firstLineChars="200"/>
        <w:rPr>
          <w:rFonts w:ascii="宋体" w:hAnsi="宋体"/>
          <w:sz w:val="24"/>
        </w:rPr>
      </w:pPr>
      <w:r>
        <w:rPr>
          <w:rFonts w:ascii="宋体" w:hAnsi="宋体"/>
          <w:sz w:val="24"/>
        </w:rPr>
        <w:t>（五）火灾事故技术分析；</w:t>
      </w:r>
    </w:p>
    <w:p w14:paraId="508C3D33">
      <w:pPr>
        <w:ind w:firstLine="480" w:firstLineChars="200"/>
        <w:rPr>
          <w:rFonts w:ascii="宋体" w:hAnsi="宋体"/>
          <w:sz w:val="24"/>
        </w:rPr>
      </w:pPr>
      <w:r>
        <w:rPr>
          <w:rFonts w:ascii="宋体" w:hAnsi="宋体"/>
          <w:sz w:val="24"/>
        </w:rPr>
        <w:t>（六）公安部或者省级公安机关规定的其他消防安全技术工作。</w:t>
      </w:r>
    </w:p>
    <w:p w14:paraId="4CF9FAAD">
      <w:pPr>
        <w:ind w:firstLine="480" w:firstLineChars="200"/>
        <w:rPr>
          <w:rFonts w:ascii="宋体" w:hAnsi="宋体"/>
          <w:sz w:val="24"/>
        </w:rPr>
      </w:pPr>
      <w:r>
        <w:rPr>
          <w:rFonts w:ascii="宋体" w:hAnsi="宋体"/>
          <w:sz w:val="24"/>
        </w:rPr>
        <w:t>第二十八条二级注册消防工程师的执业范围包括：</w:t>
      </w:r>
    </w:p>
    <w:p w14:paraId="6A26B208">
      <w:pPr>
        <w:ind w:firstLine="480" w:firstLineChars="200"/>
        <w:rPr>
          <w:rFonts w:ascii="宋体" w:hAnsi="宋体"/>
          <w:sz w:val="24"/>
        </w:rPr>
      </w:pPr>
      <w:r>
        <w:rPr>
          <w:rFonts w:ascii="宋体" w:hAnsi="宋体"/>
          <w:sz w:val="24"/>
        </w:rPr>
        <w:t>（一）除100米以上公共建筑、大型的人员密集场所、大型的危险化学品单位外的火灾高危单位消防安全评估；</w:t>
      </w:r>
    </w:p>
    <w:p w14:paraId="0A8308B7">
      <w:pPr>
        <w:ind w:firstLine="480" w:firstLineChars="200"/>
        <w:rPr>
          <w:rFonts w:ascii="宋体" w:hAnsi="宋体"/>
          <w:sz w:val="24"/>
        </w:rPr>
      </w:pPr>
      <w:r>
        <w:rPr>
          <w:rFonts w:ascii="宋体" w:hAnsi="宋体"/>
          <w:sz w:val="24"/>
        </w:rPr>
        <w:t>（二）除250米以上公共建筑、大型的危险化学品单位外的消防安全管理；</w:t>
      </w:r>
    </w:p>
    <w:p w14:paraId="75F3DD10">
      <w:pPr>
        <w:ind w:firstLine="480" w:firstLineChars="200"/>
        <w:rPr>
          <w:rFonts w:ascii="宋体" w:hAnsi="宋体"/>
          <w:sz w:val="24"/>
        </w:rPr>
      </w:pPr>
      <w:r>
        <w:rPr>
          <w:rFonts w:ascii="宋体" w:hAnsi="宋体"/>
          <w:sz w:val="24"/>
        </w:rPr>
        <w:t>（三）单体建筑面积4万平方米以下建筑的消防设施维护保养检测（含灭火器维修）；</w:t>
      </w:r>
    </w:p>
    <w:p w14:paraId="3B449E5A">
      <w:pPr>
        <w:ind w:firstLine="480" w:firstLineChars="200"/>
        <w:rPr>
          <w:rFonts w:ascii="宋体" w:hAnsi="宋体"/>
          <w:sz w:val="24"/>
        </w:rPr>
      </w:pPr>
      <w:r>
        <w:rPr>
          <w:rFonts w:ascii="宋体" w:hAnsi="宋体"/>
          <w:sz w:val="24"/>
        </w:rPr>
        <w:t>（四）消防安全监测与检查；</w:t>
      </w:r>
    </w:p>
    <w:p w14:paraId="0B103F62">
      <w:pPr>
        <w:ind w:firstLine="480" w:firstLineChars="200"/>
        <w:rPr>
          <w:rFonts w:ascii="宋体" w:hAnsi="宋体"/>
          <w:sz w:val="24"/>
        </w:rPr>
      </w:pPr>
      <w:r>
        <w:rPr>
          <w:rFonts w:ascii="宋体" w:hAnsi="宋体"/>
          <w:sz w:val="24"/>
        </w:rPr>
        <w:t>（五）公安部或者省级公安机关规定的其他消防安全技术工作。</w:t>
      </w:r>
    </w:p>
    <w:p w14:paraId="4948CBFE">
      <w:pPr>
        <w:ind w:firstLine="480" w:firstLineChars="200"/>
        <w:rPr>
          <w:rFonts w:ascii="宋体" w:hAnsi="宋体"/>
          <w:sz w:val="24"/>
        </w:rPr>
      </w:pPr>
      <w:r>
        <w:rPr>
          <w:rFonts w:ascii="宋体" w:hAnsi="宋体"/>
          <w:sz w:val="24"/>
        </w:rPr>
        <w:t>省级公安机关消防机构应当结合实际，根据上款规定确定本地区二级注册消防工程师的具体执业范围。</w:t>
      </w:r>
    </w:p>
    <w:p w14:paraId="3317D08D">
      <w:pPr>
        <w:ind w:firstLine="480" w:firstLineChars="200"/>
        <w:rPr>
          <w:rFonts w:ascii="宋体" w:hAnsi="宋体"/>
          <w:sz w:val="24"/>
        </w:rPr>
      </w:pPr>
      <w:r>
        <w:rPr>
          <w:rFonts w:ascii="宋体" w:hAnsi="宋体"/>
          <w:sz w:val="24"/>
        </w:rPr>
        <w:t>第二十九条注册消防工程师的执业范围应当与其聘用单位业务范围和本人注册级别相符合，本人的执业范围不得超越其聘用单位的业务范围。</w:t>
      </w:r>
    </w:p>
    <w:p w14:paraId="7E567E1C">
      <w:pPr>
        <w:ind w:firstLine="480" w:firstLineChars="200"/>
        <w:rPr>
          <w:rFonts w:ascii="宋体" w:hAnsi="宋体"/>
          <w:sz w:val="24"/>
        </w:rPr>
      </w:pPr>
      <w:r>
        <w:rPr>
          <w:rFonts w:ascii="宋体" w:hAnsi="宋体"/>
          <w:sz w:val="24"/>
        </w:rPr>
        <w:t>受聘于消防技术服务机构的注册消防工程师，每个注册有效期应当至少参与完成3个消防技术服务项目；受聘于消防安全重点单位的注册消防工程师，1个年度内应当至少签署1个消防安全技术文件。</w:t>
      </w:r>
    </w:p>
    <w:p w14:paraId="14AF2B82">
      <w:pPr>
        <w:ind w:firstLine="480" w:firstLineChars="200"/>
        <w:rPr>
          <w:rFonts w:ascii="宋体" w:hAnsi="宋体"/>
          <w:sz w:val="24"/>
        </w:rPr>
      </w:pPr>
      <w:r>
        <w:rPr>
          <w:rFonts w:ascii="宋体" w:hAnsi="宋体"/>
          <w:sz w:val="24"/>
        </w:rPr>
        <w:t>注册消防工程师的聘用单位应当加强对本单位注册消防工程师的管理，对其执业活动依法承担法律责任。</w:t>
      </w:r>
    </w:p>
    <w:p w14:paraId="247769DE">
      <w:pPr>
        <w:ind w:firstLine="480" w:firstLineChars="200"/>
        <w:rPr>
          <w:rFonts w:ascii="宋体" w:hAnsi="宋体"/>
          <w:sz w:val="24"/>
        </w:rPr>
      </w:pPr>
      <w:r>
        <w:rPr>
          <w:rFonts w:ascii="宋体" w:hAnsi="宋体"/>
          <w:sz w:val="24"/>
        </w:rPr>
        <w:t>第三十条下列消防安全技术文件应当以注册消防工程师聘用单位的名义出具，并由担任技术负责人、项目负责人或者消防安全管理人的注册消防工程师签名，加盖执业印章：</w:t>
      </w:r>
    </w:p>
    <w:p w14:paraId="1E58EB54">
      <w:pPr>
        <w:ind w:firstLine="480" w:firstLineChars="200"/>
        <w:rPr>
          <w:rFonts w:ascii="宋体" w:hAnsi="宋体"/>
          <w:sz w:val="24"/>
        </w:rPr>
      </w:pPr>
      <w:r>
        <w:rPr>
          <w:rFonts w:ascii="宋体" w:hAnsi="宋体"/>
          <w:sz w:val="24"/>
        </w:rPr>
        <w:t>（一）消防技术咨询、消防安全评估、火灾事故技术分析等书面结论文件；</w:t>
      </w:r>
    </w:p>
    <w:p w14:paraId="34BEB82F">
      <w:pPr>
        <w:ind w:firstLine="480" w:firstLineChars="200"/>
        <w:rPr>
          <w:rFonts w:ascii="宋体" w:hAnsi="宋体"/>
          <w:sz w:val="24"/>
        </w:rPr>
      </w:pPr>
      <w:r>
        <w:rPr>
          <w:rFonts w:ascii="宋体" w:hAnsi="宋体"/>
          <w:sz w:val="24"/>
        </w:rPr>
        <w:t>（二）消防安全重点单位年度消防工作综合报告；</w:t>
      </w:r>
    </w:p>
    <w:p w14:paraId="0E832DCC">
      <w:pPr>
        <w:ind w:firstLine="480" w:firstLineChars="200"/>
        <w:rPr>
          <w:rFonts w:ascii="宋体" w:hAnsi="宋体"/>
          <w:sz w:val="24"/>
        </w:rPr>
      </w:pPr>
      <w:r>
        <w:rPr>
          <w:rFonts w:ascii="宋体" w:hAnsi="宋体"/>
          <w:sz w:val="24"/>
        </w:rPr>
        <w:t>（三）消防设施维护保养检测书面结论文件；</w:t>
      </w:r>
    </w:p>
    <w:p w14:paraId="5DAD76EB">
      <w:pPr>
        <w:ind w:firstLine="480" w:firstLineChars="200"/>
        <w:rPr>
          <w:rFonts w:ascii="宋体" w:hAnsi="宋体"/>
          <w:sz w:val="24"/>
        </w:rPr>
      </w:pPr>
      <w:r>
        <w:rPr>
          <w:rFonts w:ascii="宋体" w:hAnsi="宋体"/>
          <w:sz w:val="24"/>
        </w:rPr>
        <w:t>（四）灭火器维修合格证；</w:t>
      </w:r>
    </w:p>
    <w:p w14:paraId="3312C01F">
      <w:pPr>
        <w:ind w:firstLine="480" w:firstLineChars="200"/>
        <w:rPr>
          <w:rFonts w:ascii="宋体" w:hAnsi="宋体"/>
          <w:sz w:val="24"/>
        </w:rPr>
      </w:pPr>
      <w:r>
        <w:rPr>
          <w:rFonts w:ascii="宋体" w:hAnsi="宋体"/>
          <w:sz w:val="24"/>
        </w:rPr>
        <w:t>（五）法律、法规规定的其他消防安全技术文件。修改经注册消防工程师签名盖章的消防安全技术文件，应当由原注册消防工程师进行；因特殊情况，原注册消防工程师不能进行修改的，应当由其他相应级别的注册消防工程师修改，并签名、加盖执业盖章，对修改部分承担相应的法律责任。</w:t>
      </w:r>
    </w:p>
    <w:p w14:paraId="073667D1">
      <w:pPr>
        <w:ind w:firstLine="480" w:firstLineChars="200"/>
        <w:rPr>
          <w:rFonts w:ascii="宋体" w:hAnsi="宋体"/>
          <w:sz w:val="24"/>
        </w:rPr>
      </w:pPr>
      <w:r>
        <w:rPr>
          <w:rFonts w:ascii="宋体" w:hAnsi="宋体"/>
          <w:sz w:val="24"/>
        </w:rPr>
        <w:t>第三十一条注册消防工程师享有下列权利：</w:t>
      </w:r>
    </w:p>
    <w:p w14:paraId="4052602A">
      <w:pPr>
        <w:ind w:firstLine="480" w:firstLineChars="200"/>
        <w:rPr>
          <w:rFonts w:ascii="宋体" w:hAnsi="宋体"/>
          <w:sz w:val="24"/>
        </w:rPr>
      </w:pPr>
      <w:r>
        <w:rPr>
          <w:rFonts w:ascii="宋体" w:hAnsi="宋体"/>
          <w:sz w:val="24"/>
        </w:rPr>
        <w:t>（一）使用注册消防工程师称谓；</w:t>
      </w:r>
    </w:p>
    <w:p w14:paraId="49900F71">
      <w:pPr>
        <w:ind w:firstLine="480" w:firstLineChars="200"/>
        <w:rPr>
          <w:rFonts w:ascii="宋体" w:hAnsi="宋体"/>
          <w:sz w:val="24"/>
        </w:rPr>
      </w:pPr>
      <w:r>
        <w:rPr>
          <w:rFonts w:ascii="宋体" w:hAnsi="宋体"/>
          <w:sz w:val="24"/>
        </w:rPr>
        <w:t>（二）保管和使用注册证和执业印章；</w:t>
      </w:r>
    </w:p>
    <w:p w14:paraId="7435EB8B">
      <w:pPr>
        <w:ind w:firstLine="480" w:firstLineChars="200"/>
        <w:rPr>
          <w:rFonts w:ascii="宋体" w:hAnsi="宋体"/>
          <w:sz w:val="24"/>
        </w:rPr>
      </w:pPr>
      <w:r>
        <w:rPr>
          <w:rFonts w:ascii="宋体" w:hAnsi="宋体"/>
          <w:sz w:val="24"/>
        </w:rPr>
        <w:t>（三）在规定的范围内开展执业活动；</w:t>
      </w:r>
    </w:p>
    <w:p w14:paraId="2C33F2E5">
      <w:pPr>
        <w:ind w:firstLine="480" w:firstLineChars="200"/>
        <w:rPr>
          <w:rFonts w:ascii="宋体" w:hAnsi="宋体"/>
          <w:sz w:val="24"/>
        </w:rPr>
      </w:pPr>
      <w:r>
        <w:rPr>
          <w:rFonts w:ascii="宋体" w:hAnsi="宋体"/>
          <w:sz w:val="24"/>
        </w:rPr>
        <w:t>（四）对违反相关法律、法规和国家标准、行业标准的行为提出劝告，拒绝签署违反国家标准、行业标准的消防安全技术文件；</w:t>
      </w:r>
    </w:p>
    <w:p w14:paraId="2F27AC0C">
      <w:pPr>
        <w:ind w:firstLine="480" w:firstLineChars="200"/>
        <w:rPr>
          <w:rFonts w:ascii="宋体" w:hAnsi="宋体"/>
          <w:sz w:val="24"/>
        </w:rPr>
      </w:pPr>
      <w:r>
        <w:rPr>
          <w:rFonts w:ascii="宋体" w:hAnsi="宋体"/>
          <w:sz w:val="24"/>
        </w:rPr>
        <w:t>（五）参加继续教育；</w:t>
      </w:r>
    </w:p>
    <w:p w14:paraId="2B76D248">
      <w:pPr>
        <w:ind w:firstLine="480" w:firstLineChars="200"/>
        <w:rPr>
          <w:rFonts w:ascii="宋体" w:hAnsi="宋体"/>
          <w:sz w:val="24"/>
        </w:rPr>
      </w:pPr>
      <w:r>
        <w:rPr>
          <w:rFonts w:ascii="宋体" w:hAnsi="宋体"/>
          <w:sz w:val="24"/>
        </w:rPr>
        <w:t>（六）依法维护本人的合法执业权利。</w:t>
      </w:r>
    </w:p>
    <w:p w14:paraId="4E41A55F">
      <w:pPr>
        <w:ind w:firstLine="480" w:firstLineChars="200"/>
        <w:rPr>
          <w:rFonts w:ascii="宋体" w:hAnsi="宋体"/>
          <w:sz w:val="24"/>
        </w:rPr>
      </w:pPr>
      <w:r>
        <w:rPr>
          <w:rFonts w:ascii="宋体" w:hAnsi="宋体"/>
          <w:sz w:val="24"/>
        </w:rPr>
        <w:t>第三十二条注册消防工程师应当履行下列义务：</w:t>
      </w:r>
    </w:p>
    <w:p w14:paraId="28E26F93">
      <w:pPr>
        <w:ind w:firstLine="480" w:firstLineChars="200"/>
        <w:rPr>
          <w:rFonts w:ascii="宋体" w:hAnsi="宋体"/>
          <w:sz w:val="24"/>
        </w:rPr>
      </w:pPr>
      <w:r>
        <w:rPr>
          <w:rFonts w:ascii="宋体" w:hAnsi="宋体"/>
          <w:sz w:val="24"/>
        </w:rPr>
        <w:t>（一）遵守和执行法律、法规和国家标准、行业标准；</w:t>
      </w:r>
    </w:p>
    <w:p w14:paraId="17375752">
      <w:pPr>
        <w:ind w:firstLine="480" w:firstLineChars="200"/>
        <w:rPr>
          <w:rFonts w:ascii="宋体" w:hAnsi="宋体"/>
          <w:sz w:val="24"/>
        </w:rPr>
      </w:pPr>
      <w:r>
        <w:rPr>
          <w:rFonts w:ascii="宋体" w:hAnsi="宋体"/>
          <w:sz w:val="24"/>
        </w:rPr>
        <w:t>（二）接受继续教育，不断提高消防安全技术能力；</w:t>
      </w:r>
    </w:p>
    <w:p w14:paraId="549D8F52">
      <w:pPr>
        <w:ind w:firstLine="480" w:firstLineChars="200"/>
        <w:rPr>
          <w:rFonts w:ascii="宋体" w:hAnsi="宋体"/>
          <w:sz w:val="24"/>
        </w:rPr>
      </w:pPr>
      <w:r>
        <w:rPr>
          <w:rFonts w:ascii="宋体" w:hAnsi="宋体"/>
          <w:sz w:val="24"/>
        </w:rPr>
        <w:t>（三）保证执业活动质量，承担相应的法律责任；</w:t>
      </w:r>
    </w:p>
    <w:p w14:paraId="0E3E8396">
      <w:pPr>
        <w:ind w:firstLine="480" w:firstLineChars="200"/>
        <w:rPr>
          <w:rFonts w:ascii="宋体" w:hAnsi="宋体"/>
          <w:sz w:val="24"/>
        </w:rPr>
      </w:pPr>
      <w:r>
        <w:rPr>
          <w:rFonts w:ascii="宋体" w:hAnsi="宋体"/>
          <w:sz w:val="24"/>
        </w:rPr>
        <w:t>（四）保守知悉的国家秘密和聘用单位的商业、技术秘密。</w:t>
      </w:r>
    </w:p>
    <w:p w14:paraId="2DE0DC28">
      <w:pPr>
        <w:ind w:firstLine="480" w:firstLineChars="200"/>
        <w:rPr>
          <w:rFonts w:ascii="宋体" w:hAnsi="宋体"/>
          <w:sz w:val="24"/>
        </w:rPr>
      </w:pPr>
      <w:r>
        <w:rPr>
          <w:rFonts w:ascii="宋体" w:hAnsi="宋体"/>
          <w:sz w:val="24"/>
        </w:rPr>
        <w:t>第三十三条注册消防工程师不得有下列行为：</w:t>
      </w:r>
    </w:p>
    <w:p w14:paraId="1E81DB54">
      <w:pPr>
        <w:ind w:firstLine="480" w:firstLineChars="200"/>
        <w:rPr>
          <w:rFonts w:ascii="宋体" w:hAnsi="宋体"/>
          <w:sz w:val="24"/>
        </w:rPr>
      </w:pPr>
      <w:r>
        <w:rPr>
          <w:rFonts w:ascii="宋体" w:hAnsi="宋体"/>
          <w:sz w:val="24"/>
        </w:rPr>
        <w:t>（一）同时在2个以上消防技术服务机构，或者消防安全重点单位执业；</w:t>
      </w:r>
    </w:p>
    <w:p w14:paraId="490F8614">
      <w:pPr>
        <w:ind w:firstLine="480" w:firstLineChars="200"/>
        <w:rPr>
          <w:rFonts w:ascii="宋体" w:hAnsi="宋体"/>
          <w:sz w:val="24"/>
        </w:rPr>
      </w:pPr>
      <w:r>
        <w:rPr>
          <w:rFonts w:ascii="宋体" w:hAnsi="宋体"/>
          <w:sz w:val="24"/>
        </w:rPr>
        <w:t>（二）以个人名义承接执业业务、开展执业活动；</w:t>
      </w:r>
    </w:p>
    <w:p w14:paraId="42786629">
      <w:pPr>
        <w:ind w:firstLine="480" w:firstLineChars="200"/>
        <w:rPr>
          <w:rFonts w:ascii="宋体" w:hAnsi="宋体"/>
          <w:sz w:val="24"/>
        </w:rPr>
      </w:pPr>
      <w:r>
        <w:rPr>
          <w:rFonts w:ascii="宋体" w:hAnsi="宋体"/>
          <w:sz w:val="24"/>
        </w:rPr>
        <w:t>（三）在聘用单位出具的虚假、失实消防安全技术文件上签名、加盖执业印章；</w:t>
      </w:r>
    </w:p>
    <w:p w14:paraId="1695702B">
      <w:pPr>
        <w:ind w:firstLine="480" w:firstLineChars="200"/>
        <w:rPr>
          <w:rFonts w:ascii="宋体" w:hAnsi="宋体"/>
          <w:sz w:val="24"/>
        </w:rPr>
      </w:pPr>
      <w:r>
        <w:rPr>
          <w:rFonts w:ascii="宋体" w:hAnsi="宋体"/>
          <w:sz w:val="24"/>
        </w:rPr>
        <w:t>（四）变造、倒卖、出租、出借，或者以其他形式转让资格证书、注册证或者执业印章；</w:t>
      </w:r>
    </w:p>
    <w:p w14:paraId="0C8CAEC2">
      <w:pPr>
        <w:ind w:firstLine="480" w:firstLineChars="200"/>
        <w:rPr>
          <w:rFonts w:ascii="宋体" w:hAnsi="宋体"/>
          <w:sz w:val="24"/>
        </w:rPr>
      </w:pPr>
      <w:r>
        <w:rPr>
          <w:rFonts w:ascii="宋体" w:hAnsi="宋体"/>
          <w:sz w:val="24"/>
        </w:rPr>
        <w:t>（五）超出本人执业范围或者聘用单位业务范围开展执业活动；</w:t>
      </w:r>
    </w:p>
    <w:p w14:paraId="26F01285">
      <w:pPr>
        <w:ind w:firstLine="480" w:firstLineChars="200"/>
        <w:rPr>
          <w:rFonts w:ascii="宋体" w:hAnsi="宋体"/>
          <w:sz w:val="24"/>
        </w:rPr>
      </w:pPr>
      <w:r>
        <w:rPr>
          <w:rFonts w:ascii="宋体" w:hAnsi="宋体"/>
          <w:sz w:val="24"/>
        </w:rPr>
        <w:t>（六）不按照国家标准、行业标准开展执业活动，减少执业活动项目内容、数量，或者降低执业活动质量；</w:t>
      </w:r>
    </w:p>
    <w:p w14:paraId="4AFA3136">
      <w:pPr>
        <w:ind w:firstLine="480" w:firstLineChars="200"/>
        <w:rPr>
          <w:rFonts w:ascii="宋体" w:hAnsi="宋体"/>
          <w:sz w:val="24"/>
        </w:rPr>
      </w:pPr>
      <w:r>
        <w:rPr>
          <w:rFonts w:ascii="宋体" w:hAnsi="宋体"/>
          <w:sz w:val="24"/>
        </w:rPr>
        <w:t>（七）违反法律、法规规定的其他行为。</w:t>
      </w:r>
    </w:p>
    <w:p w14:paraId="7603421F">
      <w:pPr>
        <w:ind w:firstLine="480" w:firstLineChars="200"/>
        <w:rPr>
          <w:rFonts w:ascii="宋体" w:hAnsi="宋体"/>
          <w:sz w:val="24"/>
        </w:rPr>
      </w:pPr>
      <w:r>
        <w:rPr>
          <w:rFonts w:ascii="宋体" w:hAnsi="宋体"/>
          <w:sz w:val="24"/>
        </w:rPr>
        <w:t>第四章继续教育</w:t>
      </w:r>
    </w:p>
    <w:p w14:paraId="47DB8BCF">
      <w:pPr>
        <w:ind w:firstLine="480" w:firstLineChars="200"/>
        <w:rPr>
          <w:rFonts w:ascii="宋体" w:hAnsi="宋体"/>
          <w:sz w:val="24"/>
        </w:rPr>
      </w:pPr>
      <w:r>
        <w:rPr>
          <w:rFonts w:ascii="宋体" w:hAnsi="宋体"/>
          <w:sz w:val="24"/>
        </w:rPr>
        <w:t>第三十四条注册消防工程师在每个注册有效期内应当达到继续教育要求。具有注册消防工程师资格证书的非注册人员，应当持续参加继续教育，并达到继续教育要求。</w:t>
      </w:r>
    </w:p>
    <w:p w14:paraId="25FF4356">
      <w:pPr>
        <w:ind w:firstLine="480" w:firstLineChars="200"/>
        <w:rPr>
          <w:rFonts w:ascii="宋体" w:hAnsi="宋体"/>
          <w:sz w:val="24"/>
        </w:rPr>
      </w:pPr>
      <w:r>
        <w:rPr>
          <w:rFonts w:ascii="宋体" w:hAnsi="宋体"/>
          <w:sz w:val="24"/>
        </w:rPr>
        <w:t>第三十五条公安部消防局统一管理全国注册消防工程师的继续教育工作，组织制定一级注册消防工程师的继续教育规划和计划。</w:t>
      </w:r>
    </w:p>
    <w:p w14:paraId="50379603">
      <w:pPr>
        <w:ind w:firstLine="480" w:firstLineChars="200"/>
        <w:rPr>
          <w:rFonts w:ascii="宋体" w:hAnsi="宋体"/>
          <w:sz w:val="24"/>
        </w:rPr>
      </w:pPr>
      <w:r>
        <w:rPr>
          <w:rFonts w:ascii="宋体" w:hAnsi="宋体"/>
          <w:sz w:val="24"/>
        </w:rPr>
        <w:t>省级公安机关消防机构负责本行政区域内一级、二级注册消防工程师继续教育的组织实施和管理，组织制定二级注册消防工程师的继续教育规划和计划。省级公安机关消防机构可以委托教育培训机构实施继续教育。</w:t>
      </w:r>
    </w:p>
    <w:p w14:paraId="6CC1E209">
      <w:pPr>
        <w:ind w:firstLine="480" w:firstLineChars="200"/>
        <w:rPr>
          <w:rFonts w:ascii="宋体" w:hAnsi="宋体"/>
          <w:sz w:val="24"/>
        </w:rPr>
      </w:pPr>
      <w:r>
        <w:rPr>
          <w:rFonts w:ascii="宋体" w:hAnsi="宋体"/>
          <w:sz w:val="24"/>
        </w:rPr>
        <w:t>第三十六条注册消防工程师继续教育可以按照注册级别，采取集中面授、网络教学等多种形式进行。</w:t>
      </w:r>
    </w:p>
    <w:p w14:paraId="7EA76A29">
      <w:pPr>
        <w:ind w:firstLine="480" w:firstLineChars="200"/>
        <w:rPr>
          <w:rFonts w:ascii="宋体" w:hAnsi="宋体"/>
          <w:sz w:val="24"/>
        </w:rPr>
      </w:pPr>
      <w:r>
        <w:rPr>
          <w:rFonts w:ascii="宋体" w:hAnsi="宋体"/>
          <w:sz w:val="24"/>
        </w:rPr>
        <w:t>第三十七条对达到继续教育要求的注册消防工程师，实施继续教育培训的机构应当出具证明材料。</w:t>
      </w:r>
    </w:p>
    <w:p w14:paraId="08D84A23">
      <w:pPr>
        <w:ind w:firstLine="480" w:firstLineChars="200"/>
        <w:rPr>
          <w:rFonts w:ascii="宋体" w:hAnsi="宋体"/>
          <w:sz w:val="24"/>
        </w:rPr>
      </w:pPr>
      <w:r>
        <w:rPr>
          <w:rFonts w:ascii="宋体" w:hAnsi="宋体"/>
          <w:sz w:val="24"/>
        </w:rPr>
        <w:t>第五章监督管理</w:t>
      </w:r>
    </w:p>
    <w:p w14:paraId="464E6E59">
      <w:pPr>
        <w:ind w:firstLine="480" w:firstLineChars="200"/>
        <w:rPr>
          <w:rFonts w:ascii="宋体" w:hAnsi="宋体"/>
          <w:sz w:val="24"/>
        </w:rPr>
      </w:pPr>
      <w:r>
        <w:rPr>
          <w:rFonts w:ascii="宋体" w:hAnsi="宋体"/>
          <w:sz w:val="24"/>
        </w:rPr>
        <w:t>第三十八条县级以上公安机关消防机构依照有关法律、法规和本规定，对本行政区域内注册消防工程师的执业活动实施监督管理。</w:t>
      </w:r>
    </w:p>
    <w:p w14:paraId="24806CC1">
      <w:pPr>
        <w:ind w:firstLine="480" w:firstLineChars="200"/>
        <w:rPr>
          <w:rFonts w:ascii="宋体" w:hAnsi="宋体"/>
          <w:sz w:val="24"/>
        </w:rPr>
      </w:pPr>
      <w:r>
        <w:rPr>
          <w:rFonts w:ascii="宋体" w:hAnsi="宋体"/>
          <w:sz w:val="24"/>
        </w:rPr>
        <w:t>注册消防工程师及其聘用单位对公安机关消防机构依法进行的监督管理应当协助与配合，不得拒绝或者阻挠。</w:t>
      </w:r>
    </w:p>
    <w:p w14:paraId="17FFEA17">
      <w:pPr>
        <w:ind w:firstLine="480" w:firstLineChars="200"/>
        <w:rPr>
          <w:rFonts w:ascii="宋体" w:hAnsi="宋体"/>
          <w:sz w:val="24"/>
        </w:rPr>
      </w:pPr>
      <w:r>
        <w:rPr>
          <w:rFonts w:ascii="宋体" w:hAnsi="宋体"/>
          <w:sz w:val="24"/>
        </w:rPr>
        <w:t>第三十九条省级公安机关消防机构应当制定对注册消防工程师执业活动的监督抽查计划。县级以上地方公安机关消防机构应当根据监督抽查计划，结合日常消防监督检查工作，对注册消防工程师的执业活动实施监督抽查。</w:t>
      </w:r>
    </w:p>
    <w:p w14:paraId="2AA24658">
      <w:pPr>
        <w:ind w:firstLine="480" w:firstLineChars="200"/>
        <w:rPr>
          <w:rFonts w:ascii="宋体" w:hAnsi="宋体"/>
          <w:sz w:val="24"/>
        </w:rPr>
      </w:pPr>
      <w:r>
        <w:rPr>
          <w:rFonts w:ascii="宋体" w:hAnsi="宋体"/>
          <w:sz w:val="24"/>
        </w:rPr>
        <w:t>公安机关消防机构对注册消防工程师的执业活动实施监督抽查时，检查人员不得少于2人，并应当表明执法身份。</w:t>
      </w:r>
    </w:p>
    <w:p w14:paraId="10F0D15B">
      <w:pPr>
        <w:ind w:firstLine="480" w:firstLineChars="200"/>
        <w:rPr>
          <w:rFonts w:ascii="宋体" w:hAnsi="宋体"/>
          <w:sz w:val="24"/>
        </w:rPr>
      </w:pPr>
      <w:r>
        <w:rPr>
          <w:rFonts w:ascii="宋体" w:hAnsi="宋体"/>
          <w:sz w:val="24"/>
        </w:rPr>
        <w:t>第四十条公安机关消防机构对发现的注册消防工程师违法执业行为，应当责令立即改正或者限期改正，并依法查处。</w:t>
      </w:r>
    </w:p>
    <w:p w14:paraId="03F934A5">
      <w:pPr>
        <w:ind w:firstLine="480" w:firstLineChars="200"/>
        <w:rPr>
          <w:rFonts w:ascii="宋体" w:hAnsi="宋体"/>
          <w:sz w:val="24"/>
        </w:rPr>
      </w:pPr>
      <w:r>
        <w:rPr>
          <w:rFonts w:ascii="宋体" w:hAnsi="宋体"/>
          <w:sz w:val="24"/>
        </w:rPr>
        <w:t>公安机关消防机构对注册消防工程师作出处理决定后，应当在作出处理决定之日起7日内将违法执业事实、处理结果或者处理建议抄告原注册审批部门。原注册审批部门收到抄告后，应当依法作出责令停止执业、注销注册或者吊销注册证等处理。</w:t>
      </w:r>
    </w:p>
    <w:p w14:paraId="7E18BDF3">
      <w:pPr>
        <w:ind w:firstLine="480" w:firstLineChars="200"/>
        <w:rPr>
          <w:rFonts w:ascii="宋体" w:hAnsi="宋体"/>
          <w:sz w:val="24"/>
        </w:rPr>
      </w:pPr>
      <w:r>
        <w:rPr>
          <w:rFonts w:ascii="宋体" w:hAnsi="宋体"/>
          <w:sz w:val="24"/>
        </w:rPr>
        <w:t>第四十一条公安机关消防机构工作人员滥用职权、玩忽职守作出准予注册决定的，作出决定的公安机关消防机构或者其上级公安机关消防机构可以撤销注册。</w:t>
      </w:r>
    </w:p>
    <w:p w14:paraId="2927E2DE">
      <w:pPr>
        <w:ind w:firstLine="480" w:firstLineChars="200"/>
        <w:rPr>
          <w:rFonts w:ascii="宋体" w:hAnsi="宋体"/>
          <w:sz w:val="24"/>
        </w:rPr>
      </w:pPr>
      <w:r>
        <w:rPr>
          <w:rFonts w:ascii="宋体" w:hAnsi="宋体"/>
          <w:sz w:val="24"/>
        </w:rPr>
        <w:t>第四十二条注册消防工程师有下列情形之一的，注册审批部门应当予以注销注册，并将其注册证、执业印章收回或者公告作废：</w:t>
      </w:r>
    </w:p>
    <w:p w14:paraId="621A0966">
      <w:pPr>
        <w:ind w:firstLine="480" w:firstLineChars="200"/>
        <w:rPr>
          <w:rFonts w:ascii="宋体" w:hAnsi="宋体"/>
          <w:sz w:val="24"/>
        </w:rPr>
      </w:pPr>
      <w:r>
        <w:rPr>
          <w:rFonts w:ascii="宋体" w:hAnsi="宋体"/>
          <w:sz w:val="24"/>
        </w:rPr>
        <w:t>（一）不具有完全民事行为能力或者年龄超过70周岁的；</w:t>
      </w:r>
    </w:p>
    <w:p w14:paraId="28B757E7">
      <w:pPr>
        <w:ind w:firstLine="480" w:firstLineChars="200"/>
        <w:rPr>
          <w:rFonts w:ascii="宋体" w:hAnsi="宋体"/>
          <w:sz w:val="24"/>
        </w:rPr>
      </w:pPr>
      <w:r>
        <w:rPr>
          <w:rFonts w:ascii="宋体" w:hAnsi="宋体"/>
          <w:sz w:val="24"/>
        </w:rPr>
        <w:t>（二）申请注销注册或者注册有效期满超过3个月未延续注册的；</w:t>
      </w:r>
    </w:p>
    <w:p w14:paraId="386D244F">
      <w:pPr>
        <w:ind w:firstLine="480" w:firstLineChars="200"/>
        <w:rPr>
          <w:rFonts w:ascii="宋体" w:hAnsi="宋体"/>
          <w:sz w:val="24"/>
        </w:rPr>
      </w:pPr>
      <w:r>
        <w:rPr>
          <w:rFonts w:ascii="宋体" w:hAnsi="宋体"/>
          <w:sz w:val="24"/>
        </w:rPr>
        <w:t>（三）被撤销注册、吊销注册证的；</w:t>
      </w:r>
    </w:p>
    <w:p w14:paraId="4DD6DBA2">
      <w:pPr>
        <w:ind w:firstLine="480" w:firstLineChars="200"/>
        <w:rPr>
          <w:rFonts w:ascii="宋体" w:hAnsi="宋体"/>
          <w:sz w:val="24"/>
        </w:rPr>
      </w:pPr>
      <w:r>
        <w:rPr>
          <w:rFonts w:ascii="宋体" w:hAnsi="宋体"/>
          <w:sz w:val="24"/>
        </w:rPr>
        <w:t>（四）在1个注册有效期内有本规定第五十五条第二项、第五十六条、第五十七条所列情形1次以上，或者第五十五条第一项、第三项所列情形2次以上的；</w:t>
      </w:r>
    </w:p>
    <w:p w14:paraId="01DCC793">
      <w:pPr>
        <w:ind w:firstLine="480" w:firstLineChars="200"/>
        <w:rPr>
          <w:rFonts w:ascii="宋体" w:hAnsi="宋体"/>
          <w:sz w:val="24"/>
        </w:rPr>
      </w:pPr>
      <w:r>
        <w:rPr>
          <w:rFonts w:ascii="宋体" w:hAnsi="宋体"/>
          <w:sz w:val="24"/>
        </w:rPr>
        <w:t>（五）执业期间受到刑事处罚的；</w:t>
      </w:r>
    </w:p>
    <w:p w14:paraId="3BDBBE6A">
      <w:pPr>
        <w:ind w:firstLine="480" w:firstLineChars="200"/>
        <w:rPr>
          <w:rFonts w:ascii="宋体" w:hAnsi="宋体"/>
          <w:sz w:val="24"/>
        </w:rPr>
      </w:pPr>
      <w:r>
        <w:rPr>
          <w:rFonts w:ascii="宋体" w:hAnsi="宋体"/>
          <w:sz w:val="24"/>
        </w:rPr>
        <w:t>（六）聘用单位破产、解散、被撤销，或者被注销消防技术服务机构资质的；</w:t>
      </w:r>
    </w:p>
    <w:p w14:paraId="0C11F345">
      <w:pPr>
        <w:ind w:firstLine="480" w:firstLineChars="200"/>
        <w:rPr>
          <w:rFonts w:ascii="宋体" w:hAnsi="宋体"/>
          <w:sz w:val="24"/>
        </w:rPr>
      </w:pPr>
      <w:r>
        <w:rPr>
          <w:rFonts w:ascii="宋体" w:hAnsi="宋体"/>
          <w:sz w:val="24"/>
        </w:rPr>
        <w:t>（七）与聘用单位解除（终止）工作关系超过3个月的；</w:t>
      </w:r>
    </w:p>
    <w:p w14:paraId="42CCA070">
      <w:pPr>
        <w:ind w:firstLine="480" w:firstLineChars="200"/>
        <w:rPr>
          <w:rFonts w:ascii="宋体" w:hAnsi="宋体"/>
          <w:sz w:val="24"/>
        </w:rPr>
      </w:pPr>
      <w:r>
        <w:rPr>
          <w:rFonts w:ascii="宋体" w:hAnsi="宋体"/>
          <w:sz w:val="24"/>
        </w:rPr>
        <w:t>（八）法律、行政法规规定的其他情形。</w:t>
      </w:r>
    </w:p>
    <w:p w14:paraId="4E3E8DFC">
      <w:pPr>
        <w:ind w:firstLine="480" w:firstLineChars="200"/>
        <w:rPr>
          <w:rFonts w:ascii="宋体" w:hAnsi="宋体"/>
          <w:sz w:val="24"/>
        </w:rPr>
      </w:pPr>
      <w:r>
        <w:rPr>
          <w:rFonts w:ascii="宋体" w:hAnsi="宋体"/>
          <w:sz w:val="24"/>
        </w:rPr>
        <w:t>被注销注册的人员在具备初始注册条件后，可以重新申请初始注册。</w:t>
      </w:r>
    </w:p>
    <w:p w14:paraId="40C2F89A">
      <w:pPr>
        <w:ind w:firstLine="480" w:firstLineChars="200"/>
        <w:rPr>
          <w:rFonts w:ascii="宋体" w:hAnsi="宋体"/>
          <w:sz w:val="24"/>
        </w:rPr>
      </w:pPr>
      <w:r>
        <w:rPr>
          <w:rFonts w:ascii="宋体" w:hAnsi="宋体"/>
          <w:sz w:val="24"/>
        </w:rPr>
        <w:t>第四十三条公安机关消防机构实施监督检查时，有权采取下列措施：</w:t>
      </w:r>
    </w:p>
    <w:p w14:paraId="24ECA48B">
      <w:pPr>
        <w:ind w:firstLine="480" w:firstLineChars="200"/>
        <w:rPr>
          <w:rFonts w:ascii="宋体" w:hAnsi="宋体"/>
          <w:sz w:val="24"/>
        </w:rPr>
      </w:pPr>
      <w:r>
        <w:rPr>
          <w:rFonts w:ascii="宋体" w:hAnsi="宋体"/>
          <w:sz w:val="24"/>
        </w:rPr>
        <w:t>（一）查看注册消防工程师的注册证、执业印章、签署的消防安全技术文件和社会保险证明；</w:t>
      </w:r>
    </w:p>
    <w:p w14:paraId="0DAD9AB2">
      <w:pPr>
        <w:ind w:firstLine="480" w:firstLineChars="200"/>
        <w:rPr>
          <w:rFonts w:ascii="宋体" w:hAnsi="宋体"/>
          <w:sz w:val="24"/>
        </w:rPr>
      </w:pPr>
      <w:r>
        <w:rPr>
          <w:rFonts w:ascii="宋体" w:hAnsi="宋体"/>
          <w:sz w:val="24"/>
        </w:rPr>
        <w:t>（二）查阅注册消防工程师聘用单位、服务单位相关资料，询问有关事项；</w:t>
      </w:r>
    </w:p>
    <w:p w14:paraId="42C2776B">
      <w:pPr>
        <w:ind w:firstLine="480" w:firstLineChars="200"/>
        <w:rPr>
          <w:rFonts w:ascii="宋体" w:hAnsi="宋体"/>
          <w:sz w:val="24"/>
        </w:rPr>
      </w:pPr>
      <w:r>
        <w:rPr>
          <w:rFonts w:ascii="宋体" w:hAnsi="宋体"/>
          <w:sz w:val="24"/>
        </w:rPr>
        <w:t>（三）实地抽查注册消防工程师执业活动情况，核查执业活动质量；</w:t>
      </w:r>
    </w:p>
    <w:p w14:paraId="0B893FEA">
      <w:pPr>
        <w:ind w:firstLine="480" w:firstLineChars="200"/>
        <w:rPr>
          <w:rFonts w:ascii="宋体" w:hAnsi="宋体"/>
          <w:sz w:val="24"/>
        </w:rPr>
      </w:pPr>
      <w:r>
        <w:rPr>
          <w:rFonts w:ascii="宋体" w:hAnsi="宋体"/>
          <w:sz w:val="24"/>
        </w:rPr>
        <w:t>（四）法律、行政法规规定的其他措施。</w:t>
      </w:r>
    </w:p>
    <w:p w14:paraId="52840365">
      <w:pPr>
        <w:ind w:firstLine="480" w:firstLineChars="200"/>
        <w:rPr>
          <w:rFonts w:ascii="宋体" w:hAnsi="宋体"/>
          <w:sz w:val="24"/>
        </w:rPr>
      </w:pPr>
      <w:r>
        <w:rPr>
          <w:rFonts w:ascii="宋体" w:hAnsi="宋体"/>
          <w:sz w:val="24"/>
        </w:rPr>
        <w:t>第四十四条公安机关消防机构实施监督检查时，应当重点抽查下列情形：</w:t>
      </w:r>
    </w:p>
    <w:p w14:paraId="26484CF6">
      <w:pPr>
        <w:ind w:firstLine="480" w:firstLineChars="200"/>
        <w:rPr>
          <w:rFonts w:ascii="宋体" w:hAnsi="宋体"/>
          <w:sz w:val="24"/>
        </w:rPr>
      </w:pPr>
      <w:r>
        <w:rPr>
          <w:rFonts w:ascii="宋体" w:hAnsi="宋体"/>
          <w:sz w:val="24"/>
        </w:rPr>
        <w:t>（一）注册消防工程师聘用单位是否符合要求；</w:t>
      </w:r>
    </w:p>
    <w:p w14:paraId="464E12B5">
      <w:pPr>
        <w:ind w:firstLine="480" w:firstLineChars="200"/>
        <w:rPr>
          <w:rFonts w:ascii="宋体" w:hAnsi="宋体"/>
          <w:sz w:val="24"/>
        </w:rPr>
      </w:pPr>
      <w:r>
        <w:rPr>
          <w:rFonts w:ascii="宋体" w:hAnsi="宋体"/>
          <w:sz w:val="24"/>
        </w:rPr>
        <w:t>（二）注册消防工程师是否具备注册证、执业印章；</w:t>
      </w:r>
    </w:p>
    <w:p w14:paraId="73D53BFE">
      <w:pPr>
        <w:ind w:firstLine="480" w:firstLineChars="200"/>
        <w:rPr>
          <w:rFonts w:ascii="宋体" w:hAnsi="宋体"/>
          <w:sz w:val="24"/>
        </w:rPr>
      </w:pPr>
      <w:r>
        <w:rPr>
          <w:rFonts w:ascii="宋体" w:hAnsi="宋体"/>
          <w:sz w:val="24"/>
        </w:rPr>
        <w:t>（三）是否存在违反本规定第三十条、第三十三条规定的情形。</w:t>
      </w:r>
    </w:p>
    <w:p w14:paraId="1EF05745">
      <w:pPr>
        <w:ind w:firstLine="480" w:firstLineChars="200"/>
        <w:rPr>
          <w:rFonts w:ascii="宋体" w:hAnsi="宋体"/>
          <w:sz w:val="24"/>
        </w:rPr>
      </w:pPr>
      <w:r>
        <w:rPr>
          <w:rFonts w:ascii="宋体" w:hAnsi="宋体"/>
          <w:sz w:val="24"/>
        </w:rPr>
        <w:t>第四十五条公安机关消防机构对注册消防工程师执业活动中的违法行为除给予行政处罚外，实行违法行为累积记分制度。</w:t>
      </w:r>
    </w:p>
    <w:p w14:paraId="37F5BC7C">
      <w:pPr>
        <w:ind w:firstLine="480" w:firstLineChars="200"/>
        <w:rPr>
          <w:rFonts w:ascii="宋体" w:hAnsi="宋体"/>
          <w:sz w:val="24"/>
        </w:rPr>
      </w:pPr>
      <w:r>
        <w:rPr>
          <w:rFonts w:ascii="宋体" w:hAnsi="宋体"/>
          <w:sz w:val="24"/>
        </w:rPr>
        <w:t>累积记分管理的具体办法，由公安部制定。</w:t>
      </w:r>
    </w:p>
    <w:p w14:paraId="5AE4EFFD">
      <w:pPr>
        <w:ind w:firstLine="480" w:firstLineChars="200"/>
        <w:rPr>
          <w:rFonts w:ascii="宋体" w:hAnsi="宋体"/>
          <w:sz w:val="24"/>
        </w:rPr>
      </w:pPr>
      <w:r>
        <w:rPr>
          <w:rFonts w:ascii="宋体" w:hAnsi="宋体"/>
          <w:sz w:val="24"/>
        </w:rPr>
        <w:t>第四十六条注册消防工程师聘用单位应当建立本单位注册消防工程师的执业档案，并确保执业档案真实、准确、完整。</w:t>
      </w:r>
    </w:p>
    <w:p w14:paraId="565944A2">
      <w:pPr>
        <w:ind w:firstLine="480" w:firstLineChars="200"/>
        <w:rPr>
          <w:rFonts w:ascii="宋体" w:hAnsi="宋体"/>
          <w:sz w:val="24"/>
        </w:rPr>
      </w:pPr>
      <w:r>
        <w:rPr>
          <w:rFonts w:ascii="宋体" w:hAnsi="宋体"/>
          <w:sz w:val="24"/>
        </w:rPr>
        <w:t>第四十七条任何单位和个人都有权对注册消防工程师执业活动中的违法行为和公安机关消防机构及其工作人员监督管理工作中的违法行为进行举报、投诉。</w:t>
      </w:r>
    </w:p>
    <w:p w14:paraId="02856FD0">
      <w:pPr>
        <w:ind w:firstLine="480" w:firstLineChars="200"/>
        <w:rPr>
          <w:rFonts w:ascii="宋体" w:hAnsi="宋体"/>
          <w:sz w:val="24"/>
        </w:rPr>
      </w:pPr>
      <w:r>
        <w:rPr>
          <w:rFonts w:ascii="宋体" w:hAnsi="宋体"/>
          <w:sz w:val="24"/>
        </w:rPr>
        <w:t>公安机关消防机构接到举报、投诉后，应当及时进行核查、处理。</w:t>
      </w:r>
    </w:p>
    <w:p w14:paraId="02F728E2">
      <w:pPr>
        <w:ind w:firstLine="480" w:firstLineChars="200"/>
        <w:rPr>
          <w:rFonts w:ascii="宋体" w:hAnsi="宋体"/>
          <w:sz w:val="24"/>
        </w:rPr>
      </w:pPr>
      <w:r>
        <w:rPr>
          <w:rFonts w:ascii="宋体" w:hAnsi="宋体"/>
          <w:sz w:val="24"/>
        </w:rPr>
        <w:t>第六章法律责任</w:t>
      </w:r>
    </w:p>
    <w:p w14:paraId="0DB54DF5">
      <w:pPr>
        <w:ind w:firstLine="480" w:firstLineChars="200"/>
        <w:rPr>
          <w:rFonts w:ascii="宋体" w:hAnsi="宋体"/>
          <w:sz w:val="24"/>
        </w:rPr>
      </w:pPr>
      <w:r>
        <w:rPr>
          <w:rFonts w:ascii="宋体" w:hAnsi="宋体"/>
          <w:sz w:val="24"/>
        </w:rPr>
        <w:t>第四十八条注册消防工程师及其聘用单位违反本规定的行为，法律、法规已经规定法律责任的，依照有关规定处理。</w:t>
      </w:r>
    </w:p>
    <w:p w14:paraId="0F02E182">
      <w:pPr>
        <w:ind w:firstLine="480" w:firstLineChars="200"/>
        <w:rPr>
          <w:rFonts w:ascii="宋体" w:hAnsi="宋体"/>
          <w:sz w:val="24"/>
        </w:rPr>
      </w:pPr>
      <w:r>
        <w:rPr>
          <w:rFonts w:ascii="宋体" w:hAnsi="宋体"/>
          <w:sz w:val="24"/>
        </w:rPr>
        <w:t>第四十九条隐瞒有关情况或者提供虚假材料申请注册的，公安机关消防机构不予受理或者不予许可，申请人在1年内不得再次申请注册；聘用单位为申请人提供虚假注册申请材料的，同时对聘用单位处1万元以上3万元以下罚款。</w:t>
      </w:r>
    </w:p>
    <w:p w14:paraId="60C5C5E6">
      <w:pPr>
        <w:ind w:firstLine="480" w:firstLineChars="200"/>
        <w:rPr>
          <w:rFonts w:ascii="宋体" w:hAnsi="宋体"/>
          <w:sz w:val="24"/>
        </w:rPr>
      </w:pPr>
      <w:r>
        <w:rPr>
          <w:rFonts w:ascii="宋体" w:hAnsi="宋体"/>
          <w:sz w:val="24"/>
        </w:rPr>
        <w:t>第五十条申请人以欺骗、贿赂等不正当手段取得注册消防工程师资格注册的，原注册审批部门应当撤销其注册，并处1万元以下罚款；申请人在3年内不得再次申请注册。</w:t>
      </w:r>
    </w:p>
    <w:p w14:paraId="1218FE89">
      <w:pPr>
        <w:ind w:firstLine="480" w:firstLineChars="200"/>
        <w:rPr>
          <w:rFonts w:ascii="宋体" w:hAnsi="宋体"/>
          <w:sz w:val="24"/>
        </w:rPr>
      </w:pPr>
      <w:r>
        <w:rPr>
          <w:rFonts w:ascii="宋体" w:hAnsi="宋体"/>
          <w:sz w:val="24"/>
        </w:rPr>
        <w:t>第五十一条未经注册擅自以注册消防工程师名义执业，或者被依法注销注册后继续执业的，责令停止违法活动，处1万元以上3万元以下罚款。</w:t>
      </w:r>
    </w:p>
    <w:p w14:paraId="2A4E154D">
      <w:pPr>
        <w:ind w:firstLine="480" w:firstLineChars="200"/>
        <w:rPr>
          <w:rFonts w:ascii="宋体" w:hAnsi="宋体"/>
          <w:sz w:val="24"/>
        </w:rPr>
      </w:pPr>
      <w:r>
        <w:rPr>
          <w:rFonts w:ascii="宋体" w:hAnsi="宋体"/>
          <w:sz w:val="24"/>
        </w:rPr>
        <w:t>第五十二条注册消防工程师有需要变更注册的情形，未经注册审批部门准予变更注册而继续执业的，责令改正，处1000元以上1万元以下罚款。</w:t>
      </w:r>
    </w:p>
    <w:p w14:paraId="7959EA81">
      <w:pPr>
        <w:ind w:firstLine="480" w:firstLineChars="200"/>
        <w:rPr>
          <w:rFonts w:ascii="宋体" w:hAnsi="宋体"/>
          <w:sz w:val="24"/>
        </w:rPr>
      </w:pPr>
      <w:r>
        <w:rPr>
          <w:rFonts w:ascii="宋体" w:hAnsi="宋体"/>
          <w:sz w:val="24"/>
        </w:rPr>
        <w:t>第五十三条注册消防工程师聘用单位出具的消防安全技术文件，未经注册消防工程师签名或者加盖执业印章的，责令改正，处1000元以上1万元以下罚款。</w:t>
      </w:r>
    </w:p>
    <w:p w14:paraId="3247C1C2">
      <w:pPr>
        <w:ind w:firstLine="480" w:firstLineChars="200"/>
        <w:rPr>
          <w:rFonts w:ascii="宋体" w:hAnsi="宋体"/>
          <w:sz w:val="24"/>
        </w:rPr>
      </w:pPr>
      <w:r>
        <w:rPr>
          <w:rFonts w:ascii="宋体" w:hAnsi="宋体"/>
          <w:sz w:val="24"/>
        </w:rPr>
        <w:t>第五十四条注册消防工程师未按照国家标准、行业标准开展执业活动，减少执业活动项目内容、数量，或者执业活动质量不符合国家标准、行业标准的，责令改正，处1000元以上1万元以下罚款。</w:t>
      </w:r>
    </w:p>
    <w:p w14:paraId="02B3E725">
      <w:pPr>
        <w:ind w:firstLine="480" w:firstLineChars="200"/>
        <w:rPr>
          <w:rFonts w:ascii="宋体" w:hAnsi="宋体"/>
          <w:sz w:val="24"/>
        </w:rPr>
      </w:pPr>
      <w:r>
        <w:rPr>
          <w:rFonts w:ascii="宋体" w:hAnsi="宋体"/>
          <w:sz w:val="24"/>
        </w:rPr>
        <w:t>第五十五条注册消防工程师有下列行为之一的，责令改正，处1万元以上2万元以下罚款：</w:t>
      </w:r>
    </w:p>
    <w:p w14:paraId="53A1BE45">
      <w:pPr>
        <w:ind w:firstLine="480" w:firstLineChars="200"/>
        <w:rPr>
          <w:rFonts w:ascii="宋体" w:hAnsi="宋体"/>
          <w:sz w:val="24"/>
        </w:rPr>
      </w:pPr>
      <w:r>
        <w:rPr>
          <w:rFonts w:ascii="宋体" w:hAnsi="宋体"/>
          <w:sz w:val="24"/>
        </w:rPr>
        <w:t>（一）以个人名义承接执业业务、开展执业活动的；</w:t>
      </w:r>
    </w:p>
    <w:p w14:paraId="054E0BB7">
      <w:pPr>
        <w:ind w:firstLine="480" w:firstLineChars="200"/>
        <w:rPr>
          <w:rFonts w:ascii="宋体" w:hAnsi="宋体"/>
          <w:sz w:val="24"/>
        </w:rPr>
      </w:pPr>
      <w:r>
        <w:rPr>
          <w:rFonts w:ascii="宋体" w:hAnsi="宋体"/>
          <w:sz w:val="24"/>
        </w:rPr>
        <w:t>（二）变造、倒卖、出租、出借或者以其他形式转让资格证书、注册证、执业印章的；</w:t>
      </w:r>
    </w:p>
    <w:p w14:paraId="1010CEEA">
      <w:pPr>
        <w:ind w:firstLine="480" w:firstLineChars="200"/>
        <w:rPr>
          <w:rFonts w:ascii="宋体" w:hAnsi="宋体"/>
          <w:sz w:val="24"/>
        </w:rPr>
      </w:pPr>
      <w:r>
        <w:rPr>
          <w:rFonts w:ascii="宋体" w:hAnsi="宋体"/>
          <w:sz w:val="24"/>
        </w:rPr>
        <w:t>（三）超出本人执业范围或者聘用单位业务范围开展执业活动的。</w:t>
      </w:r>
    </w:p>
    <w:p w14:paraId="514376AB">
      <w:pPr>
        <w:ind w:firstLine="480" w:firstLineChars="200"/>
        <w:rPr>
          <w:rFonts w:ascii="宋体" w:hAnsi="宋体"/>
          <w:sz w:val="24"/>
        </w:rPr>
      </w:pPr>
      <w:r>
        <w:rPr>
          <w:rFonts w:ascii="宋体" w:hAnsi="宋体"/>
          <w:sz w:val="24"/>
        </w:rPr>
        <w:t>第五十六条注册消防工程师同时在2个以上消防技术服务机构或者消防安全重点单位执业的，依据《社会消防技术服务管理规定》第四十七条第二款的规定处罚。</w:t>
      </w:r>
    </w:p>
    <w:p w14:paraId="6D63781A">
      <w:pPr>
        <w:ind w:firstLine="480" w:firstLineChars="200"/>
        <w:rPr>
          <w:rFonts w:ascii="宋体" w:hAnsi="宋体"/>
          <w:sz w:val="24"/>
        </w:rPr>
      </w:pPr>
      <w:r>
        <w:rPr>
          <w:rFonts w:ascii="宋体" w:hAnsi="宋体"/>
          <w:sz w:val="24"/>
        </w:rPr>
        <w:t>第五十七条注册消防工程师在聘用单位出具的虚假、失实消防安全技术文件上签名或者加盖执业印章的，依据《中华人民共和国消防法》第六十九条的规定处罚。</w:t>
      </w:r>
    </w:p>
    <w:p w14:paraId="5077E4CF">
      <w:pPr>
        <w:ind w:firstLine="480" w:firstLineChars="200"/>
        <w:rPr>
          <w:rFonts w:ascii="宋体" w:hAnsi="宋体"/>
          <w:sz w:val="24"/>
        </w:rPr>
      </w:pPr>
      <w:r>
        <w:rPr>
          <w:rFonts w:ascii="宋体" w:hAnsi="宋体"/>
          <w:sz w:val="24"/>
        </w:rPr>
        <w:t>第五十八条本规定规定的行政处罚，除第五十条、第五十七条另有规定的外，由违法行为地的县级以上公安机关消防机构决定。</w:t>
      </w:r>
    </w:p>
    <w:p w14:paraId="4EDEE0D7">
      <w:pPr>
        <w:ind w:firstLine="480" w:firstLineChars="200"/>
        <w:rPr>
          <w:rFonts w:ascii="宋体" w:hAnsi="宋体"/>
          <w:sz w:val="24"/>
        </w:rPr>
      </w:pPr>
      <w:r>
        <w:rPr>
          <w:rFonts w:ascii="宋体" w:hAnsi="宋体"/>
          <w:sz w:val="24"/>
        </w:rPr>
        <w:t>第五十九条注册消防工程师对公安机关消防机构在注册消防工程师监督管理中作出的具体行政行为不服的，可以依法申请行政复议或者提起行政诉讼。</w:t>
      </w:r>
    </w:p>
    <w:p w14:paraId="6286C04D">
      <w:pPr>
        <w:ind w:firstLine="480" w:firstLineChars="200"/>
        <w:rPr>
          <w:rFonts w:ascii="宋体" w:hAnsi="宋体"/>
          <w:sz w:val="24"/>
        </w:rPr>
      </w:pPr>
      <w:r>
        <w:rPr>
          <w:rFonts w:ascii="宋体" w:hAnsi="宋体"/>
          <w:sz w:val="24"/>
        </w:rPr>
        <w:t>第六十条公安机关消防机构工作人员有下列行为之一，尚不构成犯罪的，依法给予处分；构成犯罪的，依法追究刑事责任：</w:t>
      </w:r>
    </w:p>
    <w:p w14:paraId="30722581">
      <w:pPr>
        <w:ind w:firstLine="480" w:firstLineChars="200"/>
        <w:rPr>
          <w:rFonts w:ascii="宋体" w:hAnsi="宋体"/>
          <w:sz w:val="24"/>
        </w:rPr>
      </w:pPr>
      <w:r>
        <w:rPr>
          <w:rFonts w:ascii="宋体" w:hAnsi="宋体"/>
          <w:sz w:val="24"/>
        </w:rPr>
        <w:t>（一）超越法定职权、违反法定程序或者对不符合法定条件的申请人准予注册的；</w:t>
      </w:r>
    </w:p>
    <w:p w14:paraId="1BD82B7C">
      <w:pPr>
        <w:ind w:firstLine="480" w:firstLineChars="200"/>
        <w:rPr>
          <w:rFonts w:ascii="宋体" w:hAnsi="宋体"/>
          <w:sz w:val="24"/>
        </w:rPr>
      </w:pPr>
      <w:r>
        <w:rPr>
          <w:rFonts w:ascii="宋体" w:hAnsi="宋体"/>
          <w:sz w:val="24"/>
        </w:rPr>
        <w:t>（二）对符合法定条件的申请人不予受理、注册或者拖延办理的；</w:t>
      </w:r>
    </w:p>
    <w:p w14:paraId="49BC7064">
      <w:pPr>
        <w:ind w:firstLine="480" w:firstLineChars="200"/>
        <w:rPr>
          <w:rFonts w:ascii="宋体" w:hAnsi="宋体"/>
          <w:sz w:val="24"/>
        </w:rPr>
      </w:pPr>
      <w:r>
        <w:rPr>
          <w:rFonts w:ascii="宋体" w:hAnsi="宋体"/>
          <w:sz w:val="24"/>
        </w:rPr>
        <w:t>（三）利用职务上的便利，索取或者收受他人财物或者谋取不正当利益的；</w:t>
      </w:r>
    </w:p>
    <w:p w14:paraId="72F2E565">
      <w:pPr>
        <w:ind w:firstLine="480" w:firstLineChars="200"/>
        <w:rPr>
          <w:rFonts w:ascii="宋体" w:hAnsi="宋体"/>
          <w:sz w:val="24"/>
        </w:rPr>
      </w:pPr>
      <w:r>
        <w:rPr>
          <w:rFonts w:ascii="宋体" w:hAnsi="宋体"/>
          <w:sz w:val="24"/>
        </w:rPr>
        <w:t>（四）不依法履行监督管理职责或者发现违法行为不依法处理的。</w:t>
      </w:r>
    </w:p>
    <w:p w14:paraId="36D39C6D">
      <w:pPr>
        <w:ind w:firstLine="480" w:firstLineChars="200"/>
        <w:rPr>
          <w:rFonts w:ascii="宋体" w:hAnsi="宋体"/>
          <w:sz w:val="24"/>
        </w:rPr>
      </w:pPr>
      <w:r>
        <w:rPr>
          <w:rFonts w:ascii="宋体" w:hAnsi="宋体"/>
          <w:sz w:val="24"/>
        </w:rPr>
        <w:t>第七章附则</w:t>
      </w:r>
    </w:p>
    <w:p w14:paraId="1E52B425">
      <w:pPr>
        <w:ind w:firstLine="480" w:firstLineChars="200"/>
        <w:rPr>
          <w:rFonts w:ascii="宋体" w:hAnsi="宋体"/>
          <w:sz w:val="24"/>
        </w:rPr>
      </w:pPr>
      <w:r>
        <w:rPr>
          <w:rFonts w:ascii="宋体" w:hAnsi="宋体"/>
          <w:sz w:val="24"/>
        </w:rPr>
        <w:t>第六十一条本规定中的“日”是指工作日，不含法定节假日；“以上”、“以下”包括本数、本级。</w:t>
      </w:r>
    </w:p>
    <w:p w14:paraId="33D262E0">
      <w:pPr>
        <w:ind w:firstLine="480" w:firstLineChars="200"/>
        <w:rPr>
          <w:rFonts w:ascii="宋体" w:hAnsi="宋体"/>
          <w:sz w:val="24"/>
        </w:rPr>
      </w:pPr>
      <w:r>
        <w:rPr>
          <w:rFonts w:ascii="宋体" w:hAnsi="宋体"/>
          <w:sz w:val="24"/>
        </w:rPr>
        <w:t>第六十二条本规定自2017年10月1日起施行。</w:t>
      </w:r>
    </w:p>
    <w:p w14:paraId="2A5681EC">
      <w:pPr>
        <w:pStyle w:val="3"/>
      </w:pPr>
      <w:bookmarkStart w:id="210" w:name="_Toc6853"/>
      <w:r>
        <w:t>规范性文件</w:t>
      </w:r>
      <w:bookmarkEnd w:id="210"/>
    </w:p>
    <w:p w14:paraId="0698D887">
      <w:pPr>
        <w:pStyle w:val="4"/>
        <w:jc w:val="center"/>
      </w:pPr>
      <w:bookmarkStart w:id="211" w:name="_Toc186131180"/>
      <w:bookmarkStart w:id="212" w:name="_Toc27935"/>
      <w:r>
        <w:rPr>
          <w:rFonts w:hint="eastAsia"/>
        </w:rPr>
        <w:t>国务院关于特大安全事故行政责任追究的规定（</w:t>
      </w:r>
      <w:r>
        <w:t>2001</w:t>
      </w:r>
      <w:r>
        <w:rPr>
          <w:rFonts w:hint="eastAsia"/>
        </w:rPr>
        <w:t>年版）</w:t>
      </w:r>
      <w:bookmarkEnd w:id="211"/>
      <w:bookmarkEnd w:id="212"/>
    </w:p>
    <w:p w14:paraId="34DD6E00">
      <w:pPr>
        <w:ind w:firstLine="480" w:firstLineChars="200"/>
        <w:rPr>
          <w:rFonts w:ascii="宋体" w:hAnsi="宋体"/>
          <w:sz w:val="24"/>
        </w:rPr>
      </w:pPr>
      <w:r>
        <w:rPr>
          <w:rFonts w:hint="eastAsia" w:ascii="宋体" w:hAnsi="宋体"/>
          <w:sz w:val="24"/>
        </w:rPr>
        <w:t>（</w:t>
      </w:r>
      <w:r>
        <w:rPr>
          <w:rFonts w:ascii="宋体" w:hAnsi="宋体"/>
          <w:sz w:val="24"/>
        </w:rPr>
        <w:t>2001</w:t>
      </w:r>
      <w:r>
        <w:rPr>
          <w:rFonts w:hint="eastAsia" w:ascii="宋体" w:hAnsi="宋体"/>
          <w:sz w:val="24"/>
        </w:rPr>
        <w:t>年</w:t>
      </w:r>
      <w:r>
        <w:rPr>
          <w:rFonts w:ascii="宋体" w:hAnsi="宋体"/>
          <w:sz w:val="24"/>
        </w:rPr>
        <w:t>4</w:t>
      </w:r>
      <w:r>
        <w:rPr>
          <w:rFonts w:hint="eastAsia" w:ascii="宋体" w:hAnsi="宋体"/>
          <w:sz w:val="24"/>
        </w:rPr>
        <w:t>月</w:t>
      </w:r>
      <w:r>
        <w:rPr>
          <w:rFonts w:ascii="宋体" w:hAnsi="宋体"/>
          <w:sz w:val="24"/>
        </w:rPr>
        <w:t>21</w:t>
      </w:r>
      <w:r>
        <w:rPr>
          <w:rFonts w:hint="eastAsia" w:ascii="宋体" w:hAnsi="宋体"/>
          <w:sz w:val="24"/>
        </w:rPr>
        <w:t>日中华人民共和国国务院令第</w:t>
      </w:r>
      <w:r>
        <w:rPr>
          <w:rFonts w:ascii="宋体" w:hAnsi="宋体"/>
          <w:sz w:val="24"/>
        </w:rPr>
        <w:t>302</w:t>
      </w:r>
      <w:r>
        <w:rPr>
          <w:rFonts w:hint="eastAsia" w:ascii="宋体" w:hAnsi="宋体"/>
          <w:sz w:val="24"/>
        </w:rPr>
        <w:t>号公布）</w:t>
      </w:r>
    </w:p>
    <w:p w14:paraId="5DF37015">
      <w:pPr>
        <w:ind w:firstLine="480" w:firstLineChars="200"/>
        <w:rPr>
          <w:rFonts w:ascii="宋体" w:hAnsi="宋体"/>
          <w:sz w:val="24"/>
        </w:rPr>
      </w:pPr>
      <w:r>
        <w:rPr>
          <w:rFonts w:hint="eastAsia" w:ascii="宋体" w:hAnsi="宋体"/>
          <w:sz w:val="24"/>
        </w:rPr>
        <w:t>第一条为了有效地防范特大安全事故的发生，严肃追究特大安全事故的行政责任，保障人民群众生命、财产安全，制定本规定。</w:t>
      </w:r>
    </w:p>
    <w:p w14:paraId="01A1A04F">
      <w:pPr>
        <w:ind w:firstLine="480" w:firstLineChars="200"/>
        <w:rPr>
          <w:rFonts w:ascii="宋体" w:hAnsi="宋体"/>
          <w:sz w:val="24"/>
        </w:rPr>
      </w:pPr>
      <w:r>
        <w:rPr>
          <w:rFonts w:hint="eastAsia" w:ascii="宋体" w:hAnsi="宋体"/>
          <w:sz w:val="24"/>
        </w:rPr>
        <w:t>第二条地方人民政府主要领导人和政府有关部门正职负责人对下列特大安全事故的防范、发生，依照法律、行政法规和本规定的规定有失职、渎职情形或者负有领导责任的，依照本规定给予行政处分；构成玩忽职守罪或者其他罪的，依法追究刑事责任</w:t>
      </w:r>
      <w:r>
        <w:rPr>
          <w:rFonts w:ascii="宋体" w:hAnsi="宋体"/>
          <w:sz w:val="24"/>
        </w:rPr>
        <w:t>:</w:t>
      </w:r>
    </w:p>
    <w:p w14:paraId="3D8E131C">
      <w:pPr>
        <w:ind w:firstLine="480" w:firstLineChars="200"/>
        <w:rPr>
          <w:rFonts w:ascii="宋体" w:hAnsi="宋体"/>
          <w:sz w:val="24"/>
        </w:rPr>
      </w:pPr>
      <w:r>
        <w:rPr>
          <w:rFonts w:hint="eastAsia" w:ascii="宋体" w:hAnsi="宋体"/>
          <w:sz w:val="24"/>
        </w:rPr>
        <w:t>（一）特大火灾事故；</w:t>
      </w:r>
    </w:p>
    <w:p w14:paraId="54CD4467">
      <w:pPr>
        <w:ind w:firstLine="480" w:firstLineChars="200"/>
        <w:rPr>
          <w:rFonts w:ascii="宋体" w:hAnsi="宋体"/>
          <w:sz w:val="24"/>
        </w:rPr>
      </w:pPr>
      <w:r>
        <w:rPr>
          <w:rFonts w:hint="eastAsia" w:ascii="宋体" w:hAnsi="宋体"/>
          <w:sz w:val="24"/>
        </w:rPr>
        <w:t>（二）特大交通安全事故；</w:t>
      </w:r>
    </w:p>
    <w:p w14:paraId="6E97228B">
      <w:pPr>
        <w:ind w:firstLine="480" w:firstLineChars="200"/>
        <w:rPr>
          <w:rFonts w:ascii="宋体" w:hAnsi="宋体"/>
          <w:sz w:val="24"/>
        </w:rPr>
      </w:pPr>
      <w:r>
        <w:rPr>
          <w:rFonts w:hint="eastAsia" w:ascii="宋体" w:hAnsi="宋体"/>
          <w:sz w:val="24"/>
        </w:rPr>
        <w:t>（三）特大建筑质量安全事故；</w:t>
      </w:r>
    </w:p>
    <w:p w14:paraId="2648241C">
      <w:pPr>
        <w:ind w:firstLine="480" w:firstLineChars="200"/>
        <w:rPr>
          <w:rFonts w:ascii="宋体" w:hAnsi="宋体"/>
          <w:sz w:val="24"/>
        </w:rPr>
      </w:pPr>
      <w:r>
        <w:rPr>
          <w:rFonts w:hint="eastAsia" w:ascii="宋体" w:hAnsi="宋体"/>
          <w:sz w:val="24"/>
        </w:rPr>
        <w:t>（四）民用爆炸物品和化学危险品特大安全事故；</w:t>
      </w:r>
    </w:p>
    <w:p w14:paraId="3F98A35F">
      <w:pPr>
        <w:ind w:firstLine="480" w:firstLineChars="200"/>
        <w:rPr>
          <w:rFonts w:ascii="宋体" w:hAnsi="宋体"/>
          <w:sz w:val="24"/>
        </w:rPr>
      </w:pPr>
      <w:r>
        <w:rPr>
          <w:rFonts w:hint="eastAsia" w:ascii="宋体" w:hAnsi="宋体"/>
          <w:sz w:val="24"/>
        </w:rPr>
        <w:t>（五）煤矿和其他矿山特大安全事故；</w:t>
      </w:r>
    </w:p>
    <w:p w14:paraId="0E19EDD7">
      <w:pPr>
        <w:ind w:firstLine="480" w:firstLineChars="200"/>
        <w:rPr>
          <w:rFonts w:ascii="宋体" w:hAnsi="宋体"/>
          <w:sz w:val="24"/>
        </w:rPr>
      </w:pPr>
      <w:r>
        <w:rPr>
          <w:rFonts w:hint="eastAsia" w:ascii="宋体" w:hAnsi="宋体"/>
          <w:sz w:val="24"/>
        </w:rPr>
        <w:t>（六）锅炉、压力容器、压力管道和特种设备特大安全事故</w:t>
      </w:r>
      <w:r>
        <w:rPr>
          <w:rFonts w:ascii="宋体" w:hAnsi="宋体"/>
          <w:sz w:val="24"/>
        </w:rPr>
        <w:t>:</w:t>
      </w:r>
    </w:p>
    <w:p w14:paraId="40CA6FC5">
      <w:pPr>
        <w:ind w:firstLine="480" w:firstLineChars="200"/>
        <w:rPr>
          <w:rFonts w:ascii="宋体" w:hAnsi="宋体"/>
          <w:sz w:val="24"/>
        </w:rPr>
      </w:pPr>
      <w:r>
        <w:rPr>
          <w:rFonts w:hint="eastAsia" w:ascii="宋体" w:hAnsi="宋体"/>
          <w:sz w:val="24"/>
        </w:rPr>
        <w:t>（七）其他特大安全事故。</w:t>
      </w:r>
    </w:p>
    <w:p w14:paraId="01F10AA1">
      <w:pPr>
        <w:ind w:firstLine="480" w:firstLineChars="200"/>
        <w:rPr>
          <w:rFonts w:ascii="宋体" w:hAnsi="宋体"/>
          <w:sz w:val="24"/>
        </w:rPr>
      </w:pPr>
      <w:r>
        <w:rPr>
          <w:rFonts w:hint="eastAsia" w:ascii="宋体" w:hAnsi="宋体"/>
          <w:sz w:val="24"/>
        </w:rPr>
        <w:t>地方人民政府和政府有关部门对特大安全事故的防范、发生直接负责的主管人员和其他直接责任人员，比照本规定给予行政处分；构成玩忽职守罪或者其他罪的，依法追究刑事责任。</w:t>
      </w:r>
    </w:p>
    <w:p w14:paraId="163C9380">
      <w:pPr>
        <w:ind w:firstLine="480" w:firstLineChars="200"/>
        <w:rPr>
          <w:rFonts w:ascii="宋体" w:hAnsi="宋体"/>
          <w:sz w:val="24"/>
        </w:rPr>
      </w:pPr>
      <w:r>
        <w:rPr>
          <w:rFonts w:hint="eastAsia" w:ascii="宋体" w:hAnsi="宋体"/>
          <w:sz w:val="24"/>
        </w:rPr>
        <w:t>特大安全事故肇事单位和个人的刑事处罚、行政处罚和民事责任，依照有关法律、法规和规章的规定执行。</w:t>
      </w:r>
    </w:p>
    <w:p w14:paraId="00A8F787">
      <w:pPr>
        <w:ind w:firstLine="480" w:firstLineChars="200"/>
        <w:rPr>
          <w:rFonts w:ascii="宋体" w:hAnsi="宋体"/>
          <w:sz w:val="24"/>
        </w:rPr>
      </w:pPr>
      <w:r>
        <w:rPr>
          <w:rFonts w:hint="eastAsia" w:ascii="宋体" w:hAnsi="宋体"/>
          <w:sz w:val="24"/>
        </w:rPr>
        <w:t>第三条特大安全事故的具体标淮，按照国家有关规定执行。</w:t>
      </w:r>
    </w:p>
    <w:p w14:paraId="184FE880">
      <w:pPr>
        <w:ind w:firstLine="480" w:firstLineChars="200"/>
        <w:rPr>
          <w:rFonts w:ascii="宋体" w:hAnsi="宋体"/>
          <w:sz w:val="24"/>
        </w:rPr>
      </w:pPr>
      <w:r>
        <w:rPr>
          <w:rFonts w:hint="eastAsia" w:ascii="宋体" w:hAnsi="宋体"/>
          <w:sz w:val="24"/>
        </w:rPr>
        <w:t>第四条地方各级人民政府及政府有关部门应当依照有关法律、法规和规章的规定，采取行政措施，对本地区实施安全监督管理，保障本地区人民群众生命、财产安全，对本地区或者职责范围内防范特大安全事故的发生、特大安全事故发生后的迅速和妥善处理负责。</w:t>
      </w:r>
    </w:p>
    <w:p w14:paraId="174F7E86">
      <w:pPr>
        <w:ind w:firstLine="480" w:firstLineChars="200"/>
        <w:rPr>
          <w:rFonts w:ascii="宋体" w:hAnsi="宋体"/>
          <w:sz w:val="24"/>
        </w:rPr>
      </w:pPr>
      <w:r>
        <w:rPr>
          <w:rFonts w:hint="eastAsia" w:ascii="宋体" w:hAnsi="宋体"/>
          <w:sz w:val="24"/>
        </w:rPr>
        <w:t>第五条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p w14:paraId="318F8A2D">
      <w:pPr>
        <w:ind w:firstLine="480" w:firstLineChars="200"/>
        <w:rPr>
          <w:rFonts w:ascii="宋体" w:hAnsi="宋体"/>
          <w:sz w:val="24"/>
        </w:rPr>
      </w:pPr>
      <w:r>
        <w:rPr>
          <w:rFonts w:hint="eastAsia" w:ascii="宋体" w:hAnsi="宋体"/>
          <w:sz w:val="24"/>
        </w:rPr>
        <w:t>第六条市（地、州）、县（市、区）人民政府应当组织有关部门按照职责分工对本地区容易发生特大安全事故的单位、设施和场所安全事故的防范明确责任、采取措施，并组织有关部门对上述单位、设施和场所进行严格检查。</w:t>
      </w:r>
    </w:p>
    <w:p w14:paraId="277EBDFB">
      <w:pPr>
        <w:ind w:firstLine="480" w:firstLineChars="200"/>
        <w:rPr>
          <w:rFonts w:ascii="宋体" w:hAnsi="宋体"/>
          <w:sz w:val="24"/>
        </w:rPr>
      </w:pPr>
      <w:r>
        <w:rPr>
          <w:rFonts w:hint="eastAsia" w:ascii="宋体" w:hAnsi="宋体"/>
          <w:sz w:val="24"/>
        </w:rPr>
        <w:t>第七条市（地、州）、县（市、区）人民政府必须制定本地区特大安全事故应急处理预案。本地区特大安全事故应急处理预案经政府主要领导人签署后，报上一级人民政府备案。</w:t>
      </w:r>
    </w:p>
    <w:p w14:paraId="271DC16B">
      <w:pPr>
        <w:ind w:firstLine="480" w:firstLineChars="200"/>
        <w:rPr>
          <w:rFonts w:ascii="宋体" w:hAnsi="宋体"/>
          <w:sz w:val="24"/>
        </w:rPr>
      </w:pPr>
      <w:r>
        <w:rPr>
          <w:rFonts w:hint="eastAsia" w:ascii="宋体" w:hAnsi="宋体"/>
          <w:sz w:val="24"/>
        </w:rPr>
        <w:t>第八条市（地、州）、县（市、区）人民政府应当组织有关部门对本规定第二条所列各类特大安全事故的隐患进行查处；发现特大安全事故隐患的，责令立即排除；特大安全事故隐患排除前或者排除过程中，无法保证安全的，责令暂时停产、停业或者停止</w:t>
      </w:r>
      <w:r>
        <w:rPr>
          <w:rFonts w:ascii="宋体" w:hAnsi="宋体"/>
          <w:sz w:val="24"/>
        </w:rPr>
        <w:t>使用。法律、行政法规对查处机关另有规定的，依照其规定。</w:t>
      </w:r>
    </w:p>
    <w:p w14:paraId="7E10A3F6">
      <w:pPr>
        <w:ind w:firstLine="480" w:firstLineChars="200"/>
        <w:rPr>
          <w:rFonts w:ascii="宋体" w:hAnsi="宋体"/>
          <w:sz w:val="24"/>
        </w:rPr>
      </w:pPr>
      <w:r>
        <w:rPr>
          <w:rFonts w:ascii="宋体" w:hAnsi="宋体"/>
          <w:sz w:val="24"/>
        </w:rPr>
        <w:t>第九条市（地、州）、县（市、区）人民政府及其有关部门对本地区存在的特大安全事故隐患，超出其管辖或者职责范围的，应当立即向有管辖权或者负有职责的上级人民政府或者政府有关部门报告；情况紧急的，可以立即采取包括责令暂时停产、停业在内的紧急措施，同时报告；有关上级人民政府或者政府有关部门接到报告后，应当立即组织查处。</w:t>
      </w:r>
    </w:p>
    <w:p w14:paraId="4F78DB41">
      <w:pPr>
        <w:ind w:firstLine="480" w:firstLineChars="200"/>
        <w:rPr>
          <w:rFonts w:ascii="宋体" w:hAnsi="宋体"/>
          <w:sz w:val="24"/>
        </w:rPr>
      </w:pPr>
      <w:r>
        <w:rPr>
          <w:rFonts w:ascii="宋体" w:hAnsi="宋体"/>
          <w:sz w:val="24"/>
        </w:rPr>
        <w:t>第十条中小学校对学生进行劳动技能教育以及组织学生参加公益劳动等社会实践活动，必须确保学生安全。严禁以任何形式、名义组织学生从事接触易燃、易爆、有毒、有害等危险品的劳动或者其他危险性劳动。严禁将学校场地出租作为从事易燃、易爆、有毒、有害等危险品的生产、经营场所。</w:t>
      </w:r>
    </w:p>
    <w:p w14:paraId="5BF8AD7F">
      <w:pPr>
        <w:ind w:firstLine="480" w:firstLineChars="200"/>
        <w:rPr>
          <w:rFonts w:ascii="宋体" w:hAnsi="宋体"/>
          <w:sz w:val="24"/>
        </w:rPr>
      </w:pPr>
      <w:r>
        <w:rPr>
          <w:rFonts w:ascii="宋体" w:hAnsi="宋体"/>
          <w:sz w:val="24"/>
        </w:rPr>
        <w:t>中小学校违反前款规定的，按照学校隶属关系，对县（市、区）、乡（镇）人民政府主要领导人和县（市、区）人民政府教育行政部门正职负责人，根据情节轻重，给予记过、降级直至撤职的行政处分；构成玩忽职守罪或者其他罪的，依法追究刑事责任。</w:t>
      </w:r>
    </w:p>
    <w:p w14:paraId="49CC63AA">
      <w:pPr>
        <w:ind w:firstLine="480" w:firstLineChars="200"/>
        <w:rPr>
          <w:rFonts w:ascii="宋体" w:hAnsi="宋体"/>
          <w:sz w:val="24"/>
        </w:rPr>
      </w:pPr>
      <w:r>
        <w:rPr>
          <w:rFonts w:ascii="宋体" w:hAnsi="宋体"/>
          <w:sz w:val="24"/>
        </w:rPr>
        <w:t>中小学校违反本条第一款规定的，对校长给予撤职的行政处分，对直接组织者给予开除公职的行政处分；构成非法制造爆炸物罪或者其他罪的，依法追究刑事责任。</w:t>
      </w:r>
    </w:p>
    <w:p w14:paraId="3431A49D">
      <w:pPr>
        <w:ind w:firstLine="480" w:firstLineChars="200"/>
        <w:rPr>
          <w:rFonts w:ascii="宋体" w:hAnsi="宋体"/>
          <w:sz w:val="24"/>
        </w:rPr>
      </w:pPr>
      <w:r>
        <w:rPr>
          <w:rFonts w:ascii="宋体" w:hAnsi="宋体"/>
          <w:sz w:val="24"/>
        </w:rPr>
        <w:t>第十一条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14:paraId="04B21400">
      <w:pPr>
        <w:ind w:firstLine="480" w:firstLineChars="200"/>
        <w:rPr>
          <w:rFonts w:ascii="宋体" w:hAnsi="宋体"/>
          <w:sz w:val="24"/>
        </w:rPr>
      </w:pPr>
      <w:r>
        <w:rPr>
          <w:rFonts w:ascii="宋体" w:hAnsi="宋体"/>
          <w:sz w:val="24"/>
        </w:rPr>
        <w:t>负责行政审批的政府部门或者机构违反前款规定，对不符合法律、法规和规章规定的安全条件予以批准的，对部门或者机构的正职负责人，根据情节轻重，给予降级、撤职直至开除公职的行政处分；与当事人勾结串通的，应当开除公职；构成受贿罪、玩忽职守罪或者其他罪的，依法追究刑事责任。</w:t>
      </w:r>
    </w:p>
    <w:p w14:paraId="10F24413">
      <w:pPr>
        <w:ind w:firstLine="480" w:firstLineChars="200"/>
        <w:rPr>
          <w:rFonts w:ascii="宋体" w:hAnsi="宋体"/>
          <w:sz w:val="24"/>
        </w:rPr>
      </w:pPr>
      <w:r>
        <w:rPr>
          <w:rFonts w:ascii="宋体" w:hAnsi="宋体"/>
          <w:sz w:val="24"/>
        </w:rPr>
        <w:t>第十二条对依照本规定第十一条第一款的规定取得批准的单位和个人，负责行政审批的政府部门或者机构必须对其实施严格监督检查；发现其不再具备安全条件的，必须立即撤销原批准。</w:t>
      </w:r>
    </w:p>
    <w:p w14:paraId="5201A108">
      <w:pPr>
        <w:ind w:firstLine="480" w:firstLineChars="200"/>
        <w:rPr>
          <w:rFonts w:ascii="宋体" w:hAnsi="宋体"/>
          <w:sz w:val="24"/>
        </w:rPr>
      </w:pPr>
      <w:r>
        <w:rPr>
          <w:rFonts w:ascii="宋体" w:hAnsi="宋体"/>
          <w:sz w:val="24"/>
        </w:rPr>
        <w:t>负责行政审批的政府部门或者机构违反前款规定；不对取得批准的单位和个人实施严格监督检查，或者发现其不再具备安全条件而不立即撤销原批准的，对部门或者机构的正职负责人，根据情节轻重，给予降级或者撤职的行政处分；构成受贿罪、玩忽职守罪或者其他罪的，依法追究刑事责任。</w:t>
      </w:r>
    </w:p>
    <w:p w14:paraId="0771E6B4">
      <w:pPr>
        <w:ind w:firstLine="480" w:firstLineChars="200"/>
        <w:rPr>
          <w:rFonts w:ascii="宋体" w:hAnsi="宋体"/>
          <w:sz w:val="24"/>
        </w:rPr>
      </w:pPr>
      <w:r>
        <w:rPr>
          <w:rFonts w:ascii="宋体" w:hAnsi="宋体"/>
          <w:sz w:val="24"/>
        </w:rPr>
        <w:t>第十三条对未依法取得批准，擅自从事有关活动的，负责行政审批的政府部门或者机构发现或者接到举报后，应当立即予以查封、取缔，并依法给予行政处罚；属于经营单位的，由工商行政管理部门依法相应吊销营业执照。</w:t>
      </w:r>
    </w:p>
    <w:p w14:paraId="7506452B">
      <w:pPr>
        <w:ind w:firstLine="480" w:firstLineChars="200"/>
        <w:rPr>
          <w:rFonts w:ascii="宋体" w:hAnsi="宋体"/>
          <w:sz w:val="24"/>
        </w:rPr>
      </w:pPr>
      <w:r>
        <w:rPr>
          <w:rFonts w:ascii="宋体" w:hAnsi="宋体"/>
          <w:sz w:val="24"/>
        </w:rPr>
        <w:t>负责行政审批的政府部门或者机构违反前款规定，对发现或者举报的未依法取得批准而擅自从事有关活动的，不予查封、取缔、不依法给予行政处罚，工商行政管理部门不予吊销营业执照的，对部门或者机构的正职负责人，根据情节轻重，给予降级或者撤职的行政处分；构成受贿罪、玩忽职守罪或者其他罪的，依法追究刑事责任。</w:t>
      </w:r>
    </w:p>
    <w:p w14:paraId="7AFCC655">
      <w:pPr>
        <w:ind w:firstLine="480" w:firstLineChars="200"/>
        <w:rPr>
          <w:rFonts w:ascii="宋体" w:hAnsi="宋体"/>
          <w:sz w:val="24"/>
        </w:rPr>
      </w:pPr>
      <w:r>
        <w:rPr>
          <w:rFonts w:ascii="宋体" w:hAnsi="宋体"/>
          <w:sz w:val="24"/>
        </w:rPr>
        <w:t>第十四条市（地、州）、县（市、区）人民政府依照本规定应当履行职责而未履行，或者未按照规定的职责和程序履行，本地区发生特大安全事故的，对政府主要领导人，根据情节轻重，给予降级或者撤职的行政处分；构成玩忽职守罪的，依法追究刑事责任。</w:t>
      </w:r>
    </w:p>
    <w:p w14:paraId="66D8A907">
      <w:pPr>
        <w:ind w:firstLine="480" w:firstLineChars="200"/>
        <w:rPr>
          <w:rFonts w:ascii="宋体" w:hAnsi="宋体"/>
          <w:sz w:val="24"/>
        </w:rPr>
      </w:pPr>
      <w:r>
        <w:rPr>
          <w:rFonts w:ascii="宋体" w:hAnsi="宋体"/>
          <w:sz w:val="24"/>
        </w:rPr>
        <w:t>负责行政审批的政府部门或者机构、负责安全监督管理的政府有关部门，未依照本规定履行职责，发生特大安全事故的，对部门或者机构的正职负责人，根据情节轻重，给予撤职或者开除公职的行政处分；构成玩忽职守罪或者其他罪的，依法追究刑事责任。</w:t>
      </w:r>
    </w:p>
    <w:p w14:paraId="765C5087">
      <w:pPr>
        <w:ind w:firstLine="480" w:firstLineChars="200"/>
        <w:rPr>
          <w:rFonts w:ascii="宋体" w:hAnsi="宋体"/>
          <w:sz w:val="24"/>
        </w:rPr>
      </w:pPr>
      <w:r>
        <w:rPr>
          <w:rFonts w:ascii="宋体" w:hAnsi="宋体"/>
          <w:sz w:val="24"/>
        </w:rPr>
        <w:t>第十五条发生特大安全事故，社会影响特别恶劣或者性质特别严重的，由国务院对负有领导责任的省长、自治区主席、直辖市市长和国务院有关部门正职负责人给予行政处分。</w:t>
      </w:r>
    </w:p>
    <w:p w14:paraId="1FE5FA54">
      <w:pPr>
        <w:ind w:firstLine="480" w:firstLineChars="200"/>
        <w:rPr>
          <w:rFonts w:ascii="宋体" w:hAnsi="宋体"/>
          <w:sz w:val="24"/>
        </w:rPr>
      </w:pPr>
      <w:r>
        <w:rPr>
          <w:rFonts w:ascii="宋体" w:hAnsi="宋体"/>
          <w:sz w:val="24"/>
        </w:rPr>
        <w:t>第十六条特大安全事故发生后，有关县（市、区）、市（地、州）和省、自治区、直辖市人民政府及政府有关部门应当按照国家规定的程序和时限立即上报，不得隐瞒不报、谎报或者拖延报告，并应当配合、协助事故调查，不得以任何方式阻碍、干涉事故调查。</w:t>
      </w:r>
    </w:p>
    <w:p w14:paraId="7E205E2A">
      <w:pPr>
        <w:ind w:firstLine="480" w:firstLineChars="200"/>
        <w:rPr>
          <w:rFonts w:ascii="宋体" w:hAnsi="宋体"/>
          <w:sz w:val="24"/>
        </w:rPr>
      </w:pPr>
      <w:r>
        <w:rPr>
          <w:rFonts w:ascii="宋体" w:hAnsi="宋体"/>
          <w:sz w:val="24"/>
        </w:rPr>
        <w:t>特大安全事故发生后，有关地方人民政府及政府有关部门违反前款规定的，对政府主要领导人和政府部门正职负责人给予降级的行政处分。</w:t>
      </w:r>
    </w:p>
    <w:p w14:paraId="718F2538">
      <w:pPr>
        <w:ind w:firstLine="480" w:firstLineChars="200"/>
        <w:rPr>
          <w:rFonts w:ascii="宋体" w:hAnsi="宋体"/>
          <w:sz w:val="24"/>
        </w:rPr>
      </w:pPr>
      <w:r>
        <w:rPr>
          <w:rFonts w:ascii="宋体" w:hAnsi="宋体"/>
          <w:sz w:val="24"/>
        </w:rPr>
        <w:t>第十七条特大安全事故发生后，有关地方人民政府应当迅速组织救助，有关部门应当服从指挥、调度，参加或者配合救助，将事故损失降到最低限度。</w:t>
      </w:r>
    </w:p>
    <w:p w14:paraId="605DCAE5">
      <w:pPr>
        <w:ind w:firstLine="480" w:firstLineChars="200"/>
        <w:rPr>
          <w:rFonts w:ascii="宋体" w:hAnsi="宋体"/>
          <w:sz w:val="24"/>
        </w:rPr>
      </w:pPr>
      <w:r>
        <w:rPr>
          <w:rFonts w:ascii="宋体" w:hAnsi="宋体"/>
          <w:sz w:val="24"/>
        </w:rPr>
        <w:t>第十八条特大安全事故发生后，省、自治区、直辖市人民政府应当按照国家有关规定迅速、如实发布事故消息。</w:t>
      </w:r>
    </w:p>
    <w:p w14:paraId="0C1210A1">
      <w:pPr>
        <w:ind w:firstLine="480" w:firstLineChars="200"/>
        <w:rPr>
          <w:rFonts w:ascii="宋体" w:hAnsi="宋体"/>
          <w:sz w:val="24"/>
        </w:rPr>
      </w:pPr>
      <w:r>
        <w:rPr>
          <w:rFonts w:ascii="宋体" w:hAnsi="宋体"/>
          <w:sz w:val="24"/>
        </w:rPr>
        <w:t>第十九条特大安全事故发生后，按照国家有关规定组织调查组对事故进行调查。事故调查工作应当自事故发生之日起60日内完成，并由调查组提出调查报告；遇有特殊情况的，经调查组提出并报国家安全生产监督管理机构批准后，可以适当延长时间。调查报告应当包括依照本规定对有关责任人员追究行政责任或者其他法律责任的意见。</w:t>
      </w:r>
    </w:p>
    <w:p w14:paraId="1D66F84E">
      <w:pPr>
        <w:ind w:firstLine="480" w:firstLineChars="200"/>
        <w:rPr>
          <w:rFonts w:ascii="宋体" w:hAnsi="宋体"/>
          <w:sz w:val="24"/>
        </w:rPr>
      </w:pPr>
      <w:r>
        <w:rPr>
          <w:rFonts w:ascii="宋体" w:hAnsi="宋体"/>
          <w:sz w:val="24"/>
        </w:rPr>
        <w:t>省、自治区、直辖市人民政府应当自调查报告提交之日起30日内，对有关责任人员作出处理决定；必要时，国务院可以对特大安全事故的有关责任人员作出处理决定。</w:t>
      </w:r>
    </w:p>
    <w:p w14:paraId="7082B77E">
      <w:pPr>
        <w:pStyle w:val="4"/>
        <w:jc w:val="center"/>
      </w:pPr>
      <w:bookmarkStart w:id="213" w:name="_Toc186131186"/>
      <w:bookmarkStart w:id="214" w:name="_Toc7554"/>
      <w:r>
        <w:t>安全生产约谈实施办法（试行）（2018年版）</w:t>
      </w:r>
      <w:bookmarkEnd w:id="213"/>
      <w:bookmarkEnd w:id="214"/>
    </w:p>
    <w:p w14:paraId="697B9226">
      <w:pPr>
        <w:ind w:firstLine="480" w:firstLineChars="200"/>
        <w:rPr>
          <w:rFonts w:ascii="宋体" w:hAnsi="宋体"/>
          <w:sz w:val="24"/>
        </w:rPr>
      </w:pPr>
      <w:r>
        <w:rPr>
          <w:rFonts w:ascii="宋体" w:hAnsi="宋体"/>
          <w:sz w:val="24"/>
        </w:rPr>
        <w:t>（2018年2月26日《国务院安全生产委员会关于印发安全生产约谈实施办法（试行）的通知》（安委〔2018〕2号）公布）</w:t>
      </w:r>
    </w:p>
    <w:p w14:paraId="440B0559">
      <w:pPr>
        <w:ind w:firstLine="480" w:firstLineChars="200"/>
        <w:rPr>
          <w:rFonts w:ascii="宋体" w:hAnsi="宋体"/>
          <w:sz w:val="24"/>
        </w:rPr>
      </w:pPr>
      <w:r>
        <w:rPr>
          <w:rFonts w:ascii="宋体" w:hAnsi="宋体"/>
          <w:sz w:val="24"/>
        </w:rPr>
        <w:t>第一条为促进安全生产工作，强化责任落实，防范和遏制重特大生产安全事故（生产安全事故以下简称“事故”），依据《中共中央国务院关于推进安全生产领域改革发展的意见》《国务院关于坚持科学发展安全发展促进安全生产形势持续稳定好转的意见》，制定本办法。</w:t>
      </w:r>
    </w:p>
    <w:p w14:paraId="30FD2962">
      <w:pPr>
        <w:ind w:firstLine="480" w:firstLineChars="200"/>
        <w:rPr>
          <w:rFonts w:ascii="宋体" w:hAnsi="宋体"/>
          <w:sz w:val="24"/>
        </w:rPr>
      </w:pPr>
      <w:r>
        <w:rPr>
          <w:rFonts w:ascii="宋体" w:hAnsi="宋体"/>
          <w:sz w:val="24"/>
        </w:rPr>
        <w:t>第二条本办法所称安全生产约谈（以下简称约谈），是指国务院安全生产委员会（以下简称国务院安委会）主任、副主任及国务院安委会负有安全生产监督管理职责的成员单位负责人约见地方人民政府负责人，就安全生产有关问题进行提醒、告诫，督促整改的谈话。</w:t>
      </w:r>
    </w:p>
    <w:p w14:paraId="68802F3A">
      <w:pPr>
        <w:ind w:firstLine="480" w:firstLineChars="200"/>
        <w:rPr>
          <w:rFonts w:ascii="宋体" w:hAnsi="宋体"/>
          <w:sz w:val="24"/>
        </w:rPr>
      </w:pPr>
      <w:r>
        <w:rPr>
          <w:rFonts w:ascii="宋体" w:hAnsi="宋体"/>
          <w:sz w:val="24"/>
        </w:rPr>
        <w:t>第三条国务院安委会进行的约谈，由国务院安委会办公室承办，其他约谈由国务院安委会有关成员单位按工作职责单独或共同组织实施。</w:t>
      </w:r>
    </w:p>
    <w:p w14:paraId="259E2ADD">
      <w:pPr>
        <w:ind w:firstLine="480" w:firstLineChars="200"/>
        <w:rPr>
          <w:rFonts w:ascii="宋体" w:hAnsi="宋体"/>
          <w:sz w:val="24"/>
        </w:rPr>
      </w:pPr>
      <w:r>
        <w:rPr>
          <w:rFonts w:ascii="宋体" w:hAnsi="宋体"/>
          <w:sz w:val="24"/>
        </w:rPr>
        <w:t>共同组织实施约谈的，发起约谈的单位（以下简称约谈方）应与参加约谈的单位主动沟通，并就约谈事项达成一致。</w:t>
      </w:r>
    </w:p>
    <w:p w14:paraId="2EDDDA28">
      <w:pPr>
        <w:ind w:firstLine="480" w:firstLineChars="200"/>
        <w:rPr>
          <w:rFonts w:ascii="宋体" w:hAnsi="宋体"/>
          <w:sz w:val="24"/>
        </w:rPr>
      </w:pPr>
      <w:r>
        <w:rPr>
          <w:rFonts w:ascii="宋体" w:hAnsi="宋体"/>
          <w:sz w:val="24"/>
        </w:rPr>
        <w:t>第四条发生特别重大事故或贯彻落实党中央、国务院安全生产重大决策部署不坚决、不到位的，由国务院安委会主任或副主任约谈省级人民政府主要负责人。</w:t>
      </w:r>
    </w:p>
    <w:p w14:paraId="09F596D6">
      <w:pPr>
        <w:ind w:firstLine="480" w:firstLineChars="200"/>
        <w:rPr>
          <w:rFonts w:ascii="宋体" w:hAnsi="宋体"/>
          <w:sz w:val="24"/>
        </w:rPr>
      </w:pPr>
      <w:r>
        <w:rPr>
          <w:rFonts w:ascii="宋体" w:hAnsi="宋体"/>
          <w:sz w:val="24"/>
        </w:rPr>
        <w:t>第五条发生重大事故，有下列情形之一的，由国务院安委会办公室负责人或国务院安委会有关成员单位负责人约谈省级人民政府分管负责人：</w:t>
      </w:r>
    </w:p>
    <w:p w14:paraId="4978AC68">
      <w:pPr>
        <w:ind w:firstLine="480" w:firstLineChars="200"/>
        <w:rPr>
          <w:rFonts w:ascii="宋体" w:hAnsi="宋体"/>
          <w:sz w:val="24"/>
        </w:rPr>
      </w:pPr>
      <w:r>
        <w:rPr>
          <w:rFonts w:ascii="宋体" w:hAnsi="宋体"/>
          <w:sz w:val="24"/>
        </w:rPr>
        <w:t>（一）30日内发生2起的；</w:t>
      </w:r>
    </w:p>
    <w:p w14:paraId="677020A0">
      <w:pPr>
        <w:ind w:firstLine="480" w:firstLineChars="200"/>
        <w:rPr>
          <w:rFonts w:ascii="宋体" w:hAnsi="宋体"/>
          <w:sz w:val="24"/>
        </w:rPr>
      </w:pPr>
      <w:r>
        <w:rPr>
          <w:rFonts w:ascii="宋体" w:hAnsi="宋体"/>
          <w:sz w:val="24"/>
        </w:rPr>
        <w:t>（二）6个月内发生3起的；</w:t>
      </w:r>
    </w:p>
    <w:p w14:paraId="4B6CABD0">
      <w:pPr>
        <w:ind w:firstLine="480" w:firstLineChars="200"/>
        <w:rPr>
          <w:rFonts w:ascii="宋体" w:hAnsi="宋体"/>
          <w:sz w:val="24"/>
        </w:rPr>
      </w:pPr>
      <w:r>
        <w:rPr>
          <w:rFonts w:ascii="宋体" w:hAnsi="宋体"/>
          <w:sz w:val="24"/>
        </w:rPr>
        <w:t>（三）性质严重、社会影响恶劣的；</w:t>
      </w:r>
    </w:p>
    <w:p w14:paraId="73DE328D">
      <w:pPr>
        <w:ind w:firstLine="480" w:firstLineChars="200"/>
        <w:rPr>
          <w:rFonts w:ascii="宋体" w:hAnsi="宋体"/>
          <w:sz w:val="24"/>
        </w:rPr>
      </w:pPr>
      <w:r>
        <w:rPr>
          <w:rFonts w:ascii="宋体" w:hAnsi="宋体"/>
          <w:sz w:val="24"/>
        </w:rPr>
        <w:t>（四）事故应急处置不力，致使事故危害扩大，死亡人数达到重大事故的；</w:t>
      </w:r>
    </w:p>
    <w:p w14:paraId="0D059885">
      <w:pPr>
        <w:ind w:firstLine="480" w:firstLineChars="200"/>
        <w:rPr>
          <w:rFonts w:ascii="宋体" w:hAnsi="宋体"/>
          <w:sz w:val="24"/>
        </w:rPr>
      </w:pPr>
      <w:r>
        <w:rPr>
          <w:rFonts w:ascii="宋体" w:hAnsi="宋体"/>
          <w:sz w:val="24"/>
        </w:rPr>
        <w:t>（五）重大事故未按要求完成调查的，或未落实责任追究、防范和整改措施的；</w:t>
      </w:r>
    </w:p>
    <w:p w14:paraId="2ED3B765">
      <w:pPr>
        <w:ind w:firstLine="480" w:firstLineChars="200"/>
        <w:rPr>
          <w:rFonts w:ascii="宋体" w:hAnsi="宋体"/>
          <w:sz w:val="24"/>
        </w:rPr>
      </w:pPr>
      <w:r>
        <w:rPr>
          <w:rFonts w:ascii="宋体" w:hAnsi="宋体"/>
          <w:sz w:val="24"/>
        </w:rPr>
        <w:t>（六）其他需要约谈的情形。</w:t>
      </w:r>
    </w:p>
    <w:p w14:paraId="3641A84E">
      <w:pPr>
        <w:ind w:firstLine="480" w:firstLineChars="200"/>
        <w:rPr>
          <w:rFonts w:ascii="宋体" w:hAnsi="宋体"/>
          <w:sz w:val="24"/>
        </w:rPr>
      </w:pPr>
      <w:r>
        <w:rPr>
          <w:rFonts w:ascii="宋体" w:hAnsi="宋体"/>
          <w:sz w:val="24"/>
        </w:rPr>
        <w:t>第六条安全生产工作不力，有下列情形之一的，由国务院安委会办公室负责人或国务院安委会有关成员单位负责人或指定其内设司局主要负责人约谈市（州）人民政府主要负责人：</w:t>
      </w:r>
    </w:p>
    <w:p w14:paraId="0BE6E403">
      <w:pPr>
        <w:ind w:firstLine="480" w:firstLineChars="200"/>
        <w:rPr>
          <w:rFonts w:ascii="宋体" w:hAnsi="宋体"/>
          <w:sz w:val="24"/>
        </w:rPr>
      </w:pPr>
      <w:r>
        <w:rPr>
          <w:rFonts w:ascii="宋体" w:hAnsi="宋体"/>
          <w:sz w:val="24"/>
        </w:rPr>
        <w:t>（一）发生重大事故或6个月内发生3起较大事故的；</w:t>
      </w:r>
    </w:p>
    <w:p w14:paraId="67A5D4D5">
      <w:pPr>
        <w:ind w:firstLine="480" w:firstLineChars="200"/>
        <w:rPr>
          <w:rFonts w:ascii="宋体" w:hAnsi="宋体"/>
          <w:sz w:val="24"/>
        </w:rPr>
      </w:pPr>
      <w:r>
        <w:rPr>
          <w:rFonts w:ascii="宋体" w:hAnsi="宋体"/>
          <w:sz w:val="24"/>
        </w:rPr>
        <w:t>（二）发生性质严重、社会影响恶劣较大事故的；</w:t>
      </w:r>
    </w:p>
    <w:p w14:paraId="116B0F2F">
      <w:pPr>
        <w:ind w:firstLine="480" w:firstLineChars="200"/>
        <w:rPr>
          <w:rFonts w:ascii="宋体" w:hAnsi="宋体"/>
          <w:sz w:val="24"/>
        </w:rPr>
      </w:pPr>
      <w:r>
        <w:rPr>
          <w:rFonts w:ascii="宋体" w:hAnsi="宋体"/>
          <w:sz w:val="24"/>
        </w:rPr>
        <w:t>（三）事故应急处置不力，致使事故危害扩大，死亡人数达到较大事故的；</w:t>
      </w:r>
    </w:p>
    <w:p w14:paraId="14B69079">
      <w:pPr>
        <w:ind w:firstLine="480" w:firstLineChars="200"/>
        <w:rPr>
          <w:rFonts w:ascii="宋体" w:hAnsi="宋体"/>
          <w:sz w:val="24"/>
        </w:rPr>
      </w:pPr>
      <w:r>
        <w:rPr>
          <w:rFonts w:ascii="宋体" w:hAnsi="宋体"/>
          <w:sz w:val="24"/>
        </w:rPr>
        <w:t>（四）国务院安委会督办的较大事故，未按要求完成调查的，或未落实责任追究、防范和整改措施的；</w:t>
      </w:r>
    </w:p>
    <w:p w14:paraId="0F871F34">
      <w:pPr>
        <w:ind w:firstLine="480" w:firstLineChars="200"/>
        <w:rPr>
          <w:rFonts w:ascii="宋体" w:hAnsi="宋体"/>
          <w:sz w:val="24"/>
        </w:rPr>
      </w:pPr>
      <w:r>
        <w:rPr>
          <w:rFonts w:ascii="宋体" w:hAnsi="宋体"/>
          <w:sz w:val="24"/>
        </w:rPr>
        <w:t>（五）国务院安委会办公室督办的重大事故隐患，未按要求完成整改的；</w:t>
      </w:r>
    </w:p>
    <w:p w14:paraId="3C00FA20">
      <w:pPr>
        <w:ind w:firstLine="480" w:firstLineChars="200"/>
        <w:rPr>
          <w:rFonts w:ascii="宋体" w:hAnsi="宋体"/>
          <w:sz w:val="24"/>
        </w:rPr>
      </w:pPr>
      <w:r>
        <w:rPr>
          <w:rFonts w:ascii="宋体" w:hAnsi="宋体"/>
          <w:sz w:val="24"/>
        </w:rPr>
        <w:t>（六）其他需要约谈的情形。</w:t>
      </w:r>
    </w:p>
    <w:p w14:paraId="3C0A69C5">
      <w:pPr>
        <w:ind w:firstLine="480" w:firstLineChars="200"/>
        <w:rPr>
          <w:rFonts w:ascii="宋体" w:hAnsi="宋体"/>
          <w:sz w:val="24"/>
        </w:rPr>
      </w:pPr>
      <w:r>
        <w:rPr>
          <w:rFonts w:ascii="宋体" w:hAnsi="宋体"/>
          <w:sz w:val="24"/>
        </w:rPr>
        <w:t>第七条约谈程序的启动：</w:t>
      </w:r>
    </w:p>
    <w:p w14:paraId="20374328">
      <w:pPr>
        <w:ind w:firstLine="480" w:firstLineChars="200"/>
        <w:rPr>
          <w:rFonts w:ascii="宋体" w:hAnsi="宋体"/>
          <w:sz w:val="24"/>
        </w:rPr>
      </w:pPr>
      <w:r>
        <w:rPr>
          <w:rFonts w:ascii="宋体" w:hAnsi="宋体"/>
          <w:sz w:val="24"/>
        </w:rPr>
        <w:t>（一）国务院安委会进行的约谈，由国务院安委会办公室提出建议，报国务院领导同志审定后，启动约谈程序；</w:t>
      </w:r>
    </w:p>
    <w:p w14:paraId="17A653AF">
      <w:pPr>
        <w:ind w:firstLine="480" w:firstLineChars="200"/>
        <w:rPr>
          <w:rFonts w:ascii="宋体" w:hAnsi="宋体"/>
          <w:sz w:val="24"/>
        </w:rPr>
      </w:pPr>
      <w:r>
        <w:rPr>
          <w:rFonts w:ascii="宋体" w:hAnsi="宋体"/>
          <w:sz w:val="24"/>
        </w:rPr>
        <w:t>（二）国务院安委会办公室进行的约谈，由国务院安委会有关成员单位按工作职责提出建议，报国务院安委会办公室主要负责人审定后，启动约谈程序；</w:t>
      </w:r>
    </w:p>
    <w:p w14:paraId="6A92106D">
      <w:pPr>
        <w:ind w:firstLine="480" w:firstLineChars="200"/>
        <w:rPr>
          <w:rFonts w:ascii="宋体" w:hAnsi="宋体"/>
          <w:sz w:val="24"/>
        </w:rPr>
      </w:pPr>
      <w:r>
        <w:rPr>
          <w:rFonts w:ascii="宋体" w:hAnsi="宋体"/>
          <w:sz w:val="24"/>
        </w:rPr>
        <w:t>（三）国务院安委会成员单位进行的约谈，由本部门有关内设机构提出建议，报本部门分管负责人批准后，抄送国务院安委会办公室，启动约谈程序。</w:t>
      </w:r>
    </w:p>
    <w:p w14:paraId="4F0DB642">
      <w:pPr>
        <w:ind w:firstLine="480" w:firstLineChars="200"/>
        <w:rPr>
          <w:rFonts w:ascii="宋体" w:hAnsi="宋体"/>
          <w:sz w:val="24"/>
        </w:rPr>
      </w:pPr>
      <w:r>
        <w:rPr>
          <w:rFonts w:ascii="宋体" w:hAnsi="宋体"/>
          <w:sz w:val="24"/>
        </w:rPr>
        <w:t>第八条约谈经批准后，由约谈方书面通知被约谈方，告知被约谈方约谈事由、时间、地点、程序、参加人员、需要提交的材料等。</w:t>
      </w:r>
    </w:p>
    <w:p w14:paraId="0D57ECE9">
      <w:pPr>
        <w:ind w:firstLine="480" w:firstLineChars="200"/>
        <w:rPr>
          <w:rFonts w:ascii="宋体" w:hAnsi="宋体"/>
          <w:sz w:val="24"/>
        </w:rPr>
      </w:pPr>
      <w:r>
        <w:rPr>
          <w:rFonts w:ascii="宋体" w:hAnsi="宋体"/>
          <w:sz w:val="24"/>
        </w:rPr>
        <w:t>第九条被约谈方应根据约谈事由准备书面材料，主要包括基本情况、原因分析、主要教训以及采取的整改措施等。</w:t>
      </w:r>
    </w:p>
    <w:p w14:paraId="60545E26">
      <w:pPr>
        <w:ind w:firstLine="480" w:firstLineChars="200"/>
        <w:rPr>
          <w:rFonts w:ascii="宋体" w:hAnsi="宋体"/>
          <w:sz w:val="24"/>
        </w:rPr>
      </w:pPr>
      <w:r>
        <w:rPr>
          <w:rFonts w:ascii="宋体" w:hAnsi="宋体"/>
          <w:sz w:val="24"/>
        </w:rPr>
        <w:t>第十条被约谈方为省级人民政府的，省级人民政府主要或分管负责人及其有关部门主要负责人、市（州）人民政府主要负责人和分管负责人等接受约谈。视情要求有关企业主要负责人接受约谈。</w:t>
      </w:r>
    </w:p>
    <w:p w14:paraId="74D952B9">
      <w:pPr>
        <w:ind w:firstLine="480" w:firstLineChars="200"/>
        <w:rPr>
          <w:rFonts w:ascii="宋体" w:hAnsi="宋体"/>
          <w:sz w:val="24"/>
        </w:rPr>
      </w:pPr>
      <w:r>
        <w:rPr>
          <w:rFonts w:ascii="宋体" w:hAnsi="宋体"/>
          <w:sz w:val="24"/>
        </w:rPr>
        <w:t>被约谈方为市（州）人民政府的，市（州）人民政府主要负责人和分管负责人及其有关部门主要负责人、省级人民政府有关部门负责人等接受约谈。视情要求有关企业主要负责人接受约谈。</w:t>
      </w:r>
    </w:p>
    <w:p w14:paraId="4E442272">
      <w:pPr>
        <w:ind w:firstLine="480" w:firstLineChars="200"/>
        <w:rPr>
          <w:rFonts w:ascii="宋体" w:hAnsi="宋体"/>
          <w:sz w:val="24"/>
        </w:rPr>
      </w:pPr>
      <w:r>
        <w:rPr>
          <w:rFonts w:ascii="宋体" w:hAnsi="宋体"/>
          <w:sz w:val="24"/>
        </w:rPr>
        <w:t>第十一条约谈人员除主约谈人外，还包括参加约谈的国务院安委会成员单位负责人或其内设司局负责人，以及组织约谈的相关人员等。</w:t>
      </w:r>
    </w:p>
    <w:p w14:paraId="25232C76">
      <w:pPr>
        <w:ind w:firstLine="480" w:firstLineChars="200"/>
        <w:rPr>
          <w:rFonts w:ascii="宋体" w:hAnsi="宋体"/>
          <w:sz w:val="24"/>
        </w:rPr>
      </w:pPr>
      <w:r>
        <w:rPr>
          <w:rFonts w:ascii="宋体" w:hAnsi="宋体"/>
          <w:sz w:val="24"/>
        </w:rPr>
        <w:t>第十二条根据约谈工作需要，可邀请有关专家、新闻媒体、公众代表等列席约谈。</w:t>
      </w:r>
    </w:p>
    <w:p w14:paraId="28C9B805">
      <w:pPr>
        <w:ind w:firstLine="480" w:firstLineChars="200"/>
        <w:rPr>
          <w:rFonts w:ascii="宋体" w:hAnsi="宋体"/>
          <w:sz w:val="24"/>
        </w:rPr>
      </w:pPr>
      <w:r>
        <w:rPr>
          <w:rFonts w:ascii="宋体" w:hAnsi="宋体"/>
          <w:sz w:val="24"/>
        </w:rPr>
        <w:t>第十三条约谈实施程序：</w:t>
      </w:r>
    </w:p>
    <w:p w14:paraId="306F9DA0">
      <w:pPr>
        <w:ind w:firstLine="480" w:firstLineChars="200"/>
        <w:rPr>
          <w:rFonts w:ascii="宋体" w:hAnsi="宋体"/>
          <w:sz w:val="24"/>
        </w:rPr>
      </w:pPr>
      <w:r>
        <w:rPr>
          <w:rFonts w:ascii="宋体" w:hAnsi="宋体"/>
          <w:sz w:val="24"/>
        </w:rPr>
        <w:t>（一）约谈方说明约谈事由和目的，通报被约谈方存在的问题；</w:t>
      </w:r>
    </w:p>
    <w:p w14:paraId="724BBB5E">
      <w:pPr>
        <w:ind w:firstLine="480" w:firstLineChars="200"/>
        <w:rPr>
          <w:rFonts w:ascii="宋体" w:hAnsi="宋体"/>
          <w:sz w:val="24"/>
        </w:rPr>
      </w:pPr>
      <w:r>
        <w:rPr>
          <w:rFonts w:ascii="宋体" w:hAnsi="宋体"/>
          <w:sz w:val="24"/>
        </w:rPr>
        <w:t>（二）被约谈方就约谈事项进行陈述说明，提出下一步拟采取的整改措施；</w:t>
      </w:r>
    </w:p>
    <w:p w14:paraId="6C9396DA">
      <w:pPr>
        <w:ind w:firstLine="480" w:firstLineChars="200"/>
        <w:rPr>
          <w:rFonts w:ascii="宋体" w:hAnsi="宋体"/>
          <w:sz w:val="24"/>
        </w:rPr>
      </w:pPr>
      <w:r>
        <w:rPr>
          <w:rFonts w:ascii="宋体" w:hAnsi="宋体"/>
          <w:sz w:val="24"/>
        </w:rPr>
        <w:t>（三）讨论分析，确定整改措施及时限；</w:t>
      </w:r>
    </w:p>
    <w:p w14:paraId="4A8EBCA7">
      <w:pPr>
        <w:ind w:firstLine="480" w:firstLineChars="200"/>
        <w:rPr>
          <w:rFonts w:ascii="宋体" w:hAnsi="宋体"/>
          <w:sz w:val="24"/>
        </w:rPr>
      </w:pPr>
      <w:r>
        <w:rPr>
          <w:rFonts w:ascii="宋体" w:hAnsi="宋体"/>
          <w:sz w:val="24"/>
        </w:rPr>
        <w:t>（四）形成约谈纪要。</w:t>
      </w:r>
    </w:p>
    <w:p w14:paraId="221AB364">
      <w:pPr>
        <w:ind w:firstLine="480" w:firstLineChars="200"/>
        <w:rPr>
          <w:rFonts w:ascii="宋体" w:hAnsi="宋体"/>
          <w:sz w:val="24"/>
        </w:rPr>
      </w:pPr>
      <w:r>
        <w:rPr>
          <w:rFonts w:ascii="宋体" w:hAnsi="宋体"/>
          <w:sz w:val="24"/>
        </w:rPr>
        <w:t>国务院安委会成员单位进行的约谈，约谈纪要抄送国务院安委会办公室。</w:t>
      </w:r>
    </w:p>
    <w:p w14:paraId="1FC18432">
      <w:pPr>
        <w:ind w:firstLine="480" w:firstLineChars="200"/>
        <w:rPr>
          <w:rFonts w:ascii="宋体" w:hAnsi="宋体"/>
          <w:sz w:val="24"/>
        </w:rPr>
      </w:pPr>
      <w:r>
        <w:rPr>
          <w:rFonts w:ascii="宋体" w:hAnsi="宋体"/>
          <w:sz w:val="24"/>
        </w:rPr>
        <w:t>第十四条整改措施落实与督促：</w:t>
      </w:r>
    </w:p>
    <w:p w14:paraId="6153661F">
      <w:pPr>
        <w:ind w:firstLine="480" w:firstLineChars="200"/>
        <w:rPr>
          <w:rFonts w:ascii="宋体" w:hAnsi="宋体"/>
          <w:sz w:val="24"/>
        </w:rPr>
      </w:pPr>
      <w:r>
        <w:rPr>
          <w:rFonts w:ascii="宋体" w:hAnsi="宋体"/>
          <w:sz w:val="24"/>
        </w:rPr>
        <w:t>（一）被约谈方应当在约定的时限内将整改措施落实情况书面报约谈方，约谈方对照审核，必要时可进行现场核查；</w:t>
      </w:r>
    </w:p>
    <w:p w14:paraId="5707E5CC">
      <w:pPr>
        <w:ind w:firstLine="480" w:firstLineChars="200"/>
        <w:rPr>
          <w:rFonts w:ascii="宋体" w:hAnsi="宋体"/>
          <w:sz w:val="24"/>
        </w:rPr>
      </w:pPr>
      <w:r>
        <w:rPr>
          <w:rFonts w:ascii="宋体" w:hAnsi="宋体"/>
          <w:sz w:val="24"/>
        </w:rPr>
        <w:t>（二）落实整改措施不力，连续发生事故的，由约谈方给予通报，并抄送被约谈方的上一级监察机关，依法依规严肃处理。</w:t>
      </w:r>
    </w:p>
    <w:p w14:paraId="68DF71E3">
      <w:pPr>
        <w:ind w:firstLine="480" w:firstLineChars="200"/>
        <w:rPr>
          <w:rFonts w:ascii="宋体" w:hAnsi="宋体"/>
          <w:sz w:val="24"/>
        </w:rPr>
      </w:pPr>
      <w:r>
        <w:rPr>
          <w:rFonts w:ascii="宋体" w:hAnsi="宋体"/>
          <w:sz w:val="24"/>
        </w:rPr>
        <w:t>第十五条约谈方根据政务公开的要求及时向社会公开约谈情况，接受社会监督。</w:t>
      </w:r>
    </w:p>
    <w:p w14:paraId="1A790182">
      <w:pPr>
        <w:ind w:firstLine="480" w:firstLineChars="200"/>
        <w:rPr>
          <w:rFonts w:ascii="宋体" w:hAnsi="宋体"/>
          <w:sz w:val="24"/>
        </w:rPr>
      </w:pPr>
      <w:r>
        <w:rPr>
          <w:rFonts w:ascii="宋体" w:hAnsi="宋体"/>
          <w:sz w:val="24"/>
        </w:rPr>
        <w:t>第十六条国务院安委会有关成员单位对中央管理企业的约谈参照本办法实施。</w:t>
      </w:r>
    </w:p>
    <w:p w14:paraId="7BD7ECA5">
      <w:pPr>
        <w:ind w:firstLine="480" w:firstLineChars="200"/>
        <w:rPr>
          <w:rFonts w:ascii="宋体" w:hAnsi="宋体"/>
          <w:sz w:val="24"/>
        </w:rPr>
      </w:pPr>
      <w:r>
        <w:rPr>
          <w:rFonts w:ascii="宋体" w:hAnsi="宋体"/>
          <w:sz w:val="24"/>
        </w:rPr>
        <w:t>国务院安委会办公室对约谈办法实施情况进行督促检查。国务院安委会有关成员单位、各省级安委会可以参照本办法制定本单位、本地区安全生产约谈办法。</w:t>
      </w:r>
    </w:p>
    <w:p w14:paraId="23E5263A">
      <w:pPr>
        <w:ind w:firstLine="480" w:firstLineChars="200"/>
        <w:rPr>
          <w:rFonts w:ascii="宋体" w:hAnsi="宋体"/>
          <w:sz w:val="24"/>
        </w:rPr>
      </w:pPr>
      <w:r>
        <w:rPr>
          <w:rFonts w:ascii="宋体" w:hAnsi="宋体"/>
          <w:sz w:val="24"/>
        </w:rPr>
        <w:t>第十七条本办法自印发之日起实施。</w:t>
      </w:r>
    </w:p>
    <w:p w14:paraId="6D95A7B9">
      <w:pPr>
        <w:pStyle w:val="4"/>
        <w:jc w:val="center"/>
      </w:pPr>
      <w:bookmarkStart w:id="215" w:name="_Toc186131185"/>
      <w:bookmarkStart w:id="216" w:name="_Toc1975"/>
      <w:r>
        <w:t>安全生产非法违法行为查处办法（2011年版）</w:t>
      </w:r>
      <w:bookmarkEnd w:id="215"/>
      <w:bookmarkEnd w:id="216"/>
    </w:p>
    <w:p w14:paraId="09A85777">
      <w:pPr>
        <w:ind w:firstLine="480" w:firstLineChars="200"/>
        <w:rPr>
          <w:rFonts w:ascii="宋体" w:hAnsi="宋体"/>
          <w:sz w:val="24"/>
        </w:rPr>
      </w:pPr>
      <w:r>
        <w:rPr>
          <w:rFonts w:ascii="宋体" w:hAnsi="宋体"/>
          <w:sz w:val="24"/>
        </w:rPr>
        <w:t>（2011年10月14日国家安全监管总局关于印发安全生产非法违法行为查处办法的通知（安监总政法〔2011〕158号）公布）</w:t>
      </w:r>
    </w:p>
    <w:p w14:paraId="641BC417">
      <w:pPr>
        <w:ind w:firstLine="480" w:firstLineChars="200"/>
        <w:rPr>
          <w:rFonts w:ascii="宋体" w:hAnsi="宋体"/>
          <w:sz w:val="24"/>
        </w:rPr>
      </w:pPr>
      <w:r>
        <w:rPr>
          <w:rFonts w:ascii="宋体" w:hAnsi="宋体"/>
          <w:sz w:val="24"/>
        </w:rPr>
        <w:t>第一条为了严厉打击安全生产非法违法行为，维护安全生产法治秩序，根据《中华人民共和国安全生产法》、《国务院关于进一步加强企业安全生产工作的通知》（国发〔2010〕23号）等法律、行政法规和规定，制定本办法。</w:t>
      </w:r>
    </w:p>
    <w:p w14:paraId="4890E453">
      <w:pPr>
        <w:ind w:firstLine="480" w:firstLineChars="200"/>
        <w:rPr>
          <w:rFonts w:ascii="宋体" w:hAnsi="宋体"/>
          <w:sz w:val="24"/>
        </w:rPr>
      </w:pPr>
      <w:r>
        <w:rPr>
          <w:rFonts w:ascii="宋体" w:hAnsi="宋体"/>
          <w:sz w:val="24"/>
        </w:rPr>
        <w:t>第二条安全生产监督管理部门和煤矿安全监察机构（以下统称安全监管监察部门）依法查处安全生产非法违法行为，适用本办法。</w:t>
      </w:r>
    </w:p>
    <w:p w14:paraId="0F00F48F">
      <w:pPr>
        <w:ind w:firstLine="480" w:firstLineChars="200"/>
        <w:rPr>
          <w:rFonts w:ascii="宋体" w:hAnsi="宋体"/>
          <w:sz w:val="24"/>
        </w:rPr>
      </w:pPr>
      <w:r>
        <w:rPr>
          <w:rFonts w:ascii="宋体" w:hAnsi="宋体"/>
          <w:sz w:val="24"/>
        </w:rPr>
        <w:t>本办法所称安全生产非法行为，是指公民、法人或者其他组织未依法取得安全监管监察部门负责的行政许可，擅自从事生产经营建设活动的行为，或者行政许可已经失效，继续从事生产经营建设活动的行为。</w:t>
      </w:r>
    </w:p>
    <w:p w14:paraId="50828CB4">
      <w:pPr>
        <w:ind w:firstLine="480" w:firstLineChars="200"/>
        <w:rPr>
          <w:rFonts w:ascii="宋体" w:hAnsi="宋体"/>
          <w:sz w:val="24"/>
        </w:rPr>
      </w:pPr>
      <w:r>
        <w:rPr>
          <w:rFonts w:ascii="宋体" w:hAnsi="宋体"/>
          <w:sz w:val="24"/>
        </w:rPr>
        <w:t>本办法所称安全生产违法行为，是指生产经营单位及其从业人员违反安全生产法律、法规、规章、强制性国家标准或者行业标准的规定，从事生产经营建设活动的行为。</w:t>
      </w:r>
    </w:p>
    <w:p w14:paraId="2B7C185A">
      <w:pPr>
        <w:ind w:firstLine="480" w:firstLineChars="200"/>
        <w:rPr>
          <w:rFonts w:ascii="宋体" w:hAnsi="宋体"/>
          <w:sz w:val="24"/>
        </w:rPr>
      </w:pPr>
      <w:r>
        <w:rPr>
          <w:rFonts w:ascii="宋体" w:hAnsi="宋体"/>
          <w:sz w:val="24"/>
        </w:rPr>
        <w:t>第三条安全监管监察部门依法查处安全生产非法违法行为，实行查处与引导相结合、处罚与教育相结合的原则，督促引导生产经营单位依法办理相应行政许可手续，合法从事生产经营建设活动。</w:t>
      </w:r>
    </w:p>
    <w:p w14:paraId="4701821B">
      <w:pPr>
        <w:ind w:firstLine="480" w:firstLineChars="200"/>
        <w:rPr>
          <w:rFonts w:ascii="宋体" w:hAnsi="宋体"/>
          <w:sz w:val="24"/>
        </w:rPr>
      </w:pPr>
      <w:r>
        <w:rPr>
          <w:rFonts w:ascii="宋体" w:hAnsi="宋体"/>
          <w:sz w:val="24"/>
        </w:rPr>
        <w:t>第四条任何单位和个人从事生产经营活动，不得违反安全生产法律、法规、规章和强制性标准的规定。</w:t>
      </w:r>
    </w:p>
    <w:p w14:paraId="1F31CDCC">
      <w:pPr>
        <w:ind w:firstLine="480" w:firstLineChars="200"/>
        <w:rPr>
          <w:rFonts w:ascii="宋体" w:hAnsi="宋体"/>
          <w:sz w:val="24"/>
        </w:rPr>
      </w:pPr>
      <w:r>
        <w:rPr>
          <w:rFonts w:ascii="宋体" w:hAnsi="宋体"/>
          <w:sz w:val="24"/>
        </w:rPr>
        <w:t>生产经营单位主要负责人对本单位安全生产工作全面负责，并对本单位安全生产非法违法行为承担法律责任；公民个人对自已的安全生产非法违法行为承担法律责任。</w:t>
      </w:r>
    </w:p>
    <w:p w14:paraId="0A453E01">
      <w:pPr>
        <w:ind w:firstLine="480" w:firstLineChars="200"/>
        <w:rPr>
          <w:rFonts w:ascii="宋体" w:hAnsi="宋体"/>
          <w:sz w:val="24"/>
        </w:rPr>
      </w:pPr>
      <w:r>
        <w:rPr>
          <w:rFonts w:ascii="宋体" w:hAnsi="宋体"/>
          <w:sz w:val="24"/>
        </w:rPr>
        <w:t>第五条安全监管监察部门应当制订并实施年度安全监管监察执法工作计划，依照法律、法规和规章规定的职责、程序和要求，对发现和被举报的安全生产非法违法行为予以查处。</w:t>
      </w:r>
    </w:p>
    <w:p w14:paraId="3F305B6E">
      <w:pPr>
        <w:ind w:firstLine="480" w:firstLineChars="200"/>
        <w:rPr>
          <w:rFonts w:ascii="宋体" w:hAnsi="宋体"/>
          <w:sz w:val="24"/>
        </w:rPr>
      </w:pPr>
      <w:r>
        <w:rPr>
          <w:rFonts w:ascii="宋体" w:hAnsi="宋体"/>
          <w:sz w:val="24"/>
        </w:rPr>
        <w:t>第六条任何单位和个人均有权向安全监管监察部门举报安全生产非法违法行为。举报人故意捏造或者歪曲事实、诬告或者陷害他人的，应当承担相应的法律责任。</w:t>
      </w:r>
    </w:p>
    <w:p w14:paraId="6F626D7A">
      <w:pPr>
        <w:ind w:firstLine="480" w:firstLineChars="200"/>
        <w:rPr>
          <w:rFonts w:ascii="宋体" w:hAnsi="宋体"/>
          <w:sz w:val="24"/>
        </w:rPr>
      </w:pPr>
      <w:r>
        <w:rPr>
          <w:rFonts w:ascii="宋体" w:hAnsi="宋体"/>
          <w:sz w:val="24"/>
        </w:rPr>
        <w:t>第七条安全监管监察部门应当建立健全举报制度，对举报人的有关情况予以保密，不得泄露举报人身份或者将举报材料、举报人情况透露给被举报单位、被举报人；对举报有功人员，应当按照有关规定给予奖励。</w:t>
      </w:r>
    </w:p>
    <w:p w14:paraId="04D0F64D">
      <w:pPr>
        <w:ind w:firstLine="480" w:firstLineChars="200"/>
        <w:rPr>
          <w:rFonts w:ascii="宋体" w:hAnsi="宋体"/>
          <w:sz w:val="24"/>
        </w:rPr>
      </w:pPr>
      <w:r>
        <w:rPr>
          <w:rFonts w:ascii="宋体" w:hAnsi="宋体"/>
          <w:sz w:val="24"/>
        </w:rPr>
        <w:t>第八条安全监管监察部门接到举报后，能够当场答复是否受理的，应当当场答复；不能当场答复的，应当自收到举报之日起15个工作日内书面告知举报人是否受理。但举报人的姓名（名称）、住址或者其他联系方式不清的除外。</w:t>
      </w:r>
    </w:p>
    <w:p w14:paraId="4FE1F345">
      <w:pPr>
        <w:ind w:firstLine="480" w:firstLineChars="200"/>
        <w:rPr>
          <w:rFonts w:ascii="宋体" w:hAnsi="宋体"/>
          <w:sz w:val="24"/>
        </w:rPr>
      </w:pPr>
      <w:r>
        <w:rPr>
          <w:rFonts w:ascii="宋体" w:hAnsi="宋体"/>
          <w:sz w:val="24"/>
        </w:rPr>
        <w:t>对于不属于本部门受理范围的举报，安全监管监察部门应当告知举报人向有处理权的单位反映，或者将举报材料移送有处理权的单位，并书面告知实名举报人。</w:t>
      </w:r>
    </w:p>
    <w:p w14:paraId="6AF39AEA">
      <w:pPr>
        <w:ind w:firstLine="480" w:firstLineChars="200"/>
        <w:rPr>
          <w:rFonts w:ascii="宋体" w:hAnsi="宋体"/>
          <w:sz w:val="24"/>
        </w:rPr>
      </w:pPr>
      <w:r>
        <w:rPr>
          <w:rFonts w:ascii="宋体" w:hAnsi="宋体"/>
          <w:sz w:val="24"/>
        </w:rPr>
        <w:t>第九条对已经受理的举报，安全监管监察部门应当依照下列规定处理：</w:t>
      </w:r>
    </w:p>
    <w:p w14:paraId="385CA2D4">
      <w:pPr>
        <w:ind w:firstLine="480" w:firstLineChars="200"/>
        <w:rPr>
          <w:rFonts w:ascii="宋体" w:hAnsi="宋体"/>
          <w:sz w:val="24"/>
        </w:rPr>
      </w:pPr>
      <w:r>
        <w:rPr>
          <w:rFonts w:ascii="宋体" w:hAnsi="宋体"/>
          <w:sz w:val="24"/>
        </w:rPr>
        <w:t>（一）对实名举报的，立即组织核查。安全监管监察部门认为举报内容不清的，可以请举报人补充情况；</w:t>
      </w:r>
    </w:p>
    <w:p w14:paraId="1EE90DF1">
      <w:pPr>
        <w:ind w:firstLine="480" w:firstLineChars="200"/>
        <w:rPr>
          <w:rFonts w:ascii="宋体" w:hAnsi="宋体"/>
          <w:sz w:val="24"/>
        </w:rPr>
      </w:pPr>
      <w:r>
        <w:rPr>
          <w:rFonts w:ascii="宋体" w:hAnsi="宋体"/>
          <w:sz w:val="24"/>
        </w:rPr>
        <w:t>（二）对匿名举报的，根据举报具体情况决定是否进行核查。有具体的单位、安全生产非法违法事实、联系方式等线索的，立即组织核实；</w:t>
      </w:r>
    </w:p>
    <w:p w14:paraId="32DA28EA">
      <w:pPr>
        <w:ind w:firstLine="480" w:firstLineChars="200"/>
        <w:rPr>
          <w:rFonts w:ascii="宋体" w:hAnsi="宋体"/>
          <w:sz w:val="24"/>
        </w:rPr>
      </w:pPr>
      <w:r>
        <w:rPr>
          <w:rFonts w:ascii="宋体" w:hAnsi="宋体"/>
          <w:sz w:val="24"/>
        </w:rPr>
        <w:t>（三）举报事项经核查属查的，依法予以处理；</w:t>
      </w:r>
    </w:p>
    <w:p w14:paraId="02D4FFAA">
      <w:pPr>
        <w:ind w:firstLine="480" w:firstLineChars="200"/>
        <w:rPr>
          <w:rFonts w:ascii="宋体" w:hAnsi="宋体"/>
          <w:sz w:val="24"/>
        </w:rPr>
      </w:pPr>
      <w:r>
        <w:rPr>
          <w:rFonts w:ascii="宋体" w:hAnsi="宋体"/>
          <w:sz w:val="24"/>
        </w:rPr>
        <w:t>（四）举报事项经核查不属实的，以适当方式在一定范围内予以澄清，并依法保护被举报人的合法权益。</w:t>
      </w:r>
    </w:p>
    <w:p w14:paraId="3845E376">
      <w:pPr>
        <w:ind w:firstLine="480" w:firstLineChars="200"/>
        <w:rPr>
          <w:rFonts w:ascii="宋体" w:hAnsi="宋体"/>
          <w:sz w:val="24"/>
        </w:rPr>
      </w:pPr>
      <w:r>
        <w:rPr>
          <w:rFonts w:ascii="宋体" w:hAnsi="宋体"/>
          <w:sz w:val="24"/>
        </w:rPr>
        <w:t>安全监管监察部门核查安全生产非法违法行为确有困难的，可以提请本级人民政府组织有关部门共同核查。</w:t>
      </w:r>
    </w:p>
    <w:p w14:paraId="0383A8A8">
      <w:pPr>
        <w:ind w:firstLine="480" w:firstLineChars="200"/>
        <w:rPr>
          <w:rFonts w:ascii="宋体" w:hAnsi="宋体"/>
          <w:sz w:val="24"/>
        </w:rPr>
      </w:pPr>
      <w:r>
        <w:rPr>
          <w:rFonts w:ascii="宋体" w:hAnsi="宋体"/>
          <w:sz w:val="24"/>
        </w:rPr>
        <w:t>安全监管监察部门对举报的处理情况，应当在办结的同时书面答复实名举报人，但举报人的姓名（名称）、住址或者其他联系方式不清的除外。</w:t>
      </w:r>
    </w:p>
    <w:p w14:paraId="43FE3E96">
      <w:pPr>
        <w:ind w:firstLine="480" w:firstLineChars="200"/>
        <w:rPr>
          <w:rFonts w:ascii="宋体" w:hAnsi="宋体"/>
          <w:sz w:val="24"/>
        </w:rPr>
      </w:pPr>
      <w:r>
        <w:rPr>
          <w:rFonts w:ascii="宋体" w:hAnsi="宋体"/>
          <w:sz w:val="24"/>
        </w:rPr>
        <w:t>第十条对安全生产非法违法行为造成的一般、较大、重大生产安全事故，设区的市级以上人民政府安委会应当按照规定对事故查处情况实施挂牌督办，有关人民政府安委会办公室（安全生产监督管理部门）具体承担督办事项。</w:t>
      </w:r>
    </w:p>
    <w:p w14:paraId="654D8D4B">
      <w:pPr>
        <w:ind w:firstLine="480" w:firstLineChars="200"/>
        <w:rPr>
          <w:rFonts w:ascii="宋体" w:hAnsi="宋体"/>
          <w:sz w:val="24"/>
        </w:rPr>
      </w:pPr>
      <w:r>
        <w:rPr>
          <w:rFonts w:ascii="宋体" w:hAnsi="宋体"/>
          <w:sz w:val="24"/>
        </w:rPr>
        <w:t>负责督办的人民政府安委会办公室应当在当地主要新闻媒体或者本单位网站上公开督办信息，接受社会监督。</w:t>
      </w:r>
    </w:p>
    <w:p w14:paraId="2517B70A">
      <w:pPr>
        <w:ind w:firstLine="480" w:firstLineChars="200"/>
        <w:rPr>
          <w:rFonts w:ascii="宋体" w:hAnsi="宋体"/>
          <w:sz w:val="24"/>
        </w:rPr>
      </w:pPr>
      <w:r>
        <w:rPr>
          <w:rFonts w:ascii="宋体" w:hAnsi="宋体"/>
          <w:sz w:val="24"/>
        </w:rPr>
        <w:t>负责督办的人民政府安委会办公室应当加强对督办事项的指导、协调和监督，及时掌握安全生产非法违法事故查处的进展情况；必要时，应当派出工作组进行现场督办，并对安全生产非法违法行为查处中存在的问题责令有关单位予以纠正。</w:t>
      </w:r>
    </w:p>
    <w:p w14:paraId="527E6EDF">
      <w:pPr>
        <w:ind w:firstLine="480" w:firstLineChars="200"/>
        <w:rPr>
          <w:rFonts w:ascii="宋体" w:hAnsi="宋体"/>
          <w:sz w:val="24"/>
        </w:rPr>
      </w:pPr>
      <w:r>
        <w:rPr>
          <w:rFonts w:ascii="宋体" w:hAnsi="宋体"/>
          <w:sz w:val="24"/>
        </w:rPr>
        <w:t>第十一条安全监管监察部门查处安全生产非法违法行为，有权依法采取下列行政强制措施：</w:t>
      </w:r>
    </w:p>
    <w:p w14:paraId="5F0DF89E">
      <w:pPr>
        <w:ind w:firstLine="480" w:firstLineChars="200"/>
        <w:rPr>
          <w:rFonts w:ascii="宋体" w:hAnsi="宋体"/>
          <w:sz w:val="24"/>
        </w:rPr>
      </w:pPr>
      <w:r>
        <w:rPr>
          <w:rFonts w:ascii="宋体" w:hAnsi="宋体"/>
          <w:sz w:val="24"/>
        </w:rPr>
        <w:t>（一）对有根据认为不符合安全生产的国家标准或者行业标准的在用设施、设备、器材，予以查封或者扣押，并应当在作出查封、扣押决定之日起15日内依法作出处理决定；</w:t>
      </w:r>
    </w:p>
    <w:p w14:paraId="510E22D3">
      <w:pPr>
        <w:ind w:firstLine="480" w:firstLineChars="200"/>
        <w:rPr>
          <w:rFonts w:ascii="宋体" w:hAnsi="宋体"/>
          <w:sz w:val="24"/>
        </w:rPr>
      </w:pPr>
      <w:r>
        <w:rPr>
          <w:rFonts w:ascii="宋体" w:hAnsi="宋体"/>
          <w:sz w:val="24"/>
        </w:rPr>
        <w:t>（二）查封违法生产、储存、使用、经营危险化学品的场所，扣押违法生产、储存、使用、经营、运输的危险化学品以及用于违法生产、使用、运输危险化学品的原材料、设备；</w:t>
      </w:r>
    </w:p>
    <w:p w14:paraId="19A1A10C">
      <w:pPr>
        <w:ind w:firstLine="480" w:firstLineChars="200"/>
        <w:rPr>
          <w:rFonts w:ascii="宋体" w:hAnsi="宋体"/>
          <w:sz w:val="24"/>
        </w:rPr>
      </w:pPr>
      <w:r>
        <w:rPr>
          <w:rFonts w:ascii="宋体" w:hAnsi="宋体"/>
          <w:sz w:val="24"/>
        </w:rPr>
        <w:t>（三）法律、法规规定的其他行政强制措施。</w:t>
      </w:r>
    </w:p>
    <w:p w14:paraId="61B79A12">
      <w:pPr>
        <w:ind w:firstLine="480" w:firstLineChars="200"/>
        <w:rPr>
          <w:rFonts w:ascii="宋体" w:hAnsi="宋体"/>
          <w:sz w:val="24"/>
        </w:rPr>
      </w:pPr>
      <w:r>
        <w:rPr>
          <w:rFonts w:ascii="宋体" w:hAnsi="宋体"/>
          <w:sz w:val="24"/>
        </w:rPr>
        <w:t>安全监管监察部门查处安全生产非法违法行为时，可以会同有关部门实施联合执法，必要时可以提请本级人民政府组织有关部门共同查处。</w:t>
      </w:r>
    </w:p>
    <w:p w14:paraId="735D1017">
      <w:pPr>
        <w:ind w:firstLine="480" w:firstLineChars="200"/>
        <w:rPr>
          <w:rFonts w:ascii="宋体" w:hAnsi="宋体"/>
          <w:sz w:val="24"/>
        </w:rPr>
      </w:pPr>
      <w:r>
        <w:rPr>
          <w:rFonts w:ascii="宋体" w:hAnsi="宋体"/>
          <w:sz w:val="24"/>
        </w:rPr>
        <w:t>第十二条安全监管监察部门查处安全生产非法行为，对有关单位和责任人，应当依照相关法律、法规、规章规定的上限予以处罚。</w:t>
      </w:r>
    </w:p>
    <w:p w14:paraId="049C4058">
      <w:pPr>
        <w:ind w:firstLine="480" w:firstLineChars="200"/>
        <w:rPr>
          <w:rFonts w:ascii="宋体" w:hAnsi="宋体"/>
          <w:sz w:val="24"/>
        </w:rPr>
      </w:pPr>
      <w:r>
        <w:rPr>
          <w:rFonts w:ascii="宋体" w:hAnsi="宋体"/>
          <w:sz w:val="24"/>
        </w:rPr>
        <w:t>安全监管监察部门查处其他安全生产违法行为，对有关单位和责任人，应当依照《安全生产行政处罚自由裁量适用规则》、《安全生产行政处罚自由裁量标准》或者《煤矿安全监察行政处罚自由裁量实施标准》确定的处罚种类和幅度进行处罚。</w:t>
      </w:r>
    </w:p>
    <w:p w14:paraId="6F9B0EA5">
      <w:pPr>
        <w:ind w:firstLine="480" w:firstLineChars="200"/>
        <w:rPr>
          <w:rFonts w:ascii="宋体" w:hAnsi="宋体"/>
          <w:sz w:val="24"/>
        </w:rPr>
      </w:pPr>
      <w:r>
        <w:rPr>
          <w:rFonts w:ascii="宋体" w:hAnsi="宋体"/>
          <w:sz w:val="24"/>
        </w:rPr>
        <w:t>第十三条当事人逾期不履行行政处罚决定的，安全监管监察部门可以采取下列措施：</w:t>
      </w:r>
    </w:p>
    <w:p w14:paraId="01747231">
      <w:pPr>
        <w:ind w:firstLine="480" w:firstLineChars="200"/>
        <w:rPr>
          <w:rFonts w:ascii="宋体" w:hAnsi="宋体"/>
          <w:sz w:val="24"/>
        </w:rPr>
      </w:pPr>
      <w:r>
        <w:rPr>
          <w:rFonts w:ascii="宋体" w:hAnsi="宋体"/>
          <w:sz w:val="24"/>
        </w:rPr>
        <w:t>（一）到期不缴纳罚款的，每日按罚款数额的3%加处罚款；</w:t>
      </w:r>
    </w:p>
    <w:p w14:paraId="7F3EDF9E">
      <w:pPr>
        <w:ind w:firstLine="480" w:firstLineChars="200"/>
        <w:rPr>
          <w:rFonts w:ascii="宋体" w:hAnsi="宋体"/>
          <w:sz w:val="24"/>
        </w:rPr>
      </w:pPr>
      <w:r>
        <w:rPr>
          <w:rFonts w:ascii="宋体" w:hAnsi="宋体"/>
          <w:sz w:val="24"/>
        </w:rPr>
        <w:t>（二）根据法律规定，将查封、扣押的设施、设备、器材拍卖所得价款抵缴罚款；</w:t>
      </w:r>
    </w:p>
    <w:p w14:paraId="23CC5355">
      <w:pPr>
        <w:ind w:firstLine="480" w:firstLineChars="200"/>
        <w:rPr>
          <w:rFonts w:ascii="宋体" w:hAnsi="宋体"/>
          <w:sz w:val="24"/>
        </w:rPr>
      </w:pPr>
      <w:r>
        <w:rPr>
          <w:rFonts w:ascii="宋体" w:hAnsi="宋体"/>
          <w:sz w:val="24"/>
        </w:rPr>
        <w:t>（三）申请人民法院强制执行。</w:t>
      </w:r>
    </w:p>
    <w:p w14:paraId="0B1FDA99">
      <w:pPr>
        <w:ind w:firstLine="480" w:firstLineChars="200"/>
        <w:rPr>
          <w:rFonts w:ascii="宋体" w:hAnsi="宋体"/>
          <w:sz w:val="24"/>
        </w:rPr>
      </w:pPr>
      <w:r>
        <w:rPr>
          <w:rFonts w:ascii="宋体" w:hAnsi="宋体"/>
          <w:sz w:val="24"/>
        </w:rPr>
        <w:t>第十四条对跨区域从事生产经营建设活动的生产经营单位及其相关人员的安全生产非法违法行为，应当依法给予重大行政处罚的，安全生产非法违法行为发生地负责查处的安全监管监察部门应当书面邀请生产经营单位注册地有关安全监管监察部门参与查处。</w:t>
      </w:r>
    </w:p>
    <w:p w14:paraId="03B3715C">
      <w:pPr>
        <w:ind w:firstLine="480" w:firstLineChars="200"/>
        <w:rPr>
          <w:rFonts w:ascii="宋体" w:hAnsi="宋体"/>
          <w:sz w:val="24"/>
        </w:rPr>
      </w:pPr>
      <w:r>
        <w:rPr>
          <w:rFonts w:ascii="宋体" w:hAnsi="宋体"/>
          <w:sz w:val="24"/>
        </w:rPr>
        <w:t>第十五条对跨区域从事生产经营建设活动的生产经营单位不履行负责查处的安全监管监察部门作出的行政处罚决定的，生产经营单位注册地有关安全监管监察部门应当配合负责查处的安全监管监察部门采取本办法第十三条规定的措施。</w:t>
      </w:r>
    </w:p>
    <w:p w14:paraId="6F5E02F9">
      <w:pPr>
        <w:ind w:firstLine="480" w:firstLineChars="200"/>
        <w:rPr>
          <w:rFonts w:ascii="宋体" w:hAnsi="宋体"/>
          <w:sz w:val="24"/>
        </w:rPr>
      </w:pPr>
      <w:r>
        <w:rPr>
          <w:rFonts w:ascii="宋体" w:hAnsi="宋体"/>
          <w:sz w:val="24"/>
        </w:rPr>
        <w:t>对跨区域从事生产经营建设活动的生产经营单位及其相关人员的安全生产非法违法行为，应当给予暂扣或者吊销安全生产许可证、安全资格证处罚的，安全生产非法违法行为发生地负责查处的安全监管监察部门应当提出暂扣或者吊销安全生产许可证、安全资格证的建议，并移送负责安全生产许可证、安全资格证颁发管理的安全监管监察部门调查处理，接受移送的安全监管监察部门应当依法予以处理；接受移送的安全监管监察部门对前述行政处罚建议有异议的，应当报请共同的上级安全监管监察部门作出裁决。</w:t>
      </w:r>
    </w:p>
    <w:p w14:paraId="5BBBB9AE">
      <w:pPr>
        <w:ind w:firstLine="480" w:firstLineChars="200"/>
        <w:rPr>
          <w:rFonts w:ascii="宋体" w:hAnsi="宋体"/>
          <w:sz w:val="24"/>
        </w:rPr>
      </w:pPr>
      <w:r>
        <w:rPr>
          <w:rFonts w:ascii="宋体" w:hAnsi="宋体"/>
          <w:sz w:val="24"/>
        </w:rPr>
        <w:t>第十六条安全监管监察部门在安全生产监管监察中，发现不属于职责范围的下列非法违法行为的，应当移送工商行政管理部门、其他负责相关许可证或者批准文件的颁发管理部门处理：</w:t>
      </w:r>
    </w:p>
    <w:p w14:paraId="7F58AF2A">
      <w:pPr>
        <w:ind w:firstLine="480" w:firstLineChars="200"/>
        <w:rPr>
          <w:rFonts w:ascii="宋体" w:hAnsi="宋体"/>
          <w:sz w:val="24"/>
        </w:rPr>
      </w:pPr>
      <w:r>
        <w:rPr>
          <w:rFonts w:ascii="宋体" w:hAnsi="宋体"/>
          <w:sz w:val="24"/>
        </w:rPr>
        <w:t>（一）未依法取得营业执照、其他相关许可证或者批准文件，擅自从事生产经营建设活动的行为；</w:t>
      </w:r>
    </w:p>
    <w:p w14:paraId="15D8C05C">
      <w:pPr>
        <w:ind w:firstLine="480" w:firstLineChars="200"/>
        <w:rPr>
          <w:rFonts w:ascii="宋体" w:hAnsi="宋体"/>
          <w:sz w:val="24"/>
        </w:rPr>
      </w:pPr>
      <w:r>
        <w:rPr>
          <w:rFonts w:ascii="宋体" w:hAnsi="宋体"/>
          <w:sz w:val="24"/>
        </w:rPr>
        <w:t>（二）已经办理注销登记或者被吊销营业执照，以及营业执照有效期届满后未按照规定重新办理登记手续，擅自继续从事生产经营建设活动的行为；</w:t>
      </w:r>
    </w:p>
    <w:p w14:paraId="19DFCD67">
      <w:pPr>
        <w:ind w:firstLine="480" w:firstLineChars="200"/>
        <w:rPr>
          <w:rFonts w:ascii="宋体" w:hAnsi="宋体"/>
          <w:sz w:val="24"/>
        </w:rPr>
      </w:pPr>
      <w:r>
        <w:rPr>
          <w:rFonts w:ascii="宋体" w:hAnsi="宋体"/>
          <w:sz w:val="24"/>
        </w:rPr>
        <w:t>（三）其他相关许可证或者批准文件有效期届满后，擅自继续从事生产经营建设活动的行为；</w:t>
      </w:r>
    </w:p>
    <w:p w14:paraId="62B05CA8">
      <w:pPr>
        <w:ind w:firstLine="480" w:firstLineChars="200"/>
        <w:rPr>
          <w:rFonts w:ascii="宋体" w:hAnsi="宋体"/>
          <w:sz w:val="24"/>
        </w:rPr>
      </w:pPr>
      <w:r>
        <w:rPr>
          <w:rFonts w:ascii="宋体" w:hAnsi="宋体"/>
          <w:sz w:val="24"/>
        </w:rPr>
        <w:t>（四）超出核准登记经营范围、其他相关许可证或者批准文件核准范围的违法生产经营建设行为。</w:t>
      </w:r>
    </w:p>
    <w:p w14:paraId="065D87A8">
      <w:pPr>
        <w:ind w:firstLine="480" w:firstLineChars="200"/>
        <w:rPr>
          <w:rFonts w:ascii="宋体" w:hAnsi="宋体"/>
          <w:sz w:val="24"/>
        </w:rPr>
      </w:pPr>
      <w:r>
        <w:rPr>
          <w:rFonts w:ascii="宋体" w:hAnsi="宋体"/>
          <w:sz w:val="24"/>
        </w:rPr>
        <w:t>第十七条拒绝、阻碍安全监管监察部门依法查处安全生产非法违法行为，构成违反治安管理行为的，安全监管监察部门应当移送公安机关依照《中华人民共和国治安管理处罚法》的规定予以处罚；涉嫌犯罪的，依法追究刑事责任。</w:t>
      </w:r>
    </w:p>
    <w:p w14:paraId="22FF274B">
      <w:pPr>
        <w:ind w:firstLine="480" w:firstLineChars="200"/>
        <w:rPr>
          <w:rFonts w:ascii="宋体" w:hAnsi="宋体"/>
          <w:sz w:val="24"/>
        </w:rPr>
      </w:pPr>
      <w:r>
        <w:rPr>
          <w:rFonts w:ascii="宋体" w:hAnsi="宋体"/>
          <w:sz w:val="24"/>
        </w:rPr>
        <w:t>第十八条安全监管监察部门应当将安全生产非法行为的查处情况，自查处结案之日起15个工作日内在当地有关媒体或者安全监管监察部门网站上予以公开，接受社会监督。</w:t>
      </w:r>
    </w:p>
    <w:p w14:paraId="1113CA8B">
      <w:pPr>
        <w:ind w:firstLine="480" w:firstLineChars="200"/>
        <w:rPr>
          <w:rFonts w:ascii="宋体" w:hAnsi="宋体"/>
          <w:sz w:val="24"/>
        </w:rPr>
      </w:pPr>
      <w:r>
        <w:rPr>
          <w:rFonts w:ascii="宋体" w:hAnsi="宋体"/>
          <w:sz w:val="24"/>
        </w:rPr>
        <w:t>对安全生产非法违法事故查处情况实施挂牌督办的有关人民政府安委会办公室，应当在督办有关措施和处罚事项全部落实后解除督办，并在解除督办之日起10个工作日内在当地主要媒体和本单位网站上予以公告，接受社会监督。</w:t>
      </w:r>
    </w:p>
    <w:p w14:paraId="37409ED2">
      <w:pPr>
        <w:ind w:firstLine="480" w:firstLineChars="200"/>
        <w:rPr>
          <w:rFonts w:ascii="宋体" w:hAnsi="宋体"/>
          <w:sz w:val="24"/>
        </w:rPr>
      </w:pPr>
      <w:r>
        <w:rPr>
          <w:rFonts w:ascii="宋体" w:hAnsi="宋体"/>
          <w:sz w:val="24"/>
        </w:rPr>
        <w:t>第十九条安全监管监察部门应当建立完善安全生产非法违法行为记录和查询系统，记载安全生产非法违法行为及其处理结果。</w:t>
      </w:r>
    </w:p>
    <w:p w14:paraId="7519D41E">
      <w:pPr>
        <w:ind w:firstLine="480" w:firstLineChars="200"/>
        <w:rPr>
          <w:rFonts w:ascii="宋体" w:hAnsi="宋体"/>
          <w:sz w:val="24"/>
        </w:rPr>
      </w:pPr>
      <w:r>
        <w:rPr>
          <w:rFonts w:ascii="宋体" w:hAnsi="宋体"/>
          <w:sz w:val="24"/>
        </w:rPr>
        <w:t>生产经营单位因非法违法行为造成重大、特别重大生产安全事故或者一年内发生2次以上较大生产安全责任事故并负主要责任，以及存在重大隐患整改不力的，省级安全监管监察部门应当会同有关行业主管部门向社会公告，并向投资、国土资源、建设、银行、证券等主管部门通报，作为一年内严格限制其新增的项目核准、用地审批、证券融资、银行贷款等的重要参考依据。</w:t>
      </w:r>
    </w:p>
    <w:p w14:paraId="36B22857">
      <w:pPr>
        <w:ind w:firstLine="480" w:firstLineChars="200"/>
        <w:rPr>
          <w:rFonts w:ascii="宋体" w:hAnsi="宋体"/>
          <w:sz w:val="24"/>
        </w:rPr>
      </w:pPr>
      <w:r>
        <w:rPr>
          <w:rFonts w:ascii="宋体" w:hAnsi="宋体"/>
          <w:sz w:val="24"/>
        </w:rPr>
        <w:t>第二十条安全监管监察部门查处安全生产非法行为，应当在作出行政处罚决定之日起10个工作日内，将行政处罚决定书及相关证据材料报上一级安全监管监察部门备案。</w:t>
      </w:r>
    </w:p>
    <w:p w14:paraId="50740502">
      <w:pPr>
        <w:ind w:firstLine="480" w:firstLineChars="200"/>
        <w:rPr>
          <w:rFonts w:ascii="宋体" w:hAnsi="宋体"/>
          <w:sz w:val="24"/>
        </w:rPr>
      </w:pPr>
      <w:r>
        <w:rPr>
          <w:rFonts w:ascii="宋体" w:hAnsi="宋体"/>
          <w:sz w:val="24"/>
        </w:rPr>
        <w:t>安全生产监管监察部门查处其他安全生产违法行为，应当依照《安全生产违法行为行政处罚办法》第六十二条、第六十三条、第六十四条的规定，将行政处罚决定书报上一级安全监管监察部门备案。</w:t>
      </w:r>
    </w:p>
    <w:p w14:paraId="5E0E7814">
      <w:pPr>
        <w:ind w:firstLine="480" w:firstLineChars="200"/>
        <w:rPr>
          <w:rFonts w:ascii="宋体" w:hAnsi="宋体"/>
          <w:sz w:val="24"/>
        </w:rPr>
      </w:pPr>
      <w:r>
        <w:rPr>
          <w:rFonts w:ascii="宋体" w:hAnsi="宋体"/>
          <w:sz w:val="24"/>
        </w:rPr>
        <w:t>第二十一条县（市、区）、乡（镇）人民政府对群众举报、上级督办、日常检查发现的所辖区域的非法生产企业（单位）没有采取有效措施予以查处，致使非法生产企业（单位）存在的，对县（市、区）、乡（镇）人民政府主要领导以及相关责任人，依照国家有关规定予以纪律处分；涉嫌犯罪的，依法追究刑事责任。</w:t>
      </w:r>
    </w:p>
    <w:p w14:paraId="756F5E6A">
      <w:pPr>
        <w:ind w:firstLine="480" w:firstLineChars="200"/>
        <w:rPr>
          <w:rFonts w:ascii="宋体" w:hAnsi="宋体"/>
          <w:sz w:val="24"/>
        </w:rPr>
      </w:pPr>
      <w:r>
        <w:rPr>
          <w:rFonts w:ascii="宋体" w:hAnsi="宋体"/>
          <w:sz w:val="24"/>
        </w:rPr>
        <w:t>县（市、区）、乡（镇）人民政府所辖区域存在非法煤矿的，依据《国务院关于预防煤矿生产安全事故的特别规定》的有关规定予以处理。</w:t>
      </w:r>
    </w:p>
    <w:p w14:paraId="19B51809">
      <w:pPr>
        <w:ind w:firstLine="480" w:firstLineChars="200"/>
        <w:rPr>
          <w:rFonts w:ascii="宋体" w:hAnsi="宋体"/>
          <w:sz w:val="24"/>
        </w:rPr>
      </w:pPr>
      <w:r>
        <w:rPr>
          <w:rFonts w:ascii="宋体" w:hAnsi="宋体"/>
          <w:sz w:val="24"/>
        </w:rPr>
        <w:t>第二十二条国家机关工作人员参与安全生产非法违法行为的，依照有关法律、行政法规和纪律处分规定由监察机关或者任免机关按照干部管理权限予以处理；涉嫌犯罪的，依法追究刑事责任。</w:t>
      </w:r>
    </w:p>
    <w:p w14:paraId="1F5F17F2">
      <w:pPr>
        <w:ind w:firstLine="480" w:firstLineChars="200"/>
        <w:rPr>
          <w:rFonts w:ascii="宋体" w:hAnsi="宋体"/>
          <w:sz w:val="24"/>
        </w:rPr>
      </w:pPr>
      <w:r>
        <w:rPr>
          <w:rFonts w:ascii="宋体" w:hAnsi="宋体"/>
          <w:sz w:val="24"/>
        </w:rPr>
        <w:t>第二十三条安全监管监察部门工作人员对发现或者接到举报的安全生产非法违法行为，未依照有关法律、法规、规章和本办法规定予以查处的，由任免机关按照干部管理权限予以处理；涉嫌犯罪的，依法追究刑事责任。</w:t>
      </w:r>
    </w:p>
    <w:p w14:paraId="484DBC5A">
      <w:pPr>
        <w:ind w:firstLine="480" w:firstLineChars="200"/>
        <w:rPr>
          <w:rFonts w:ascii="宋体" w:hAnsi="宋体"/>
          <w:sz w:val="24"/>
        </w:rPr>
      </w:pPr>
      <w:r>
        <w:rPr>
          <w:rFonts w:ascii="宋体" w:hAnsi="宋体"/>
          <w:sz w:val="24"/>
        </w:rPr>
        <w:t>第二十四条本办法自2011年12月1日起施行。</w:t>
      </w:r>
    </w:p>
    <w:p w14:paraId="26260B42">
      <w:pPr>
        <w:pStyle w:val="4"/>
        <w:jc w:val="center"/>
        <w:rPr>
          <w:kern w:val="0"/>
          <w:szCs w:val="21"/>
        </w:rPr>
      </w:pPr>
      <w:bookmarkStart w:id="217" w:name="_Toc16877"/>
      <w:r>
        <w:rPr>
          <w:rFonts w:hint="eastAsia"/>
          <w:kern w:val="0"/>
        </w:rPr>
        <w:t>国务院安全生产委员会关于推动建立完善生产经营单位事故隐患内部报告奖励机制的意见（安委</w:t>
      </w:r>
      <w:r>
        <w:rPr>
          <w:rFonts w:hint="eastAsia" w:asciiTheme="minorEastAsia" w:hAnsiTheme="minorEastAsia"/>
          <w:kern w:val="0"/>
        </w:rPr>
        <w:t>〔2024〕7号</w:t>
      </w:r>
      <w:r>
        <w:rPr>
          <w:rFonts w:hint="eastAsia"/>
          <w:kern w:val="0"/>
        </w:rPr>
        <w:t>）</w:t>
      </w:r>
      <w:bookmarkEnd w:id="217"/>
    </w:p>
    <w:p w14:paraId="1866E50E">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为充分调动生产经营单位负责人和从业人员双方积极性，提升从业人员爱企如家的强烈安全意识，深化事故隐患排查治理，促进安全生产主体责任落地落实，有效防范遏制事故发生，根据安全生产法等规定，经国务院领导同志同意，现就推动建立完善生产经营单位事故隐患内部报告奖励机制提出如下意见。</w:t>
      </w:r>
    </w:p>
    <w:p w14:paraId="726CEB0D">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一、总体要求</w:t>
      </w:r>
    </w:p>
    <w:p w14:paraId="2EAE220A">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坚持以习近平新时代中国特色社会主义思想为指导，认真贯彻落实习近平总书记关于安全生产重要论述，坚持人民至上、生命至上，坚持安全第一、预防为主，按照安全生产治本攻坚三年行动总体要求，推动建立完善各行业领域生产经营单位事故隐患内部报告奖励机制，促进生产经营单位自觉主动、动态性开展事故隐患自查自纠，构筑安全生产领域的“人民防线”。</w:t>
      </w:r>
    </w:p>
    <w:p w14:paraId="490210BC">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2025年6月底前，推动煤矿、非煤矿山、石油天然气开采、化工（含石油化工）、医药、危险化学品、烟花爆竹、交通运输（含道路、铁路、民航、水上交通运输、城市轨道交通）、建筑施工（含隧道施工）、民用爆炸物品、燃气、渔业船舶、工贸、电力等重点行业领域的生产经营单位建立并实施事故隐患内部报告奖励机制；2025年底前，推动其他行业领域生产经营单位建立并实施事故隐患内部报告奖励机制。</w:t>
      </w:r>
    </w:p>
    <w:p w14:paraId="25C7567A">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二、主要任务</w:t>
      </w:r>
    </w:p>
    <w:p w14:paraId="5C50C619">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各地、各有关部门推动建立完善生产经营单位事故隐患内部报告奖励机制，要重点突出以下方面：</w:t>
      </w:r>
    </w:p>
    <w:p w14:paraId="12B1F317">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（一）明确报告内容。鼓励生产经营单位从业人员重点报告以下情况：</w:t>
      </w:r>
    </w:p>
    <w:p w14:paraId="71DAEC1B">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1.人的不安全行为。包括从业人员违反安全规章制度的行为、不执行安全生产指令、不正确使用个人劳动保护用品；管理人员违章指挥、擅自变更安全工艺和操作程序、指挥未经安全培训的劳动者或无相应资质人员作业等。</w:t>
      </w:r>
    </w:p>
    <w:p w14:paraId="2ADE4D81">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2.设施设备的不安全状态。包括未按相关规范标准设置安全警示标志；安全设备的设计、制造、安装、使用、检测、维修、改造和报废，不符合国家标准或者行业标准；未对安全设备进行经常性维护、保养，并定期检测；关闭、破坏直接关系生产安全的监控、报警、防护、救生设备、设施，篡改、隐瞒、销毁相关数据、信息等。</w:t>
      </w:r>
    </w:p>
    <w:p w14:paraId="13BB9029">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3.环境的不安全因素。包括作业场所未依法办理相关审批或许可，对作业场所风险评估不足，未对作业场所进行风险监测并设置有效的安全保障，对作业场所事故隐患整改不到位；进行爆破、吊装、动火、临时用电以及其他危险作业，未按规定落实安全措施等。</w:t>
      </w:r>
    </w:p>
    <w:p w14:paraId="3DB9D5CA">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4.安全管理存在的缺陷和漏洞。包括未按规定排查整治本单位重大事故隐患；未建立和落实本单位全员、岗位安全生产责任制和操作规程，未制定并实施本单位安全生产教育和培训计划、生产安全事故应急救援预案，未开展应急演练；特种作业人员未持证上岗；将生产经营项目、场所发包或者出租给不具备安全生产条件或者相应资质的单位或者个人；转包和违法分包施工情形，以及外包作业安全管理方面存在的问题隐患等。</w:t>
      </w:r>
    </w:p>
    <w:p w14:paraId="14590182">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鼓励生产经营单位从业人员在报告事故隐患的同时，提出整改的合理化建议。本意见中从业人员是指该单位从事生产经营活动各项工作的所有人员，包括管理人员、技术人员和各岗位工人，也包括生产经营单位临时聘用的人员和被派遣劳动者。</w:t>
      </w:r>
    </w:p>
    <w:p w14:paraId="68E4B03A">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二）明晰报告途径。推动生产经营单位明确受理从业人员报告事故隐患的单位和人员，灵活采用微信小程序、电话、电子邮箱等多种受理方式并在醒目位置向全员公示，简化报告程序、畅通报告渠道，让从业人员清楚“向谁报告、怎样报告”。</w:t>
      </w:r>
    </w:p>
    <w:p w14:paraId="3A8E4B1F">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三）认真核查整改。对从业人员报告的事故隐患，生产经营单位负责人要及时与报告人员沟通、商研并组织核查，核查属实的要立即整改；无法立即整改的，要建立台账实行闭环管理，切实做到责任人、措施、资金、期限和应急预案“五落实”，严密防范事故发生。</w:t>
      </w:r>
    </w:p>
    <w:p w14:paraId="314F723D">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（四）落实奖励资金。推动生产经营单位按照《企业安全生产费用提取和使用管理办法》规定，落实从业人员报告事故隐患的奖励支出。</w:t>
      </w:r>
    </w:p>
    <w:p w14:paraId="135F8203">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（五）及时实施奖励。推动生产经营单位对从业人员报告的事故隐患及时进行奖励，要物质奖励和精神奖励相结合，鼓励“小隐患小奖，大隐患大奖”，对报告重大事故隐患等突出问题的予以重奖。</w:t>
      </w:r>
    </w:p>
    <w:p w14:paraId="76086F8A">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六）加强正向激励。加强生产经营单位报告事故隐患从业人员合法权益的保护，结合实际，对事故隐患报告工作开展较好的单位和个人，推动在业绩考核、评优评先及人员奖励、晋升等方面予以倾斜，强化激励引导。</w:t>
      </w:r>
    </w:p>
    <w:p w14:paraId="139EF999">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（七）注重结果运用。注重加强对从业人员报告隐患情况的分析，举一反三研判现场管理、责任落实、设备设施、工艺技术等方面存在的问题，及时采取针对性措施加以改进，不断提高安全生产水平。</w:t>
      </w:r>
    </w:p>
    <w:p w14:paraId="05C8865F">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（八）强化宣传引导。加强事故隐患内部报告奖励工作的宣传，提高从业人员发现问题和解决问题的强烈意愿和能力水平；要强化培训，提升从业人员对本单位、本岗位安全风险和事故隐患的辨识能力。</w:t>
      </w:r>
    </w:p>
    <w:p w14:paraId="78F93EFB">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三、推动措施</w:t>
      </w:r>
    </w:p>
    <w:p w14:paraId="0C5AE1B4">
      <w:pPr>
        <w:widowControl/>
        <w:shd w:val="clear" w:color="auto" w:fill="FFFFFF"/>
        <w:spacing w:line="240" w:lineRule="atLeast"/>
        <w:ind w:firstLine="480" w:firstLineChars="200"/>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广大从业人员处于生产经营活动的第一线，具有第一时间发现报告事故隐患的便利条件和优势。实行生产经营单位事故隐患内部报告、内部处理，内部问题、内部解决，有利于构建和谐劳动关系，促进生产经营单位负责人与从业人员同频共振、同向发力，及时消除影响安全生产的突出问题隐患。各地、各有关部门和单位要切实把推动建立完善生产经营单位事故隐患内部报告奖励机制作为新时代加强改进安全生产工作的创新性、改革性举措，进一步提高思想认识，加强组织领导，加大推动力度。自2025年起，将建立完善生产经营单位事故隐患内部报告奖励机制情况和实施效果，纳入年度安全生产考核巡查内容。各有关部门要按照“三管三必须”原则，抓好本行业领域实施工作，加强督促指导和统计分析，注重示范带动，确保取得实实在在效果。</w:t>
      </w:r>
    </w:p>
    <w:p w14:paraId="5E486905">
      <w:pPr>
        <w:pStyle w:val="4"/>
        <w:jc w:val="center"/>
        <w:rPr>
          <w:kern w:val="0"/>
          <w:sz w:val="26"/>
          <w:szCs w:val="26"/>
        </w:rPr>
      </w:pPr>
      <w:bookmarkStart w:id="218" w:name="_Toc10232"/>
      <w:r>
        <w:rPr>
          <w:rFonts w:hint="eastAsia"/>
          <w:kern w:val="0"/>
        </w:rPr>
        <w:t>应急管理部关于进一步加强安全生产举报工作的指导意见（应急</w:t>
      </w:r>
      <w:r>
        <w:rPr>
          <w:rFonts w:hint="eastAsia" w:asciiTheme="minorEastAsia" w:hAnsiTheme="minorEastAsia"/>
          <w:kern w:val="0"/>
        </w:rPr>
        <w:t>〔2023〕106号</w:t>
      </w:r>
      <w:r>
        <w:rPr>
          <w:rFonts w:hint="eastAsia"/>
          <w:kern w:val="0"/>
        </w:rPr>
        <w:t>）</w:t>
      </w:r>
      <w:bookmarkEnd w:id="218"/>
    </w:p>
    <w:p w14:paraId="21CABA1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为进一步加强安全生产举报工作，规范应急管理部门举报处置办理，根据《中华人民共和国安全生产法》《关于进一步强化安全生产责任落实 坚决防范遏制重特大事故的若干措施》《安全生产领域举报奖励办法》等相关规定，现提出以下意见。</w:t>
      </w:r>
    </w:p>
    <w:p w14:paraId="0D1C542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一、进一步明确目标任务</w:t>
      </w:r>
    </w:p>
    <w:p w14:paraId="7B036C7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指导思想。以习近平新时代中国特色社会主义思想为指导，坚持人民至上、生命至上，创新安全监管方式方法，建立健全安全生产举报工作机制，鼓励举报重大事故隐患和安全生产违法行为，推进安全生产社会治理，促进安全生产责任落实，预防和减少事故发生，以高水平安全保障高质量发展。</w:t>
      </w:r>
    </w:p>
    <w:p w14:paraId="5A52B84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目标任务。推进建立健全高效畅通的安全生产举报渠道，深化信息化赋能，全面构建“互联网+举报”模式；依法规范举报处置工作流程，建立纵向国家省市县四级贯通、横向各部门协同联动的工作体系；充分发挥举报奖励示范带动作用，提升社会公众、生产经营单位从业人员参与举报工作积极性，营造社会共治的良好环境。</w:t>
      </w:r>
    </w:p>
    <w:p w14:paraId="464849C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二、进一步规范工作流程</w:t>
      </w:r>
    </w:p>
    <w:p w14:paraId="081C86A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畅通举报渠道。各级应急管理部门要向社会公布接收安全生产举报（以下简称举报）的渠道，提供便捷、快速、有效的举报途径，鼓励社会公众和从业人员通过网络、微信小程序、电话和信件等多种渠道进行举报。充分利用应急管理部“安全生产举报系统”和微信小程序进行举报接收和办理工作，并将其他渠道收到的举报信息，及时、完整、规范地补充录入举报系统，对举报线索进行统一管理，提高举报工作信息化水平。设有单独门户网站的应急管理部门都要设置应急管理部“安全生产举报系统”入口、加挂“应急管理部安全生产举报”微信小程序码。各级应急管理部门要推动将举报电话、网址、微信小程序码张贴在生产经营单位显著位置，并要求生产经营单位不得擅自撕毁、涂改，便于从业人员进行举报。</w:t>
      </w:r>
    </w:p>
    <w:p w14:paraId="3E26309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已有自建举报系统的省份，可以按照现有方式进行处置，同时要做好与应急管理部“安全生产举报系统”数据对接工作，及时办理自行接收的举报以及部举报系统交办转办的举报。</w:t>
      </w:r>
    </w:p>
    <w:p w14:paraId="3AE1576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完善举报接收和交办转办机制。各级应急管理部门对涉及安全生产事项的举报均应予以接收。按照“属地管理、分级负责”原则，建立健全举报交办转办工作机制并建立相关台账。属于本部门职责范围的举报，依照职责进行核查处理；属于下级应急管理部门职责范围的举报，交由下级应急管理部门进行核查处理，并对办理情况跟踪督办。</w:t>
      </w:r>
    </w:p>
    <w:p w14:paraId="2C3E78C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不属于应急管理部门职责范围内的举报，应当依法转由其他负有相关职责的部门处理。应急管理部接到的，可以转由同级有关部门处理，或者交由各省级应急管理部门转由省级有关部门处理，并以适当方式告知举报人；地方各级应急管理部门接到的，应当转由同级有关部门处理，并以适当方式告知举报人。</w:t>
      </w:r>
    </w:p>
    <w:p w14:paraId="2F2B110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地方各级应急管理部门要加强与矿山安全监察机构、消防救援机构的工作衔接配合，及时做好有关举报线索接转工作。</w:t>
      </w:r>
    </w:p>
    <w:p w14:paraId="6AAF8D9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明确举报受理范围。各级应急管理部门应当向社会公布受理举报的范围。任何单位、组织和个人有权向应急管理部门举报重大事故隐患和安全生产违法行为等事项。举报受理涉及的行业领域包括煤矿、金属与非金属矿山（含尾矿库）、化工（含石油化工）、医药、危险化学品、烟花爆竹、石油开采、冶金、有色、建材、机械、轻工、纺织、烟草、商贸等。</w:t>
      </w:r>
    </w:p>
    <w:p w14:paraId="6ADECC4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无明确被举报对象的、没有具体违法事实的、已受理或者办结且举报人在无新证据的情况下对同一事实重复提交的举报等，应急管理部门不予受理。对已经批复结案的生产安全事故进行举报的，不予受理，并告知举报人通过其他渠道反映，并做好登记。</w:t>
      </w:r>
    </w:p>
    <w:p w14:paraId="0CA428D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规范举报受理环节。各级应急管理部门收到举报后，应当及时审查决定是否受理，除举报人要求出具纸质告知书的，可以通过信息网络、电话、手机短信等方式告知举报人，并做好登记。不予受理的，应当同时说明理由；举报材料和内容需要补充的，可以要求举报人适当补充。</w:t>
      </w:r>
    </w:p>
    <w:p w14:paraId="7B280CA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举报人通过举报方式提出咨询、信访、政府信息公开、行政复议、检举控告等其他事项，或者举报中含有前述其他事项的，应急管理部门应当告知举报人依法通过其他途径提出诉求。</w:t>
      </w:r>
    </w:p>
    <w:p w14:paraId="08997B2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依法依规核查处理。各级应急管理部门受理举报后应当依法依规组织核查，对重大事故隐患和瞒报谎报生产安全事故的举报、生产经营单位从业人员的举报以及事故调查中当事人反映的线索应当尽快组织核查。核查结束后应当形成核查报告，包括处理建议等内容并附带有关证据材料。</w:t>
      </w:r>
    </w:p>
    <w:p w14:paraId="662BD46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对核查属实的重大事故隐患，应当依法责令立即或者限期整改，并视情形采取相应处置措施。对核查属实的违法行为，应当依法当场予以纠正或者要求限期改正，应当给予行政处罚的，依法作出行政处罚；涉嫌犯罪的，依法及时将案件移送司法机关。对核查属实的瞒报谎报生产安全事故，根据事故等级提请有管辖权的县级以上人民政府或者法律法规明确的专门机构组织调查处理。核查处理中涉及生产安全事故调查处理的，依照相关规定执行。</w:t>
      </w:r>
    </w:p>
    <w:p w14:paraId="7823053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设区的市级以上应急管理部门可以根据需要提级核查辖区内的举报事项。受核查手段限制无法查清的，应当及时报告有关地方政府。</w:t>
      </w:r>
    </w:p>
    <w:p w14:paraId="1C63295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受理举报的应急管理部门应当及时核查处理举报事项，自受理之日起60日内办结；情况复杂的，经上一级应急管理部门批准，可以适当延长核查处理时间，最长不得超过30日，并以适当方式告知举报人处理进度和延期情况。</w:t>
      </w:r>
    </w:p>
    <w:p w14:paraId="57AD3D3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认真做好结果反馈。负责举报核查处理的应急管理部门应当及时向举报人反馈处理结果。应急管理部门答复举报人的内容应当包括核查结论、简要核查情况、处理决定和符合奖励条件情况等事项。举报人就同一类事项提出多个举报，或者多个举报人就同一类事项提出多个举报的，可以合并处理、答复；应急管理部门对于受理的举报作出答复前，举报人主动撤回举报的，不再作出答复。</w:t>
      </w:r>
    </w:p>
    <w:p w14:paraId="7040894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举报人在核查结论送达之日起10日内对核查结论提出异议的，应急管理部门应当在接到异议之日起30日内组织复查。</w:t>
      </w:r>
    </w:p>
    <w:p w14:paraId="0AC2AC5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应急管理部接到对举报核查结论有异议的，按照属地管理原则转由省级应急管理部门处理。省级应急管理部门接到对县级应急管理部门举报核查结论有异议的，应当以适当方式告知举报人向设区的市级应急管理部门申请复查。省级应急管理部门接到对设区的市级应急管理部门举报核查结论有异议的、设区的市级应急管理部门接到对县级应急管理部门举报核查结论有异议的，应当组织复查，通过复查确认无误的予以办结；复查发现核查结论确实存在问题的，由负责复查的应急管理部门重新组织核查。</w:t>
      </w:r>
    </w:p>
    <w:p w14:paraId="67297C6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应急管理部门接到举报人对核查结论的异议超出本部门职责权限的，应当告知举报人反映问题的渠道。</w:t>
      </w:r>
    </w:p>
    <w:p w14:paraId="5B8AF2E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积极落实举报奖励。举报奖励依据《安全生产领域举报奖励办法》《生产经营单位从业人员安全生产举报处理规定》规定执行，对报告重大安全风险、重大事故隐患或者举报安全生产违法行为的有功人员实行重奖。省级应急管理部门可以根据国家有关规定制定细化奖励办法。</w:t>
      </w:r>
    </w:p>
    <w:p w14:paraId="68B19BE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切实保障当事人合法权益。各级应急管理部门及其工作人员应当对在处理举报过程中知悉的国家秘密、商业秘密、个人隐私和个人信息予以保密，不得泄露给与办理举报工作无关的单位和人员或者非法向他人提供。举报人身份信息等敏感信息要作为工作秘密进行管理、使用，不得将举报人的举报材料及有关情况透露或者转给被举报的人员或者单位，违反有关规定的依法承担相应责任。</w:t>
      </w:r>
    </w:p>
    <w:p w14:paraId="330B127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各级应急管理部门可以结合工作实际，完善举报人信息保密制度，建立举报信息泄露可追溯工作机制，依法追究相关责任人因泄露信息造成举报人被打击报复的法律责任，切实维护举报人合法权益。</w:t>
      </w:r>
    </w:p>
    <w:p w14:paraId="4361C7D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各级应急管理部门在举报核查办理过程中，应当切实维护生产经营单位及相关从业人员的合法权益。开展举报核查工作应当依法依规，避免对生产经营单位正常生产经营活动的不必要干扰。发现举报人捏造、歪曲事实诬告、陷害他人和生产经营单位并造成不良后果的，一经查实，依法追究举报人的法律责任。</w:t>
      </w:r>
    </w:p>
    <w:p w14:paraId="5333BF9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三、进一步强化举报作用发挥</w:t>
      </w:r>
    </w:p>
    <w:p w14:paraId="1F7493F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一）加强举报数据分析应用。各级应急管理部门要加强举报信息数据的归档管理和分析应用，对举报涉及的行业领域、所在区域、具体事项等方面进行深入研究，查找典型性、倾向性、苗头性问题，分析重要举报线索和举报的关键点，综合研判存在的突出问题和安全生产薄弱环节。针对举报较为集中的行业领域，要提醒相关部门加强监管，及时防范化解各类安全风险，为安全监管科学决策、精准执法提供有效支撑。</w:t>
      </w:r>
    </w:p>
    <w:p w14:paraId="6B480F5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二）推动生产经营单位主体责任落实。各级应急管理部门要鼓励引导生产经营单位学习借鉴安全管理先进单位经验，建立健全生产经营单位内部隐患排查奖励制度，激励从业人员向生产经营单位有关负责人报告发现的隐患、提出整改隐患的合理化建议。从业人员发现生产经营单位对报告的重大事故隐患不予整改或者瞒报谎报生产安全事故、有安全生产违法行为的，有权向政府有关部门举报。在生产经营单位内营造“人人都是安全员、处处都是安全岗”的浓厚氛围，持续改善安全环境，提升安全生产水平，有效推动生产经营单位主体责任和全员安全生产责任制落实。</w:t>
      </w:r>
    </w:p>
    <w:p w14:paraId="30A1713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三）发挥典型案例引导作用。各级应急管理部门要坚持正确导向，通过广播电视、报纸杂志、新闻发布会和各类新媒体等途径定期发布举报典型案例，为高质量办理举报提供范例指引，提高全社会对举报的关注度，推动引导社会公众参与安全生产治理，解决影响安全生产的突出问题。</w:t>
      </w:r>
    </w:p>
    <w:p w14:paraId="2B10364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四、进一步加强组织保障</w:t>
      </w:r>
    </w:p>
    <w:p w14:paraId="19F90D1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四）加强组织推动。各级应急管理部门要充分认识举报是推动安全生产工作的重要手段，强化政治自觉、行动自觉，提高责任意识，加强组织领导，加强制度建设，健全内部工作机制，进一步明确受理核查、奖励发放、统计分析、宣传发动等各项要求。各级应急管理部门要推动将举报工作开展情况纳入政府年度安全生产考核，对举报工作定期开展督导督查，加强情况通报。推动各级负有安全监管职责的部门依法建设举报信息化系统，共享有关信息、实现互联互通，切实抓好安全生产十五条硬措施有关要求和举报工作责任落实。应急管理部将对举报工作组织有力的单位或者个人，按国家有关规定给予奖励。</w:t>
      </w:r>
    </w:p>
    <w:p w14:paraId="7D1A5E6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五）健全完善举报工作体系。各级应急管理部门要推动建立健全上下贯通、职责明晰的举报工作体系，健全完善举报办理工作纵向、横向协作机制，进一步提高工作效能。各级应急管理部门要明确承担举报工作的内设机构和专门人员，加强力量配备，相关工作人员要熟悉业务、相对固定，进一步提高举报工作专业化水平。</w:t>
      </w:r>
    </w:p>
    <w:p w14:paraId="610DB25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六）加强指导督办。各级应急管理部门要进一步加强举报处理工作指导督办，建立上级部门对下级部门举报件交办、受理及核查情况的督办机制，逐级跟踪督办，并定期组织抽查检查，确保举报流转顺畅，各办理环节相互监督。对未按规定时限受理、反馈、办结和核查不规范的举报事项及时催办或者予以纠正，对办理难度大、涉及范围广的举报，要组织有关部门集体会商，努力提升举报处理质效。</w:t>
      </w:r>
    </w:p>
    <w:p w14:paraId="1FF4932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七）加强舆论引导。各级应急管理部门要充分利用各类媒体，加大对举报渠道、受理范围、奖励制度的宣传力度，通过宣传促进全社会广泛了解举报工作，调动社会公众参与举报积极性，营造良好社会氛围、舆论环境。采用多种方式引导社会公众辨识重大事故隐患和安全生产违法行为，强化全社会安全风险意识，形成社会共治良好安全格局。</w:t>
      </w:r>
    </w:p>
    <w:p w14:paraId="186AA88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地方各级应急管理部门要根据本意见提出的任务和要求，认真研究加强和规范举报工作的具体措施，结合实际提出细化要求，落实各项工作责任，应急管理部将适时组织开展检查。</w:t>
      </w:r>
    </w:p>
    <w:p w14:paraId="5FB15CB3">
      <w:pPr>
        <w:pStyle w:val="4"/>
        <w:jc w:val="center"/>
      </w:pPr>
      <w:bookmarkStart w:id="219" w:name="_Toc186131188"/>
      <w:bookmarkStart w:id="220" w:name="_Toc31293"/>
      <w:r>
        <w:t>安全生产领域举报奖励办法（2018年版）</w:t>
      </w:r>
      <w:bookmarkEnd w:id="219"/>
      <w:bookmarkEnd w:id="220"/>
    </w:p>
    <w:p w14:paraId="37AC1398">
      <w:pPr>
        <w:ind w:firstLine="480" w:firstLineChars="200"/>
        <w:rPr>
          <w:rFonts w:ascii="宋体" w:hAnsi="宋体"/>
          <w:sz w:val="24"/>
        </w:rPr>
      </w:pPr>
      <w:r>
        <w:rPr>
          <w:rFonts w:ascii="宋体" w:hAnsi="宋体"/>
          <w:sz w:val="24"/>
        </w:rPr>
        <w:t>（2018年1月4日《国家安全监管总局财政部关于印发〈安全生产领域举报奖励办法〉的通知》（安监总财〔2018〕19号）公布）</w:t>
      </w:r>
    </w:p>
    <w:p w14:paraId="0BB711F8">
      <w:pPr>
        <w:ind w:firstLine="480" w:firstLineChars="200"/>
        <w:rPr>
          <w:rFonts w:ascii="宋体" w:hAnsi="宋体"/>
          <w:sz w:val="24"/>
        </w:rPr>
      </w:pPr>
      <w:r>
        <w:rPr>
          <w:rFonts w:ascii="宋体" w:hAnsi="宋体"/>
          <w:sz w:val="24"/>
        </w:rPr>
        <w:t>第一条为进一步加强安全生产工作的社会监督，鼓励举报重大事故隐患和安全生产违法行为，及时发现并排除重大事故隐患，制止和惩处违法行为，依据《中华人民共和国安全生产法》《中华人民共和国职业病防治法》和《中共中央国务院关于推进安全生产领域改革发展的意见》等有关法律法规和文件要求，制定本办法。</w:t>
      </w:r>
    </w:p>
    <w:p w14:paraId="10554F24">
      <w:pPr>
        <w:ind w:firstLine="480" w:firstLineChars="200"/>
        <w:rPr>
          <w:rFonts w:ascii="宋体" w:hAnsi="宋体"/>
          <w:sz w:val="24"/>
        </w:rPr>
      </w:pPr>
      <w:r>
        <w:rPr>
          <w:rFonts w:ascii="宋体" w:hAnsi="宋体"/>
          <w:sz w:val="24"/>
        </w:rPr>
        <w:t>第二条本办法适用于所有重大事故隐患和安全生产违法行为的举报奖励。</w:t>
      </w:r>
    </w:p>
    <w:p w14:paraId="373E75B9">
      <w:pPr>
        <w:ind w:firstLine="480" w:firstLineChars="200"/>
        <w:rPr>
          <w:rFonts w:ascii="宋体" w:hAnsi="宋体"/>
          <w:sz w:val="24"/>
        </w:rPr>
      </w:pPr>
      <w:r>
        <w:rPr>
          <w:rFonts w:ascii="宋体" w:hAnsi="宋体"/>
          <w:sz w:val="24"/>
        </w:rPr>
        <w:t>其他负有安全生产监督管理职责的部门对所监管行业领域的安全生产举报奖励另有规定的，依照其规定。</w:t>
      </w:r>
    </w:p>
    <w:p w14:paraId="14CC7E3B">
      <w:pPr>
        <w:ind w:firstLine="480" w:firstLineChars="200"/>
        <w:rPr>
          <w:rFonts w:ascii="宋体" w:hAnsi="宋体"/>
          <w:sz w:val="24"/>
        </w:rPr>
      </w:pPr>
      <w:r>
        <w:rPr>
          <w:rFonts w:ascii="宋体" w:hAnsi="宋体"/>
          <w:sz w:val="24"/>
        </w:rPr>
        <w:t>第三条任何单位、组织和个人（以下统称举报人）有权向县级以上人民政府安全生产监督管理部门、其他负有安全生产监督管理职责的部门和各级煤矿安全监察机构（以下统称负有安全监管职责的部门）举报重大事故隐患和安全生产违法行为。</w:t>
      </w:r>
    </w:p>
    <w:p w14:paraId="500ECAE3">
      <w:pPr>
        <w:ind w:firstLine="480" w:firstLineChars="200"/>
        <w:rPr>
          <w:rFonts w:ascii="宋体" w:hAnsi="宋体"/>
          <w:sz w:val="24"/>
        </w:rPr>
      </w:pPr>
      <w:r>
        <w:rPr>
          <w:rFonts w:ascii="宋体" w:hAnsi="宋体"/>
          <w:sz w:val="24"/>
        </w:rPr>
        <w:t>第四条负有安全监管职责的部门开展举报奖励工作，应当遵循“合法举报、适当奖励、属地管理、分级负责”和“谁受理、谁奖励”的原则。</w:t>
      </w:r>
    </w:p>
    <w:p w14:paraId="142CFF6A">
      <w:pPr>
        <w:ind w:firstLine="480" w:firstLineChars="200"/>
        <w:rPr>
          <w:rFonts w:ascii="宋体" w:hAnsi="宋体"/>
          <w:sz w:val="24"/>
        </w:rPr>
      </w:pPr>
      <w:r>
        <w:rPr>
          <w:rFonts w:ascii="宋体" w:hAnsi="宋体"/>
          <w:sz w:val="24"/>
        </w:rPr>
        <w:t>第五条本办法所称重大事故隐患，是指危害和整改难度较大，应当全部或者局部停产停业，并经过一定时间整改治理方能排除的隐患，或者因外部因素影响致使生产经营单位自身难以排除的隐患。</w:t>
      </w:r>
    </w:p>
    <w:p w14:paraId="7D2CF38D">
      <w:pPr>
        <w:ind w:firstLine="480" w:firstLineChars="200"/>
        <w:rPr>
          <w:rFonts w:ascii="宋体" w:hAnsi="宋体"/>
          <w:sz w:val="24"/>
        </w:rPr>
      </w:pPr>
      <w:r>
        <w:rPr>
          <w:rFonts w:ascii="宋体" w:hAnsi="宋体"/>
          <w:sz w:val="24"/>
        </w:rPr>
        <w:t>煤矿重大事故隐患的判定，按照《煤矿重大生产安全事故隐患判定标准》（国家安全监管总局令第85号）的规定认定。其他行业和领域重大事故隐患的判定，按照负有安全监管职责的部门制定并向社会公布的判定标准认定。</w:t>
      </w:r>
    </w:p>
    <w:p w14:paraId="5078522F">
      <w:pPr>
        <w:ind w:firstLine="480" w:firstLineChars="200"/>
        <w:rPr>
          <w:rFonts w:ascii="宋体" w:hAnsi="宋体"/>
          <w:sz w:val="24"/>
        </w:rPr>
      </w:pPr>
      <w:r>
        <w:rPr>
          <w:rFonts w:ascii="宋体" w:hAnsi="宋体"/>
          <w:sz w:val="24"/>
        </w:rPr>
        <w:t>第六条本办法所称安全生产违法行为，按照国家安全监管总局印发的《安全生产非法违法行为查处办法》（安监总政法〔2011〕158号）规定的原则进行认定，重点包括以下情形和行为：</w:t>
      </w:r>
    </w:p>
    <w:p w14:paraId="2C91766E">
      <w:pPr>
        <w:ind w:firstLine="480" w:firstLineChars="200"/>
        <w:rPr>
          <w:rFonts w:ascii="宋体" w:hAnsi="宋体"/>
          <w:sz w:val="24"/>
        </w:rPr>
      </w:pPr>
      <w:r>
        <w:rPr>
          <w:rFonts w:ascii="宋体" w:hAnsi="宋体"/>
          <w:sz w:val="24"/>
        </w:rPr>
        <w:t>（一）没有获得有关安全生产许可证或证照不全、证照过期、证照未变更从事生产经营、建设活动的；未依法取得批准或者验收合格，擅自从事生产经营活动的；关闭取缔后又擅自从事生产经营、建设活动的；停产整顿、整合技改未经验收擅自组织生产和违反建设项目安全设施“三同时”规定的。</w:t>
      </w:r>
    </w:p>
    <w:p w14:paraId="69859B41">
      <w:pPr>
        <w:ind w:firstLine="480" w:firstLineChars="200"/>
        <w:rPr>
          <w:rFonts w:ascii="宋体" w:hAnsi="宋体"/>
          <w:sz w:val="24"/>
        </w:rPr>
      </w:pPr>
      <w:r>
        <w:rPr>
          <w:rFonts w:ascii="宋体" w:hAnsi="宋体"/>
          <w:sz w:val="24"/>
        </w:rPr>
        <w:t>（二）未依法对从业人员进行安全生产教育和培训，或者矿山和危险化学品生产、经营、储存单位，金属冶炼、建筑施工、道路交通运输单位的主要负责人和安全生产管理人员未依法经安全生产知识和管理能力考核合格，或者特种作业人员未依法取得特种作业操作资格证书而上岗作业的；与从业人员订立劳动合同，免除或者减轻其对从业人员因生产安全事故伤亡依法应承担的责任的。</w:t>
      </w:r>
    </w:p>
    <w:p w14:paraId="2BE1D88E">
      <w:pPr>
        <w:ind w:firstLine="480" w:firstLineChars="200"/>
        <w:rPr>
          <w:rFonts w:ascii="宋体" w:hAnsi="宋体"/>
          <w:sz w:val="24"/>
        </w:rPr>
      </w:pPr>
      <w:r>
        <w:rPr>
          <w:rFonts w:ascii="宋体" w:hAnsi="宋体"/>
          <w:sz w:val="24"/>
        </w:rPr>
        <w:t>（三）将生产经营项目、场所、设备发包或者出租给不具备安全生产条件或者相应资质（资格）的单位或者个人，或者未与承包单位、承租单位签订专门的安全生产管理协议，或者未在承包合同、租赁合同中明确各自的安全生产管理职责，或者未对承包、承租单位的安全生产进行统一协调、管理的。</w:t>
      </w:r>
    </w:p>
    <w:p w14:paraId="7D3F2DEC">
      <w:pPr>
        <w:ind w:firstLine="480" w:firstLineChars="200"/>
        <w:rPr>
          <w:rFonts w:ascii="宋体" w:hAnsi="宋体"/>
          <w:sz w:val="24"/>
        </w:rPr>
      </w:pPr>
      <w:r>
        <w:rPr>
          <w:rFonts w:ascii="宋体" w:hAnsi="宋体"/>
          <w:sz w:val="24"/>
        </w:rPr>
        <w:t>（四）未按国家有关规定对危险物品进行管理或者使用国家明令淘汰、禁止的危及生产安全的工艺、设备的。</w:t>
      </w:r>
    </w:p>
    <w:p w14:paraId="43892A58">
      <w:pPr>
        <w:ind w:firstLine="480" w:firstLineChars="200"/>
        <w:rPr>
          <w:rFonts w:ascii="宋体" w:hAnsi="宋体"/>
          <w:sz w:val="24"/>
        </w:rPr>
      </w:pPr>
      <w:r>
        <w:rPr>
          <w:rFonts w:ascii="宋体" w:hAnsi="宋体"/>
          <w:sz w:val="24"/>
        </w:rPr>
        <w:t>（五）承担安全评价、认证、检测、检验工作和职业卫生技术服务的机构出具虚假证明文件的。</w:t>
      </w:r>
    </w:p>
    <w:p w14:paraId="0A5E5040">
      <w:pPr>
        <w:ind w:firstLine="480" w:firstLineChars="200"/>
        <w:rPr>
          <w:rFonts w:ascii="宋体" w:hAnsi="宋体"/>
          <w:sz w:val="24"/>
        </w:rPr>
      </w:pPr>
      <w:r>
        <w:rPr>
          <w:rFonts w:ascii="宋体" w:hAnsi="宋体"/>
          <w:sz w:val="24"/>
        </w:rPr>
        <w:t>（六）生产安全事故瞒报、谎报以及重大事故隐患隐瞒不报，或者不按规定期限予以整治的，或者生产经营单位主要负责人在发生伤亡事故后逃匿的。</w:t>
      </w:r>
    </w:p>
    <w:p w14:paraId="166656A5">
      <w:pPr>
        <w:ind w:firstLine="480" w:firstLineChars="200"/>
        <w:rPr>
          <w:rFonts w:ascii="宋体" w:hAnsi="宋体"/>
          <w:sz w:val="24"/>
        </w:rPr>
      </w:pPr>
      <w:r>
        <w:rPr>
          <w:rFonts w:ascii="宋体" w:hAnsi="宋体"/>
          <w:sz w:val="24"/>
        </w:rPr>
        <w:t>（七）未依法开展职业病防护设施“三同时”，或者未依法开展职业病危害检测、评价的。</w:t>
      </w:r>
    </w:p>
    <w:p w14:paraId="230B3B3B">
      <w:pPr>
        <w:ind w:firstLine="480" w:firstLineChars="200"/>
        <w:rPr>
          <w:rFonts w:ascii="宋体" w:hAnsi="宋体"/>
          <w:sz w:val="24"/>
        </w:rPr>
      </w:pPr>
      <w:r>
        <w:rPr>
          <w:rFonts w:ascii="宋体" w:hAnsi="宋体"/>
          <w:sz w:val="24"/>
        </w:rPr>
        <w:t>（八）法律、行政法规、国家标准或行业标准规定的其他安全生产违法行为。</w:t>
      </w:r>
    </w:p>
    <w:p w14:paraId="04AF32A1">
      <w:pPr>
        <w:ind w:firstLine="480" w:firstLineChars="200"/>
        <w:rPr>
          <w:rFonts w:ascii="宋体" w:hAnsi="宋体"/>
          <w:sz w:val="24"/>
        </w:rPr>
      </w:pPr>
      <w:r>
        <w:rPr>
          <w:rFonts w:ascii="宋体" w:hAnsi="宋体"/>
          <w:sz w:val="24"/>
        </w:rPr>
        <w:t>第七条举报人举报的重大事故隐患和安全生产违法行为，属于生产经营单位和负有安全监管职责的部门没有发现，或者虽然发现但未按有关规定依法处理，经核查属实的，给予举报人现金奖励。具有安全生产管理、监管、监察职责的工作人员及其近亲属或其授意他人的举报不在奖励之列。</w:t>
      </w:r>
    </w:p>
    <w:p w14:paraId="17CFBBB3">
      <w:pPr>
        <w:ind w:firstLine="480" w:firstLineChars="200"/>
        <w:rPr>
          <w:rFonts w:ascii="宋体" w:hAnsi="宋体"/>
          <w:sz w:val="24"/>
        </w:rPr>
      </w:pPr>
      <w:r>
        <w:rPr>
          <w:rFonts w:ascii="宋体" w:hAnsi="宋体"/>
          <w:sz w:val="24"/>
        </w:rPr>
        <w:t>第八条举报人举报的事项应当客观真实，并对其举报内容的真实性负责，不得捏造、歪曲事实，不得诬告、陷害他人和企业；否则，一经查实，依法追究举报人的法律责任。</w:t>
      </w:r>
    </w:p>
    <w:p w14:paraId="60CA27B0">
      <w:pPr>
        <w:ind w:firstLine="480" w:firstLineChars="200"/>
        <w:rPr>
          <w:rFonts w:ascii="宋体" w:hAnsi="宋体"/>
          <w:sz w:val="24"/>
        </w:rPr>
      </w:pPr>
      <w:r>
        <w:rPr>
          <w:rFonts w:ascii="宋体" w:hAnsi="宋体"/>
          <w:sz w:val="24"/>
        </w:rPr>
        <w:t>举报人可以通过安全生产举报投诉特服电话“12350”，或者以书信、电子邮件、传真、走访等方式举报重大事故隐患和安全生产违法行为。</w:t>
      </w:r>
    </w:p>
    <w:p w14:paraId="0247CD88">
      <w:pPr>
        <w:ind w:firstLine="480" w:firstLineChars="200"/>
        <w:rPr>
          <w:rFonts w:ascii="宋体" w:hAnsi="宋体"/>
          <w:sz w:val="24"/>
        </w:rPr>
      </w:pPr>
      <w:r>
        <w:rPr>
          <w:rFonts w:ascii="宋体" w:hAnsi="宋体"/>
          <w:sz w:val="24"/>
        </w:rPr>
        <w:t>第九条负有安全监管职责的部门应当建立健全重大事故隐患和安全生产违法行为举报的受理、核查、处理、协调、督办、移送、答复、统计和报告等制度，并向社会公开通信地址、邮政编码、电子邮箱、传真电话和奖金领取办法。</w:t>
      </w:r>
    </w:p>
    <w:p w14:paraId="181FE9DC">
      <w:pPr>
        <w:ind w:firstLine="480" w:firstLineChars="200"/>
        <w:rPr>
          <w:rFonts w:ascii="宋体" w:hAnsi="宋体"/>
          <w:sz w:val="24"/>
        </w:rPr>
      </w:pPr>
      <w:r>
        <w:rPr>
          <w:rFonts w:ascii="宋体" w:hAnsi="宋体"/>
          <w:sz w:val="24"/>
        </w:rPr>
        <w:t>第十条核查处理重大事故隐患和安全生产违法行为的举报事项，按照下列规定办理：</w:t>
      </w:r>
    </w:p>
    <w:p w14:paraId="2C8DFA80">
      <w:pPr>
        <w:ind w:firstLine="480" w:firstLineChars="200"/>
        <w:rPr>
          <w:rFonts w:ascii="宋体" w:hAnsi="宋体"/>
          <w:sz w:val="24"/>
        </w:rPr>
      </w:pPr>
      <w:r>
        <w:rPr>
          <w:rFonts w:ascii="宋体" w:hAnsi="宋体"/>
          <w:sz w:val="24"/>
        </w:rPr>
        <w:t>（一）地方各级负有安全监管职责的部门负责受理本辖区内的举报事项；</w:t>
      </w:r>
    </w:p>
    <w:p w14:paraId="654F8377">
      <w:pPr>
        <w:ind w:firstLine="480" w:firstLineChars="200"/>
        <w:rPr>
          <w:rFonts w:ascii="宋体" w:hAnsi="宋体"/>
          <w:sz w:val="24"/>
        </w:rPr>
      </w:pPr>
      <w:r>
        <w:rPr>
          <w:rFonts w:ascii="宋体" w:hAnsi="宋体"/>
          <w:sz w:val="24"/>
        </w:rPr>
        <w:t>（二）设区的市级以上地方人民政府负有安全监管职责的部门、国家有关负有安全监管职责的部门可以依照各自的职责直接核查处理辖区内的举报事项；</w:t>
      </w:r>
    </w:p>
    <w:p w14:paraId="18C8C230">
      <w:pPr>
        <w:ind w:firstLine="480" w:firstLineChars="200"/>
        <w:rPr>
          <w:rFonts w:ascii="宋体" w:hAnsi="宋体"/>
          <w:sz w:val="24"/>
        </w:rPr>
      </w:pPr>
      <w:r>
        <w:rPr>
          <w:rFonts w:ascii="宋体" w:hAnsi="宋体"/>
          <w:sz w:val="24"/>
        </w:rPr>
        <w:t>（三）各类煤矿的举报事项由所辖区域内属地煤矿安全监管部门负责核查处理。各级煤矿安全监察机构直接接到的涉及煤矿重大事故隐患和安全生产违法行为的举报，应及时向当地政府报告，并配合属地煤矿安全监管等部门核查处理；</w:t>
      </w:r>
    </w:p>
    <w:p w14:paraId="0D523380">
      <w:pPr>
        <w:ind w:firstLine="480" w:firstLineChars="200"/>
        <w:rPr>
          <w:rFonts w:ascii="宋体" w:hAnsi="宋体"/>
          <w:sz w:val="24"/>
        </w:rPr>
      </w:pPr>
      <w:r>
        <w:rPr>
          <w:rFonts w:ascii="宋体" w:hAnsi="宋体"/>
          <w:sz w:val="24"/>
        </w:rPr>
        <w:t>（四）地方人民政府煤矿安全监管部门与煤矿安全监察机构在核查煤矿举报事项之前，应当相互沟通，避免重复核查和奖励；</w:t>
      </w:r>
    </w:p>
    <w:p w14:paraId="4A497751">
      <w:pPr>
        <w:ind w:firstLine="480" w:firstLineChars="200"/>
        <w:rPr>
          <w:rFonts w:ascii="宋体" w:hAnsi="宋体"/>
          <w:sz w:val="24"/>
        </w:rPr>
      </w:pPr>
      <w:r>
        <w:rPr>
          <w:rFonts w:ascii="宋体" w:hAnsi="宋体"/>
          <w:sz w:val="24"/>
        </w:rPr>
        <w:t>（五）举报事项不属于本单位受理范围的，接到举报的负有安全监管职责的部门应当告知举报人向有处理权的单位举报，或者将举报材料移送有处理权的单位，并采取适当方式告知举报人；</w:t>
      </w:r>
    </w:p>
    <w:p w14:paraId="5CBF8F68">
      <w:pPr>
        <w:ind w:firstLine="480" w:firstLineChars="200"/>
        <w:rPr>
          <w:rFonts w:ascii="宋体" w:hAnsi="宋体"/>
          <w:sz w:val="24"/>
        </w:rPr>
      </w:pPr>
      <w:r>
        <w:rPr>
          <w:rFonts w:ascii="宋体" w:hAnsi="宋体"/>
          <w:sz w:val="24"/>
        </w:rPr>
        <w:t>（六）受理举报的负有安全监管职责的部门应当及时核查处理举报事项，自受理之日起60日内办结；情况复杂的，经上一级负有安全监管职责的部门批准，可以适当延长核查处理时间，但延长期限不得超过30日，并告知举报人延期理由。受核查手段限制，无法查清的，应及时报告有关地方政府，由其牵头组织核查。</w:t>
      </w:r>
    </w:p>
    <w:p w14:paraId="6CD5BED0">
      <w:pPr>
        <w:ind w:firstLine="480" w:firstLineChars="200"/>
        <w:rPr>
          <w:rFonts w:ascii="宋体" w:hAnsi="宋体"/>
          <w:sz w:val="24"/>
        </w:rPr>
      </w:pPr>
      <w:r>
        <w:rPr>
          <w:rFonts w:ascii="宋体" w:hAnsi="宋体"/>
          <w:sz w:val="24"/>
        </w:rPr>
        <w:t>第十一条经调查属实的，受理举报的负有安全监管职责的部门应当按下列规定对有功的实名举报人给予现金奖励：</w:t>
      </w:r>
    </w:p>
    <w:p w14:paraId="518814C7">
      <w:pPr>
        <w:ind w:firstLine="480" w:firstLineChars="200"/>
        <w:rPr>
          <w:rFonts w:ascii="宋体" w:hAnsi="宋体"/>
          <w:sz w:val="24"/>
        </w:rPr>
      </w:pPr>
      <w:r>
        <w:rPr>
          <w:rFonts w:ascii="宋体" w:hAnsi="宋体"/>
          <w:sz w:val="24"/>
        </w:rPr>
        <w:t>（一）对举报重大事故隐患、违法生产经营建设的，奖励金额按照行政处罚金额的15%计算，最低奖励3000元，最高不超过30万元。行政处罚依据《安全生产法》《安全生产违法行为行政处罚办法》《安全生产行政处罚自由裁量标准》《煤矿安全监察行政处罚自由裁量实施标准》等法律法规及规章制度执行；</w:t>
      </w:r>
    </w:p>
    <w:p w14:paraId="307B3489">
      <w:pPr>
        <w:ind w:firstLine="480" w:firstLineChars="200"/>
        <w:rPr>
          <w:rFonts w:ascii="宋体" w:hAnsi="宋体"/>
          <w:sz w:val="24"/>
        </w:rPr>
      </w:pPr>
      <w:r>
        <w:rPr>
          <w:rFonts w:ascii="宋体" w:hAnsi="宋体"/>
          <w:sz w:val="24"/>
        </w:rPr>
        <w:t>（二）对举报瞒报、谎报事故的，按照最终确认的事故等级和查实举报的瞒报谎报死亡人数给予奖励。其中：一般事故按每查实瞒报谎报1人奖励3万元计算；较大事故按每查实瞒报谎报1人奖励4万元计算；重大事故按每查实瞒报谎报1人奖励5万元计算；特别重大事故按每查实瞒报谎报1人奖励6万元计算。最高奖励不超过30万元。</w:t>
      </w:r>
    </w:p>
    <w:p w14:paraId="711217B1">
      <w:pPr>
        <w:ind w:firstLine="480" w:firstLineChars="200"/>
        <w:rPr>
          <w:rFonts w:ascii="宋体" w:hAnsi="宋体"/>
          <w:sz w:val="24"/>
        </w:rPr>
      </w:pPr>
      <w:r>
        <w:rPr>
          <w:rFonts w:ascii="宋体" w:hAnsi="宋体"/>
          <w:sz w:val="24"/>
        </w:rPr>
        <w:t>第十二条多人多次举报同一事项的，由最先受理举报的负有安全监管职责的部门给予有功的实名举报人一次性奖励。</w:t>
      </w:r>
    </w:p>
    <w:p w14:paraId="68EA5942">
      <w:pPr>
        <w:ind w:firstLine="480" w:firstLineChars="200"/>
        <w:rPr>
          <w:rFonts w:ascii="宋体" w:hAnsi="宋体"/>
          <w:sz w:val="24"/>
        </w:rPr>
      </w:pPr>
      <w:r>
        <w:rPr>
          <w:rFonts w:ascii="宋体" w:hAnsi="宋体"/>
          <w:sz w:val="24"/>
        </w:rPr>
        <w:t>多人联名举报同一事项的，由实名举报的第一署名人或者第一署名人书面委托的其他署名人领取奖金。</w:t>
      </w:r>
    </w:p>
    <w:p w14:paraId="508E0042">
      <w:pPr>
        <w:ind w:firstLine="480" w:firstLineChars="200"/>
        <w:rPr>
          <w:rFonts w:ascii="宋体" w:hAnsi="宋体"/>
          <w:sz w:val="24"/>
        </w:rPr>
      </w:pPr>
      <w:r>
        <w:rPr>
          <w:rFonts w:ascii="宋体" w:hAnsi="宋体"/>
          <w:sz w:val="24"/>
        </w:rPr>
        <w:t>第十三条举报人接到领奖通知后，应当在60日内凭举报人有效证件到指定地点领取奖金；无法通知举报人的，受理举报的负有安全监管职责的部门可以在一定范围内进行公告。逾期未领取奖金者，视为放弃领奖权利；能够说明理由的，可以适当延长领取时间。</w:t>
      </w:r>
    </w:p>
    <w:p w14:paraId="26FE60A1">
      <w:pPr>
        <w:ind w:firstLine="480" w:firstLineChars="200"/>
        <w:rPr>
          <w:rFonts w:ascii="宋体" w:hAnsi="宋体"/>
          <w:sz w:val="24"/>
        </w:rPr>
      </w:pPr>
      <w:r>
        <w:rPr>
          <w:rFonts w:ascii="宋体" w:hAnsi="宋体"/>
          <w:sz w:val="24"/>
        </w:rPr>
        <w:t>第十四条奖金的具体数额由负责核查处理举报事项的负有安全监管职责的部门根据具体情况确定，并报上一级负有安全监管职责的部门备案。</w:t>
      </w:r>
    </w:p>
    <w:p w14:paraId="2F05817C">
      <w:pPr>
        <w:ind w:firstLine="480" w:firstLineChars="200"/>
        <w:rPr>
          <w:rFonts w:ascii="宋体" w:hAnsi="宋体"/>
          <w:sz w:val="24"/>
        </w:rPr>
      </w:pPr>
      <w:r>
        <w:rPr>
          <w:rFonts w:ascii="宋体" w:hAnsi="宋体"/>
          <w:sz w:val="24"/>
        </w:rPr>
        <w:t>第十五条参与举报处理工作的人员必须严格遵守保密纪律，依法保护举报人的合法权益，未经举报人同意，不得以任何方式透露举报人身份、举报内容和奖励等情况，违者依法承担相应责任。</w:t>
      </w:r>
    </w:p>
    <w:p w14:paraId="72C14B5A">
      <w:pPr>
        <w:ind w:firstLine="480" w:firstLineChars="200"/>
        <w:rPr>
          <w:rFonts w:ascii="宋体" w:hAnsi="宋体"/>
          <w:sz w:val="24"/>
        </w:rPr>
      </w:pPr>
      <w:r>
        <w:rPr>
          <w:rFonts w:ascii="宋体" w:hAnsi="宋体"/>
          <w:sz w:val="24"/>
        </w:rPr>
        <w:t>第十六条给予举报人的奖金纳入同级财政预算，通过现有资金渠道安排，并接受审计、监察等部门的监督。</w:t>
      </w:r>
    </w:p>
    <w:p w14:paraId="1264BCAC">
      <w:pPr>
        <w:ind w:firstLine="480" w:firstLineChars="200"/>
        <w:rPr>
          <w:rFonts w:ascii="宋体" w:hAnsi="宋体"/>
          <w:sz w:val="24"/>
        </w:rPr>
      </w:pPr>
      <w:r>
        <w:rPr>
          <w:rFonts w:ascii="宋体" w:hAnsi="宋体"/>
          <w:sz w:val="24"/>
        </w:rPr>
        <w:t>第十七条本办法由国家安全监管总局和财政部负责解释。</w:t>
      </w:r>
    </w:p>
    <w:p w14:paraId="746EA2FD">
      <w:pPr>
        <w:ind w:firstLine="480" w:firstLineChars="200"/>
        <w:rPr>
          <w:rFonts w:ascii="宋体" w:hAnsi="宋体"/>
          <w:sz w:val="24"/>
        </w:rPr>
      </w:pPr>
      <w:r>
        <w:rPr>
          <w:rFonts w:ascii="宋体" w:hAnsi="宋体"/>
          <w:sz w:val="24"/>
        </w:rPr>
        <w:t>第十八条本办法自印发之日起施行。国家安全监管总局、财政部《关于印发安全生产举报奖励办法的通知》（安监总财〔2012〕63号）同时废止。</w:t>
      </w:r>
    </w:p>
    <w:p w14:paraId="5C3813C3">
      <w:pPr>
        <w:pStyle w:val="4"/>
        <w:jc w:val="center"/>
        <w:rPr>
          <w:rStyle w:val="34"/>
          <w:i w:val="0"/>
        </w:rPr>
      </w:pPr>
      <w:bookmarkStart w:id="221" w:name="_Toc28395"/>
      <w:r>
        <w:rPr>
          <w:rStyle w:val="34"/>
          <w:i w:val="0"/>
        </w:rPr>
        <w:t>生产经营单位从业人员安全生产举报处理规定（</w:t>
      </w:r>
      <w:r>
        <w:rPr>
          <w:rStyle w:val="34"/>
          <w:rFonts w:hint="eastAsia"/>
          <w:i w:val="0"/>
        </w:rPr>
        <w:t>2020年版</w:t>
      </w:r>
      <w:r>
        <w:rPr>
          <w:rStyle w:val="34"/>
          <w:i w:val="0"/>
        </w:rPr>
        <w:t>）</w:t>
      </w:r>
      <w:bookmarkEnd w:id="221"/>
    </w:p>
    <w:p w14:paraId="3905410F">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第一条 为了强化和落实生产经营单位安全生产主体责任，鼓励和支持生产经营单位从业人员对本单位安全生产工作中存在的问题进行举报和监督，严格保护其合法权益，根据《</w:t>
      </w:r>
      <w:r>
        <w:fldChar w:fldCharType="begin"/>
      </w:r>
      <w:r>
        <w:instrText xml:space="preserve"> HYPERLINK "https://baike.baidu.com/item/%E4%B8%AD%E5%8D%8E%E4%BA%BA%E6%B0%91%E5%85%B1%E5%92%8C%E5%9B%BD%E5%AE%89%E5%85%A8%E7%94%9F%E4%BA%A7%E6%B3%95/397286?fromModule=lemma_inlink" \t "_blank" </w:instrText>
      </w:r>
      <w:r>
        <w:fldChar w:fldCharType="separate"/>
      </w:r>
      <w:r>
        <w:rPr>
          <w:rStyle w:val="35"/>
          <w:rFonts w:cs="Helvetica" w:asciiTheme="minorEastAsia" w:hAnsiTheme="minorEastAsia"/>
          <w:color w:val="auto"/>
          <w:sz w:val="24"/>
          <w:szCs w:val="24"/>
          <w:u w:val="none"/>
        </w:rPr>
        <w:t>中华人民共和国安全生产法</w:t>
      </w:r>
      <w:r>
        <w:rPr>
          <w:rStyle w:val="35"/>
          <w:rFonts w:cs="Helvetica" w:asciiTheme="minorEastAsia" w:hAnsiTheme="minorEastAsia"/>
          <w:color w:val="auto"/>
          <w:sz w:val="24"/>
          <w:szCs w:val="24"/>
          <w:u w:val="none"/>
        </w:rPr>
        <w:fldChar w:fldCharType="end"/>
      </w:r>
      <w:r>
        <w:rPr>
          <w:rStyle w:val="78"/>
          <w:rFonts w:cs="Helvetica" w:asciiTheme="minorEastAsia" w:hAnsiTheme="minorEastAsia"/>
          <w:sz w:val="24"/>
          <w:szCs w:val="24"/>
        </w:rPr>
        <w:t>》和《</w:t>
      </w:r>
      <w:r>
        <w:fldChar w:fldCharType="begin"/>
      </w:r>
      <w:r>
        <w:instrText xml:space="preserve"> HYPERLINK "https://baike.baidu.com/item/%E5%9B%BD%E5%8A%A1%E9%99%A2%E5%85%B3%E4%BA%8E%E5%8A%A0%E5%BC%BA%E5%92%8C%E8%A7%84%E8%8C%83%E4%BA%8B%E4%B8%AD%E4%BA%8B%E5%90%8E%E7%9B%91%E7%AE%A1%E7%9A%84%E6%8C%87%E5%AF%BC%E6%84%8F%E8%A7%81/23751351?fromModule=lemma_inlink" \t "_blank" </w:instrText>
      </w:r>
      <w:r>
        <w:fldChar w:fldCharType="separate"/>
      </w:r>
      <w:r>
        <w:rPr>
          <w:rStyle w:val="35"/>
          <w:rFonts w:cs="Helvetica" w:asciiTheme="minorEastAsia" w:hAnsiTheme="minorEastAsia"/>
          <w:color w:val="auto"/>
          <w:sz w:val="24"/>
          <w:szCs w:val="24"/>
          <w:u w:val="none"/>
        </w:rPr>
        <w:t>国务院关于加强和规范事中事后监管的指导意见</w:t>
      </w:r>
      <w:r>
        <w:rPr>
          <w:rStyle w:val="35"/>
          <w:rFonts w:cs="Helvetica" w:asciiTheme="minorEastAsia" w:hAnsiTheme="minorEastAsia"/>
          <w:color w:val="auto"/>
          <w:sz w:val="24"/>
          <w:szCs w:val="24"/>
          <w:u w:val="none"/>
        </w:rPr>
        <w:fldChar w:fldCharType="end"/>
      </w:r>
      <w:r>
        <w:rPr>
          <w:rStyle w:val="78"/>
          <w:rFonts w:cs="Helvetica" w:asciiTheme="minorEastAsia" w:hAnsiTheme="minorEastAsia"/>
          <w:sz w:val="24"/>
          <w:szCs w:val="24"/>
        </w:rPr>
        <w:t>》（国发〔2019〕18号）等有关法律法规和规范性文件，制定本规定。</w:t>
      </w:r>
    </w:p>
    <w:p w14:paraId="43DD96E2">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第二条 本规定适用于生产经营单位从业人员对其所在单位的重大事故隐患、安全生产违法行为的举报以及处理。</w:t>
      </w:r>
    </w:p>
    <w:p w14:paraId="074E8EDA">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前款所称重大事故隐患、安全生产违法行为，依照安全生产领域举报奖励有关规定进行认定。</w:t>
      </w:r>
    </w:p>
    <w:p w14:paraId="12C22773">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第三条 应急管理部门（含煤矿安全监察机构，下同）应当明确负责处理生产经营单位从业人员安全生产举报事项的机构，并在官方网站公布处理举报事项机构的办公电话、微信公众号、电子邮件等联系方式，方便举报人及时掌握举报处理进度。</w:t>
      </w:r>
    </w:p>
    <w:p w14:paraId="6B35D32B">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第四条 生产经营单位从业人员举报其所在单位的重大事故隐患、安全生产违法行为时，应当提供真实姓名以及真实有效的联系方式；否则，应急管理部门可以不予受理。</w:t>
      </w:r>
    </w:p>
    <w:p w14:paraId="0A87CEBD">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第五条 应急管理部门受理生产经营单位从业人员安全生产举报后，应当及时核查；对核查属实的，应当依法依规进行处理，并向举报人反馈核查、处理结果。</w:t>
      </w:r>
    </w:p>
    <w:p w14:paraId="3A714812">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举报事项不属于本单位受理范围的，接到举报的应急管理部门应当告知举报人向有处理权的单位举报，或者将举报材料移送有处理权的单位，并采取适当方式告知举报人。</w:t>
      </w:r>
    </w:p>
    <w:p w14:paraId="1AD6DA24">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第六条 应急管理部门可以在危险化学品、矿山、烟花爆竹、金属冶炼、涉爆粉尘等重点行业、领域生产经营单位从业人员中选取信息员，建立专门联络机制，定期或者不定期与其联系，及时获取生产经营单位重大事故隐患、安全生产违法行为线索。</w:t>
      </w:r>
    </w:p>
    <w:p w14:paraId="313CE165">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第七条 应急管理部门对受理的生产经营单位从业人员安全生产举报，以及信息员提供的线索，按照安全生产领域举报奖励有关规定核查属实的，应当给予举报人或者信息员现金奖励，奖励标准在安全生产领域举报奖励有关规定的基础上按照一定比例上浮，具体标准由各省级应急管理部门、财政部门根据本地实际情况确定。</w:t>
      </w:r>
    </w:p>
    <w:p w14:paraId="6EC60668">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因生产经营单位从业人员安全生产举报，或者信息员提供的线索直接避免了伤亡事故发生或者重大财产损失的，应急管理部门可以给予举报人或者信息员特殊奖励。</w:t>
      </w:r>
    </w:p>
    <w:p w14:paraId="4875EC42">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举报人领取现金奖励时，应当提供身份证件复印件以及签订的</w:t>
      </w:r>
      <w:r>
        <w:fldChar w:fldCharType="begin"/>
      </w:r>
      <w:r>
        <w:instrText xml:space="preserve"> HYPERLINK "https://baike.baidu.com/item/%E6%9C%89%E6%95%88%E5%8A%B3%E5%8A%A8%E5%90%88%E5%90%8C/12744681?fromModule=lemma_inlink" \t "_blank" </w:instrText>
      </w:r>
      <w:r>
        <w:fldChar w:fldCharType="separate"/>
      </w:r>
      <w:r>
        <w:rPr>
          <w:rStyle w:val="35"/>
          <w:rFonts w:cs="Helvetica" w:asciiTheme="minorEastAsia" w:hAnsiTheme="minorEastAsia"/>
          <w:color w:val="auto"/>
          <w:sz w:val="24"/>
          <w:szCs w:val="24"/>
          <w:u w:val="none"/>
        </w:rPr>
        <w:t>有效劳动合同</w:t>
      </w:r>
      <w:r>
        <w:rPr>
          <w:rStyle w:val="35"/>
          <w:rFonts w:cs="Helvetica" w:asciiTheme="minorEastAsia" w:hAnsiTheme="minorEastAsia"/>
          <w:color w:val="auto"/>
          <w:sz w:val="24"/>
          <w:szCs w:val="24"/>
          <w:u w:val="none"/>
        </w:rPr>
        <w:fldChar w:fldCharType="end"/>
      </w:r>
      <w:r>
        <w:rPr>
          <w:rStyle w:val="78"/>
          <w:rFonts w:cs="Helvetica" w:asciiTheme="minorEastAsia" w:hAnsiTheme="minorEastAsia"/>
          <w:sz w:val="24"/>
          <w:szCs w:val="24"/>
        </w:rPr>
        <w:t>等可以证明其生产经营单位从业人员身份的材料。</w:t>
      </w:r>
    </w:p>
    <w:p w14:paraId="46F43581">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第八条 给予举报人和信息员的奖金列入本级预算，通过现有资金渠道安排，并接受审计和纪检监察机关的监督。</w:t>
      </w:r>
    </w:p>
    <w:p w14:paraId="0CB8B13D">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第九条 应急管理部门参与举报处理工作的人员应当严格遵守保密纪律，妥善保管和使用举报材料，严格控制有关举报信息的知悉范围，依法保护举报人和信息员的合法权益，未经其同意，不得以任何方式泄露其姓名、身份、联系方式、举报内容、奖励等信息，违者视情节轻重依法给予处分；构成犯罪的，依法追究刑事责任。</w:t>
      </w:r>
    </w:p>
    <w:p w14:paraId="28EA0EB9">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第十条 生产经营单位应当保护举报人和信息员的合法权益，不得对举报人和信息员实施打击报复行为。</w:t>
      </w:r>
    </w:p>
    <w:p w14:paraId="15B1A7E6">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生产经营单位对举报人或者信息员实施打击报复行为的，除依法予以严肃处理外，应急管理部门还可以按规定对生产经营单位及其有关人员实施联合惩戒。</w:t>
      </w:r>
    </w:p>
    <w:p w14:paraId="513F52F2">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第十一条 应急管理部门应当定期对举报人和信息员进行回访，了解其奖励、合法权益保护等有关情况，听取其意见建议；对回访中发现的奖励不落实、奖励低于有关标准、打击报复举报人或者信息员等情况，应当及时依法依规进行处理。</w:t>
      </w:r>
    </w:p>
    <w:p w14:paraId="7D760C26">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第十二条 应急管理部门鼓励生产经营单位建立健全本单位的举报奖励机制，在有关场所醒目位置公示本单位法定代表人或者安全生产管理机构以及安全生产管理人员的电话、微信、电子邮件、微博等联系方式，受理本单位从业人员举报的安全生产问题。对查证属实的，生产经营单位应当进行自我纠正整改，同时可以对举报人给予相应奖励。</w:t>
      </w:r>
    </w:p>
    <w:p w14:paraId="51E84A87">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第十三条 举报人和信息员应当对其举报内容的真实性负责，不得捏造、歪曲事实，不得诬告、陷害他人和生产经营单位，不得故意诱导生产经营单位实施安全生产违法行为；否则，一经查实，依法追究法律责任。</w:t>
      </w:r>
    </w:p>
    <w:p w14:paraId="33D0EA2F">
      <w:pPr>
        <w:shd w:val="clear" w:color="auto" w:fill="FFFFFF"/>
        <w:spacing w:line="240" w:lineRule="atLeast"/>
        <w:ind w:firstLine="480" w:firstLineChars="200"/>
        <w:rPr>
          <w:rFonts w:cs="Helvetica" w:asciiTheme="minorEastAsia" w:hAnsiTheme="minorEastAsia"/>
          <w:sz w:val="24"/>
          <w:szCs w:val="24"/>
        </w:rPr>
      </w:pPr>
      <w:r>
        <w:rPr>
          <w:rStyle w:val="78"/>
          <w:rFonts w:cs="Helvetica" w:asciiTheme="minorEastAsia" w:hAnsiTheme="minorEastAsia"/>
          <w:sz w:val="24"/>
          <w:szCs w:val="24"/>
        </w:rPr>
        <w:t>第十四条 本规定自公布之日起施行。</w:t>
      </w:r>
    </w:p>
    <w:p w14:paraId="34606A41"/>
    <w:p w14:paraId="192D20B4">
      <w:pPr>
        <w:pStyle w:val="4"/>
        <w:jc w:val="center"/>
      </w:pPr>
      <w:bookmarkStart w:id="222" w:name="_Toc186131190"/>
      <w:bookmarkStart w:id="223" w:name="_Toc9307"/>
      <w:r>
        <w:t>对安全生产领域失信行为开展联合惩戒的实施办法（2017年版）</w:t>
      </w:r>
      <w:bookmarkEnd w:id="222"/>
      <w:bookmarkEnd w:id="223"/>
    </w:p>
    <w:p w14:paraId="42597FDA">
      <w:pPr>
        <w:ind w:firstLine="480" w:firstLineChars="200"/>
        <w:rPr>
          <w:rFonts w:ascii="宋体" w:hAnsi="宋体"/>
          <w:sz w:val="24"/>
        </w:rPr>
      </w:pPr>
      <w:r>
        <w:rPr>
          <w:rFonts w:ascii="宋体" w:hAnsi="宋体"/>
          <w:sz w:val="24"/>
        </w:rPr>
        <w:t>（2017年5月9日国家安全监管总局关于印发《对安全生产领域失信行为开展联合惩戒的实施办法》的通知（安监总办〔2017〕49号）公布）</w:t>
      </w:r>
    </w:p>
    <w:p w14:paraId="59402CD5">
      <w:pPr>
        <w:ind w:firstLine="480" w:firstLineChars="200"/>
        <w:rPr>
          <w:rFonts w:ascii="宋体" w:hAnsi="宋体"/>
          <w:sz w:val="24"/>
        </w:rPr>
      </w:pPr>
      <w:r>
        <w:rPr>
          <w:rFonts w:ascii="宋体" w:hAnsi="宋体"/>
          <w:sz w:val="24"/>
        </w:rPr>
        <w:t>第一条为认真贯彻落实《中共中央国务院关于推进安全生产领域改革发展的意见》和国家发改委等18部门联合印发的《关于对安全生产领域失信生产经营单位及其有关人员开展联合惩戒的合作备忘录》（发改财金〔2016〕1001号，以下简称《备忘录》），对失信生产经营单位及其有关人员实施有效惩戒，督促生产经营单位严格履行安全生产主体责任、依法依规开展生产经营活动，制定本办法。</w:t>
      </w:r>
    </w:p>
    <w:p w14:paraId="56F72175">
      <w:pPr>
        <w:ind w:firstLine="480" w:firstLineChars="200"/>
        <w:rPr>
          <w:rFonts w:ascii="宋体" w:hAnsi="宋体"/>
          <w:sz w:val="24"/>
        </w:rPr>
      </w:pPr>
      <w:r>
        <w:rPr>
          <w:rFonts w:ascii="宋体" w:hAnsi="宋体"/>
          <w:sz w:val="24"/>
        </w:rPr>
        <w:t>第二条生产经营单位及其有关人员存在下列失信行为之一的，纳入联合惩戒对象:</w:t>
      </w:r>
    </w:p>
    <w:p w14:paraId="0D91432B">
      <w:pPr>
        <w:ind w:firstLine="480" w:firstLineChars="200"/>
        <w:rPr>
          <w:rFonts w:ascii="宋体" w:hAnsi="宋体"/>
          <w:sz w:val="24"/>
        </w:rPr>
      </w:pPr>
      <w:r>
        <w:rPr>
          <w:rFonts w:ascii="宋体" w:hAnsi="宋体"/>
          <w:sz w:val="24"/>
        </w:rPr>
        <w:t>（一）发生较大及以上生产安全责任事故，或1年内累计发生3起及以上造成人员死亡的一般生产安全责任事故的；</w:t>
      </w:r>
    </w:p>
    <w:p w14:paraId="0D5A0D2A">
      <w:pPr>
        <w:ind w:firstLine="480" w:firstLineChars="200"/>
        <w:rPr>
          <w:rFonts w:ascii="宋体" w:hAnsi="宋体"/>
          <w:sz w:val="24"/>
        </w:rPr>
      </w:pPr>
      <w:r>
        <w:rPr>
          <w:rFonts w:ascii="宋体" w:hAnsi="宋体"/>
          <w:sz w:val="24"/>
        </w:rPr>
        <w:t>（二）未按规定取得安全生产许可，擅自开展生产经营建设活动的；</w:t>
      </w:r>
    </w:p>
    <w:p w14:paraId="3E44B773">
      <w:pPr>
        <w:ind w:firstLine="480" w:firstLineChars="200"/>
        <w:rPr>
          <w:rFonts w:ascii="宋体" w:hAnsi="宋体"/>
          <w:sz w:val="24"/>
        </w:rPr>
      </w:pPr>
      <w:r>
        <w:rPr>
          <w:rFonts w:ascii="宋体" w:hAnsi="宋体"/>
          <w:sz w:val="24"/>
        </w:rPr>
        <w:t>（三）发现重大生产安全事故隐患，或职业病危害严重超标，不及时整改，仍组织从业人员冒险作业的；</w:t>
      </w:r>
    </w:p>
    <w:p w14:paraId="46679232">
      <w:pPr>
        <w:ind w:firstLine="480" w:firstLineChars="200"/>
        <w:rPr>
          <w:rFonts w:ascii="宋体" w:hAnsi="宋体"/>
          <w:sz w:val="24"/>
        </w:rPr>
      </w:pPr>
      <w:r>
        <w:rPr>
          <w:rFonts w:ascii="宋体" w:hAnsi="宋体"/>
          <w:sz w:val="24"/>
        </w:rPr>
        <w:t>（四）采取隐蔽、欺骗或阻碍等方式逃避、对抗安全监管监察的；</w:t>
      </w:r>
    </w:p>
    <w:p w14:paraId="3428205C">
      <w:pPr>
        <w:ind w:firstLine="480" w:firstLineChars="200"/>
        <w:rPr>
          <w:rFonts w:ascii="宋体" w:hAnsi="宋体"/>
          <w:sz w:val="24"/>
        </w:rPr>
      </w:pPr>
      <w:r>
        <w:rPr>
          <w:rFonts w:ascii="宋体" w:hAnsi="宋体"/>
          <w:sz w:val="24"/>
        </w:rPr>
        <w:t>（五）被责令停产停业整顿，仍然从事生产经营建设活动的；</w:t>
      </w:r>
    </w:p>
    <w:p w14:paraId="73291AD1">
      <w:pPr>
        <w:ind w:firstLine="480" w:firstLineChars="200"/>
        <w:rPr>
          <w:rFonts w:ascii="宋体" w:hAnsi="宋体"/>
          <w:sz w:val="24"/>
        </w:rPr>
      </w:pPr>
      <w:r>
        <w:rPr>
          <w:rFonts w:ascii="宋体" w:hAnsi="宋体"/>
          <w:sz w:val="24"/>
        </w:rPr>
        <w:t>（六）瞒报、谎报、迟报生产安全事故的；</w:t>
      </w:r>
    </w:p>
    <w:p w14:paraId="4D819E9A">
      <w:pPr>
        <w:ind w:firstLine="480" w:firstLineChars="200"/>
        <w:rPr>
          <w:rFonts w:ascii="宋体" w:hAnsi="宋体"/>
          <w:sz w:val="24"/>
        </w:rPr>
      </w:pPr>
      <w:r>
        <w:rPr>
          <w:rFonts w:ascii="宋体" w:hAnsi="宋体"/>
          <w:sz w:val="24"/>
        </w:rPr>
        <w:t>（七）矿山、危险化学品、金属冶炼等高危行业建设项目安全设施未经验收合格即投入生产和使用的；</w:t>
      </w:r>
    </w:p>
    <w:p w14:paraId="779A589A">
      <w:pPr>
        <w:ind w:firstLine="480" w:firstLineChars="200"/>
        <w:rPr>
          <w:rFonts w:ascii="宋体" w:hAnsi="宋体"/>
          <w:sz w:val="24"/>
        </w:rPr>
      </w:pPr>
      <w:r>
        <w:rPr>
          <w:rFonts w:ascii="宋体" w:hAnsi="宋体"/>
          <w:sz w:val="24"/>
        </w:rPr>
        <w:t>（八）矿山生产经营单位存在超层越界开采、以探代采行为的；</w:t>
      </w:r>
    </w:p>
    <w:p w14:paraId="2F772245">
      <w:pPr>
        <w:ind w:firstLine="480" w:firstLineChars="200"/>
        <w:rPr>
          <w:rFonts w:ascii="宋体" w:hAnsi="宋体"/>
          <w:sz w:val="24"/>
        </w:rPr>
      </w:pPr>
      <w:r>
        <w:rPr>
          <w:rFonts w:ascii="宋体" w:hAnsi="宋体"/>
          <w:sz w:val="24"/>
        </w:rPr>
        <w:t>（九）发生事故后，故意破坏事故现场，伪造有关证据资料，妨碍、对抗事故调查，或主要负责人逃逸的；</w:t>
      </w:r>
    </w:p>
    <w:p w14:paraId="041B841F">
      <w:pPr>
        <w:ind w:firstLine="480" w:firstLineChars="200"/>
        <w:rPr>
          <w:rFonts w:ascii="宋体" w:hAnsi="宋体"/>
          <w:sz w:val="24"/>
        </w:rPr>
      </w:pPr>
      <w:r>
        <w:rPr>
          <w:rFonts w:ascii="宋体" w:hAnsi="宋体"/>
          <w:sz w:val="24"/>
        </w:rPr>
        <w:t>（十）安全生产和职业健康技术服务机构出具虚假报告或证明，违规转让或出借资质的。</w:t>
      </w:r>
    </w:p>
    <w:p w14:paraId="6E3C1ADD">
      <w:pPr>
        <w:ind w:firstLine="480" w:firstLineChars="200"/>
        <w:rPr>
          <w:rFonts w:ascii="宋体" w:hAnsi="宋体"/>
          <w:sz w:val="24"/>
        </w:rPr>
      </w:pPr>
      <w:r>
        <w:rPr>
          <w:rFonts w:ascii="宋体" w:hAnsi="宋体"/>
          <w:sz w:val="24"/>
        </w:rPr>
        <w:t>第三条存在严重违法违规行为，发生重特大生产安全责任事故，或1年内累计发生2起较大生产安全责任事故，或发生性质恶劣、危害性严重、社会影响大的典型较大生产安全责任事故的联合惩戒对象，纳入安全生产不良记录“黑名单”管理。</w:t>
      </w:r>
    </w:p>
    <w:p w14:paraId="0F5A60BF">
      <w:pPr>
        <w:ind w:firstLine="480" w:firstLineChars="200"/>
        <w:rPr>
          <w:rFonts w:ascii="宋体" w:hAnsi="宋体"/>
          <w:sz w:val="24"/>
        </w:rPr>
      </w:pPr>
      <w:r>
        <w:rPr>
          <w:rFonts w:ascii="宋体" w:hAnsi="宋体"/>
          <w:sz w:val="24"/>
        </w:rPr>
        <w:t>第四条各省级安全监管监察部门要落实主要负责人责任制，建立联合惩戒信息管理制度，严格规范信息的采集、审核、报送和异议处理等相关工作，经主要负责人审签后，于每月10日前将本地区上月拟纳入联合惩戒对象和“黑名单”管理的信息及开展联合惩戒情况报送国家安全监管总局。</w:t>
      </w:r>
    </w:p>
    <w:p w14:paraId="0945DF98">
      <w:pPr>
        <w:ind w:firstLine="480" w:firstLineChars="200"/>
        <w:rPr>
          <w:rFonts w:ascii="宋体" w:hAnsi="宋体"/>
          <w:sz w:val="24"/>
        </w:rPr>
      </w:pPr>
      <w:r>
        <w:rPr>
          <w:rFonts w:ascii="宋体" w:hAnsi="宋体"/>
          <w:sz w:val="24"/>
        </w:rPr>
        <w:t>第五条国家安全监管总局办公厅对各地区报送的信息进行分类，会同有关业务司局审核后，报请总局局长办公会审议。审议通过后，通过全国信用信息共享平台和全国企业信用信息公示系统向各有关部门通报，并在国家安全监管总局政府网站和《中国安全生产报》向社会公布。</w:t>
      </w:r>
    </w:p>
    <w:p w14:paraId="39C01DCE">
      <w:pPr>
        <w:ind w:firstLine="480" w:firstLineChars="200"/>
        <w:rPr>
          <w:rFonts w:ascii="宋体" w:hAnsi="宋体"/>
          <w:sz w:val="24"/>
        </w:rPr>
      </w:pPr>
      <w:r>
        <w:rPr>
          <w:rFonts w:ascii="宋体" w:hAnsi="宋体"/>
          <w:sz w:val="24"/>
        </w:rPr>
        <w:t>国家安全监管总局办公厅和有关司局也可通过事故接报系统，以及安全生产巡查、督查、检查等渠道获取有关信息，经严格会审后，报请总局局长办公会审议。审议通过后，直接纳入联合惩戒对象和“黑名单”管理。</w:t>
      </w:r>
    </w:p>
    <w:p w14:paraId="11A5B06C">
      <w:pPr>
        <w:ind w:firstLine="480" w:firstLineChars="200"/>
        <w:rPr>
          <w:rFonts w:ascii="宋体" w:hAnsi="宋体"/>
          <w:sz w:val="24"/>
        </w:rPr>
      </w:pPr>
      <w:r>
        <w:rPr>
          <w:rFonts w:ascii="宋体" w:hAnsi="宋体"/>
          <w:sz w:val="24"/>
        </w:rPr>
        <w:t>第六条联合惩戒和“黑名单”管理的期限为1年，自公布之日起计算。有关法律法规对管理期限另有规定的,依照其规定执行。</w:t>
      </w:r>
    </w:p>
    <w:p w14:paraId="4A424B28">
      <w:pPr>
        <w:ind w:firstLine="480" w:firstLineChars="200"/>
        <w:rPr>
          <w:rFonts w:ascii="宋体" w:hAnsi="宋体"/>
          <w:sz w:val="24"/>
        </w:rPr>
      </w:pPr>
      <w:r>
        <w:rPr>
          <w:rFonts w:ascii="宋体" w:hAnsi="宋体"/>
          <w:sz w:val="24"/>
        </w:rPr>
        <w:t>第七条联合惩戒和“黑名单”管理期满，被惩戒对象须在期满前30个工作日内向所在地县级（含县级）以上安全监管监察部门提出移出申请，经省级安全监管监察部门审核验收，报国家安全监管总局。国家安全监管总局办公厅会同有关司局严格审核，报总局领导审定后予以移出，同时通报相关部门和单位，向社会公布。</w:t>
      </w:r>
    </w:p>
    <w:p w14:paraId="75067C39">
      <w:pPr>
        <w:ind w:firstLine="480" w:firstLineChars="200"/>
        <w:rPr>
          <w:rFonts w:ascii="宋体" w:hAnsi="宋体"/>
          <w:sz w:val="24"/>
        </w:rPr>
      </w:pPr>
      <w:r>
        <w:rPr>
          <w:rFonts w:ascii="宋体" w:hAnsi="宋体"/>
          <w:sz w:val="24"/>
        </w:rPr>
        <w:t>第八条各级安全监管监察部门要会同有关部门对纳入联合惩戒对象和“黑名单”管理的生产经营单位及其有关人员，按照《备忘录》和国务院关于社会信用体系建设的有关规定，依法依规严格落实各项惩戒措施。</w:t>
      </w:r>
    </w:p>
    <w:p w14:paraId="6C7A621F">
      <w:pPr>
        <w:ind w:firstLine="480" w:firstLineChars="200"/>
        <w:rPr>
          <w:rFonts w:ascii="宋体" w:hAnsi="宋体"/>
          <w:sz w:val="24"/>
        </w:rPr>
      </w:pPr>
      <w:r>
        <w:rPr>
          <w:rFonts w:ascii="宋体" w:hAnsi="宋体"/>
          <w:sz w:val="24"/>
        </w:rPr>
        <w:t>第九条国家安全监管总局建立联合惩戒的跟踪、监测、统计、评估、问责和公开机制，把各地区开展联合惩戒工作情况纳入对各地区年度安全生产工作考核的重要内容。</w:t>
      </w:r>
    </w:p>
    <w:p w14:paraId="6FB90585">
      <w:pPr>
        <w:ind w:firstLine="480" w:firstLineChars="200"/>
        <w:rPr>
          <w:rFonts w:ascii="宋体" w:hAnsi="宋体"/>
          <w:sz w:val="24"/>
        </w:rPr>
      </w:pPr>
      <w:r>
        <w:rPr>
          <w:rFonts w:ascii="宋体" w:hAnsi="宋体"/>
          <w:sz w:val="24"/>
        </w:rPr>
        <w:t>第十条各级安全监管监察部门要加强对安全生产领域失信联合惩戒工作的组织领导，严格落实责任，依法依规开展工作。对弄虚作假、隐瞒不报或迟报的，要严肃问责。</w:t>
      </w:r>
    </w:p>
    <w:p w14:paraId="0C6577DC">
      <w:pPr>
        <w:ind w:firstLine="480" w:firstLineChars="200"/>
        <w:rPr>
          <w:rFonts w:ascii="宋体" w:hAnsi="宋体"/>
          <w:sz w:val="24"/>
        </w:rPr>
      </w:pPr>
      <w:r>
        <w:rPr>
          <w:rFonts w:ascii="宋体" w:hAnsi="宋体"/>
          <w:sz w:val="24"/>
        </w:rPr>
        <w:t>第十一条本办法由国家安全监管总局办公厅负责解释。</w:t>
      </w:r>
    </w:p>
    <w:p w14:paraId="4697B224">
      <w:pPr>
        <w:ind w:firstLine="480" w:firstLineChars="200"/>
        <w:rPr>
          <w:rFonts w:ascii="宋体" w:hAnsi="宋体"/>
          <w:sz w:val="24"/>
        </w:rPr>
      </w:pPr>
      <w:r>
        <w:rPr>
          <w:rFonts w:ascii="宋体" w:hAnsi="宋体"/>
          <w:sz w:val="24"/>
        </w:rPr>
        <w:t>第十二条本办法自印发之日起执行。</w:t>
      </w:r>
    </w:p>
    <w:p w14:paraId="07CFEA73">
      <w:pPr>
        <w:ind w:firstLine="480" w:firstLineChars="200"/>
        <w:rPr>
          <w:rFonts w:ascii="宋体" w:hAnsi="宋体"/>
          <w:sz w:val="24"/>
        </w:rPr>
      </w:pPr>
      <w:r>
        <w:rPr>
          <w:rFonts w:ascii="宋体" w:hAnsi="宋体"/>
          <w:sz w:val="24"/>
        </w:rPr>
        <w:t>附件：1.安全生产领域联合惩戒对象信息汇总表（略）</w:t>
      </w:r>
    </w:p>
    <w:p w14:paraId="250B02E9">
      <w:pPr>
        <w:ind w:firstLine="480" w:firstLineChars="200"/>
        <w:rPr>
          <w:rFonts w:ascii="宋体" w:hAnsi="宋体"/>
          <w:sz w:val="24"/>
        </w:rPr>
      </w:pPr>
      <w:r>
        <w:rPr>
          <w:rFonts w:ascii="宋体" w:hAnsi="宋体"/>
          <w:sz w:val="24"/>
        </w:rPr>
        <w:t>2.关于对安全生产领域失信生产经营单位及其有关人员开展联合惩戒的合作备忘录（略）</w:t>
      </w:r>
    </w:p>
    <w:p w14:paraId="0B58E368">
      <w:pPr>
        <w:pStyle w:val="4"/>
        <w:jc w:val="center"/>
      </w:pPr>
      <w:bookmarkStart w:id="224" w:name="_Toc186131193"/>
      <w:bookmarkStart w:id="225" w:name="_Toc1999"/>
      <w:r>
        <w:rPr>
          <w:rFonts w:hint="eastAsia"/>
        </w:rPr>
        <w:t>生产安全事故应急处置评估暂行办法（</w:t>
      </w:r>
      <w:r>
        <w:t>2014</w:t>
      </w:r>
      <w:r>
        <w:rPr>
          <w:rFonts w:hint="eastAsia"/>
        </w:rPr>
        <w:t>年版）</w:t>
      </w:r>
      <w:bookmarkEnd w:id="224"/>
      <w:bookmarkEnd w:id="225"/>
    </w:p>
    <w:p w14:paraId="3E18A995">
      <w:pPr>
        <w:ind w:firstLine="480" w:firstLineChars="200"/>
        <w:rPr>
          <w:rFonts w:ascii="宋体" w:hAnsi="宋体"/>
          <w:sz w:val="24"/>
        </w:rPr>
      </w:pPr>
      <w:r>
        <w:rPr>
          <w:rFonts w:hint="eastAsia" w:ascii="宋体" w:hAnsi="宋体"/>
          <w:sz w:val="24"/>
        </w:rPr>
        <w:t>（</w:t>
      </w:r>
      <w:r>
        <w:rPr>
          <w:rFonts w:ascii="宋体" w:hAnsi="宋体"/>
          <w:sz w:val="24"/>
        </w:rPr>
        <w:t>2014</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22</w:t>
      </w:r>
      <w:r>
        <w:rPr>
          <w:rFonts w:hint="eastAsia" w:ascii="宋体" w:hAnsi="宋体"/>
          <w:sz w:val="24"/>
        </w:rPr>
        <w:t>日国家安全监管总局办公厅关于印发《生产安全事故应急处置评估暂行办法》的通知（安监总厅应急〔</w:t>
      </w:r>
      <w:r>
        <w:rPr>
          <w:rFonts w:ascii="宋体" w:hAnsi="宋体"/>
          <w:sz w:val="24"/>
        </w:rPr>
        <w:t>2014</w:t>
      </w:r>
      <w:r>
        <w:rPr>
          <w:rFonts w:hint="eastAsia" w:ascii="宋体" w:hAnsi="宋体"/>
          <w:sz w:val="24"/>
        </w:rPr>
        <w:t>〕</w:t>
      </w:r>
      <w:r>
        <w:rPr>
          <w:rFonts w:ascii="宋体" w:hAnsi="宋体"/>
          <w:sz w:val="24"/>
        </w:rPr>
        <w:t>95</w:t>
      </w:r>
      <w:r>
        <w:rPr>
          <w:rFonts w:hint="eastAsia" w:ascii="宋体" w:hAnsi="宋体"/>
          <w:sz w:val="24"/>
        </w:rPr>
        <w:t>号）公布）</w:t>
      </w:r>
    </w:p>
    <w:p w14:paraId="2306532F">
      <w:pPr>
        <w:ind w:firstLine="480" w:firstLineChars="200"/>
        <w:rPr>
          <w:rFonts w:ascii="宋体" w:hAnsi="宋体"/>
          <w:sz w:val="24"/>
        </w:rPr>
      </w:pPr>
      <w:r>
        <w:rPr>
          <w:rFonts w:hint="eastAsia" w:ascii="宋体" w:hAnsi="宋体"/>
          <w:sz w:val="24"/>
        </w:rPr>
        <w:t>第一条为规范生产安全事故应急处置评估工作，总结和吸取应急处置经验教训，不断提高生产安全事故应急处置能力，持续改进应急准备工作，根据《安全生产法》、《生产安全事故报告和调查处理条例》，《国务院安委会关于进一步加强生产安全事故应急处置工作的通知》（安委〔</w:t>
      </w:r>
      <w:r>
        <w:rPr>
          <w:rFonts w:ascii="宋体" w:hAnsi="宋体"/>
          <w:sz w:val="24"/>
        </w:rPr>
        <w:t>2013</w:t>
      </w:r>
      <w:r>
        <w:rPr>
          <w:rFonts w:hint="eastAsia" w:ascii="宋体" w:hAnsi="宋体"/>
          <w:sz w:val="24"/>
        </w:rPr>
        <w:t>〕</w:t>
      </w:r>
      <w:r>
        <w:rPr>
          <w:rFonts w:ascii="宋体" w:hAnsi="宋体"/>
          <w:sz w:val="24"/>
        </w:rPr>
        <w:t>8</w:t>
      </w:r>
      <w:r>
        <w:rPr>
          <w:rFonts w:hint="eastAsia" w:ascii="宋体" w:hAnsi="宋体"/>
          <w:sz w:val="24"/>
        </w:rPr>
        <w:t>号），制定本办法。</w:t>
      </w:r>
    </w:p>
    <w:p w14:paraId="2358E2D3">
      <w:pPr>
        <w:ind w:firstLine="480" w:firstLineChars="200"/>
        <w:rPr>
          <w:rFonts w:ascii="宋体" w:hAnsi="宋体"/>
          <w:sz w:val="24"/>
        </w:rPr>
      </w:pPr>
      <w:r>
        <w:rPr>
          <w:rFonts w:hint="eastAsia" w:ascii="宋体" w:hAnsi="宋体"/>
          <w:sz w:val="24"/>
        </w:rPr>
        <w:t>第二条本办法适用于除环境污染事故、核设施事故、国防科研生产事故以外的各类生产安全事故的应急处置评估工作。</w:t>
      </w:r>
    </w:p>
    <w:p w14:paraId="27567B72">
      <w:pPr>
        <w:ind w:firstLine="480" w:firstLineChars="200"/>
        <w:rPr>
          <w:rFonts w:ascii="宋体" w:hAnsi="宋体"/>
          <w:sz w:val="24"/>
        </w:rPr>
      </w:pPr>
      <w:r>
        <w:rPr>
          <w:rFonts w:hint="eastAsia" w:ascii="宋体" w:hAnsi="宋体"/>
          <w:sz w:val="24"/>
        </w:rPr>
        <w:t>第三条生产安全事故应急处置评估应当按照客观、公正、科学的原则进行。</w:t>
      </w:r>
    </w:p>
    <w:p w14:paraId="47F81710">
      <w:pPr>
        <w:ind w:firstLine="480" w:firstLineChars="200"/>
        <w:rPr>
          <w:rFonts w:ascii="宋体" w:hAnsi="宋体"/>
          <w:sz w:val="24"/>
        </w:rPr>
      </w:pPr>
      <w:r>
        <w:rPr>
          <w:rFonts w:hint="eastAsia" w:ascii="宋体" w:hAnsi="宋体"/>
          <w:sz w:val="24"/>
        </w:rPr>
        <w:t>第四条国家安全生产监督管理总局指导和监督全国生产安全事故应急处置评估工作。</w:t>
      </w:r>
    </w:p>
    <w:p w14:paraId="6D10CA99">
      <w:pPr>
        <w:ind w:firstLine="480" w:firstLineChars="200"/>
        <w:rPr>
          <w:rFonts w:ascii="宋体" w:hAnsi="宋体"/>
          <w:sz w:val="24"/>
        </w:rPr>
      </w:pPr>
      <w:r>
        <w:rPr>
          <w:rFonts w:hint="eastAsia" w:ascii="宋体" w:hAnsi="宋体"/>
          <w:sz w:val="24"/>
        </w:rPr>
        <w:t>县级以上地方各级人民政府安全生产监督管理部门指导和监督本行政区域内生产安全事故应急处置评估工作。</w:t>
      </w:r>
    </w:p>
    <w:p w14:paraId="4DCD29BD">
      <w:pPr>
        <w:ind w:firstLine="480" w:firstLineChars="200"/>
        <w:rPr>
          <w:rFonts w:ascii="宋体" w:hAnsi="宋体"/>
          <w:sz w:val="24"/>
        </w:rPr>
      </w:pPr>
      <w:r>
        <w:rPr>
          <w:rFonts w:hint="eastAsia" w:ascii="宋体" w:hAnsi="宋体"/>
          <w:sz w:val="24"/>
        </w:rPr>
        <w:t>第五条国务院和县级以上地方各级人民政府成立或授权、委托成立的事故调查组（以下统称事故调查组），分级负责所调查事故的应急处置评估工作。</w:t>
      </w:r>
    </w:p>
    <w:p w14:paraId="6E95DBA3">
      <w:pPr>
        <w:ind w:firstLine="480" w:firstLineChars="200"/>
        <w:rPr>
          <w:rFonts w:ascii="宋体" w:hAnsi="宋体"/>
          <w:sz w:val="24"/>
        </w:rPr>
      </w:pPr>
      <w:r>
        <w:rPr>
          <w:rFonts w:hint="eastAsia" w:ascii="宋体" w:hAnsi="宋体"/>
          <w:sz w:val="24"/>
        </w:rPr>
        <w:t>上级人民政府安全监管监察部门认为必要时，可以派出工作组协助下级人民政府事故调查组进行应急处置评估。</w:t>
      </w:r>
    </w:p>
    <w:p w14:paraId="6D4D79FA">
      <w:pPr>
        <w:ind w:firstLine="480" w:firstLineChars="200"/>
        <w:rPr>
          <w:rFonts w:ascii="宋体" w:hAnsi="宋体"/>
          <w:sz w:val="24"/>
        </w:rPr>
      </w:pPr>
      <w:r>
        <w:rPr>
          <w:rFonts w:hint="eastAsia" w:ascii="宋体" w:hAnsi="宋体"/>
          <w:sz w:val="24"/>
        </w:rPr>
        <w:t>第六条事故调查组应当单独设立应急处置评估组，专职负责对事故单位和事发地人民政府的应急处置工作进行评估。</w:t>
      </w:r>
    </w:p>
    <w:p w14:paraId="6FFBA7A0">
      <w:pPr>
        <w:ind w:firstLine="480" w:firstLineChars="200"/>
        <w:rPr>
          <w:rFonts w:ascii="宋体" w:hAnsi="宋体"/>
          <w:sz w:val="24"/>
        </w:rPr>
      </w:pPr>
      <w:r>
        <w:rPr>
          <w:rFonts w:hint="eastAsia" w:ascii="宋体" w:hAnsi="宋体"/>
          <w:sz w:val="24"/>
        </w:rPr>
        <w:t>事故调查组应急处置评估组组长一般由安全生产应急管理机构人员担任，有关单位人员参加，并根据需要聘请相关专家参与评估工作。</w:t>
      </w:r>
    </w:p>
    <w:p w14:paraId="75755855">
      <w:pPr>
        <w:ind w:firstLine="480" w:firstLineChars="200"/>
        <w:rPr>
          <w:rFonts w:ascii="宋体" w:hAnsi="宋体"/>
          <w:sz w:val="24"/>
        </w:rPr>
      </w:pPr>
      <w:r>
        <w:rPr>
          <w:rFonts w:hint="eastAsia" w:ascii="宋体" w:hAnsi="宋体"/>
          <w:sz w:val="24"/>
        </w:rPr>
        <w:t>第七条应急处置评估组根据工作需要，可以采取下列措施：</w:t>
      </w:r>
    </w:p>
    <w:p w14:paraId="7CF55707">
      <w:pPr>
        <w:ind w:firstLine="480" w:firstLineChars="200"/>
        <w:rPr>
          <w:rFonts w:ascii="宋体" w:hAnsi="宋体"/>
          <w:sz w:val="24"/>
        </w:rPr>
      </w:pPr>
      <w:r>
        <w:rPr>
          <w:rFonts w:hint="eastAsia" w:ascii="宋体" w:hAnsi="宋体"/>
          <w:sz w:val="24"/>
        </w:rPr>
        <w:t>（一）听取事故单位和事发地人民政府事故应急处置现场指挥部（以下简称现场指挥部）事故及应急处置情况说明；</w:t>
      </w:r>
    </w:p>
    <w:p w14:paraId="4A609834">
      <w:pPr>
        <w:ind w:firstLine="480" w:firstLineChars="200"/>
        <w:rPr>
          <w:rFonts w:ascii="宋体" w:hAnsi="宋体"/>
          <w:sz w:val="24"/>
        </w:rPr>
      </w:pPr>
      <w:r>
        <w:rPr>
          <w:rFonts w:hint="eastAsia" w:ascii="宋体" w:hAnsi="宋体"/>
          <w:sz w:val="24"/>
        </w:rPr>
        <w:t>（二）现场勘查；</w:t>
      </w:r>
    </w:p>
    <w:p w14:paraId="1F5B02E3">
      <w:pPr>
        <w:ind w:firstLine="480" w:firstLineChars="200"/>
        <w:rPr>
          <w:rFonts w:ascii="宋体" w:hAnsi="宋体"/>
          <w:sz w:val="24"/>
        </w:rPr>
      </w:pPr>
      <w:r>
        <w:rPr>
          <w:rFonts w:hint="eastAsia" w:ascii="宋体" w:hAnsi="宋体"/>
          <w:sz w:val="24"/>
        </w:rPr>
        <w:t>（三）查阅相关文字、音像资料和数据信息；</w:t>
      </w:r>
    </w:p>
    <w:p w14:paraId="076144B5">
      <w:pPr>
        <w:ind w:firstLine="480" w:firstLineChars="200"/>
        <w:rPr>
          <w:rFonts w:ascii="宋体" w:hAnsi="宋体"/>
          <w:sz w:val="24"/>
        </w:rPr>
      </w:pPr>
      <w:r>
        <w:rPr>
          <w:rFonts w:hint="eastAsia" w:ascii="宋体" w:hAnsi="宋体"/>
          <w:sz w:val="24"/>
        </w:rPr>
        <w:t>（四）询问有关人员；</w:t>
      </w:r>
    </w:p>
    <w:p w14:paraId="6548C7D9">
      <w:pPr>
        <w:ind w:firstLine="480" w:firstLineChars="200"/>
        <w:rPr>
          <w:rFonts w:ascii="宋体" w:hAnsi="宋体"/>
          <w:sz w:val="24"/>
        </w:rPr>
      </w:pPr>
      <w:r>
        <w:rPr>
          <w:rFonts w:hint="eastAsia" w:ascii="宋体" w:hAnsi="宋体"/>
          <w:sz w:val="24"/>
        </w:rPr>
        <w:t>（五）组织专家论证，必要时可以委托相关机构进行技术鉴定。</w:t>
      </w:r>
    </w:p>
    <w:p w14:paraId="2B97B6A2">
      <w:pPr>
        <w:ind w:firstLine="480" w:firstLineChars="200"/>
        <w:rPr>
          <w:rFonts w:ascii="宋体" w:hAnsi="宋体"/>
          <w:sz w:val="24"/>
        </w:rPr>
      </w:pPr>
      <w:r>
        <w:rPr>
          <w:rFonts w:hint="eastAsia" w:ascii="宋体" w:hAnsi="宋体"/>
          <w:sz w:val="24"/>
        </w:rPr>
        <w:t>第八条事故单位和现场指挥部应当分别总结事故应急处置工作，向事故调查组和上一级安全生产监管监察部门提交总结报告。总结报告内容包括：</w:t>
      </w:r>
    </w:p>
    <w:p w14:paraId="606BB54D">
      <w:pPr>
        <w:ind w:firstLine="480" w:firstLineChars="200"/>
        <w:rPr>
          <w:rFonts w:ascii="宋体" w:hAnsi="宋体"/>
          <w:sz w:val="24"/>
        </w:rPr>
      </w:pPr>
      <w:r>
        <w:rPr>
          <w:rFonts w:hint="eastAsia" w:ascii="宋体" w:hAnsi="宋体"/>
          <w:sz w:val="24"/>
        </w:rPr>
        <w:t>（一）事故基本情况；</w:t>
      </w:r>
    </w:p>
    <w:p w14:paraId="28EA352F">
      <w:pPr>
        <w:ind w:firstLine="480" w:firstLineChars="200"/>
        <w:rPr>
          <w:rFonts w:ascii="宋体" w:hAnsi="宋体"/>
          <w:sz w:val="24"/>
        </w:rPr>
      </w:pPr>
      <w:r>
        <w:rPr>
          <w:rFonts w:hint="eastAsia" w:ascii="宋体" w:hAnsi="宋体"/>
          <w:sz w:val="24"/>
        </w:rPr>
        <w:t>（二）先期处置情况及事故信息接收、流转与报送情况；</w:t>
      </w:r>
    </w:p>
    <w:p w14:paraId="5AD05FEA">
      <w:pPr>
        <w:ind w:firstLine="480" w:firstLineChars="200"/>
        <w:rPr>
          <w:rFonts w:ascii="宋体" w:hAnsi="宋体"/>
          <w:sz w:val="24"/>
        </w:rPr>
      </w:pPr>
      <w:r>
        <w:rPr>
          <w:rFonts w:hint="eastAsia" w:ascii="宋体" w:hAnsi="宋体"/>
          <w:sz w:val="24"/>
        </w:rPr>
        <w:t>（三）应急预案实施情况；</w:t>
      </w:r>
    </w:p>
    <w:p w14:paraId="0360DC26">
      <w:pPr>
        <w:ind w:firstLine="480" w:firstLineChars="200"/>
        <w:rPr>
          <w:rFonts w:ascii="宋体" w:hAnsi="宋体"/>
          <w:sz w:val="24"/>
        </w:rPr>
      </w:pPr>
      <w:r>
        <w:rPr>
          <w:rFonts w:hint="eastAsia" w:ascii="宋体" w:hAnsi="宋体"/>
          <w:sz w:val="24"/>
        </w:rPr>
        <w:t>（四）组织指挥情况；</w:t>
      </w:r>
    </w:p>
    <w:p w14:paraId="7FB6A2FD">
      <w:pPr>
        <w:ind w:firstLine="480" w:firstLineChars="200"/>
        <w:rPr>
          <w:rFonts w:ascii="宋体" w:hAnsi="宋体"/>
          <w:sz w:val="24"/>
        </w:rPr>
      </w:pPr>
      <w:r>
        <w:rPr>
          <w:rFonts w:hint="eastAsia" w:ascii="宋体" w:hAnsi="宋体"/>
          <w:sz w:val="24"/>
        </w:rPr>
        <w:t>（五）现场救援方案制定及执行情况；</w:t>
      </w:r>
    </w:p>
    <w:p w14:paraId="01D18177">
      <w:pPr>
        <w:ind w:firstLine="480" w:firstLineChars="200"/>
        <w:rPr>
          <w:rFonts w:ascii="宋体" w:hAnsi="宋体"/>
          <w:sz w:val="24"/>
        </w:rPr>
      </w:pPr>
      <w:r>
        <w:rPr>
          <w:rFonts w:hint="eastAsia" w:ascii="宋体" w:hAnsi="宋体"/>
          <w:sz w:val="24"/>
        </w:rPr>
        <w:t>（六）现场应急救援队伍工作情况；</w:t>
      </w:r>
    </w:p>
    <w:p w14:paraId="58256BBB">
      <w:pPr>
        <w:ind w:firstLine="480" w:firstLineChars="200"/>
        <w:rPr>
          <w:rFonts w:ascii="宋体" w:hAnsi="宋体"/>
          <w:sz w:val="24"/>
        </w:rPr>
      </w:pPr>
      <w:r>
        <w:rPr>
          <w:rFonts w:ascii="宋体" w:hAnsi="宋体"/>
          <w:sz w:val="24"/>
        </w:rPr>
        <w:t>（七）现场管理和信息发布情况；</w:t>
      </w:r>
    </w:p>
    <w:p w14:paraId="2916C0E4">
      <w:pPr>
        <w:ind w:firstLine="480" w:firstLineChars="200"/>
        <w:rPr>
          <w:rFonts w:ascii="宋体" w:hAnsi="宋体"/>
          <w:sz w:val="24"/>
        </w:rPr>
      </w:pPr>
      <w:r>
        <w:rPr>
          <w:rFonts w:ascii="宋体" w:hAnsi="宋体"/>
          <w:sz w:val="24"/>
        </w:rPr>
        <w:t>（八）应急资源保障情况；</w:t>
      </w:r>
    </w:p>
    <w:p w14:paraId="6C8F8FF6">
      <w:pPr>
        <w:ind w:firstLine="480" w:firstLineChars="200"/>
        <w:rPr>
          <w:rFonts w:ascii="宋体" w:hAnsi="宋体"/>
          <w:sz w:val="24"/>
        </w:rPr>
      </w:pPr>
      <w:r>
        <w:rPr>
          <w:rFonts w:ascii="宋体" w:hAnsi="宋体"/>
          <w:sz w:val="24"/>
        </w:rPr>
        <w:t>（九）防控环境影响措施的执行情况；</w:t>
      </w:r>
    </w:p>
    <w:p w14:paraId="2BD8E512">
      <w:pPr>
        <w:ind w:firstLine="480" w:firstLineChars="200"/>
        <w:rPr>
          <w:rFonts w:ascii="宋体" w:hAnsi="宋体"/>
          <w:sz w:val="24"/>
        </w:rPr>
      </w:pPr>
      <w:r>
        <w:rPr>
          <w:rFonts w:ascii="宋体" w:hAnsi="宋体"/>
          <w:sz w:val="24"/>
        </w:rPr>
        <w:t>（十）救援成效、经验和教训；</w:t>
      </w:r>
    </w:p>
    <w:p w14:paraId="7F2D6109">
      <w:pPr>
        <w:ind w:firstLine="480" w:firstLineChars="200"/>
        <w:rPr>
          <w:rFonts w:ascii="宋体" w:hAnsi="宋体"/>
          <w:sz w:val="24"/>
        </w:rPr>
      </w:pPr>
      <w:r>
        <w:rPr>
          <w:rFonts w:ascii="宋体" w:hAnsi="宋体"/>
          <w:sz w:val="24"/>
        </w:rPr>
        <w:t>（十一）相关建议。</w:t>
      </w:r>
    </w:p>
    <w:p w14:paraId="66D6F9EC">
      <w:pPr>
        <w:ind w:firstLine="480" w:firstLineChars="200"/>
        <w:rPr>
          <w:rFonts w:ascii="宋体" w:hAnsi="宋体"/>
          <w:sz w:val="24"/>
        </w:rPr>
      </w:pPr>
      <w:r>
        <w:rPr>
          <w:rFonts w:ascii="宋体" w:hAnsi="宋体"/>
          <w:sz w:val="24"/>
        </w:rPr>
        <w:t>事故单位和现场指挥部应当妥善保存并整理好与应急处置有关的书证和物证。</w:t>
      </w:r>
    </w:p>
    <w:p w14:paraId="09A49403">
      <w:pPr>
        <w:ind w:firstLine="480" w:firstLineChars="200"/>
        <w:rPr>
          <w:rFonts w:ascii="宋体" w:hAnsi="宋体"/>
          <w:sz w:val="24"/>
        </w:rPr>
      </w:pPr>
      <w:r>
        <w:rPr>
          <w:rFonts w:ascii="宋体" w:hAnsi="宋体"/>
          <w:sz w:val="24"/>
        </w:rPr>
        <w:t>第九条应急处置评估组对事故单位的评估，应当包括以下内容：</w:t>
      </w:r>
    </w:p>
    <w:p w14:paraId="7BBFC300">
      <w:pPr>
        <w:ind w:firstLine="480" w:firstLineChars="200"/>
        <w:rPr>
          <w:rFonts w:ascii="宋体" w:hAnsi="宋体"/>
          <w:sz w:val="24"/>
        </w:rPr>
      </w:pPr>
      <w:r>
        <w:rPr>
          <w:rFonts w:ascii="宋体" w:hAnsi="宋体"/>
          <w:sz w:val="24"/>
        </w:rPr>
        <w:t>（一）应急响应情况，包括事故基本情况、信息报送情况等；</w:t>
      </w:r>
    </w:p>
    <w:p w14:paraId="181FA58F">
      <w:pPr>
        <w:ind w:firstLine="480" w:firstLineChars="200"/>
        <w:rPr>
          <w:rFonts w:ascii="宋体" w:hAnsi="宋体"/>
          <w:sz w:val="24"/>
        </w:rPr>
      </w:pPr>
      <w:r>
        <w:rPr>
          <w:rFonts w:ascii="宋体" w:hAnsi="宋体"/>
          <w:sz w:val="24"/>
        </w:rPr>
        <w:t>（二）先期处置情况，包括自救情况、控制危险源情况、防范次生灾害发生情况；</w:t>
      </w:r>
    </w:p>
    <w:p w14:paraId="42601402">
      <w:pPr>
        <w:ind w:firstLine="480" w:firstLineChars="200"/>
        <w:rPr>
          <w:rFonts w:ascii="宋体" w:hAnsi="宋体"/>
          <w:sz w:val="24"/>
        </w:rPr>
      </w:pPr>
      <w:r>
        <w:rPr>
          <w:rFonts w:ascii="宋体" w:hAnsi="宋体"/>
          <w:sz w:val="24"/>
        </w:rPr>
        <w:t>（三）应急管理规章制度的建立和执行情况；</w:t>
      </w:r>
    </w:p>
    <w:p w14:paraId="520CDE18">
      <w:pPr>
        <w:ind w:firstLine="480" w:firstLineChars="200"/>
        <w:rPr>
          <w:rFonts w:ascii="宋体" w:hAnsi="宋体"/>
          <w:sz w:val="24"/>
        </w:rPr>
      </w:pPr>
      <w:r>
        <w:rPr>
          <w:rFonts w:ascii="宋体" w:hAnsi="宋体"/>
          <w:sz w:val="24"/>
        </w:rPr>
        <w:t>（四）风险评估和应急资源调查情况；</w:t>
      </w:r>
    </w:p>
    <w:p w14:paraId="0746FD4D">
      <w:pPr>
        <w:ind w:firstLine="480" w:firstLineChars="200"/>
        <w:rPr>
          <w:rFonts w:ascii="宋体" w:hAnsi="宋体"/>
          <w:sz w:val="24"/>
        </w:rPr>
      </w:pPr>
      <w:r>
        <w:rPr>
          <w:rFonts w:ascii="宋体" w:hAnsi="宋体"/>
          <w:sz w:val="24"/>
        </w:rPr>
        <w:t>（五）应急预案的编制、培训、演练、执行情况；</w:t>
      </w:r>
    </w:p>
    <w:p w14:paraId="0BCBCA15">
      <w:pPr>
        <w:ind w:firstLine="480" w:firstLineChars="200"/>
        <w:rPr>
          <w:rFonts w:ascii="宋体" w:hAnsi="宋体"/>
          <w:sz w:val="24"/>
        </w:rPr>
      </w:pPr>
      <w:r>
        <w:rPr>
          <w:rFonts w:ascii="宋体" w:hAnsi="宋体"/>
          <w:sz w:val="24"/>
        </w:rPr>
        <w:t>（六）应急救援队伍、人员、装备、物资储备、资金保障等方面的落实情况。</w:t>
      </w:r>
    </w:p>
    <w:p w14:paraId="411232AD">
      <w:pPr>
        <w:ind w:firstLine="480" w:firstLineChars="200"/>
        <w:rPr>
          <w:rFonts w:ascii="宋体" w:hAnsi="宋体"/>
          <w:sz w:val="24"/>
        </w:rPr>
      </w:pPr>
      <w:r>
        <w:rPr>
          <w:rFonts w:ascii="宋体" w:hAnsi="宋体"/>
          <w:sz w:val="24"/>
        </w:rPr>
        <w:t>第十条应急处置评估组对事发地人民政府的评估，应当包括以下内容：</w:t>
      </w:r>
    </w:p>
    <w:p w14:paraId="5803B633">
      <w:pPr>
        <w:ind w:firstLine="480" w:firstLineChars="200"/>
        <w:rPr>
          <w:rFonts w:ascii="宋体" w:hAnsi="宋体"/>
          <w:sz w:val="24"/>
        </w:rPr>
      </w:pPr>
      <w:r>
        <w:rPr>
          <w:rFonts w:ascii="宋体" w:hAnsi="宋体"/>
          <w:sz w:val="24"/>
        </w:rPr>
        <w:t>（一）应急响应情况，包括事故发生后信息接收、流转与报送情况、相关职能部门协调联动情况；</w:t>
      </w:r>
    </w:p>
    <w:p w14:paraId="69FCBEBD">
      <w:pPr>
        <w:ind w:firstLine="480" w:firstLineChars="200"/>
        <w:rPr>
          <w:rFonts w:ascii="宋体" w:hAnsi="宋体"/>
          <w:sz w:val="24"/>
        </w:rPr>
      </w:pPr>
      <w:r>
        <w:rPr>
          <w:rFonts w:ascii="宋体" w:hAnsi="宋体"/>
          <w:sz w:val="24"/>
        </w:rPr>
        <w:t>（二）指挥救援情况，包括应急救援队伍和装备资源调动情况、应急处置方案制定情况；</w:t>
      </w:r>
    </w:p>
    <w:p w14:paraId="565296EE">
      <w:pPr>
        <w:ind w:firstLine="480" w:firstLineChars="200"/>
        <w:rPr>
          <w:rFonts w:ascii="宋体" w:hAnsi="宋体"/>
          <w:sz w:val="24"/>
        </w:rPr>
      </w:pPr>
      <w:r>
        <w:rPr>
          <w:rFonts w:ascii="宋体" w:hAnsi="宋体"/>
          <w:sz w:val="24"/>
        </w:rPr>
        <w:t>（三）应急处置措施执行情况，包括现场应急救援队伍工作情况、应急资源保障情况、防范次生衍生及事故扩大采取的措施情况、防控环境影响措施执行情况；</w:t>
      </w:r>
    </w:p>
    <w:p w14:paraId="18341CC5">
      <w:pPr>
        <w:ind w:firstLine="480" w:firstLineChars="200"/>
        <w:rPr>
          <w:rFonts w:ascii="宋体" w:hAnsi="宋体"/>
          <w:sz w:val="24"/>
        </w:rPr>
      </w:pPr>
      <w:r>
        <w:rPr>
          <w:rFonts w:ascii="宋体" w:hAnsi="宋体"/>
          <w:sz w:val="24"/>
        </w:rPr>
        <w:t>（四）现场管理和信息发布情况。</w:t>
      </w:r>
    </w:p>
    <w:p w14:paraId="2B3BDAF2">
      <w:pPr>
        <w:ind w:firstLine="480" w:firstLineChars="200"/>
        <w:rPr>
          <w:rFonts w:ascii="宋体" w:hAnsi="宋体"/>
          <w:sz w:val="24"/>
        </w:rPr>
      </w:pPr>
      <w:r>
        <w:rPr>
          <w:rFonts w:ascii="宋体" w:hAnsi="宋体"/>
          <w:sz w:val="24"/>
        </w:rPr>
        <w:t>第十一条应急处置评估组应当向事故调查组提交应急处置评估报告。评估报告包括以下内容：</w:t>
      </w:r>
    </w:p>
    <w:p w14:paraId="12910DCA">
      <w:pPr>
        <w:ind w:firstLine="480" w:firstLineChars="200"/>
        <w:rPr>
          <w:rFonts w:ascii="宋体" w:hAnsi="宋体"/>
          <w:sz w:val="24"/>
        </w:rPr>
      </w:pPr>
      <w:r>
        <w:rPr>
          <w:rFonts w:ascii="宋体" w:hAnsi="宋体"/>
          <w:sz w:val="24"/>
        </w:rPr>
        <w:t>（一）事故应急处置基本情况；</w:t>
      </w:r>
    </w:p>
    <w:p w14:paraId="321DD61E">
      <w:pPr>
        <w:ind w:firstLine="480" w:firstLineChars="200"/>
        <w:rPr>
          <w:rFonts w:ascii="宋体" w:hAnsi="宋体"/>
          <w:sz w:val="24"/>
        </w:rPr>
      </w:pPr>
      <w:r>
        <w:rPr>
          <w:rFonts w:ascii="宋体" w:hAnsi="宋体"/>
          <w:sz w:val="24"/>
        </w:rPr>
        <w:t>（二）事故单位应急处置责任落实情况；</w:t>
      </w:r>
    </w:p>
    <w:p w14:paraId="78DC58D8">
      <w:pPr>
        <w:ind w:firstLine="480" w:firstLineChars="200"/>
        <w:rPr>
          <w:rFonts w:ascii="宋体" w:hAnsi="宋体"/>
          <w:sz w:val="24"/>
        </w:rPr>
      </w:pPr>
      <w:r>
        <w:rPr>
          <w:rFonts w:ascii="宋体" w:hAnsi="宋体"/>
          <w:sz w:val="24"/>
        </w:rPr>
        <w:t>（三）地方人民政府应急处置责任落实情况；</w:t>
      </w:r>
    </w:p>
    <w:p w14:paraId="3C58889B">
      <w:pPr>
        <w:ind w:firstLine="480" w:firstLineChars="200"/>
        <w:rPr>
          <w:rFonts w:ascii="宋体" w:hAnsi="宋体"/>
          <w:sz w:val="24"/>
        </w:rPr>
      </w:pPr>
      <w:r>
        <w:rPr>
          <w:rFonts w:ascii="宋体" w:hAnsi="宋体"/>
          <w:sz w:val="24"/>
        </w:rPr>
        <w:t>（四）评估结论；</w:t>
      </w:r>
    </w:p>
    <w:p w14:paraId="7C63203B">
      <w:pPr>
        <w:ind w:firstLine="480" w:firstLineChars="200"/>
        <w:rPr>
          <w:rFonts w:ascii="宋体" w:hAnsi="宋体"/>
          <w:sz w:val="24"/>
        </w:rPr>
      </w:pPr>
      <w:r>
        <w:rPr>
          <w:rFonts w:ascii="宋体" w:hAnsi="宋体"/>
          <w:sz w:val="24"/>
        </w:rPr>
        <w:t>（五）经验教训；</w:t>
      </w:r>
    </w:p>
    <w:p w14:paraId="70CF2426">
      <w:pPr>
        <w:ind w:firstLine="480" w:firstLineChars="200"/>
        <w:rPr>
          <w:rFonts w:ascii="宋体" w:hAnsi="宋体"/>
          <w:sz w:val="24"/>
        </w:rPr>
      </w:pPr>
      <w:r>
        <w:rPr>
          <w:rFonts w:ascii="宋体" w:hAnsi="宋体"/>
          <w:sz w:val="24"/>
        </w:rPr>
        <w:t>（六）相关工作建议。</w:t>
      </w:r>
    </w:p>
    <w:p w14:paraId="6230EBBD">
      <w:pPr>
        <w:ind w:firstLine="480" w:firstLineChars="200"/>
        <w:rPr>
          <w:rFonts w:ascii="宋体" w:hAnsi="宋体"/>
          <w:sz w:val="24"/>
        </w:rPr>
      </w:pPr>
      <w:r>
        <w:rPr>
          <w:rFonts w:ascii="宋体" w:hAnsi="宋体"/>
          <w:sz w:val="24"/>
        </w:rPr>
        <w:t>第十二条事故调查组应当将应急处置评估内容纳入事故调查报告。</w:t>
      </w:r>
    </w:p>
    <w:p w14:paraId="63720B5C">
      <w:pPr>
        <w:ind w:firstLine="480" w:firstLineChars="200"/>
        <w:rPr>
          <w:rFonts w:ascii="宋体" w:hAnsi="宋体"/>
          <w:sz w:val="24"/>
        </w:rPr>
      </w:pPr>
      <w:r>
        <w:rPr>
          <w:rFonts w:ascii="宋体" w:hAnsi="宋体"/>
          <w:sz w:val="24"/>
        </w:rPr>
        <w:t>第十三条安全监管监察部门及其应急管理工作机构应当根据事故调查报告，改进和加强日常管理、应急准备及应急处置等工作。</w:t>
      </w:r>
    </w:p>
    <w:p w14:paraId="1D23A65E">
      <w:pPr>
        <w:ind w:firstLine="480" w:firstLineChars="200"/>
        <w:rPr>
          <w:rFonts w:ascii="宋体" w:hAnsi="宋体"/>
          <w:sz w:val="24"/>
        </w:rPr>
      </w:pPr>
      <w:r>
        <w:rPr>
          <w:rFonts w:ascii="宋体" w:hAnsi="宋体"/>
          <w:sz w:val="24"/>
        </w:rPr>
        <w:t>第十四条县级以上地方各级安全生产监督管理部门、驻地各级煤矿安全监察机构应当每年对本辖区生产安全事故应急处置评估情况进行总结，并收集典型案例，向上一级安全生产监督管理部门、煤矿安全监察机构报告。</w:t>
      </w:r>
    </w:p>
    <w:p w14:paraId="5D3028AE">
      <w:pPr>
        <w:ind w:firstLine="480" w:firstLineChars="200"/>
        <w:rPr>
          <w:rFonts w:ascii="宋体" w:hAnsi="宋体"/>
          <w:sz w:val="24"/>
        </w:rPr>
      </w:pPr>
      <w:r>
        <w:rPr>
          <w:rFonts w:ascii="宋体" w:hAnsi="宋体"/>
          <w:sz w:val="24"/>
        </w:rPr>
        <w:t>第十五条生产安全险情的应急处置评估工作，成立事故调查组的，依照本办法执行；未成立事故调查组的，由现场指挥部或事发地人民政府安全生产监督管理部门依照本办法执行。</w:t>
      </w:r>
    </w:p>
    <w:p w14:paraId="55663DCD">
      <w:pPr>
        <w:ind w:firstLine="480" w:firstLineChars="200"/>
        <w:rPr>
          <w:rFonts w:ascii="宋体" w:hAnsi="宋体"/>
          <w:sz w:val="24"/>
        </w:rPr>
      </w:pPr>
      <w:r>
        <w:rPr>
          <w:rFonts w:ascii="宋体" w:hAnsi="宋体"/>
          <w:sz w:val="24"/>
        </w:rPr>
        <w:t>第十六条本办法所称的生产安全事故应急处置是指生产安全事故发生到事故危险状态消除期间，为抢救人员、保护财产和环境而采取的措施、行动。</w:t>
      </w:r>
    </w:p>
    <w:p w14:paraId="187C4439">
      <w:pPr>
        <w:ind w:firstLine="480" w:firstLineChars="200"/>
        <w:rPr>
          <w:rFonts w:ascii="宋体" w:hAnsi="宋体"/>
          <w:sz w:val="24"/>
        </w:rPr>
      </w:pPr>
      <w:r>
        <w:rPr>
          <w:rFonts w:ascii="宋体" w:hAnsi="宋体"/>
          <w:sz w:val="24"/>
        </w:rPr>
        <w:t>本办法所称的生产安全险情是指在生产经营活动中发生的对人员生命和财产安全造成威胁，但损害未达到生产安全事故等级标准的事件。</w:t>
      </w:r>
    </w:p>
    <w:p w14:paraId="7F3AADEE">
      <w:pPr>
        <w:ind w:firstLine="480" w:firstLineChars="200"/>
        <w:rPr>
          <w:rFonts w:ascii="宋体" w:hAnsi="宋体"/>
          <w:sz w:val="24"/>
        </w:rPr>
      </w:pPr>
      <w:r>
        <w:rPr>
          <w:rFonts w:ascii="宋体" w:hAnsi="宋体"/>
          <w:sz w:val="24"/>
        </w:rPr>
        <w:t>第十七条本办法自印发之日起施行。</w:t>
      </w:r>
    </w:p>
    <w:p w14:paraId="1DBC168C">
      <w:pPr>
        <w:pStyle w:val="4"/>
        <w:jc w:val="center"/>
      </w:pPr>
      <w:bookmarkStart w:id="226" w:name="_Toc186131194"/>
      <w:bookmarkStart w:id="227" w:name="_Toc22427"/>
      <w:r>
        <w:t>生产安全事故统计管理办法（2016年版）</w:t>
      </w:r>
      <w:bookmarkEnd w:id="226"/>
      <w:bookmarkEnd w:id="227"/>
    </w:p>
    <w:p w14:paraId="6BE6CF6E">
      <w:pPr>
        <w:ind w:firstLine="480" w:firstLineChars="200"/>
        <w:rPr>
          <w:rFonts w:ascii="宋体" w:hAnsi="宋体"/>
          <w:sz w:val="24"/>
        </w:rPr>
      </w:pPr>
      <w:r>
        <w:rPr>
          <w:rFonts w:ascii="宋体" w:hAnsi="宋体"/>
          <w:sz w:val="24"/>
        </w:rPr>
        <w:t>（2016年7月27日《国家安全监管总局办公厅关于印发〈生产安全事故统计管理办法〉的通知》（安监总厅统计〔2016〕80号）公布）</w:t>
      </w:r>
    </w:p>
    <w:p w14:paraId="56196B9E">
      <w:pPr>
        <w:ind w:firstLine="480" w:firstLineChars="200"/>
        <w:rPr>
          <w:rFonts w:ascii="宋体" w:hAnsi="宋体"/>
          <w:sz w:val="24"/>
        </w:rPr>
      </w:pPr>
      <w:r>
        <w:rPr>
          <w:rFonts w:ascii="宋体" w:hAnsi="宋体"/>
          <w:sz w:val="24"/>
        </w:rPr>
        <w:t>第一条为进一步规范生产安全事故统计工作，根据《中华人民共和国安全生产法》、《中华人民共和国统计法》和《生产安全事故报告和调查处理条例》有关规定，制定本办法。</w:t>
      </w:r>
    </w:p>
    <w:p w14:paraId="45524CFA">
      <w:pPr>
        <w:ind w:firstLine="480" w:firstLineChars="200"/>
        <w:rPr>
          <w:rFonts w:ascii="宋体" w:hAnsi="宋体"/>
          <w:sz w:val="24"/>
        </w:rPr>
      </w:pPr>
      <w:r>
        <w:rPr>
          <w:rFonts w:ascii="宋体" w:hAnsi="宋体"/>
          <w:sz w:val="24"/>
        </w:rPr>
        <w:t>第二条中华人民共和国领域内的生产安全事故统计（不涉及事故报告和事故调查处理），适用本办法。</w:t>
      </w:r>
    </w:p>
    <w:p w14:paraId="10A16A4B">
      <w:pPr>
        <w:ind w:firstLine="480" w:firstLineChars="200"/>
        <w:rPr>
          <w:rFonts w:ascii="宋体" w:hAnsi="宋体"/>
          <w:sz w:val="24"/>
        </w:rPr>
      </w:pPr>
      <w:r>
        <w:rPr>
          <w:rFonts w:ascii="宋体" w:hAnsi="宋体"/>
          <w:sz w:val="24"/>
        </w:rPr>
        <w:t>第三条生产安全事故由县级安全生产监督管理部门归口统计、联网直报（以下简称“归口直报”）。</w:t>
      </w:r>
    </w:p>
    <w:p w14:paraId="2BE84B40">
      <w:pPr>
        <w:ind w:firstLine="480" w:firstLineChars="200"/>
        <w:rPr>
          <w:rFonts w:ascii="宋体" w:hAnsi="宋体"/>
          <w:sz w:val="24"/>
        </w:rPr>
      </w:pPr>
      <w:r>
        <w:rPr>
          <w:rFonts w:ascii="宋体" w:hAnsi="宋体"/>
          <w:sz w:val="24"/>
        </w:rPr>
        <w:t>跨县级行政区域的特殊行业领域生产安全事故统计信息按照国家安全生产监督管理总局和有关行业领域主管部门确定的生产安全事故统计信息通报形式，实行上级安全生产监督管理部门归口直报。</w:t>
      </w:r>
    </w:p>
    <w:p w14:paraId="4D41A5CF">
      <w:pPr>
        <w:ind w:firstLine="480" w:firstLineChars="200"/>
        <w:rPr>
          <w:rFonts w:ascii="宋体" w:hAnsi="宋体"/>
          <w:sz w:val="24"/>
        </w:rPr>
      </w:pPr>
      <w:r>
        <w:rPr>
          <w:rFonts w:ascii="宋体" w:hAnsi="宋体"/>
          <w:sz w:val="24"/>
        </w:rPr>
        <w:t>第四条县级以上（含本级，下同）安全生产监督管理部门负责接收本行政区域内生产经营单位报告和同级负有安全生产监督管理职责的部门通报的生产安全事故信息，依据本办法真实、准确、完整、及时进行统计。</w:t>
      </w:r>
    </w:p>
    <w:p w14:paraId="2C5431E8">
      <w:pPr>
        <w:ind w:firstLine="480" w:firstLineChars="200"/>
        <w:rPr>
          <w:rFonts w:ascii="宋体" w:hAnsi="宋体"/>
          <w:sz w:val="24"/>
        </w:rPr>
      </w:pPr>
      <w:r>
        <w:rPr>
          <w:rFonts w:ascii="宋体" w:hAnsi="宋体"/>
          <w:sz w:val="24"/>
        </w:rPr>
        <w:t>县级以上安全生产监督管理部门应按规定时限要求在“安全生产综合统计信息直报系统”中填报生产安全事故信息，并按照《生产安全事故统计报表制度》有关规定进行统计。</w:t>
      </w:r>
    </w:p>
    <w:p w14:paraId="57264F43">
      <w:pPr>
        <w:ind w:firstLine="480" w:firstLineChars="200"/>
        <w:rPr>
          <w:rFonts w:ascii="宋体" w:hAnsi="宋体"/>
          <w:sz w:val="24"/>
        </w:rPr>
      </w:pPr>
      <w:r>
        <w:rPr>
          <w:rFonts w:ascii="宋体" w:hAnsi="宋体"/>
          <w:sz w:val="24"/>
        </w:rPr>
        <w:t>第五条生产安全事故按照《国民经济行业分类》（GB/T 4754-2011）分类统计。没有造成人员伤亡且直接经济损失小于100万元（不含）的生产安全事故，暂不纳入统计。</w:t>
      </w:r>
    </w:p>
    <w:p w14:paraId="7FCCDDA0">
      <w:pPr>
        <w:ind w:firstLine="480" w:firstLineChars="200"/>
        <w:rPr>
          <w:rFonts w:ascii="宋体" w:hAnsi="宋体"/>
          <w:sz w:val="24"/>
        </w:rPr>
      </w:pPr>
      <w:r>
        <w:rPr>
          <w:rFonts w:ascii="宋体" w:hAnsi="宋体"/>
          <w:sz w:val="24"/>
        </w:rPr>
        <w:t>第六条生产安全事故统计按照“先行填报、调查认定、信息公开、统计核销”的原则开展。经调查认定，具有以下情形之一的，按本办法第七条规定程序进行统计核销。</w:t>
      </w:r>
    </w:p>
    <w:p w14:paraId="574A5932">
      <w:pPr>
        <w:ind w:firstLine="480" w:firstLineChars="200"/>
        <w:rPr>
          <w:rFonts w:ascii="宋体" w:hAnsi="宋体"/>
          <w:sz w:val="24"/>
        </w:rPr>
      </w:pPr>
      <w:r>
        <w:rPr>
          <w:rFonts w:ascii="宋体" w:hAnsi="宋体"/>
          <w:sz w:val="24"/>
        </w:rPr>
        <w:t>（一）超过设计风险抵御标准，工程选址合理，且安全防范措施和应急救援措施到位的情况下，由不能预见或者不能抗拒的自然灾害直接引发的。</w:t>
      </w:r>
    </w:p>
    <w:p w14:paraId="6DB1E2F2">
      <w:pPr>
        <w:ind w:firstLine="480" w:firstLineChars="200"/>
        <w:rPr>
          <w:rFonts w:ascii="宋体" w:hAnsi="宋体"/>
          <w:sz w:val="24"/>
        </w:rPr>
      </w:pPr>
      <w:r>
        <w:rPr>
          <w:rFonts w:ascii="宋体" w:hAnsi="宋体"/>
          <w:sz w:val="24"/>
        </w:rPr>
        <w:t>（二）经由公安机关侦查，结案认定事故原因是蓄意破坏、恐怖行动、投毒、纵火、盗窃等人为故意行为直接或间接造成的。</w:t>
      </w:r>
    </w:p>
    <w:p w14:paraId="3AC208FA">
      <w:pPr>
        <w:ind w:firstLine="480" w:firstLineChars="200"/>
        <w:rPr>
          <w:rFonts w:ascii="宋体" w:hAnsi="宋体"/>
          <w:sz w:val="24"/>
        </w:rPr>
      </w:pPr>
      <w:r>
        <w:rPr>
          <w:rFonts w:ascii="宋体" w:hAnsi="宋体"/>
          <w:sz w:val="24"/>
        </w:rPr>
        <w:t>（三）生产经营单位从业人员在生产经营活动过程中，突发疾病（非遭受外部能量意外释放造成的肌体创伤）导致伤亡的。</w:t>
      </w:r>
    </w:p>
    <w:p w14:paraId="27DEA966">
      <w:pPr>
        <w:ind w:firstLine="480" w:firstLineChars="200"/>
        <w:rPr>
          <w:rFonts w:ascii="宋体" w:hAnsi="宋体"/>
          <w:sz w:val="24"/>
        </w:rPr>
      </w:pPr>
      <w:r>
        <w:rPr>
          <w:rFonts w:ascii="宋体" w:hAnsi="宋体"/>
          <w:sz w:val="24"/>
        </w:rPr>
        <w:t>第七条经调查（或由事故发生地人民政府有关部门出具鉴定结论等文书）认定不属于生产安全事故的，由同级安全生产监督管理部门依据有关结论提出统计核销建议，并在本级政府（或部门）网站或相关媒体上公示7日。公示期间，收到对公示的统计核销建议有异议、意见的，应在调查核实后再作决定。</w:t>
      </w:r>
    </w:p>
    <w:p w14:paraId="0635A2CE">
      <w:pPr>
        <w:ind w:firstLine="480" w:firstLineChars="200"/>
        <w:rPr>
          <w:rFonts w:ascii="宋体" w:hAnsi="宋体"/>
          <w:sz w:val="24"/>
        </w:rPr>
      </w:pPr>
      <w:r>
        <w:rPr>
          <w:rFonts w:ascii="宋体" w:hAnsi="宋体"/>
          <w:sz w:val="24"/>
        </w:rPr>
        <w:t>公示期满没有异议的（没有收到任何反映，视为公示无异议），报上一级安全生产监督管理部门备案；完成备案后，予以统计核销，并将相关信息在本级政府（或部门）网站或相关媒体上公开，信息公开时间不少于1年。</w:t>
      </w:r>
    </w:p>
    <w:p w14:paraId="7AF3C6C6">
      <w:pPr>
        <w:ind w:firstLine="480" w:firstLineChars="200"/>
        <w:rPr>
          <w:rFonts w:ascii="宋体" w:hAnsi="宋体"/>
          <w:sz w:val="24"/>
        </w:rPr>
      </w:pPr>
      <w:r>
        <w:rPr>
          <w:rFonts w:ascii="宋体" w:hAnsi="宋体"/>
          <w:sz w:val="24"/>
        </w:rPr>
        <w:t>备案材料主要包括：事故统计核销情况说明（含公示期间收到的异议、意见及处理情况）、调查认定意见（事故调查报告或由事故发生地人民政府有关部门出具鉴定结论等文书）及其相关证明文件等。</w:t>
      </w:r>
    </w:p>
    <w:p w14:paraId="385484B3">
      <w:pPr>
        <w:ind w:firstLine="480" w:firstLineChars="200"/>
        <w:rPr>
          <w:rFonts w:ascii="宋体" w:hAnsi="宋体"/>
          <w:sz w:val="24"/>
        </w:rPr>
      </w:pPr>
      <w:r>
        <w:rPr>
          <w:rFonts w:ascii="宋体" w:hAnsi="宋体"/>
          <w:sz w:val="24"/>
        </w:rPr>
        <w:t>地市级以上安全生产监督管理部门应当对其备案核销的事故进行监督检查。发现问题的，应当要求下一级安全生产监督管理部门提请同级人民政府复核，并在指定时限内反馈核查结果。</w:t>
      </w:r>
    </w:p>
    <w:p w14:paraId="17C67EA0">
      <w:pPr>
        <w:ind w:firstLine="480" w:firstLineChars="200"/>
        <w:rPr>
          <w:rFonts w:ascii="宋体" w:hAnsi="宋体"/>
          <w:sz w:val="24"/>
        </w:rPr>
      </w:pPr>
      <w:r>
        <w:rPr>
          <w:rFonts w:ascii="宋体" w:hAnsi="宋体"/>
          <w:sz w:val="24"/>
        </w:rPr>
        <w:t>第八条各级安全生产监督管理部门应督促填报单位在“安全生产综合统计信息直报系统”中及时补充完善或修正已填报的生产安全事故信息，及时补报经查实的瞒报、谎报的生产安全事故信息，及时排查遗漏、错误或重复填报的生产安全事故信息。</w:t>
      </w:r>
    </w:p>
    <w:p w14:paraId="5F4CB86B">
      <w:pPr>
        <w:ind w:firstLine="480" w:firstLineChars="200"/>
        <w:rPr>
          <w:rFonts w:ascii="宋体" w:hAnsi="宋体"/>
          <w:sz w:val="24"/>
        </w:rPr>
      </w:pPr>
      <w:r>
        <w:rPr>
          <w:rFonts w:ascii="宋体" w:hAnsi="宋体"/>
          <w:sz w:val="24"/>
        </w:rPr>
        <w:t>第九条各级安全生产监督管理部门应根据各地区实际，建立完善生产安全事故统计信息归口直报制度，进一步明确本行政区域内各行业领域生产安全事故统计信息通报的方式、内容、时间等具体要求，并对本行政区域内生产安全事故统计工作进行监督检查。</w:t>
      </w:r>
    </w:p>
    <w:p w14:paraId="6ACE9E1D">
      <w:pPr>
        <w:ind w:firstLine="480" w:firstLineChars="200"/>
        <w:rPr>
          <w:rFonts w:ascii="宋体" w:hAnsi="宋体"/>
          <w:sz w:val="24"/>
        </w:rPr>
      </w:pPr>
      <w:r>
        <w:rPr>
          <w:rFonts w:ascii="宋体" w:hAnsi="宋体"/>
          <w:sz w:val="24"/>
        </w:rPr>
        <w:t>第十条国家安全生产监督管理总局建立健全生产安全事故统计数据修正制度，运用抽样调查等方法开展生产安全事故统计数据核查工作，定期修正并公布生产安全事故统计数据，通报统计工作情况。</w:t>
      </w:r>
    </w:p>
    <w:p w14:paraId="02296D33">
      <w:pPr>
        <w:ind w:firstLine="480" w:firstLineChars="200"/>
        <w:rPr>
          <w:rFonts w:ascii="宋体" w:hAnsi="宋体"/>
          <w:sz w:val="24"/>
        </w:rPr>
      </w:pPr>
      <w:r>
        <w:rPr>
          <w:rFonts w:ascii="宋体" w:hAnsi="宋体"/>
          <w:sz w:val="24"/>
        </w:rPr>
        <w:t>第十一条各级安全生产监督管理部门应定期在本级政府（或部门）网站或相关媒体上公布生产安全事故统计信息和统计资料，接受社会监督。</w:t>
      </w:r>
    </w:p>
    <w:p w14:paraId="4D2D9B79">
      <w:pPr>
        <w:ind w:firstLine="480" w:firstLineChars="200"/>
        <w:rPr>
          <w:rFonts w:ascii="宋体" w:hAnsi="宋体"/>
          <w:sz w:val="24"/>
        </w:rPr>
      </w:pPr>
      <w:r>
        <w:rPr>
          <w:rFonts w:ascii="宋体" w:hAnsi="宋体"/>
          <w:sz w:val="24"/>
        </w:rPr>
        <w:t>第十二条本办法由国家安全生产监督管理总局负责解释。</w:t>
      </w:r>
    </w:p>
    <w:p w14:paraId="69E91D9A">
      <w:pPr>
        <w:ind w:firstLine="480" w:firstLineChars="200"/>
        <w:rPr>
          <w:rFonts w:ascii="宋体" w:hAnsi="宋体"/>
          <w:sz w:val="24"/>
        </w:rPr>
      </w:pPr>
      <w:r>
        <w:rPr>
          <w:rFonts w:ascii="宋体" w:hAnsi="宋体"/>
          <w:sz w:val="24"/>
        </w:rPr>
        <w:t>第十三条本办法自公布之日起执行。《生产安全事故统计管理办法（暂行）》（安监总厅统计〔2015〕111号）同时废止。</w:t>
      </w:r>
    </w:p>
    <w:p w14:paraId="1EB2C39D">
      <w:pPr>
        <w:pStyle w:val="4"/>
        <w:jc w:val="center"/>
      </w:pPr>
      <w:bookmarkStart w:id="228" w:name="_Toc186131219"/>
      <w:bookmarkStart w:id="229" w:name="_Toc10607"/>
      <w:r>
        <w:t>企业安全生产标准建设化</w:t>
      </w:r>
      <w:r>
        <w:rPr>
          <w:rFonts w:hint="eastAsia"/>
        </w:rPr>
        <w:t>定级</w:t>
      </w:r>
      <w:r>
        <w:t>办法（20</w:t>
      </w:r>
      <w:r>
        <w:rPr>
          <w:rFonts w:hint="eastAsia"/>
        </w:rPr>
        <w:t>21</w:t>
      </w:r>
      <w:r>
        <w:t>年版）</w:t>
      </w:r>
      <w:bookmarkEnd w:id="228"/>
      <w:bookmarkEnd w:id="229"/>
    </w:p>
    <w:p w14:paraId="200C355B">
      <w:pPr>
        <w:ind w:firstLine="480" w:firstLineChars="200"/>
        <w:rPr>
          <w:rFonts w:ascii="宋体" w:hAnsi="宋体"/>
          <w:sz w:val="24"/>
        </w:rPr>
      </w:pPr>
      <w:r>
        <w:rPr>
          <w:rFonts w:ascii="宋体" w:hAnsi="宋体"/>
          <w:sz w:val="24"/>
        </w:rPr>
        <w:t>（</w:t>
      </w:r>
      <w:r>
        <w:rPr>
          <w:rFonts w:ascii="宋体" w:hAnsi="宋体"/>
          <w:color w:val="333333"/>
          <w:sz w:val="24"/>
          <w:shd w:val="clear" w:color="auto" w:fill="FFFFFF"/>
        </w:rPr>
        <w:t>《企业安全生产标准化建设定级办法》是为进一步规范和促进企业开展安全生产标准化（以下简称标准化）建设，建立并保持安全生产管理体系，全面管控生产经营活动各环节的安全生产工作，不断提升安全管理水平，根据《中华人民共和国安全生产法》制定的办法。由应急管理部于2021年10月27日印发，自2021年11月 1日起施行。</w:t>
      </w:r>
      <w:r>
        <w:rPr>
          <w:rFonts w:ascii="宋体" w:hAnsi="宋体"/>
          <w:sz w:val="24"/>
        </w:rPr>
        <w:t>）</w:t>
      </w:r>
    </w:p>
    <w:p w14:paraId="346F236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第一条 为进一步规范和促进企业开展安全生产标准化（以下简称标准化）建设，建立并保持安全生产管理体系，全面管控生产经营活动各环节的安全生产工作，不断提升安全管理水平，根据《中华人民共和国安全生产法》，制定本办法。</w:t>
      </w:r>
    </w:p>
    <w:p w14:paraId="3E7125B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第二条 本办法适用于全国化工（含石油化工）、医药、危险化学品、烟花爆竹、石油开采、冶金、有色、建材、机械、轻工、纺织、烟草、商贸等行业企业（以下统称企业）。</w:t>
      </w:r>
    </w:p>
    <w:p w14:paraId="4570781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第三条 企业应当按照安全生产有关法律、法规、规章、标准等要求，加强标准化建设，可以依据本办法自愿申请标准化定级。</w:t>
      </w:r>
    </w:p>
    <w:p w14:paraId="5A423C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第四条 企业标准化等级由高到低分为一级、二级、三级。</w:t>
      </w:r>
    </w:p>
    <w:p w14:paraId="27CC5B7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标准化定级标准由应急管理部按照行业分别制定。应急管理部未制定行业标准化定级标准的，省级应急管理部门可以自行制定，也可以参照《企业安全生产标准化基本规范》（GB/T33000）配套的定级标准，在本行政区域内开展二级、三级企业建设工作。</w:t>
      </w:r>
    </w:p>
    <w:p w14:paraId="67BA99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第五条 企业标准化定级实行分级负责。</w:t>
      </w:r>
    </w:p>
    <w:p w14:paraId="7D2E350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应急管理部为一级企业以及海洋石油全部等级企业的定级部门。省级和设区的市级应急管理部门分别为本行政区域内二级、三级企业的定级部门。</w:t>
      </w:r>
    </w:p>
    <w:p w14:paraId="2E654C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第六条 标准化定级工作不得向企业收取任何费用。</w:t>
      </w:r>
    </w:p>
    <w:p w14:paraId="4F6B35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定级部门可以通过政府购买服务方式确定从事安全生产相关工作的事业单位或者社会组织作为标准化定级组织单位（以下简称组织单位），委托其负责受理和审核企业自评报告（格式见附件1）、监督现场评审过程和质量等具体工作，并向社会公布组织单位名单。</w:t>
      </w:r>
    </w:p>
    <w:p w14:paraId="0168C1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各级定级部门可以通过政府购买服务方式委托从事安全生产相关工作的单位负责现场评审工作，并向社会公布名单。</w:t>
      </w:r>
    </w:p>
    <w:p w14:paraId="2D1B89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第七条 企业标准化定级按照自评、申请、评审、公示、公告的程序进行。</w:t>
      </w:r>
    </w:p>
    <w:p w14:paraId="19239A8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自评。企业应当自主开展标准化建设，成立由其主要负责人任组长、有员工代表参加的工作组，按照生产流程和风险情况，对照所属行业标准化定级标准，将本企业标准和规范融入安全生产管理体系，做到全员参与，实现安全管理系统化、岗位操作行为规范化、设备设施本质安全化、作业环境器具定置化。每年至少开展一次自评工作，并形成书面自评报告，在企业内部公示不少于10个工作日，及时整改发现的问题，持续改进安全绩效。</w:t>
      </w:r>
    </w:p>
    <w:p w14:paraId="186AEF8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（二）申请。申请定级的企业，依拟申请的等级向相应组织单位提交自评报告，并对其真实性负责。</w:t>
      </w:r>
    </w:p>
    <w:p w14:paraId="6C9DCF3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组织单位收到企业自评报告后，应当根据下列情况分别作出处理：</w:t>
      </w:r>
    </w:p>
    <w:p w14:paraId="61BC22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1.自评报告内容存在错误、不齐全或者不符合规定形式的，在5个工作日内一次书面告知企业需要补正的全部内容；逾期不告知的，自收到自评报告之日起即为受理。</w:t>
      </w:r>
    </w:p>
    <w:p w14:paraId="5D4B36C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2.自评报告内容齐全、符合规定形式，或者企业按照要求补正全部内容后，对自评报告逐项进行审核。对符合申请条件的，将审核意见和企业自评报告一并报送定级部门，并书面告知企业；对不符合的，书面告知企业并说明理由。</w:t>
      </w:r>
    </w:p>
    <w:p w14:paraId="4F4DBB6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审核、报送和告知工作应当在10个工作日内完成。</w:t>
      </w:r>
    </w:p>
    <w:p w14:paraId="4D8A2A0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评审。定级部门对组织单位报送的审核意见和企业自评报告进行确认后，由组织单位通知负责现场评审的单位成立现场评审组在20个工作日内完成现场评审，将现场评审情况及不符合项等形成现场评审报告（格式见附件2），初步确定企业是否达到拟申请的等级，并书面告知企业。</w:t>
      </w:r>
    </w:p>
    <w:p w14:paraId="267485A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企业收到现场评审报告后，应当在20个工作日内完成不符合项整改工作，并将整改情况报告现场评审组。特殊情况下，经组织单位批准，整改期限可以适当延长，但延长的期限最长不超过20个工作日。</w:t>
      </w:r>
    </w:p>
    <w:p w14:paraId="01ADA2D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现场评审组应当指导企业做好整改工作，并在收到企业整改情况报告后10个工作日内采取书面检查或者现场复核的方式，确认整改是否合格，书面告知企业，并由负责现场评审的单位书面告知组织单位。</w:t>
      </w:r>
    </w:p>
    <w:p w14:paraId="6479713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企业未在规定期限内完成整改的，视为整改不合格。</w:t>
      </w:r>
    </w:p>
    <w:p w14:paraId="527D85F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（四）公示。组织单位将确认整改合格、符合相应定级标准的企业名单定期报送相应定级部门；定级部门确认后，应当在本级政府或者本部门网站向社会公示，接受社会监督，公示时间不少于7个工作日。</w:t>
      </w:r>
    </w:p>
    <w:p w14:paraId="631951F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公示期间，收到企业存在不符合定级标准以及其他相关要求问题反映的，定级部门应当组织核实。</w:t>
      </w:r>
    </w:p>
    <w:p w14:paraId="449394B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公告。对公示无异议或者经核实不存在所反映问题的企业，定级部门应当确认其等级，予以公告，并抄送同级工业和信息化、人力资源社会保障、国有资产监督管理、市场监督管理等部门和工会组织，以及相应银行保险和证券监督管理机构。</w:t>
      </w:r>
    </w:p>
    <w:p w14:paraId="1B847E2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对未予公告的企业，由定级部门书面告知其未通过定级，并说明理由。</w:t>
      </w:r>
    </w:p>
    <w:p w14:paraId="456C62D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第八条 申请定级的企业应当在自评报告中，由其主要负责人承诺符合以下条件：</w:t>
      </w:r>
    </w:p>
    <w:p w14:paraId="33021BD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（一）依法应当具备的证照齐全有效；</w:t>
      </w:r>
    </w:p>
    <w:p w14:paraId="4B9DEB8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（二）依法设置安全生产管理机构或者配备安全生产管理人员；</w:t>
      </w:r>
    </w:p>
    <w:p w14:paraId="3BFB85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（三）主要负责人、安全生产管理人员、特种作业人员依法持证上岗；</w:t>
      </w:r>
    </w:p>
    <w:p w14:paraId="6269BE7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（四）申请定级之日前1年内，未发生死亡、总计3人及以上重伤或者直接经济损失总计100万元及以上的生产安全事故；</w:t>
      </w:r>
    </w:p>
    <w:p w14:paraId="5B86EE6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（五）未发生造成重大社会不良影响的事件；</w:t>
      </w:r>
    </w:p>
    <w:p w14:paraId="7E96D0C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（六）未被列入安全生产失信惩戒名单；</w:t>
      </w:r>
    </w:p>
    <w:p w14:paraId="18C9D2D8">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（七）前次申请定级被告知未通过之日起满1年；</w:t>
      </w:r>
    </w:p>
    <w:p w14:paraId="19409874">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（八）被撤销标准化等级之日起满1年；</w:t>
      </w:r>
    </w:p>
    <w:p w14:paraId="0DB556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（九）全面开展隐患排查治理，发现的重大隐患已完成整改。</w:t>
      </w:r>
    </w:p>
    <w:p w14:paraId="656A9FB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申请一级企业的，还应当承诺符合以下条件：</w:t>
      </w:r>
    </w:p>
    <w:p w14:paraId="38CE471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（一）从未发生过特别重大生产安全事故，且申请定级之日前5年内未发生过重大生产安全事故、前2年内未发生过生产安全死亡事故；</w:t>
      </w:r>
    </w:p>
    <w:p w14:paraId="60450DC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按照《企业职工伤亡事故分类》（GB6441）、《事故伤害损失工作日标准》（GB/T15499），统计分析年度事故起数、伤亡人数、损失工作日、千人死亡率、千人重伤率、伤害频率、伤害严重率等，并自前次取得标准化等级以来逐年下降或者持平；</w:t>
      </w:r>
    </w:p>
    <w:p w14:paraId="116BB3E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（三）曾被定级为一级，或者被定级为二级、三级并有效运行3年以上。</w:t>
      </w:r>
    </w:p>
    <w:p w14:paraId="5E207B0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发现企业存在承诺不实的，定级相关工作即行终止，3年内不再受理该企业标准化定级申请。</w:t>
      </w:r>
    </w:p>
    <w:p w14:paraId="6835F73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第九条 企业标准化等级有效期为3年。</w:t>
      </w:r>
    </w:p>
    <w:p w14:paraId="1B4E97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第十条 已经取得标准化等级的企业，可以在有效期届满前3个月再次按照本办法第七条规定的程序申请定级。</w:t>
      </w:r>
    </w:p>
    <w:p w14:paraId="1A9AF66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对再次申请原等级的企业，在标准化等级有效期内符合以下条件的，经定级部门确认后，直接予以公示和公告：</w:t>
      </w:r>
    </w:p>
    <w:p w14:paraId="237D2F8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（一）未发生生产安全死亡事故；</w:t>
      </w:r>
    </w:p>
    <w:p w14:paraId="7841BB0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（二）一级企业未发生总计重伤3人及以上或者直接经济损失总计100万元及以上的生产安全事故，二级、三级企业未发生总计重伤5人及以上或者直接经济损失总计500万元及以上的生产安全事故；</w:t>
      </w:r>
    </w:p>
    <w:p w14:paraId="64974EC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（三）未发生造成重大社会不良影响的事件；</w:t>
      </w:r>
    </w:p>
    <w:p w14:paraId="61CEE86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（四）有关法律、法规、规章、标准及所属行业定级相关标准未作重大修订；</w:t>
      </w:r>
    </w:p>
    <w:p w14:paraId="6A12F0D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（五）生产工艺、设备、产品、原辅材料等无重大变化，无新建、改建、扩建工程项目；</w:t>
      </w:r>
    </w:p>
    <w:p w14:paraId="1E6B013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（六）按照规定开展自评并提交自评报告。</w:t>
      </w:r>
    </w:p>
    <w:p w14:paraId="028806F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第十一条 各级应急管理部门在日常监管执法工作中，发现企业存在以下情形之一的，应当立即告知并由原定级部门撤销其等级。原定级部门应当予以公告并同时抄送同级工业和信息化、人力资源社会保障、国有资产监督管理、市场监督管理等部门和工会组织，以及相应银行保险和证券监督管理机构。</w:t>
      </w:r>
    </w:p>
    <w:p w14:paraId="0268F71D">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（一）发生生产安全死亡事故的；</w:t>
      </w:r>
    </w:p>
    <w:p w14:paraId="039640B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（二）连续12个月内发生总计重伤3人及以上或者直接经济损失总计100万元及以上的生产安全事故的；</w:t>
      </w:r>
    </w:p>
    <w:p w14:paraId="49BA46DF">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（三）发生造成重大社会不良影响事件的；</w:t>
      </w:r>
    </w:p>
    <w:p w14:paraId="24720BE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（四）瞒报、谎报、迟报、漏报生产安全事故的；</w:t>
      </w:r>
    </w:p>
    <w:p w14:paraId="7DBB9F5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（五）被列入安全生产失信惩戒名单的；</w:t>
      </w:r>
    </w:p>
    <w:p w14:paraId="7E1E0592">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（六）提供虚假材料，或者以其他不正当手段取得标准化等级的；</w:t>
      </w:r>
    </w:p>
    <w:p w14:paraId="18D3F31A">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（七）行政许可证照注销、吊销、撤销的，或者不再从事相关行业生产经营活动的；</w:t>
      </w:r>
    </w:p>
    <w:p w14:paraId="31F09A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（八）存在重大生产安全事故隐患,未在规定期限内完成整改的；</w:t>
      </w:r>
    </w:p>
    <w:p w14:paraId="14EE404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（九）未按照标准化管理体系持续、有效运行，情节严重的。</w:t>
      </w:r>
    </w:p>
    <w:p w14:paraId="2A0BA959">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第十二条 各级应急管理部门应当协调有关部门采取有效激励措施，支持和鼓励企业开展标准化建设。</w:t>
      </w:r>
    </w:p>
    <w:p w14:paraId="396466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（一）将企业标准化建设情况作为分类分级监管的重要依据，对不同等级的企业实施差异化监管。对一级企业，以执法抽查为主，减少执法检查频次；</w:t>
      </w:r>
    </w:p>
    <w:p w14:paraId="5D0A2E3C">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（二）因安全生产政策性原因对相关企业实施区域限产、停产措施的，原则上一级企业不纳入范围；</w:t>
      </w:r>
    </w:p>
    <w:p w14:paraId="0DDDA40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（三）停产后复产验收时，原则上优先对一级企业进行复产验收；</w:t>
      </w:r>
    </w:p>
    <w:p w14:paraId="79D939B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（四）标准化等级企业符合工伤保险费率下浮条件的，按规定下浮其工伤保险费率；</w:t>
      </w:r>
    </w:p>
    <w:p w14:paraId="4709F217">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（五）标准化等级企业的安全生产责任保险按有关政策规定给予支持；</w:t>
      </w:r>
    </w:p>
    <w:p w14:paraId="6A7ACD51">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（六）将企业标准化等级作为信贷信用等级评定的重要依据之一。支持鼓励金融信贷机构向符合条件的标准化等级企业优先提供信贷服务；</w:t>
      </w:r>
    </w:p>
    <w:p w14:paraId="171FF22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（七）标准化等级企业申报国家和地方质量奖励、优秀品牌等资格和荣誉的，予以优先支持或者推荐；</w:t>
      </w:r>
    </w:p>
    <w:p w14:paraId="33E0C0C5">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（八）对符合评选推荐条件的标准化等级企业，优先推荐其参加所属地区、行业及领域的先进单位（集体）、安全文化示范企业等评选。</w:t>
      </w:r>
    </w:p>
    <w:p w14:paraId="407D689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第十三条 组织单位和负责现场评审的单位及其人员不得参与被评审企业的标准化培训、咨询相关工作。</w:t>
      </w:r>
    </w:p>
    <w:p w14:paraId="744F35CE">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第十四条 各级定级部门应当加强对组织单位和负责现场评审的单位及其人员的监督管理，对标准化相关材料进行抽查，发现存在审核把关不严、现场评审结论失实、报告抄袭雷同或有明显错误等问题的，约谈有关单位主要负责人；发现组织单位和负责现场评审的单位及其人员参与被评审企业的标准化培训、咨询相关工作，或存在收取企业费用、出具虚假报告等行为的，取消有关单位资格，依法依规严肃处理。</w:t>
      </w:r>
    </w:p>
    <w:p w14:paraId="36C8B4A6">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第十五条 企业标准化定级各环节相关工作通过应急管理部企业安全生产标准化信息管理系统进行。</w:t>
      </w:r>
    </w:p>
    <w:p w14:paraId="5592328B">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第十六条 省级应急管理部门可以根据本办法和本地区实际制定二级、三级企业定级实施办法，并送应急管理部安全执法和工贸监管局备案。</w:t>
      </w:r>
    </w:p>
    <w:p w14:paraId="3BBC3520">
      <w:pPr>
        <w:widowControl/>
        <w:shd w:val="clear" w:color="auto" w:fill="FFFFFF"/>
        <w:ind w:firstLine="480"/>
        <w:jc w:val="left"/>
        <w:rPr>
          <w:rFonts w:ascii="宋体" w:hAnsi="宋体" w:cs="宋体"/>
          <w:color w:val="333333"/>
          <w:kern w:val="0"/>
          <w:sz w:val="24"/>
        </w:rPr>
      </w:pPr>
      <w:r>
        <w:rPr>
          <w:rFonts w:ascii="宋体" w:hAnsi="宋体" w:cs="宋体"/>
          <w:color w:val="333333"/>
          <w:kern w:val="0"/>
          <w:sz w:val="24"/>
        </w:rPr>
        <w:t>第十七条 本办法由应急管理部负责解释，自2021年11月 1日起施行，《企业安全生产标准化评审工作管理办法（试行）》（安监总办〔2014〕49号）同时废止。</w:t>
      </w:r>
    </w:p>
    <w:p w14:paraId="3DB568BB">
      <w:pPr>
        <w:pStyle w:val="4"/>
        <w:jc w:val="center"/>
      </w:pPr>
      <w:bookmarkStart w:id="230" w:name="_Toc186131221"/>
      <w:bookmarkStart w:id="231" w:name="_Toc8507"/>
      <w:r>
        <w:t>安全生产预防及应急专项资金管理办法（2016年版）</w:t>
      </w:r>
      <w:bookmarkEnd w:id="230"/>
      <w:bookmarkEnd w:id="231"/>
    </w:p>
    <w:p w14:paraId="1D58F84F">
      <w:pPr>
        <w:ind w:firstLine="480" w:firstLineChars="200"/>
        <w:rPr>
          <w:rFonts w:ascii="宋体" w:hAnsi="宋体"/>
          <w:sz w:val="24"/>
        </w:rPr>
      </w:pPr>
      <w:r>
        <w:rPr>
          <w:rFonts w:ascii="宋体" w:hAnsi="宋体"/>
          <w:sz w:val="24"/>
        </w:rPr>
        <w:t>（2016年12月12日《财政部安全监管总局关于修订印发〈安全生产预防及应急专项资金管理办法〉的通知》（财建〔2016〕842号）公布）</w:t>
      </w:r>
    </w:p>
    <w:p w14:paraId="25D3ACBB">
      <w:pPr>
        <w:ind w:firstLine="480" w:firstLineChars="200"/>
        <w:rPr>
          <w:rFonts w:ascii="宋体" w:hAnsi="宋体"/>
          <w:sz w:val="24"/>
        </w:rPr>
      </w:pPr>
      <w:r>
        <w:rPr>
          <w:rFonts w:ascii="宋体" w:hAnsi="宋体"/>
          <w:sz w:val="24"/>
        </w:rPr>
        <w:t>第一条为规范安全生产预防及应急专项资金管理，提高财政资金使用效益，根据《中华人民共和国预算法》等有关规定，制定本办法。</w:t>
      </w:r>
    </w:p>
    <w:p w14:paraId="2C7F224B">
      <w:pPr>
        <w:ind w:firstLine="480" w:firstLineChars="200"/>
        <w:rPr>
          <w:rFonts w:ascii="宋体" w:hAnsi="宋体"/>
          <w:sz w:val="24"/>
        </w:rPr>
      </w:pPr>
      <w:r>
        <w:rPr>
          <w:rFonts w:ascii="宋体" w:hAnsi="宋体"/>
          <w:sz w:val="24"/>
        </w:rPr>
        <w:t>第二条本办法所称安全生产预防及应急专项资金（以下简称专项资金）是指中央财政通过一般公共预算和国有资本经营预算安排，专门用于支持全国性的安全生产预防工作和国家级安全生产应急能力建设等方面的资金。</w:t>
      </w:r>
    </w:p>
    <w:p w14:paraId="68AA0065">
      <w:pPr>
        <w:ind w:firstLine="480" w:firstLineChars="200"/>
        <w:rPr>
          <w:rFonts w:ascii="宋体" w:hAnsi="宋体"/>
          <w:sz w:val="24"/>
        </w:rPr>
      </w:pPr>
      <w:r>
        <w:rPr>
          <w:rFonts w:ascii="宋体" w:hAnsi="宋体"/>
          <w:sz w:val="24"/>
        </w:rPr>
        <w:t>第三条专项资金旨在引导加大安全生产预防和应急投入，加快排除安全隐患，解决历史遗留问题，强化安全生产基础能力建设，形成安全生产保障长效机制，促使安全生产形势稳定向好。</w:t>
      </w:r>
    </w:p>
    <w:p w14:paraId="766BADD0">
      <w:pPr>
        <w:ind w:firstLine="480" w:firstLineChars="200"/>
        <w:rPr>
          <w:rFonts w:ascii="宋体" w:hAnsi="宋体"/>
          <w:sz w:val="24"/>
        </w:rPr>
      </w:pPr>
      <w:r>
        <w:rPr>
          <w:rFonts w:ascii="宋体" w:hAnsi="宋体"/>
          <w:sz w:val="24"/>
        </w:rPr>
        <w:t>第四条专项资金暂定三年，财政部会同国家安全生产监督管理总局及时组织政策评估，适时调整完善或取消专项资金政策。</w:t>
      </w:r>
    </w:p>
    <w:p w14:paraId="74DB5A22">
      <w:pPr>
        <w:ind w:firstLine="480" w:firstLineChars="200"/>
        <w:rPr>
          <w:rFonts w:ascii="宋体" w:hAnsi="宋体"/>
          <w:sz w:val="24"/>
        </w:rPr>
      </w:pPr>
      <w:r>
        <w:rPr>
          <w:rFonts w:ascii="宋体" w:hAnsi="宋体"/>
          <w:sz w:val="24"/>
        </w:rPr>
        <w:t>第五条专项资金实行专款专用，专项管理。其他中央财政资金已安排事项，专项资金不再重复安排。</w:t>
      </w:r>
    </w:p>
    <w:p w14:paraId="57CDCD48">
      <w:pPr>
        <w:ind w:firstLine="480" w:firstLineChars="200"/>
        <w:rPr>
          <w:rFonts w:ascii="宋体" w:hAnsi="宋体"/>
          <w:sz w:val="24"/>
        </w:rPr>
      </w:pPr>
      <w:r>
        <w:rPr>
          <w:rFonts w:ascii="宋体" w:hAnsi="宋体"/>
          <w:sz w:val="24"/>
        </w:rPr>
        <w:t>第六条专项资金由财政部门会同安全监管部门负责管理。财政部门负责专项资金的预算管理和资金拨付，会同安全监管部门对专项资金的使用情况和实施效果等加强绩效管理。</w:t>
      </w:r>
    </w:p>
    <w:p w14:paraId="441A8645">
      <w:pPr>
        <w:ind w:firstLine="480" w:firstLineChars="200"/>
        <w:rPr>
          <w:rFonts w:ascii="宋体" w:hAnsi="宋体"/>
          <w:sz w:val="24"/>
        </w:rPr>
      </w:pPr>
      <w:r>
        <w:rPr>
          <w:rFonts w:ascii="宋体" w:hAnsi="宋体"/>
          <w:sz w:val="24"/>
        </w:rPr>
        <w:t>第七条专项资金支持范围包括：</w:t>
      </w:r>
    </w:p>
    <w:p w14:paraId="2BCBF2F9">
      <w:pPr>
        <w:ind w:firstLine="480" w:firstLineChars="200"/>
        <w:rPr>
          <w:rFonts w:ascii="宋体" w:hAnsi="宋体"/>
          <w:sz w:val="24"/>
        </w:rPr>
      </w:pPr>
      <w:r>
        <w:rPr>
          <w:rFonts w:ascii="宋体" w:hAnsi="宋体"/>
          <w:sz w:val="24"/>
        </w:rPr>
        <w:t>（一）全国性的安全生产预防工作。加快推进油气管道、危险化学品、矿山等重点领域重大隐患整治等。</w:t>
      </w:r>
    </w:p>
    <w:p w14:paraId="426DBBD1">
      <w:pPr>
        <w:ind w:firstLine="480" w:firstLineChars="200"/>
        <w:rPr>
          <w:rFonts w:ascii="宋体" w:hAnsi="宋体"/>
          <w:sz w:val="24"/>
        </w:rPr>
      </w:pPr>
      <w:r>
        <w:rPr>
          <w:rFonts w:ascii="宋体" w:hAnsi="宋体"/>
          <w:sz w:val="24"/>
        </w:rPr>
        <w:t>（二）全国安全生产“一张图”建设。建设包括在线监测、预警、调度和监管执法等在内的国家安全生产风险预警与防控体系，在全国实现互联互通、信息共享。</w:t>
      </w:r>
    </w:p>
    <w:p w14:paraId="2800BFD9">
      <w:pPr>
        <w:ind w:firstLine="480" w:firstLineChars="200"/>
        <w:rPr>
          <w:rFonts w:ascii="宋体" w:hAnsi="宋体"/>
          <w:sz w:val="24"/>
        </w:rPr>
      </w:pPr>
      <w:r>
        <w:rPr>
          <w:rFonts w:ascii="宋体" w:hAnsi="宋体"/>
          <w:sz w:val="24"/>
        </w:rPr>
        <w:t>（三）国家级应急救援队伍（基地）建设及运行维护等。包括跨区域应急救援基地建设、应急演练能力建设、安全素质提升工程及已建成基地和设施运行维护等。</w:t>
      </w:r>
    </w:p>
    <w:p w14:paraId="0AC69D31">
      <w:pPr>
        <w:ind w:firstLine="480" w:firstLineChars="200"/>
        <w:rPr>
          <w:rFonts w:ascii="宋体" w:hAnsi="宋体"/>
          <w:sz w:val="24"/>
        </w:rPr>
      </w:pPr>
      <w:r>
        <w:rPr>
          <w:rFonts w:ascii="宋体" w:hAnsi="宋体"/>
          <w:sz w:val="24"/>
        </w:rPr>
        <w:t>（四）其他促进安全生产工作的有关事项。</w:t>
      </w:r>
    </w:p>
    <w:p w14:paraId="5A793AC9">
      <w:pPr>
        <w:ind w:firstLine="480" w:firstLineChars="200"/>
        <w:rPr>
          <w:rFonts w:ascii="宋体" w:hAnsi="宋体"/>
          <w:sz w:val="24"/>
        </w:rPr>
      </w:pPr>
      <w:r>
        <w:rPr>
          <w:rFonts w:ascii="宋体" w:hAnsi="宋体"/>
          <w:sz w:val="24"/>
        </w:rPr>
        <w:t>财政部会同国家安全生产监督管理总局根据党中央、国务院有关安全生产工作的决策部署，适时调整专项资金支持的方向和重点领域。</w:t>
      </w:r>
    </w:p>
    <w:p w14:paraId="15E9B59F">
      <w:pPr>
        <w:ind w:firstLine="480" w:firstLineChars="200"/>
        <w:rPr>
          <w:rFonts w:ascii="宋体" w:hAnsi="宋体"/>
          <w:sz w:val="24"/>
        </w:rPr>
      </w:pPr>
      <w:r>
        <w:rPr>
          <w:rFonts w:ascii="宋体" w:hAnsi="宋体"/>
          <w:sz w:val="24"/>
        </w:rPr>
        <w:t>第八条国家安全生产监督管理总局确定总体方案和目标任务，地方安全监管部门及煤矿安全监察机构根据目标任务会同同级财政部门、中央企业（如涉及）在规定时间内编制完成实施方案和绩效目标，报送国家安全生产监督管理总局、财政部。具体事宜由国家安全生产监督管理总局印发工作通知明确。</w:t>
      </w:r>
    </w:p>
    <w:p w14:paraId="3724D36C">
      <w:pPr>
        <w:ind w:firstLine="480" w:firstLineChars="200"/>
        <w:rPr>
          <w:rFonts w:ascii="宋体" w:hAnsi="宋体"/>
          <w:sz w:val="24"/>
        </w:rPr>
      </w:pPr>
      <w:r>
        <w:rPr>
          <w:rFonts w:ascii="宋体" w:hAnsi="宋体"/>
          <w:sz w:val="24"/>
        </w:rPr>
        <w:t>第九条国家安全生产监督管理总局在确定总体方案和目标任务的基础上提出专项资金分配建议，财政部综合考虑资金需求和年度预算规模等下达专项资金。</w:t>
      </w:r>
    </w:p>
    <w:p w14:paraId="3B7675CF">
      <w:pPr>
        <w:ind w:firstLine="480" w:firstLineChars="200"/>
        <w:rPr>
          <w:rFonts w:ascii="宋体" w:hAnsi="宋体"/>
          <w:sz w:val="24"/>
        </w:rPr>
      </w:pPr>
      <w:r>
        <w:rPr>
          <w:rFonts w:ascii="宋体" w:hAnsi="宋体"/>
          <w:sz w:val="24"/>
        </w:rPr>
        <w:t>国家级应急救援队伍（基地）建设及运行维护等支出，主要通过中央国有资本经营预算支持，并应当符合国有资本经营预算管理相关规定；其他事项通过一般公共预算补助地方。</w:t>
      </w:r>
    </w:p>
    <w:p w14:paraId="3D411593">
      <w:pPr>
        <w:ind w:firstLine="480" w:firstLineChars="200"/>
        <w:rPr>
          <w:rFonts w:ascii="宋体" w:hAnsi="宋体"/>
          <w:sz w:val="24"/>
        </w:rPr>
      </w:pPr>
      <w:r>
        <w:rPr>
          <w:rFonts w:ascii="宋体" w:hAnsi="宋体"/>
          <w:sz w:val="24"/>
        </w:rPr>
        <w:t>第十条通过一般公共预算补助地方的专项资金应根据以下方式进行测算：</w:t>
      </w:r>
    </w:p>
    <w:p w14:paraId="5443484C">
      <w:pPr>
        <w:ind w:firstLine="480" w:firstLineChars="200"/>
        <w:rPr>
          <w:rFonts w:ascii="宋体" w:hAnsi="宋体"/>
          <w:sz w:val="24"/>
        </w:rPr>
      </w:pPr>
      <w:r>
        <w:rPr>
          <w:rFonts w:ascii="宋体" w:hAnsi="宋体"/>
          <w:sz w:val="24"/>
        </w:rPr>
        <w:t>某地区分配数额＝∑【某项任务本年度专项资金补助规模×补助比例×（本年度该地区该项任务量／本年度相同补助比例地区该项任务总量）】</w:t>
      </w:r>
    </w:p>
    <w:p w14:paraId="4913C5DB">
      <w:pPr>
        <w:ind w:firstLine="480" w:firstLineChars="200"/>
        <w:rPr>
          <w:rFonts w:ascii="宋体" w:hAnsi="宋体"/>
          <w:sz w:val="24"/>
        </w:rPr>
      </w:pPr>
      <w:r>
        <w:rPr>
          <w:rFonts w:ascii="宋体" w:hAnsi="宋体"/>
          <w:sz w:val="24"/>
        </w:rPr>
        <w:t>某项任务年度专项资金补助规模由国家安全生产监督管理总局根据轻重缓急、前期工作基础、工作进展总体情况等提出建议，适时调整。鼓励对具备实施条件、进展较快的事项集中支持，加快收尾。</w:t>
      </w:r>
    </w:p>
    <w:p w14:paraId="7E24FAB3">
      <w:pPr>
        <w:ind w:firstLine="480" w:firstLineChars="200"/>
        <w:rPr>
          <w:rFonts w:ascii="宋体" w:hAnsi="宋体"/>
          <w:sz w:val="24"/>
        </w:rPr>
      </w:pPr>
      <w:r>
        <w:rPr>
          <w:rFonts w:ascii="宋体" w:hAnsi="宋体"/>
          <w:sz w:val="24"/>
        </w:rPr>
        <w:t>补助比例主要考虑区域和行业差异等因素，一般分为四档：第一档比例为10％－15％，第二档为15％－25％，第三档为25％－30％，第四档为30％－40％，四档比例之和为100％。</w:t>
      </w:r>
    </w:p>
    <w:p w14:paraId="642FF021">
      <w:pPr>
        <w:ind w:firstLine="480" w:firstLineChars="200"/>
        <w:rPr>
          <w:rFonts w:ascii="宋体" w:hAnsi="宋体"/>
          <w:sz w:val="24"/>
        </w:rPr>
      </w:pPr>
      <w:r>
        <w:rPr>
          <w:rFonts w:ascii="宋体" w:hAnsi="宋体"/>
          <w:sz w:val="24"/>
        </w:rPr>
        <w:t>第十一条地方财政部门收到补助地方的专项资金后，应会同同级安全监管部门及时按要求将专项资金安排到具体项目，并按照政府机构、事业单位和企业等分类明确专项资金补助对象。具体项目由地方相关部门会同同级财政部门按照职责分工组织实施，并予以监督。</w:t>
      </w:r>
    </w:p>
    <w:p w14:paraId="5EBBE8C4">
      <w:pPr>
        <w:ind w:firstLine="480" w:firstLineChars="200"/>
        <w:rPr>
          <w:rFonts w:ascii="宋体" w:hAnsi="宋体"/>
          <w:sz w:val="24"/>
        </w:rPr>
      </w:pPr>
      <w:r>
        <w:rPr>
          <w:rFonts w:ascii="宋体" w:hAnsi="宋体"/>
          <w:sz w:val="24"/>
        </w:rPr>
        <w:t>采用事后补助方式安排的专项资金应当用于同类任务支出。</w:t>
      </w:r>
    </w:p>
    <w:p w14:paraId="0C63691B">
      <w:pPr>
        <w:ind w:firstLine="480" w:firstLineChars="200"/>
        <w:rPr>
          <w:rFonts w:ascii="宋体" w:hAnsi="宋体"/>
          <w:sz w:val="24"/>
        </w:rPr>
      </w:pPr>
      <w:r>
        <w:rPr>
          <w:rFonts w:ascii="宋体" w:hAnsi="宋体"/>
          <w:sz w:val="24"/>
        </w:rPr>
        <w:t>第十二条专项资金支付按照财政国库管理制度有关规定执行。</w:t>
      </w:r>
    </w:p>
    <w:p w14:paraId="4B802988">
      <w:pPr>
        <w:ind w:firstLine="480" w:firstLineChars="200"/>
        <w:rPr>
          <w:rFonts w:ascii="宋体" w:hAnsi="宋体"/>
          <w:sz w:val="24"/>
        </w:rPr>
      </w:pPr>
      <w:r>
        <w:rPr>
          <w:rFonts w:ascii="宋体" w:hAnsi="宋体"/>
          <w:sz w:val="24"/>
        </w:rPr>
        <w:t>第十三条各级财政部门应会同同级安全监管部门加强绩效监控和绩效评价，强化绩效评价结果应用。</w:t>
      </w:r>
    </w:p>
    <w:p w14:paraId="43D90A44">
      <w:pPr>
        <w:ind w:firstLine="480" w:firstLineChars="200"/>
        <w:rPr>
          <w:rFonts w:ascii="宋体" w:hAnsi="宋体"/>
          <w:sz w:val="24"/>
        </w:rPr>
      </w:pPr>
      <w:r>
        <w:rPr>
          <w:rFonts w:ascii="宋体" w:hAnsi="宋体"/>
          <w:sz w:val="24"/>
        </w:rPr>
        <w:t>第十四条财政部会同国家安全生产监督管理总局加强预算监管和监督检查，发现问题及时督促整改。各级财政、安全监管部门及其工作人员在专项资金分配、项目资金审核等工作中，存在违反规定分配或使用专项资金以及其他滥用职权、玩忽职守、徇私舞弊等违法违纪行为的，按照《预算法》、《公务员法》、《行政监察法》、《财政违法行为处罚处分条例》等国家有关规定追究相应责任；涉嫌犯罪的，移送司法机关处理。</w:t>
      </w:r>
    </w:p>
    <w:p w14:paraId="7FD203A9">
      <w:pPr>
        <w:ind w:firstLine="480" w:firstLineChars="200"/>
        <w:rPr>
          <w:rFonts w:ascii="宋体" w:hAnsi="宋体"/>
          <w:sz w:val="24"/>
        </w:rPr>
      </w:pPr>
      <w:r>
        <w:rPr>
          <w:rFonts w:ascii="宋体" w:hAnsi="宋体"/>
          <w:sz w:val="24"/>
        </w:rPr>
        <w:t>第十五条地方财政部门应会同同级安全监管部门制定专项资金管理实施细则，并及时将专项资金分配结果向社会公开。</w:t>
      </w:r>
    </w:p>
    <w:p w14:paraId="2A73A12A">
      <w:pPr>
        <w:ind w:firstLine="480" w:firstLineChars="200"/>
        <w:rPr>
          <w:rFonts w:ascii="宋体" w:hAnsi="宋体"/>
          <w:sz w:val="24"/>
        </w:rPr>
      </w:pPr>
      <w:r>
        <w:rPr>
          <w:rFonts w:ascii="宋体" w:hAnsi="宋体"/>
          <w:sz w:val="24"/>
        </w:rPr>
        <w:t>第十六条本办法由财政部会同国家安全生产监督管理总局负责解释。</w:t>
      </w:r>
    </w:p>
    <w:p w14:paraId="00BED1E5">
      <w:pPr>
        <w:ind w:firstLine="480" w:firstLineChars="200"/>
        <w:rPr>
          <w:rFonts w:ascii="宋体" w:hAnsi="宋体"/>
          <w:sz w:val="24"/>
        </w:rPr>
      </w:pPr>
      <w:r>
        <w:rPr>
          <w:rFonts w:ascii="宋体" w:hAnsi="宋体"/>
          <w:sz w:val="24"/>
        </w:rPr>
        <w:t>第十七条本办法自颁布之日起施行。财政部、国家安全监管总局《关于印发＜安全生产预防及应急专项资金管理办法＞的通知》（财建〔２０１６〕２８０号）同时废止。</w:t>
      </w:r>
    </w:p>
    <w:p w14:paraId="1E97D31D">
      <w:pPr>
        <w:pStyle w:val="4"/>
        <w:jc w:val="center"/>
      </w:pPr>
      <w:bookmarkStart w:id="232" w:name="_Toc186131178"/>
      <w:bookmarkStart w:id="233" w:name="_Toc7981"/>
      <w:r>
        <w:t>企业安全生产责任体系五落实五到位规定（2015年版）</w:t>
      </w:r>
      <w:bookmarkEnd w:id="232"/>
      <w:bookmarkEnd w:id="233"/>
    </w:p>
    <w:p w14:paraId="7A3BC680">
      <w:pPr>
        <w:ind w:firstLine="480" w:firstLineChars="200"/>
        <w:rPr>
          <w:rFonts w:ascii="宋体" w:hAnsi="宋体"/>
          <w:sz w:val="24"/>
        </w:rPr>
      </w:pPr>
      <w:r>
        <w:rPr>
          <w:rFonts w:ascii="宋体" w:hAnsi="宋体"/>
          <w:sz w:val="24"/>
        </w:rPr>
        <w:t>（2015年3月26日国家安全监管总局《关于印发企业安全生产责任体系五落实五到位规定的通知》（安监总办〔2015〕27号）公布）</w:t>
      </w:r>
    </w:p>
    <w:p w14:paraId="66A4975B">
      <w:pPr>
        <w:ind w:firstLine="480" w:firstLineChars="200"/>
        <w:rPr>
          <w:rFonts w:ascii="宋体" w:hAnsi="宋体"/>
          <w:sz w:val="24"/>
        </w:rPr>
      </w:pPr>
      <w:r>
        <w:rPr>
          <w:rFonts w:ascii="宋体" w:hAnsi="宋体"/>
          <w:sz w:val="24"/>
        </w:rPr>
        <w:t>一、必须落实“党政同责”要求，董事长、党组织书记、总经理对本企业安全生产工作共同承担领导责任。</w:t>
      </w:r>
    </w:p>
    <w:p w14:paraId="0F2A4438">
      <w:pPr>
        <w:ind w:firstLine="480" w:firstLineChars="200"/>
        <w:rPr>
          <w:rFonts w:ascii="宋体" w:hAnsi="宋体"/>
          <w:sz w:val="24"/>
        </w:rPr>
      </w:pPr>
      <w:r>
        <w:rPr>
          <w:rFonts w:ascii="宋体" w:hAnsi="宋体"/>
          <w:sz w:val="24"/>
        </w:rPr>
        <w:t>二、必须落实安全生产“一岗双责”，所有领导班子成员对分管范围内安全生产工作承担相应职责。</w:t>
      </w:r>
    </w:p>
    <w:p w14:paraId="465637A4">
      <w:pPr>
        <w:ind w:firstLine="480" w:firstLineChars="200"/>
        <w:rPr>
          <w:rFonts w:ascii="宋体" w:hAnsi="宋体"/>
          <w:sz w:val="24"/>
        </w:rPr>
      </w:pPr>
      <w:r>
        <w:rPr>
          <w:rFonts w:ascii="宋体" w:hAnsi="宋体"/>
          <w:sz w:val="24"/>
        </w:rPr>
        <w:t>三、必须落实安全生产组织领导机构，成立安全生产委员会，由董事长或总经理担任主任。</w:t>
      </w:r>
    </w:p>
    <w:p w14:paraId="4E7496D7">
      <w:pPr>
        <w:ind w:firstLine="480" w:firstLineChars="200"/>
        <w:rPr>
          <w:rFonts w:ascii="宋体" w:hAnsi="宋体"/>
          <w:sz w:val="24"/>
        </w:rPr>
      </w:pPr>
      <w:r>
        <w:rPr>
          <w:rFonts w:ascii="宋体" w:hAnsi="宋体"/>
          <w:sz w:val="24"/>
        </w:rPr>
        <w:t>四、必须落实安全管理力量，依法设置安全生产管理机构，配齐配强注册安全工程师等专业安全管理人员。</w:t>
      </w:r>
    </w:p>
    <w:p w14:paraId="75B8A626">
      <w:pPr>
        <w:ind w:firstLine="480" w:firstLineChars="200"/>
        <w:rPr>
          <w:rFonts w:ascii="宋体" w:hAnsi="宋体"/>
          <w:sz w:val="24"/>
        </w:rPr>
      </w:pPr>
      <w:r>
        <w:rPr>
          <w:rFonts w:ascii="宋体" w:hAnsi="宋体"/>
          <w:sz w:val="24"/>
        </w:rPr>
        <w:t>五、必须落实安全生产报告制度，定期向董事会、业绩考核部门报告安全生产情况，并向社会公示。</w:t>
      </w:r>
    </w:p>
    <w:p w14:paraId="23F458B1">
      <w:pPr>
        <w:ind w:firstLine="480" w:firstLineChars="200"/>
        <w:rPr>
          <w:rFonts w:ascii="宋体" w:hAnsi="宋体"/>
          <w:sz w:val="24"/>
        </w:rPr>
      </w:pPr>
      <w:r>
        <w:rPr>
          <w:rFonts w:ascii="宋体" w:hAnsi="宋体"/>
          <w:sz w:val="24"/>
        </w:rPr>
        <w:t>六、必须做到安全责任到位、安全投入到位、安全培训到位、安全管理到位、应急救援到位。</w:t>
      </w:r>
    </w:p>
    <w:p w14:paraId="32092DC1">
      <w:pPr>
        <w:pStyle w:val="4"/>
        <w:jc w:val="center"/>
      </w:pPr>
      <w:bookmarkStart w:id="234" w:name="_Toc186131249"/>
      <w:bookmarkStart w:id="235" w:name="_Toc11725"/>
      <w:r>
        <w:rPr>
          <w:rFonts w:hint="eastAsia"/>
        </w:rPr>
        <w:t>注册安全工程师职业资格考试实施办法（</w:t>
      </w:r>
      <w:r>
        <w:t>2019</w:t>
      </w:r>
      <w:r>
        <w:rPr>
          <w:rFonts w:hint="eastAsia"/>
        </w:rPr>
        <w:t>年版）</w:t>
      </w:r>
      <w:bookmarkEnd w:id="234"/>
      <w:bookmarkEnd w:id="235"/>
    </w:p>
    <w:p w14:paraId="2B696498">
      <w:pPr>
        <w:ind w:firstLine="480" w:firstLineChars="200"/>
        <w:rPr>
          <w:rFonts w:ascii="宋体" w:hAnsi="宋体"/>
          <w:sz w:val="24"/>
        </w:rPr>
      </w:pPr>
      <w:r>
        <w:rPr>
          <w:rFonts w:hint="eastAsia" w:ascii="宋体" w:hAnsi="宋体"/>
          <w:sz w:val="24"/>
        </w:rPr>
        <w:t>（</w:t>
      </w:r>
      <w:r>
        <w:rPr>
          <w:rFonts w:ascii="宋体" w:hAnsi="宋体"/>
          <w:sz w:val="24"/>
        </w:rPr>
        <w:t>2019</w:t>
      </w:r>
      <w:r>
        <w:rPr>
          <w:rFonts w:hint="eastAsia" w:ascii="宋体" w:hAnsi="宋体"/>
          <w:sz w:val="24"/>
        </w:rPr>
        <w:t>年</w:t>
      </w:r>
      <w:r>
        <w:rPr>
          <w:rFonts w:ascii="宋体" w:hAnsi="宋体"/>
          <w:sz w:val="24"/>
        </w:rPr>
        <w:t>1</w:t>
      </w:r>
      <w:r>
        <w:rPr>
          <w:rFonts w:hint="eastAsia" w:ascii="宋体" w:hAnsi="宋体"/>
          <w:sz w:val="24"/>
        </w:rPr>
        <w:t>月</w:t>
      </w:r>
      <w:r>
        <w:rPr>
          <w:rFonts w:ascii="宋体" w:hAnsi="宋体"/>
          <w:sz w:val="24"/>
        </w:rPr>
        <w:t>25</w:t>
      </w:r>
      <w:r>
        <w:rPr>
          <w:rFonts w:hint="eastAsia" w:ascii="宋体" w:hAnsi="宋体"/>
          <w:sz w:val="24"/>
        </w:rPr>
        <w:t>日应急管理部人力资源社会保障部关于印发《注册安全工程师职业资格制度规定》和《注册安全工程师职业资格考试实施办法》的通知（应急〔</w:t>
      </w:r>
      <w:r>
        <w:rPr>
          <w:rFonts w:ascii="宋体" w:hAnsi="宋体"/>
          <w:sz w:val="24"/>
        </w:rPr>
        <w:t>2019</w:t>
      </w:r>
      <w:r>
        <w:rPr>
          <w:rFonts w:hint="eastAsia" w:ascii="宋体" w:hAnsi="宋体"/>
          <w:sz w:val="24"/>
        </w:rPr>
        <w:t>〕</w:t>
      </w:r>
      <w:r>
        <w:rPr>
          <w:rFonts w:ascii="宋体" w:hAnsi="宋体"/>
          <w:sz w:val="24"/>
        </w:rPr>
        <w:t>8</w:t>
      </w:r>
      <w:r>
        <w:rPr>
          <w:rFonts w:hint="eastAsia" w:ascii="宋体" w:hAnsi="宋体"/>
          <w:sz w:val="24"/>
        </w:rPr>
        <w:t>号）公布）</w:t>
      </w:r>
    </w:p>
    <w:p w14:paraId="52A3719B">
      <w:pPr>
        <w:ind w:firstLine="480" w:firstLineChars="200"/>
        <w:rPr>
          <w:rFonts w:ascii="宋体" w:hAnsi="宋体"/>
          <w:sz w:val="24"/>
        </w:rPr>
      </w:pPr>
      <w:r>
        <w:rPr>
          <w:rFonts w:hint="eastAsia" w:ascii="宋体" w:hAnsi="宋体"/>
          <w:sz w:val="24"/>
        </w:rPr>
        <w:t>第一条根据《注册安全工程师分类管理办法》和《注册安全工程师职业资格制度规定》（以下简称《规定》），制定本办法。</w:t>
      </w:r>
    </w:p>
    <w:p w14:paraId="7DA16CDD">
      <w:pPr>
        <w:ind w:firstLine="480" w:firstLineChars="200"/>
        <w:rPr>
          <w:rFonts w:ascii="宋体" w:hAnsi="宋体"/>
          <w:sz w:val="24"/>
        </w:rPr>
      </w:pPr>
      <w:r>
        <w:rPr>
          <w:rFonts w:hint="eastAsia" w:ascii="宋体" w:hAnsi="宋体"/>
          <w:sz w:val="24"/>
        </w:rPr>
        <w:t>第二条人力资源社会保障部委托人力资源社会保障部人事考试中心承担中级注册安全工程师职业资格考试的具体考务工作。应急管理部委托中国安全生产科学研究院承担中级注册安全工程师职业资格考试公共科目和专业科目（建筑施工安全、道路运输安全类别专业科目除外）考试大纲的编制和命审题组织工作，会同国务院有关行业主管部门或其授权的机构编制初级注册安全工程师职业资格考试大纲。</w:t>
      </w:r>
    </w:p>
    <w:p w14:paraId="44EECF72">
      <w:pPr>
        <w:ind w:firstLine="480" w:firstLineChars="200"/>
        <w:rPr>
          <w:rFonts w:ascii="宋体" w:hAnsi="宋体"/>
          <w:sz w:val="24"/>
        </w:rPr>
      </w:pPr>
      <w:r>
        <w:rPr>
          <w:rFonts w:hint="eastAsia" w:ascii="宋体" w:hAnsi="宋体"/>
          <w:sz w:val="24"/>
        </w:rPr>
        <w:t>住房城乡建设部、交通运输部或其授权的机构分别负责建筑施工安全、道路运输安全类别中级注册安全工程师职业资格考试专业科目考试大纲的编制和命审题工作。</w:t>
      </w:r>
    </w:p>
    <w:p w14:paraId="3CC3FAC5">
      <w:pPr>
        <w:ind w:firstLine="480" w:firstLineChars="200"/>
        <w:rPr>
          <w:rFonts w:ascii="宋体" w:hAnsi="宋体"/>
          <w:sz w:val="24"/>
        </w:rPr>
      </w:pPr>
      <w:r>
        <w:rPr>
          <w:rFonts w:hint="eastAsia" w:ascii="宋体" w:hAnsi="宋体"/>
          <w:sz w:val="24"/>
        </w:rPr>
        <w:t>各省、自治区、直辖市人力资源社会保障、应急管理部门共同负责本地区中级注册安全工程师职业资格考试考务工作，会同有关行业主管部门组织实施本地区初级注册安全工程师职业资格考试工作，具体职责分工由各地协商确定。</w:t>
      </w:r>
    </w:p>
    <w:p w14:paraId="7AE62C72">
      <w:pPr>
        <w:ind w:firstLine="480" w:firstLineChars="200"/>
        <w:rPr>
          <w:rFonts w:ascii="宋体" w:hAnsi="宋体"/>
          <w:sz w:val="24"/>
        </w:rPr>
      </w:pPr>
      <w:r>
        <w:rPr>
          <w:rFonts w:hint="eastAsia" w:ascii="宋体" w:hAnsi="宋体"/>
          <w:sz w:val="24"/>
        </w:rPr>
        <w:t>第三条中级注册安全工程师职业资格考试设《安全生产法律法规》《安全生产管理》《安全生产技术基础》《安全生产专业实务》</w:t>
      </w:r>
      <w:r>
        <w:rPr>
          <w:rFonts w:ascii="宋体" w:hAnsi="宋体"/>
          <w:sz w:val="24"/>
        </w:rPr>
        <w:t>4</w:t>
      </w:r>
      <w:r>
        <w:rPr>
          <w:rFonts w:hint="eastAsia" w:ascii="宋体" w:hAnsi="宋体"/>
          <w:sz w:val="24"/>
        </w:rPr>
        <w:t>个科目。其中，《安全生产法律法规》《安全生产管理》《安全生产技术基础》为公共科目，《安全生产专业实务》为专业科目。</w:t>
      </w:r>
    </w:p>
    <w:p w14:paraId="63C43278">
      <w:pPr>
        <w:ind w:firstLine="480" w:firstLineChars="200"/>
        <w:rPr>
          <w:rFonts w:ascii="宋体" w:hAnsi="宋体"/>
          <w:sz w:val="24"/>
        </w:rPr>
      </w:pPr>
      <w:r>
        <w:rPr>
          <w:rFonts w:hint="eastAsia" w:ascii="宋体" w:hAnsi="宋体"/>
          <w:sz w:val="24"/>
        </w:rPr>
        <w:t>《安全生产专业实务》科目分为：煤矿安全、金属非金属矿山安全、化工安全、金属冶炼安全、建筑施工安全、道路运输安全和其他安全（不包括消防安全），考生在报名时可根据实际工作需要选择其一。</w:t>
      </w:r>
    </w:p>
    <w:p w14:paraId="2CC859A6">
      <w:pPr>
        <w:ind w:firstLine="480" w:firstLineChars="200"/>
        <w:rPr>
          <w:rFonts w:ascii="宋体" w:hAnsi="宋体"/>
          <w:sz w:val="24"/>
        </w:rPr>
      </w:pPr>
      <w:r>
        <w:rPr>
          <w:rFonts w:hint="eastAsia" w:ascii="宋体" w:hAnsi="宋体"/>
          <w:sz w:val="24"/>
        </w:rPr>
        <w:t>初级注册安全工程师职业资格考试设《安全生产法律法规》《安全生产实务》</w:t>
      </w:r>
      <w:r>
        <w:rPr>
          <w:rFonts w:ascii="宋体" w:hAnsi="宋体"/>
          <w:sz w:val="24"/>
        </w:rPr>
        <w:t>2</w:t>
      </w:r>
      <w:r>
        <w:rPr>
          <w:rFonts w:hint="eastAsia" w:ascii="宋体" w:hAnsi="宋体"/>
          <w:sz w:val="24"/>
        </w:rPr>
        <w:t>个科目。</w:t>
      </w:r>
    </w:p>
    <w:p w14:paraId="083B5212">
      <w:pPr>
        <w:ind w:firstLine="480" w:firstLineChars="200"/>
        <w:rPr>
          <w:rFonts w:ascii="宋体" w:hAnsi="宋体"/>
          <w:sz w:val="24"/>
        </w:rPr>
      </w:pPr>
      <w:r>
        <w:rPr>
          <w:rFonts w:hint="eastAsia" w:ascii="宋体" w:hAnsi="宋体"/>
          <w:sz w:val="24"/>
        </w:rPr>
        <w:t>第四条中级注册安全工程师职业资格考试分</w:t>
      </w:r>
      <w:r>
        <w:rPr>
          <w:rFonts w:ascii="宋体" w:hAnsi="宋体"/>
          <w:sz w:val="24"/>
        </w:rPr>
        <w:t>4</w:t>
      </w:r>
      <w:r>
        <w:rPr>
          <w:rFonts w:hint="eastAsia" w:ascii="宋体" w:hAnsi="宋体"/>
          <w:sz w:val="24"/>
        </w:rPr>
        <w:t>个半天进行，每个科目的考试时间均为</w:t>
      </w:r>
      <w:r>
        <w:rPr>
          <w:rFonts w:ascii="宋体" w:hAnsi="宋体"/>
          <w:sz w:val="24"/>
        </w:rPr>
        <w:t>2.5</w:t>
      </w:r>
      <w:r>
        <w:rPr>
          <w:rFonts w:hint="eastAsia" w:ascii="宋体" w:hAnsi="宋体"/>
          <w:sz w:val="24"/>
        </w:rPr>
        <w:t>小时。</w:t>
      </w:r>
    </w:p>
    <w:p w14:paraId="1785ADF5">
      <w:pPr>
        <w:ind w:firstLine="480" w:firstLineChars="200"/>
        <w:rPr>
          <w:rFonts w:ascii="宋体" w:hAnsi="宋体"/>
          <w:sz w:val="24"/>
        </w:rPr>
      </w:pPr>
      <w:r>
        <w:rPr>
          <w:rFonts w:hint="eastAsia" w:ascii="宋体" w:hAnsi="宋体"/>
          <w:sz w:val="24"/>
        </w:rPr>
        <w:t>初级注册安全工程师职业资格考试分</w:t>
      </w:r>
      <w:r>
        <w:rPr>
          <w:rFonts w:ascii="宋体" w:hAnsi="宋体"/>
          <w:sz w:val="24"/>
        </w:rPr>
        <w:t>2</w:t>
      </w:r>
      <w:r>
        <w:rPr>
          <w:rFonts w:hint="eastAsia" w:ascii="宋体" w:hAnsi="宋体"/>
          <w:sz w:val="24"/>
        </w:rPr>
        <w:t>个半天进行。《安全生产法律法规》科目考试时间为</w:t>
      </w:r>
      <w:r>
        <w:rPr>
          <w:rFonts w:ascii="宋体" w:hAnsi="宋体"/>
          <w:sz w:val="24"/>
        </w:rPr>
        <w:t>2</w:t>
      </w:r>
      <w:r>
        <w:rPr>
          <w:rFonts w:hint="eastAsia" w:ascii="宋体" w:hAnsi="宋体"/>
          <w:sz w:val="24"/>
        </w:rPr>
        <w:t>小时，《安全生产实务》科目考试时间为</w:t>
      </w:r>
      <w:r>
        <w:rPr>
          <w:rFonts w:ascii="宋体" w:hAnsi="宋体"/>
          <w:sz w:val="24"/>
        </w:rPr>
        <w:t>2.5</w:t>
      </w:r>
      <w:r>
        <w:rPr>
          <w:rFonts w:hint="eastAsia" w:ascii="宋体" w:hAnsi="宋体"/>
          <w:sz w:val="24"/>
        </w:rPr>
        <w:t>小时。</w:t>
      </w:r>
    </w:p>
    <w:p w14:paraId="192C66B8">
      <w:pPr>
        <w:ind w:firstLine="480" w:firstLineChars="200"/>
        <w:rPr>
          <w:rFonts w:ascii="宋体" w:hAnsi="宋体"/>
          <w:sz w:val="24"/>
        </w:rPr>
      </w:pPr>
      <w:r>
        <w:rPr>
          <w:rFonts w:hint="eastAsia" w:ascii="宋体" w:hAnsi="宋体"/>
          <w:sz w:val="24"/>
        </w:rPr>
        <w:t>如采用电子化考试，各科目考试时间可酌情缩短。</w:t>
      </w:r>
    </w:p>
    <w:p w14:paraId="5944D853">
      <w:pPr>
        <w:ind w:firstLine="480" w:firstLineChars="200"/>
        <w:rPr>
          <w:rFonts w:ascii="宋体" w:hAnsi="宋体"/>
          <w:sz w:val="24"/>
        </w:rPr>
      </w:pPr>
      <w:r>
        <w:rPr>
          <w:rFonts w:hint="eastAsia" w:ascii="宋体" w:hAnsi="宋体"/>
          <w:sz w:val="24"/>
        </w:rPr>
        <w:t>第五条中级注册安全工程师职业资格考试成绩实行</w:t>
      </w:r>
      <w:r>
        <w:rPr>
          <w:rFonts w:ascii="宋体" w:hAnsi="宋体"/>
          <w:sz w:val="24"/>
        </w:rPr>
        <w:t>4</w:t>
      </w:r>
      <w:r>
        <w:rPr>
          <w:rFonts w:hint="eastAsia" w:ascii="宋体" w:hAnsi="宋体"/>
          <w:sz w:val="24"/>
        </w:rPr>
        <w:t>年为一个周期的滚动管理办法，参加全部</w:t>
      </w:r>
      <w:r>
        <w:rPr>
          <w:rFonts w:ascii="宋体" w:hAnsi="宋体"/>
          <w:sz w:val="24"/>
        </w:rPr>
        <w:t>4</w:t>
      </w:r>
      <w:r>
        <w:rPr>
          <w:rFonts w:hint="eastAsia" w:ascii="宋体" w:hAnsi="宋体"/>
          <w:sz w:val="24"/>
        </w:rPr>
        <w:t>个科目考试的人员必须在连续的</w:t>
      </w:r>
      <w:r>
        <w:rPr>
          <w:rFonts w:ascii="宋体" w:hAnsi="宋体"/>
          <w:sz w:val="24"/>
        </w:rPr>
        <w:t>4</w:t>
      </w:r>
      <w:r>
        <w:rPr>
          <w:rFonts w:hint="eastAsia" w:ascii="宋体" w:hAnsi="宋体"/>
          <w:sz w:val="24"/>
        </w:rPr>
        <w:t>个考试年度内通过全部科目，免试</w:t>
      </w:r>
      <w:r>
        <w:rPr>
          <w:rFonts w:ascii="宋体" w:hAnsi="宋体"/>
          <w:sz w:val="24"/>
        </w:rPr>
        <w:t>1</w:t>
      </w:r>
      <w:r>
        <w:rPr>
          <w:rFonts w:hint="eastAsia" w:ascii="宋体" w:hAnsi="宋体"/>
          <w:sz w:val="24"/>
        </w:rPr>
        <w:t>个科目的人员必须在连续的</w:t>
      </w:r>
      <w:r>
        <w:rPr>
          <w:rFonts w:ascii="宋体" w:hAnsi="宋体"/>
          <w:sz w:val="24"/>
        </w:rPr>
        <w:t>3</w:t>
      </w:r>
      <w:r>
        <w:rPr>
          <w:rFonts w:hint="eastAsia" w:ascii="宋体" w:hAnsi="宋体"/>
          <w:sz w:val="24"/>
        </w:rPr>
        <w:t>个考试年度内通过应试科目，免试</w:t>
      </w:r>
      <w:r>
        <w:rPr>
          <w:rFonts w:ascii="宋体" w:hAnsi="宋体"/>
          <w:sz w:val="24"/>
        </w:rPr>
        <w:t>2</w:t>
      </w:r>
      <w:r>
        <w:rPr>
          <w:rFonts w:hint="eastAsia" w:ascii="宋体" w:hAnsi="宋体"/>
          <w:sz w:val="24"/>
        </w:rPr>
        <w:t>个科目的人员必须在连续的</w:t>
      </w:r>
      <w:r>
        <w:rPr>
          <w:rFonts w:ascii="宋体" w:hAnsi="宋体"/>
          <w:sz w:val="24"/>
        </w:rPr>
        <w:t>2</w:t>
      </w:r>
      <w:r>
        <w:rPr>
          <w:rFonts w:hint="eastAsia" w:ascii="宋体" w:hAnsi="宋体"/>
          <w:sz w:val="24"/>
        </w:rPr>
        <w:t>个考试年度内通过应试科目。方可取得中级注册安全工程师职业资格证书。</w:t>
      </w:r>
    </w:p>
    <w:p w14:paraId="5DEB526F">
      <w:pPr>
        <w:ind w:firstLine="480" w:firstLineChars="200"/>
        <w:rPr>
          <w:rFonts w:ascii="宋体" w:hAnsi="宋体"/>
          <w:sz w:val="24"/>
        </w:rPr>
      </w:pPr>
      <w:r>
        <w:rPr>
          <w:rFonts w:hint="eastAsia" w:ascii="宋体" w:hAnsi="宋体"/>
          <w:sz w:val="24"/>
        </w:rPr>
        <w:t>初级注册安全工程师职业资格考试成绩实行</w:t>
      </w:r>
      <w:r>
        <w:rPr>
          <w:rFonts w:ascii="宋体" w:hAnsi="宋体"/>
          <w:sz w:val="24"/>
        </w:rPr>
        <w:t>2</w:t>
      </w:r>
      <w:r>
        <w:rPr>
          <w:rFonts w:hint="eastAsia" w:ascii="宋体" w:hAnsi="宋体"/>
          <w:sz w:val="24"/>
        </w:rPr>
        <w:t>年为一个周期的滚动管理办法，参加考试人员必须在连续的</w:t>
      </w:r>
      <w:r>
        <w:rPr>
          <w:rFonts w:ascii="宋体" w:hAnsi="宋体"/>
          <w:sz w:val="24"/>
        </w:rPr>
        <w:t>2</w:t>
      </w:r>
      <w:r>
        <w:rPr>
          <w:rFonts w:hint="eastAsia" w:ascii="宋体" w:hAnsi="宋体"/>
          <w:sz w:val="24"/>
        </w:rPr>
        <w:t>个考试年度内通过全部科目，方可取得初级注册安全工程师职业资格证书。</w:t>
      </w:r>
    </w:p>
    <w:p w14:paraId="25CF883B">
      <w:pPr>
        <w:ind w:firstLine="480" w:firstLineChars="200"/>
        <w:rPr>
          <w:rFonts w:ascii="宋体" w:hAnsi="宋体"/>
          <w:sz w:val="24"/>
        </w:rPr>
      </w:pPr>
      <w:r>
        <w:rPr>
          <w:rFonts w:ascii="宋体" w:hAnsi="宋体"/>
          <w:sz w:val="24"/>
        </w:rPr>
        <w:t>第六条已取得中级注册安全工程师职业资格证书的人员，报名参加其他专业类别考试的，可免试公共科目。考试合格后，核发人力资源社会保障部统一印制的相应专业类别考试合格证明。该证明作为注册时变更专业类别等事项的依据。</w:t>
      </w:r>
    </w:p>
    <w:p w14:paraId="1220F7F6">
      <w:pPr>
        <w:ind w:firstLine="480" w:firstLineChars="200"/>
        <w:rPr>
          <w:rFonts w:ascii="宋体" w:hAnsi="宋体"/>
          <w:sz w:val="24"/>
        </w:rPr>
      </w:pPr>
      <w:r>
        <w:rPr>
          <w:rFonts w:ascii="宋体" w:hAnsi="宋体"/>
          <w:sz w:val="24"/>
        </w:rPr>
        <w:t>第七条符合《规定》中的中级注册安全工程师职业资格考试报名条件，具有高级或正高级工程师职称，并从事安全生产业务满10年的人员，可免试《安全生产管理》和《安全生产技术基础》2个科目。</w:t>
      </w:r>
    </w:p>
    <w:p w14:paraId="6E1CB4C4">
      <w:pPr>
        <w:ind w:firstLine="480" w:firstLineChars="200"/>
        <w:rPr>
          <w:rFonts w:ascii="宋体" w:hAnsi="宋体"/>
          <w:sz w:val="24"/>
        </w:rPr>
      </w:pPr>
      <w:r>
        <w:rPr>
          <w:rFonts w:ascii="宋体" w:hAnsi="宋体"/>
          <w:sz w:val="24"/>
        </w:rPr>
        <w:t>符合《规定》中的中级注册安全工程师职业资格考试报名条件，本科毕业时所学安全工程专业经全国工程教育专业认证的人员，可免试《安全生产技术基础》科目。</w:t>
      </w:r>
    </w:p>
    <w:p w14:paraId="0952BD6A">
      <w:pPr>
        <w:ind w:firstLine="480" w:firstLineChars="200"/>
        <w:rPr>
          <w:rFonts w:ascii="宋体" w:hAnsi="宋体"/>
          <w:sz w:val="24"/>
        </w:rPr>
      </w:pPr>
      <w:r>
        <w:rPr>
          <w:rFonts w:ascii="宋体" w:hAnsi="宋体"/>
          <w:sz w:val="24"/>
        </w:rPr>
        <w:t>第八条符合注册安全工程师职业资格考试报名条件的报考人员，按照当地人事考试机构规定的程序和要求完成报名。参加考试人员凭有关证件在指定的日期、时间和地点参加考试。</w:t>
      </w:r>
    </w:p>
    <w:p w14:paraId="24E53AC8">
      <w:pPr>
        <w:ind w:firstLine="480" w:firstLineChars="200"/>
        <w:rPr>
          <w:rFonts w:ascii="宋体" w:hAnsi="宋体"/>
          <w:sz w:val="24"/>
        </w:rPr>
      </w:pPr>
      <w:r>
        <w:rPr>
          <w:rFonts w:ascii="宋体" w:hAnsi="宋体"/>
          <w:sz w:val="24"/>
        </w:rPr>
        <w:t>中央和国务院各部门及所属单位、中央企业的人员按属地原则报名参加考试。</w:t>
      </w:r>
    </w:p>
    <w:p w14:paraId="2FC4375E">
      <w:pPr>
        <w:ind w:firstLine="480" w:firstLineChars="200"/>
        <w:rPr>
          <w:rFonts w:ascii="宋体" w:hAnsi="宋体"/>
          <w:sz w:val="24"/>
        </w:rPr>
      </w:pPr>
      <w:r>
        <w:rPr>
          <w:rFonts w:ascii="宋体" w:hAnsi="宋体"/>
          <w:sz w:val="24"/>
        </w:rPr>
        <w:t>第九条中级注册安全工程师职业资格考试的考点原则上设在直辖市和省会城市的大、中专院校或高考定点学校；初级注册安全工程师职业资格考试的考点由各省、自治区、直辖市根据实际情况自行设置。</w:t>
      </w:r>
    </w:p>
    <w:p w14:paraId="5DA04E71">
      <w:pPr>
        <w:ind w:firstLine="480" w:firstLineChars="200"/>
        <w:rPr>
          <w:rFonts w:ascii="宋体" w:hAnsi="宋体"/>
          <w:sz w:val="24"/>
        </w:rPr>
      </w:pPr>
      <w:r>
        <w:rPr>
          <w:rFonts w:ascii="宋体" w:hAnsi="宋体"/>
          <w:sz w:val="24"/>
        </w:rPr>
        <w:t>中级、初级注册安全工程师职业资格考试原则上每年举行一次。</w:t>
      </w:r>
    </w:p>
    <w:p w14:paraId="6C9B354F">
      <w:pPr>
        <w:ind w:firstLine="480" w:firstLineChars="200"/>
        <w:rPr>
          <w:rFonts w:ascii="宋体" w:hAnsi="宋体"/>
          <w:sz w:val="24"/>
        </w:rPr>
      </w:pPr>
      <w:r>
        <w:rPr>
          <w:rFonts w:ascii="宋体" w:hAnsi="宋体"/>
          <w:sz w:val="24"/>
        </w:rPr>
        <w:t>第十条坚持考试与培训相分离的原则。凡参与考试工作（包括命题、审题与组织管理等）的人员，不得参加考试，也不得参与或者举办与考试内容相关的培训工作。应考人员参加培训坚持自愿原则。</w:t>
      </w:r>
    </w:p>
    <w:p w14:paraId="3D80330E">
      <w:pPr>
        <w:ind w:firstLine="480" w:firstLineChars="200"/>
        <w:rPr>
          <w:rFonts w:ascii="宋体" w:hAnsi="宋体"/>
          <w:sz w:val="24"/>
        </w:rPr>
      </w:pPr>
      <w:r>
        <w:rPr>
          <w:rFonts w:ascii="宋体" w:hAnsi="宋体"/>
          <w:sz w:val="24"/>
        </w:rPr>
        <w:t>第十一条考试实施机构及其工作人员，应当严格执行国家人事考试工作人员纪律规定和考试工作的各项规章制度，遵守考试工作纪律，切实做好从考试试题的命制到使用等各环节的安全保密工作，严防泄密。</w:t>
      </w:r>
    </w:p>
    <w:p w14:paraId="13910C65">
      <w:pPr>
        <w:ind w:firstLine="480" w:firstLineChars="200"/>
        <w:rPr>
          <w:rFonts w:ascii="宋体" w:hAnsi="宋体"/>
          <w:sz w:val="24"/>
        </w:rPr>
      </w:pPr>
      <w:r>
        <w:rPr>
          <w:rFonts w:ascii="宋体" w:hAnsi="宋体"/>
          <w:sz w:val="24"/>
        </w:rPr>
        <w:t>第十二条对违反考试工作纪律和有关规定的人员，按照国家专业技术人员资格考试违纪违规行为处理规定处理。</w:t>
      </w:r>
    </w:p>
    <w:p w14:paraId="574BD7E7">
      <w:pPr>
        <w:ind w:firstLine="480" w:firstLineChars="200"/>
        <w:rPr>
          <w:rFonts w:ascii="宋体" w:hAnsi="宋体"/>
          <w:sz w:val="24"/>
        </w:rPr>
      </w:pPr>
      <w:r>
        <w:rPr>
          <w:rFonts w:ascii="宋体" w:hAnsi="宋体"/>
          <w:sz w:val="24"/>
        </w:rPr>
        <w:t>第十三条为保证中级注册安全工程师职业资格考试的平稳过渡，新旧制度衔接按以下要求进行：</w:t>
      </w:r>
    </w:p>
    <w:p w14:paraId="64F98834">
      <w:pPr>
        <w:ind w:firstLine="480" w:firstLineChars="200"/>
        <w:rPr>
          <w:rFonts w:ascii="宋体" w:hAnsi="宋体"/>
          <w:sz w:val="24"/>
        </w:rPr>
      </w:pPr>
      <w:r>
        <w:rPr>
          <w:rFonts w:ascii="宋体" w:hAnsi="宋体"/>
          <w:sz w:val="24"/>
        </w:rPr>
        <w:t>原制度文件规定有效期内的各科目合格成绩有效期顺延，按照新制度规定的4年为一个周期进行管理。《安全生产法及相关法律知识》《安全生产管理知识》《安全生产技术》《安全生产事故案例分析》科目合格成绩分别对应《安全生产法律法规》《安全生产管理》《安全生产技术基础》《安全生产专业实务》科目合格成绩。</w:t>
      </w:r>
    </w:p>
    <w:p w14:paraId="0491AB4D">
      <w:pPr>
        <w:ind w:firstLine="480" w:firstLineChars="200"/>
        <w:rPr>
          <w:rFonts w:ascii="宋体" w:hAnsi="宋体"/>
          <w:sz w:val="24"/>
        </w:rPr>
      </w:pPr>
      <w:r>
        <w:rPr>
          <w:rFonts w:ascii="宋体" w:hAnsi="宋体"/>
          <w:sz w:val="24"/>
        </w:rPr>
        <w:t>第十四条本办法自2019年3月1日起施行。</w:t>
      </w:r>
    </w:p>
    <w:p w14:paraId="57E693FF">
      <w:pPr>
        <w:pStyle w:val="4"/>
        <w:jc w:val="center"/>
      </w:pPr>
      <w:bookmarkStart w:id="236" w:name="_Toc186131251"/>
      <w:bookmarkStart w:id="237" w:name="_Toc32570"/>
      <w:r>
        <w:rPr>
          <w:rFonts w:hint="eastAsia"/>
        </w:rPr>
        <w:t>注册安全工程师分类管理办法（</w:t>
      </w:r>
      <w:r>
        <w:t>201</w:t>
      </w:r>
      <w:r>
        <w:rPr>
          <w:rFonts w:hint="eastAsia"/>
        </w:rPr>
        <w:t>8年版）</w:t>
      </w:r>
      <w:bookmarkEnd w:id="236"/>
      <w:bookmarkEnd w:id="237"/>
    </w:p>
    <w:p w14:paraId="525B1C94">
      <w:pPr>
        <w:ind w:firstLine="480" w:firstLineChars="200"/>
        <w:rPr>
          <w:rFonts w:ascii="宋体" w:hAnsi="宋体"/>
          <w:sz w:val="24"/>
        </w:rPr>
      </w:pPr>
      <w:r>
        <w:rPr>
          <w:rFonts w:hint="eastAsia" w:ascii="宋体" w:hAnsi="宋体"/>
          <w:sz w:val="24"/>
        </w:rPr>
        <w:t>（</w:t>
      </w:r>
      <w:r>
        <w:rPr>
          <w:rFonts w:ascii="宋体" w:hAnsi="宋体"/>
          <w:sz w:val="24"/>
        </w:rPr>
        <w:t>2017</w:t>
      </w:r>
      <w:r>
        <w:rPr>
          <w:rFonts w:hint="eastAsia" w:ascii="宋体" w:hAnsi="宋体"/>
          <w:sz w:val="24"/>
        </w:rPr>
        <w:t>年</w:t>
      </w:r>
      <w:r>
        <w:rPr>
          <w:rFonts w:ascii="宋体" w:hAnsi="宋体"/>
          <w:sz w:val="24"/>
        </w:rPr>
        <w:t>11</w:t>
      </w:r>
      <w:r>
        <w:rPr>
          <w:rFonts w:hint="eastAsia" w:ascii="宋体" w:hAnsi="宋体"/>
          <w:sz w:val="24"/>
        </w:rPr>
        <w:t>月</w:t>
      </w:r>
      <w:r>
        <w:rPr>
          <w:rFonts w:ascii="宋体" w:hAnsi="宋体"/>
          <w:sz w:val="24"/>
        </w:rPr>
        <w:t>2</w:t>
      </w:r>
      <w:r>
        <w:rPr>
          <w:rFonts w:hint="eastAsia" w:ascii="宋体" w:hAnsi="宋体"/>
          <w:sz w:val="24"/>
        </w:rPr>
        <w:t>日国家安全监管总局人力资源社会保障部关于印发《注册安全工程师分类管理办法》的通知（安监总人事〔</w:t>
      </w:r>
      <w:r>
        <w:rPr>
          <w:rFonts w:ascii="宋体" w:hAnsi="宋体"/>
          <w:sz w:val="24"/>
        </w:rPr>
        <w:t>2017</w:t>
      </w:r>
      <w:r>
        <w:rPr>
          <w:rFonts w:hint="eastAsia" w:ascii="宋体" w:hAnsi="宋体"/>
          <w:sz w:val="24"/>
        </w:rPr>
        <w:t>〕</w:t>
      </w:r>
      <w:r>
        <w:rPr>
          <w:rFonts w:ascii="宋体" w:hAnsi="宋体"/>
          <w:sz w:val="24"/>
        </w:rPr>
        <w:t>118</w:t>
      </w:r>
      <w:r>
        <w:rPr>
          <w:rFonts w:hint="eastAsia" w:ascii="宋体" w:hAnsi="宋体"/>
          <w:sz w:val="24"/>
        </w:rPr>
        <w:t>号）公布，</w:t>
      </w:r>
      <w:r>
        <w:rPr>
          <w:rFonts w:ascii="宋体" w:hAnsi="宋体"/>
          <w:sz w:val="24"/>
        </w:rPr>
        <w:t>2018年1月1日起施行。</w:t>
      </w:r>
      <w:r>
        <w:rPr>
          <w:rFonts w:hint="eastAsia" w:ascii="宋体" w:hAnsi="宋体"/>
          <w:sz w:val="24"/>
        </w:rPr>
        <w:t>）</w:t>
      </w:r>
    </w:p>
    <w:p w14:paraId="0C7168E2">
      <w:pPr>
        <w:ind w:firstLine="480" w:firstLineChars="200"/>
        <w:rPr>
          <w:rFonts w:ascii="宋体" w:hAnsi="宋体"/>
          <w:sz w:val="24"/>
        </w:rPr>
      </w:pPr>
      <w:r>
        <w:rPr>
          <w:rFonts w:hint="eastAsia" w:ascii="宋体" w:hAnsi="宋体"/>
          <w:sz w:val="24"/>
        </w:rPr>
        <w:t>第一条为加强安全生产工作，健全完善注册安全工程师职业资格制度，依据《中华人民共和国安全生产法》及国家职业资格证书制度等规定，制定本办法。</w:t>
      </w:r>
    </w:p>
    <w:p w14:paraId="201C19D9">
      <w:pPr>
        <w:ind w:firstLine="480" w:firstLineChars="200"/>
        <w:rPr>
          <w:rFonts w:ascii="宋体" w:hAnsi="宋体"/>
          <w:sz w:val="24"/>
        </w:rPr>
      </w:pPr>
      <w:r>
        <w:rPr>
          <w:rFonts w:hint="eastAsia" w:ascii="宋体" w:hAnsi="宋体"/>
          <w:sz w:val="24"/>
        </w:rPr>
        <w:t>第二条人力资源社会保障部、国家安全监管总局负责注册安全工程师职业资格制度的制定、指导、监督和检查实施，统筹规划注册安全工程师专业分类。</w:t>
      </w:r>
    </w:p>
    <w:p w14:paraId="5C9A668D">
      <w:pPr>
        <w:ind w:firstLine="480" w:firstLineChars="200"/>
        <w:rPr>
          <w:rFonts w:ascii="宋体" w:hAnsi="宋体"/>
          <w:sz w:val="24"/>
        </w:rPr>
      </w:pPr>
      <w:r>
        <w:rPr>
          <w:rFonts w:hint="eastAsia" w:ascii="宋体" w:hAnsi="宋体"/>
          <w:sz w:val="24"/>
        </w:rPr>
        <w:t>第三条注册安全工程师专业类别划分为：煤矿安全、金属非金属矿山安全、化工安全、金属冶炼安全、建筑施工安全、道路运输安全、其他安全（不包括消防安全）。</w:t>
      </w:r>
    </w:p>
    <w:p w14:paraId="308222AA">
      <w:pPr>
        <w:ind w:firstLine="480" w:firstLineChars="200"/>
        <w:rPr>
          <w:rFonts w:ascii="宋体" w:hAnsi="宋体"/>
          <w:sz w:val="24"/>
        </w:rPr>
      </w:pPr>
      <w:r>
        <w:rPr>
          <w:rFonts w:hint="eastAsia" w:ascii="宋体" w:hAnsi="宋体"/>
          <w:sz w:val="24"/>
        </w:rPr>
        <w:t>如需另行增设专业类别，由国务院有关行业主管部门提出意见，人力资源社会保障部、国家安全监管总局共同确定。</w:t>
      </w:r>
    </w:p>
    <w:p w14:paraId="12EBE36D">
      <w:pPr>
        <w:ind w:firstLine="480" w:firstLineChars="200"/>
        <w:rPr>
          <w:rFonts w:ascii="宋体" w:hAnsi="宋体"/>
          <w:sz w:val="24"/>
        </w:rPr>
      </w:pPr>
      <w:r>
        <w:rPr>
          <w:rFonts w:hint="eastAsia" w:ascii="宋体" w:hAnsi="宋体"/>
          <w:sz w:val="24"/>
        </w:rPr>
        <w:t>第四条注册安全工程师级别设置为：高级、中级、初级（助理）。</w:t>
      </w:r>
    </w:p>
    <w:p w14:paraId="3655E96F">
      <w:pPr>
        <w:ind w:firstLine="480" w:firstLineChars="200"/>
        <w:rPr>
          <w:rFonts w:ascii="宋体" w:hAnsi="宋体"/>
          <w:sz w:val="24"/>
        </w:rPr>
      </w:pPr>
      <w:r>
        <w:rPr>
          <w:rFonts w:hint="eastAsia" w:ascii="宋体" w:hAnsi="宋体"/>
          <w:sz w:val="24"/>
        </w:rPr>
        <w:t>第五条注册安全工程师按照专业类别进行注册，国家安全监管总局或其授权的机构为注册安全工程师职业资格的注册管理机构。</w:t>
      </w:r>
    </w:p>
    <w:p w14:paraId="5651F564">
      <w:pPr>
        <w:ind w:firstLine="480" w:firstLineChars="200"/>
        <w:rPr>
          <w:rFonts w:ascii="宋体" w:hAnsi="宋体"/>
          <w:sz w:val="24"/>
        </w:rPr>
      </w:pPr>
      <w:r>
        <w:rPr>
          <w:rFonts w:hint="eastAsia" w:ascii="宋体" w:hAnsi="宋体"/>
          <w:sz w:val="24"/>
        </w:rPr>
        <w:t>第六条注册安全工程师可在相应行业领域生产经营单位和安全评价检测等安全生产专业服务机构中执业。</w:t>
      </w:r>
    </w:p>
    <w:p w14:paraId="6AEFC597">
      <w:pPr>
        <w:ind w:firstLine="480" w:firstLineChars="200"/>
        <w:rPr>
          <w:rFonts w:ascii="宋体" w:hAnsi="宋体"/>
          <w:sz w:val="24"/>
        </w:rPr>
      </w:pPr>
      <w:r>
        <w:rPr>
          <w:rFonts w:hint="eastAsia" w:ascii="宋体" w:hAnsi="宋体"/>
          <w:sz w:val="24"/>
        </w:rPr>
        <w:t>第七条高级注册安全工程师采取考试与评审相结合的评价方式，具体办法另行规定。</w:t>
      </w:r>
    </w:p>
    <w:p w14:paraId="2DDFDE8D">
      <w:pPr>
        <w:ind w:firstLine="480" w:firstLineChars="200"/>
        <w:rPr>
          <w:rFonts w:ascii="宋体" w:hAnsi="宋体"/>
          <w:sz w:val="24"/>
        </w:rPr>
      </w:pPr>
      <w:r>
        <w:rPr>
          <w:rFonts w:hint="eastAsia" w:ascii="宋体" w:hAnsi="宋体"/>
          <w:sz w:val="24"/>
        </w:rPr>
        <w:t>第八条中级注册安全工程师职业资格考试按照专业类别实行全国统一考试，考试科目分为公共科目和专业科目，由人力资源社会保障部、国家安全监管总局负责组织实施。</w:t>
      </w:r>
    </w:p>
    <w:p w14:paraId="40413F3B">
      <w:pPr>
        <w:ind w:firstLine="480" w:firstLineChars="200"/>
        <w:rPr>
          <w:rFonts w:ascii="宋体" w:hAnsi="宋体"/>
          <w:sz w:val="24"/>
        </w:rPr>
      </w:pPr>
      <w:r>
        <w:rPr>
          <w:rFonts w:hint="eastAsia" w:ascii="宋体" w:hAnsi="宋体"/>
          <w:sz w:val="24"/>
        </w:rPr>
        <w:t>第九条国家安全监管总局或其授权的机构负责中级注册安全工程师职业资格公共科目和专业科目（建筑施工安全、道路运输安全类别除外）考试大纲的编制和命审题组织工作。</w:t>
      </w:r>
    </w:p>
    <w:p w14:paraId="7B6473E8">
      <w:pPr>
        <w:ind w:firstLine="480" w:firstLineChars="200"/>
        <w:rPr>
          <w:rFonts w:ascii="宋体" w:hAnsi="宋体"/>
          <w:sz w:val="24"/>
        </w:rPr>
      </w:pPr>
      <w:r>
        <w:rPr>
          <w:rFonts w:hint="eastAsia" w:ascii="宋体" w:hAnsi="宋体"/>
          <w:sz w:val="24"/>
        </w:rPr>
        <w:t>住房城乡建设部、交通运输部或其授权的机构分别负责建筑施工安全、道路运输安全类别中级注册安全工程师职业资格专业科目考试大纲的编制和命审题工作。</w:t>
      </w:r>
    </w:p>
    <w:p w14:paraId="3463D9F0">
      <w:pPr>
        <w:ind w:firstLine="480" w:firstLineChars="200"/>
        <w:rPr>
          <w:rFonts w:ascii="宋体" w:hAnsi="宋体"/>
          <w:sz w:val="24"/>
        </w:rPr>
      </w:pPr>
      <w:r>
        <w:rPr>
          <w:rFonts w:hint="eastAsia" w:ascii="宋体" w:hAnsi="宋体"/>
          <w:sz w:val="24"/>
        </w:rPr>
        <w:t>人力资源社会保障部负责审定考试大纲，负责组织实施考务工作。</w:t>
      </w:r>
    </w:p>
    <w:p w14:paraId="280A5EF3">
      <w:pPr>
        <w:ind w:firstLine="480" w:firstLineChars="200"/>
        <w:rPr>
          <w:rFonts w:ascii="宋体" w:hAnsi="宋体"/>
          <w:sz w:val="24"/>
        </w:rPr>
      </w:pPr>
      <w:r>
        <w:rPr>
          <w:rFonts w:hint="eastAsia" w:ascii="宋体" w:hAnsi="宋体"/>
          <w:sz w:val="24"/>
        </w:rPr>
        <w:t>第十条住房城乡建设部、交通运输部或其授权的机构分别负责其职责范围内建筑施工安全、道路运输安全类别中级注册安全工程师的注册初审工作。各省、自治区、直辖市安全监管部门和经国家安全监管总局授权的机构负责其他中级注册安全工程师的注册初审工作。</w:t>
      </w:r>
    </w:p>
    <w:p w14:paraId="44169008">
      <w:pPr>
        <w:ind w:firstLine="480" w:firstLineChars="200"/>
        <w:rPr>
          <w:rFonts w:ascii="宋体" w:hAnsi="宋体"/>
          <w:sz w:val="24"/>
        </w:rPr>
      </w:pPr>
      <w:r>
        <w:rPr>
          <w:rFonts w:hint="eastAsia" w:ascii="宋体" w:hAnsi="宋体"/>
          <w:sz w:val="24"/>
        </w:rPr>
        <w:t>国家安全监管总局或其授权的机构负责中级注册安全工程师的注册终审工作。终审通过的建筑施工安全、道路运输安全类别中级注册安全工程师名单分别抄送住房城乡建设部、交通运输部。</w:t>
      </w:r>
    </w:p>
    <w:p w14:paraId="1F499C8D">
      <w:pPr>
        <w:ind w:firstLine="480" w:firstLineChars="200"/>
        <w:rPr>
          <w:rFonts w:ascii="宋体" w:hAnsi="宋体"/>
          <w:sz w:val="24"/>
        </w:rPr>
      </w:pPr>
      <w:r>
        <w:rPr>
          <w:rFonts w:hint="eastAsia" w:ascii="宋体" w:hAnsi="宋体"/>
          <w:sz w:val="24"/>
        </w:rPr>
        <w:t>第十一条中级注册安全工程师按照专业类别进行继续教育，其中专业课程学时应不少于继续教育总学时的一半。</w:t>
      </w:r>
    </w:p>
    <w:p w14:paraId="2B5EEBB8">
      <w:pPr>
        <w:ind w:firstLine="480" w:firstLineChars="200"/>
        <w:rPr>
          <w:rFonts w:ascii="宋体" w:hAnsi="宋体"/>
          <w:sz w:val="24"/>
        </w:rPr>
      </w:pPr>
      <w:r>
        <w:rPr>
          <w:rFonts w:hint="eastAsia" w:ascii="宋体" w:hAnsi="宋体"/>
          <w:sz w:val="24"/>
        </w:rPr>
        <w:t>第十二条危险物品的生产、储存单位以及矿山、金属冶炼单位应当有相应专业类别的中级及以上注册安全工程师从事安全生产管理工作。</w:t>
      </w:r>
    </w:p>
    <w:p w14:paraId="0D92D00E">
      <w:pPr>
        <w:ind w:firstLine="480" w:firstLineChars="200"/>
        <w:rPr>
          <w:rFonts w:ascii="宋体" w:hAnsi="宋体"/>
          <w:sz w:val="24"/>
        </w:rPr>
      </w:pPr>
      <w:r>
        <w:rPr>
          <w:rFonts w:ascii="宋体" w:hAnsi="宋体"/>
          <w:sz w:val="24"/>
        </w:rPr>
        <w:t>危险物品的生产、储存单位以及矿山单位安全生产管理人员中的中级及以上注册安全工程师比例应自本办法施行之日起2年内，金属冶炼单位安全生产管理人员中的中级及以上注册安全工程师比例应自本办法施行之日起5年内达到15%左右并逐步提高。</w:t>
      </w:r>
    </w:p>
    <w:p w14:paraId="3867723C">
      <w:pPr>
        <w:ind w:firstLine="480" w:firstLineChars="200"/>
        <w:rPr>
          <w:rFonts w:ascii="宋体" w:hAnsi="宋体"/>
          <w:sz w:val="24"/>
        </w:rPr>
      </w:pPr>
      <w:r>
        <w:rPr>
          <w:rFonts w:ascii="宋体" w:hAnsi="宋体"/>
          <w:sz w:val="24"/>
        </w:rPr>
        <w:t>第十三条助理注册安全工程师职业资格考试使用全国统一考试大纲，考试和注册管理由各省、自治区、直辖市人力资源社会保障部门和安全监管部门会同有关行业主管部门组织实施。</w:t>
      </w:r>
    </w:p>
    <w:p w14:paraId="0E6B7015">
      <w:pPr>
        <w:ind w:firstLine="480" w:firstLineChars="200"/>
        <w:rPr>
          <w:rFonts w:ascii="宋体" w:hAnsi="宋体"/>
          <w:sz w:val="24"/>
        </w:rPr>
      </w:pPr>
      <w:r>
        <w:rPr>
          <w:rFonts w:ascii="宋体" w:hAnsi="宋体"/>
          <w:sz w:val="24"/>
        </w:rPr>
        <w:t>第十四条取得注册安全工程师职业资格证书并经注册的人员，表明其具备与所从事的生产经营活动相应的安全生产知识和管理能力。可视为其安全生产知识和管理能力考核合格。</w:t>
      </w:r>
    </w:p>
    <w:p w14:paraId="08BF623E">
      <w:pPr>
        <w:ind w:firstLine="480" w:firstLineChars="200"/>
        <w:rPr>
          <w:rFonts w:ascii="宋体" w:hAnsi="宋体"/>
          <w:sz w:val="24"/>
        </w:rPr>
      </w:pPr>
      <w:r>
        <w:rPr>
          <w:rFonts w:ascii="宋体" w:hAnsi="宋体"/>
          <w:sz w:val="24"/>
        </w:rPr>
        <w:t>第十五条注册安全工程师各级别与工程系列安全工程专业职称相对应，不再组织工程系列安全工程专业职称评审。</w:t>
      </w:r>
    </w:p>
    <w:p w14:paraId="7F5F00BE">
      <w:pPr>
        <w:ind w:firstLine="480" w:firstLineChars="200"/>
        <w:rPr>
          <w:rFonts w:ascii="宋体" w:hAnsi="宋体"/>
          <w:sz w:val="24"/>
        </w:rPr>
      </w:pPr>
      <w:r>
        <w:rPr>
          <w:rFonts w:ascii="宋体" w:hAnsi="宋体"/>
          <w:sz w:val="24"/>
        </w:rPr>
        <w:t>高级注册安全工程师考评办法出台前，工程系列安全工程专业高级职称评审仍然按现行制度执行。</w:t>
      </w:r>
    </w:p>
    <w:p w14:paraId="40D04636">
      <w:pPr>
        <w:ind w:firstLine="480" w:firstLineChars="200"/>
        <w:rPr>
          <w:rFonts w:ascii="宋体" w:hAnsi="宋体"/>
          <w:sz w:val="24"/>
        </w:rPr>
      </w:pPr>
      <w:r>
        <w:rPr>
          <w:rFonts w:ascii="宋体" w:hAnsi="宋体"/>
          <w:sz w:val="24"/>
        </w:rPr>
        <w:t>第十六条本办法施行之前已取得的注册安全工程师执业资格证书、注册助理安全工程师资格证书，分别视同为中级注册安全工程师职业资格证书、助理注册安全工程师职业资格证书。</w:t>
      </w:r>
    </w:p>
    <w:p w14:paraId="2F63EDDE">
      <w:pPr>
        <w:ind w:firstLine="480" w:firstLineChars="200"/>
        <w:rPr>
          <w:rFonts w:ascii="宋体" w:hAnsi="宋体"/>
          <w:sz w:val="24"/>
        </w:rPr>
      </w:pPr>
      <w:r>
        <w:rPr>
          <w:rFonts w:ascii="宋体" w:hAnsi="宋体"/>
          <w:sz w:val="24"/>
        </w:rPr>
        <w:t>本办法所称注册安全工程师是指依法取得注册安全工程师职业资格证书，并经注册的专业技术人员。</w:t>
      </w:r>
    </w:p>
    <w:p w14:paraId="05986E3C">
      <w:pPr>
        <w:ind w:firstLine="480" w:firstLineChars="200"/>
        <w:rPr>
          <w:rFonts w:ascii="宋体" w:hAnsi="宋体"/>
          <w:sz w:val="24"/>
        </w:rPr>
      </w:pPr>
      <w:r>
        <w:rPr>
          <w:rFonts w:ascii="宋体" w:hAnsi="宋体"/>
          <w:sz w:val="24"/>
        </w:rPr>
        <w:t>第十七条本办法由人力资源社会保障部、国家安全监管总局按照职责分工分别负责解释，自2018年1月1日起施行。以往规定与本办法不一致的，按照本办法规定执行。</w:t>
      </w:r>
    </w:p>
    <w:p w14:paraId="271AC114">
      <w:pPr>
        <w:pStyle w:val="4"/>
        <w:jc w:val="center"/>
      </w:pPr>
      <w:bookmarkStart w:id="238" w:name="_Toc186131253"/>
      <w:bookmarkStart w:id="239" w:name="_Toc3830"/>
      <w:r>
        <w:rPr>
          <w:rFonts w:hint="eastAsia"/>
        </w:rPr>
        <w:t>注册消防工程师资格考试实施办法（</w:t>
      </w:r>
      <w:r>
        <w:t>201</w:t>
      </w:r>
      <w:r>
        <w:rPr>
          <w:rFonts w:hint="eastAsia"/>
        </w:rPr>
        <w:t>3年版）</w:t>
      </w:r>
      <w:bookmarkEnd w:id="238"/>
      <w:bookmarkEnd w:id="239"/>
    </w:p>
    <w:p w14:paraId="37F42D0F">
      <w:pPr>
        <w:ind w:firstLine="480" w:firstLineChars="200"/>
        <w:rPr>
          <w:rFonts w:ascii="宋体" w:hAnsi="宋体"/>
          <w:sz w:val="24"/>
        </w:rPr>
      </w:pPr>
      <w:r>
        <w:rPr>
          <w:rFonts w:hint="eastAsia" w:ascii="宋体" w:hAnsi="宋体"/>
          <w:sz w:val="24"/>
        </w:rPr>
        <w:t>（</w:t>
      </w:r>
      <w:r>
        <w:rPr>
          <w:rFonts w:ascii="宋体" w:hAnsi="宋体"/>
          <w:sz w:val="24"/>
        </w:rPr>
        <w:t>2012</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27</w:t>
      </w:r>
      <w:r>
        <w:rPr>
          <w:rFonts w:hint="eastAsia" w:ascii="宋体" w:hAnsi="宋体"/>
          <w:sz w:val="24"/>
        </w:rPr>
        <w:t>日人力资源社会保障部公安部《关于印发〈注册消防工程师制度暂行规定〉和〈注册消防工程师资格考试实施办法〉及〈注册消防工程师资格考核认定办法〉的通知》（人社部发〔</w:t>
      </w:r>
      <w:r>
        <w:rPr>
          <w:rFonts w:ascii="宋体" w:hAnsi="宋体"/>
          <w:sz w:val="24"/>
        </w:rPr>
        <w:t>2012</w:t>
      </w:r>
      <w:r>
        <w:rPr>
          <w:rFonts w:hint="eastAsia" w:ascii="宋体" w:hAnsi="宋体"/>
          <w:sz w:val="24"/>
        </w:rPr>
        <w:t>〕</w:t>
      </w:r>
      <w:r>
        <w:rPr>
          <w:rFonts w:ascii="宋体" w:hAnsi="宋体"/>
          <w:sz w:val="24"/>
        </w:rPr>
        <w:t>56</w:t>
      </w:r>
      <w:r>
        <w:rPr>
          <w:rFonts w:hint="eastAsia" w:ascii="宋体" w:hAnsi="宋体"/>
          <w:sz w:val="24"/>
        </w:rPr>
        <w:t>号）公布，</w:t>
      </w:r>
      <w:r>
        <w:rPr>
          <w:rFonts w:ascii="宋体" w:hAnsi="宋体"/>
          <w:sz w:val="24"/>
        </w:rPr>
        <w:t>自2013年1月1日起施行。</w:t>
      </w:r>
      <w:r>
        <w:rPr>
          <w:rFonts w:hint="eastAsia" w:ascii="宋体" w:hAnsi="宋体"/>
          <w:sz w:val="24"/>
        </w:rPr>
        <w:t>）</w:t>
      </w:r>
    </w:p>
    <w:p w14:paraId="15D8DD3B">
      <w:pPr>
        <w:ind w:firstLine="480" w:firstLineChars="200"/>
        <w:rPr>
          <w:rFonts w:ascii="宋体" w:hAnsi="宋体"/>
          <w:sz w:val="24"/>
        </w:rPr>
      </w:pPr>
      <w:r>
        <w:rPr>
          <w:rFonts w:hint="eastAsia" w:ascii="宋体" w:hAnsi="宋体"/>
          <w:sz w:val="24"/>
        </w:rPr>
        <w:t>第一条人力资源社会保障部、公安部共同委托人力资源社会保障部人事考试中心承担一级注册消防工程师资格考试的具体考务工作。</w:t>
      </w:r>
    </w:p>
    <w:p w14:paraId="7B57D22B">
      <w:pPr>
        <w:ind w:firstLine="480" w:firstLineChars="200"/>
        <w:rPr>
          <w:rFonts w:ascii="宋体" w:hAnsi="宋体"/>
          <w:sz w:val="24"/>
        </w:rPr>
      </w:pPr>
      <w:r>
        <w:rPr>
          <w:rFonts w:hint="eastAsia" w:ascii="宋体" w:hAnsi="宋体"/>
          <w:sz w:val="24"/>
        </w:rPr>
        <w:t>各省、自治区、直辖市人力资源社会保障行政主管部门和公安机关消防机构共同负责本地区的考试工作，具体职责分工由各地协商确定。</w:t>
      </w:r>
    </w:p>
    <w:p w14:paraId="4B312BFB">
      <w:pPr>
        <w:ind w:firstLine="480" w:firstLineChars="200"/>
        <w:rPr>
          <w:rFonts w:ascii="宋体" w:hAnsi="宋体"/>
          <w:sz w:val="24"/>
        </w:rPr>
      </w:pPr>
      <w:r>
        <w:rPr>
          <w:rFonts w:hint="eastAsia" w:ascii="宋体" w:hAnsi="宋体"/>
          <w:sz w:val="24"/>
        </w:rPr>
        <w:t>第二条各省、自治区、直辖市人力资源社会保障行政主管部门和公安机关消防机构按照《注册消防工程师制度暂行规定》（以下简称《暂行规定》）和本办法有关要求组织实施二级注册消防工程师资格考试。</w:t>
      </w:r>
    </w:p>
    <w:p w14:paraId="029567DF">
      <w:pPr>
        <w:ind w:firstLine="480" w:firstLineChars="200"/>
        <w:rPr>
          <w:rFonts w:ascii="宋体" w:hAnsi="宋体"/>
          <w:sz w:val="24"/>
        </w:rPr>
      </w:pPr>
      <w:r>
        <w:rPr>
          <w:rFonts w:hint="eastAsia" w:ascii="宋体" w:hAnsi="宋体"/>
          <w:sz w:val="24"/>
        </w:rPr>
        <w:t>第三条一级注册消防工程师资格考试设《消防安全技术实务》、《消防安全技术综合能力》和《消防安全案例分析》</w:t>
      </w:r>
      <w:r>
        <w:rPr>
          <w:rFonts w:ascii="宋体" w:hAnsi="宋体"/>
          <w:sz w:val="24"/>
        </w:rPr>
        <w:t>3</w:t>
      </w:r>
      <w:r>
        <w:rPr>
          <w:rFonts w:hint="eastAsia" w:ascii="宋体" w:hAnsi="宋体"/>
          <w:sz w:val="24"/>
        </w:rPr>
        <w:t>个科目。</w:t>
      </w:r>
    </w:p>
    <w:p w14:paraId="2EFDC4E1">
      <w:pPr>
        <w:ind w:firstLine="480" w:firstLineChars="200"/>
        <w:rPr>
          <w:rFonts w:ascii="宋体" w:hAnsi="宋体"/>
          <w:sz w:val="24"/>
        </w:rPr>
      </w:pPr>
      <w:r>
        <w:rPr>
          <w:rFonts w:hint="eastAsia" w:ascii="宋体" w:hAnsi="宋体"/>
          <w:sz w:val="24"/>
        </w:rPr>
        <w:t>二级注册消防工程师资格考试设《消防安全技术综合能力》和《消防安全案例分析》</w:t>
      </w:r>
      <w:r>
        <w:rPr>
          <w:rFonts w:ascii="宋体" w:hAnsi="宋体"/>
          <w:sz w:val="24"/>
        </w:rPr>
        <w:t>2</w:t>
      </w:r>
      <w:r>
        <w:rPr>
          <w:rFonts w:hint="eastAsia" w:ascii="宋体" w:hAnsi="宋体"/>
          <w:sz w:val="24"/>
        </w:rPr>
        <w:t>个科目。</w:t>
      </w:r>
    </w:p>
    <w:p w14:paraId="57251E17">
      <w:pPr>
        <w:ind w:firstLine="480" w:firstLineChars="200"/>
        <w:rPr>
          <w:rFonts w:ascii="宋体" w:hAnsi="宋体"/>
          <w:sz w:val="24"/>
        </w:rPr>
      </w:pPr>
      <w:r>
        <w:rPr>
          <w:rFonts w:hint="eastAsia" w:ascii="宋体" w:hAnsi="宋体"/>
          <w:sz w:val="24"/>
        </w:rPr>
        <w:t>第四条一级注册消防工程师资格考试分</w:t>
      </w:r>
      <w:r>
        <w:rPr>
          <w:rFonts w:ascii="宋体" w:hAnsi="宋体"/>
          <w:sz w:val="24"/>
        </w:rPr>
        <w:t>3</w:t>
      </w:r>
      <w:r>
        <w:rPr>
          <w:rFonts w:hint="eastAsia" w:ascii="宋体" w:hAnsi="宋体"/>
          <w:sz w:val="24"/>
        </w:rPr>
        <w:t>个半天进行。《消防安全技术实务》和《消防安全技术综合能力》科目的考试时间均为</w:t>
      </w:r>
      <w:r>
        <w:rPr>
          <w:rFonts w:ascii="宋体" w:hAnsi="宋体"/>
          <w:sz w:val="24"/>
        </w:rPr>
        <w:t>2.5</w:t>
      </w:r>
      <w:r>
        <w:rPr>
          <w:rFonts w:hint="eastAsia" w:ascii="宋体" w:hAnsi="宋体"/>
          <w:sz w:val="24"/>
        </w:rPr>
        <w:t>小时，《消防安全案例分析》科目的考试时间为</w:t>
      </w:r>
      <w:r>
        <w:rPr>
          <w:rFonts w:ascii="宋体" w:hAnsi="宋体"/>
          <w:sz w:val="24"/>
        </w:rPr>
        <w:t>3</w:t>
      </w:r>
      <w:r>
        <w:rPr>
          <w:rFonts w:hint="eastAsia" w:ascii="宋体" w:hAnsi="宋体"/>
          <w:sz w:val="24"/>
        </w:rPr>
        <w:t>小时。</w:t>
      </w:r>
    </w:p>
    <w:p w14:paraId="2A87634D">
      <w:pPr>
        <w:ind w:firstLine="480" w:firstLineChars="200"/>
        <w:rPr>
          <w:rFonts w:ascii="宋体" w:hAnsi="宋体"/>
          <w:sz w:val="24"/>
        </w:rPr>
      </w:pPr>
      <w:r>
        <w:rPr>
          <w:rFonts w:hint="eastAsia" w:ascii="宋体" w:hAnsi="宋体"/>
          <w:sz w:val="24"/>
        </w:rPr>
        <w:t>考试成绩实行</w:t>
      </w:r>
      <w:r>
        <w:rPr>
          <w:rFonts w:ascii="宋体" w:hAnsi="宋体"/>
          <w:sz w:val="24"/>
        </w:rPr>
        <w:t>3</w:t>
      </w:r>
      <w:r>
        <w:rPr>
          <w:rFonts w:hint="eastAsia" w:ascii="宋体" w:hAnsi="宋体"/>
          <w:sz w:val="24"/>
        </w:rPr>
        <w:t>年为一个周期的滚动管理办法，在连续的</w:t>
      </w:r>
      <w:r>
        <w:rPr>
          <w:rFonts w:ascii="宋体" w:hAnsi="宋体"/>
          <w:sz w:val="24"/>
        </w:rPr>
        <w:t>3</w:t>
      </w:r>
      <w:r>
        <w:rPr>
          <w:rFonts w:hint="eastAsia" w:ascii="宋体" w:hAnsi="宋体"/>
          <w:sz w:val="24"/>
        </w:rPr>
        <w:t>个考试年度内参加应试科目的考试并合格，方可取得一级注册消防工程师资格证书。</w:t>
      </w:r>
    </w:p>
    <w:p w14:paraId="71CC9CE6">
      <w:pPr>
        <w:ind w:firstLine="480" w:firstLineChars="200"/>
        <w:rPr>
          <w:rFonts w:ascii="宋体" w:hAnsi="宋体"/>
          <w:sz w:val="24"/>
        </w:rPr>
      </w:pPr>
      <w:r>
        <w:rPr>
          <w:rFonts w:hint="eastAsia" w:ascii="宋体" w:hAnsi="宋体"/>
          <w:sz w:val="24"/>
        </w:rPr>
        <w:t>第五条二级注册消防工程师资格考试分</w:t>
      </w:r>
      <w:r>
        <w:rPr>
          <w:rFonts w:ascii="宋体" w:hAnsi="宋体"/>
          <w:sz w:val="24"/>
        </w:rPr>
        <w:t>2</w:t>
      </w:r>
      <w:r>
        <w:rPr>
          <w:rFonts w:hint="eastAsia" w:ascii="宋体" w:hAnsi="宋体"/>
          <w:sz w:val="24"/>
        </w:rPr>
        <w:t>个半天进行。《消防安全技术综合能力》科目的考试时间为</w:t>
      </w:r>
      <w:r>
        <w:rPr>
          <w:rFonts w:ascii="宋体" w:hAnsi="宋体"/>
          <w:sz w:val="24"/>
        </w:rPr>
        <w:t>2.5</w:t>
      </w:r>
      <w:r>
        <w:rPr>
          <w:rFonts w:hint="eastAsia" w:ascii="宋体" w:hAnsi="宋体"/>
          <w:sz w:val="24"/>
        </w:rPr>
        <w:t>小时，《消防安全案例分析》科目的考试时间为</w:t>
      </w:r>
      <w:r>
        <w:rPr>
          <w:rFonts w:ascii="宋体" w:hAnsi="宋体"/>
          <w:sz w:val="24"/>
        </w:rPr>
        <w:t>3</w:t>
      </w:r>
      <w:r>
        <w:rPr>
          <w:rFonts w:hint="eastAsia" w:ascii="宋体" w:hAnsi="宋体"/>
          <w:sz w:val="24"/>
        </w:rPr>
        <w:t>小时。</w:t>
      </w:r>
    </w:p>
    <w:p w14:paraId="5637605E">
      <w:pPr>
        <w:ind w:firstLine="480" w:firstLineChars="200"/>
        <w:rPr>
          <w:rFonts w:ascii="宋体" w:hAnsi="宋体"/>
          <w:sz w:val="24"/>
        </w:rPr>
      </w:pPr>
      <w:r>
        <w:rPr>
          <w:rFonts w:hint="eastAsia" w:ascii="宋体" w:hAnsi="宋体"/>
          <w:sz w:val="24"/>
        </w:rPr>
        <w:t>考试成绩实行</w:t>
      </w:r>
      <w:r>
        <w:rPr>
          <w:rFonts w:ascii="宋体" w:hAnsi="宋体"/>
          <w:sz w:val="24"/>
        </w:rPr>
        <w:t>2</w:t>
      </w:r>
      <w:r>
        <w:rPr>
          <w:rFonts w:hint="eastAsia" w:ascii="宋体" w:hAnsi="宋体"/>
          <w:sz w:val="24"/>
        </w:rPr>
        <w:t>年为一个周期的滚动管理办法，在连续的</w:t>
      </w:r>
      <w:r>
        <w:rPr>
          <w:rFonts w:ascii="宋体" w:hAnsi="宋体"/>
          <w:sz w:val="24"/>
        </w:rPr>
        <w:t>2</w:t>
      </w:r>
      <w:r>
        <w:rPr>
          <w:rFonts w:hint="eastAsia" w:ascii="宋体" w:hAnsi="宋体"/>
          <w:sz w:val="24"/>
        </w:rPr>
        <w:t>个考试年度内参加应试科目的考试并合格，方可取得二级注册消防工程师资格证书。</w:t>
      </w:r>
    </w:p>
    <w:p w14:paraId="472DF06F">
      <w:pPr>
        <w:ind w:firstLine="480" w:firstLineChars="200"/>
        <w:rPr>
          <w:rFonts w:ascii="宋体" w:hAnsi="宋体"/>
          <w:sz w:val="24"/>
        </w:rPr>
      </w:pPr>
      <w:r>
        <w:rPr>
          <w:rFonts w:hint="eastAsia" w:ascii="宋体" w:hAnsi="宋体"/>
          <w:sz w:val="24"/>
        </w:rPr>
        <w:t>第六条符合《暂行规定》中一级注册消防工程师资格考试报名条件，并具备下列一项条件的，可免试《消防安全技术实务》科目，只参加《消防安全技术综合能力》和《消防安全案例分析》</w:t>
      </w:r>
      <w:r>
        <w:rPr>
          <w:rFonts w:ascii="宋体" w:hAnsi="宋体"/>
          <w:sz w:val="24"/>
        </w:rPr>
        <w:t>2</w:t>
      </w:r>
      <w:r>
        <w:rPr>
          <w:rFonts w:hint="eastAsia" w:ascii="宋体" w:hAnsi="宋体"/>
          <w:sz w:val="24"/>
        </w:rPr>
        <w:t>个科目的考试。</w:t>
      </w:r>
    </w:p>
    <w:p w14:paraId="5AA7EDE7">
      <w:pPr>
        <w:ind w:firstLine="480" w:firstLineChars="200"/>
        <w:rPr>
          <w:rFonts w:ascii="宋体" w:hAnsi="宋体"/>
          <w:sz w:val="24"/>
        </w:rPr>
      </w:pPr>
      <w:r>
        <w:rPr>
          <w:rFonts w:hint="eastAsia" w:ascii="宋体" w:hAnsi="宋体"/>
          <w:sz w:val="24"/>
        </w:rPr>
        <w:t>（一）</w:t>
      </w:r>
      <w:r>
        <w:rPr>
          <w:rFonts w:ascii="宋体" w:hAnsi="宋体"/>
          <w:sz w:val="24"/>
        </w:rPr>
        <w:t>2011</w:t>
      </w:r>
      <w:r>
        <w:rPr>
          <w:rFonts w:hint="eastAsia" w:ascii="宋体" w:hAnsi="宋体"/>
          <w:sz w:val="24"/>
        </w:rPr>
        <w:t>年</w:t>
      </w:r>
      <w:r>
        <w:rPr>
          <w:rFonts w:ascii="宋体" w:hAnsi="宋体"/>
          <w:sz w:val="24"/>
        </w:rPr>
        <w:t>12</w:t>
      </w:r>
      <w:r>
        <w:rPr>
          <w:rFonts w:hint="eastAsia" w:ascii="宋体" w:hAnsi="宋体"/>
          <w:sz w:val="24"/>
        </w:rPr>
        <w:t>月</w:t>
      </w:r>
      <w:r>
        <w:rPr>
          <w:rFonts w:ascii="宋体" w:hAnsi="宋体"/>
          <w:sz w:val="24"/>
        </w:rPr>
        <w:t>31</w:t>
      </w:r>
      <w:r>
        <w:rPr>
          <w:rFonts w:hint="eastAsia" w:ascii="宋体" w:hAnsi="宋体"/>
          <w:sz w:val="24"/>
        </w:rPr>
        <w:t>日前，评聘高级工程师技术职务的；</w:t>
      </w:r>
    </w:p>
    <w:p w14:paraId="5F8B5020">
      <w:pPr>
        <w:ind w:firstLine="480" w:firstLineChars="200"/>
        <w:rPr>
          <w:rFonts w:ascii="宋体" w:hAnsi="宋体"/>
          <w:sz w:val="24"/>
        </w:rPr>
      </w:pPr>
      <w:r>
        <w:rPr>
          <w:rFonts w:hint="eastAsia" w:ascii="宋体" w:hAnsi="宋体"/>
          <w:sz w:val="24"/>
        </w:rPr>
        <w:t>（二）通过全国统一考试取得一级注册建筑师资格证书，或者勘察设计各专业注册工程师资格证书的。</w:t>
      </w:r>
    </w:p>
    <w:p w14:paraId="3C259567">
      <w:pPr>
        <w:ind w:firstLine="480" w:firstLineChars="200"/>
        <w:rPr>
          <w:rFonts w:ascii="宋体" w:hAnsi="宋体"/>
          <w:sz w:val="24"/>
        </w:rPr>
      </w:pPr>
      <w:r>
        <w:rPr>
          <w:rFonts w:hint="eastAsia" w:ascii="宋体" w:hAnsi="宋体"/>
          <w:sz w:val="24"/>
        </w:rPr>
        <w:t>在连续的</w:t>
      </w:r>
      <w:r>
        <w:rPr>
          <w:rFonts w:ascii="宋体" w:hAnsi="宋体"/>
          <w:sz w:val="24"/>
        </w:rPr>
        <w:t>2</w:t>
      </w:r>
      <w:r>
        <w:rPr>
          <w:rFonts w:hint="eastAsia" w:ascii="宋体" w:hAnsi="宋体"/>
          <w:sz w:val="24"/>
        </w:rPr>
        <w:t>个考试年度内参加上述科目考试并合格，可取得一级注册消防工程师资格证书。</w:t>
      </w:r>
    </w:p>
    <w:p w14:paraId="1978168F">
      <w:pPr>
        <w:ind w:firstLine="480" w:firstLineChars="200"/>
        <w:rPr>
          <w:rFonts w:ascii="宋体" w:hAnsi="宋体"/>
          <w:sz w:val="24"/>
        </w:rPr>
      </w:pPr>
      <w:r>
        <w:rPr>
          <w:rFonts w:hint="eastAsia" w:ascii="宋体" w:hAnsi="宋体"/>
          <w:sz w:val="24"/>
        </w:rPr>
        <w:t>第七条参加考试由本人提出申请，按规定携带相关证明材料，到当地考试管理机构报名。考试管理机构按规定的程序和报名条件审核合格后，核发准考证。参加考试人员凭准考证和有效证件在指定的日期、时间和地点参加考试。</w:t>
      </w:r>
    </w:p>
    <w:p w14:paraId="6765F48C">
      <w:pPr>
        <w:ind w:firstLine="480" w:firstLineChars="200"/>
        <w:rPr>
          <w:rFonts w:ascii="宋体" w:hAnsi="宋体"/>
          <w:sz w:val="24"/>
        </w:rPr>
      </w:pPr>
      <w:r>
        <w:rPr>
          <w:rFonts w:hint="eastAsia" w:ascii="宋体" w:hAnsi="宋体"/>
          <w:sz w:val="24"/>
        </w:rPr>
        <w:t>中央和国务院各部门及所属单位、中央管理企业的人员按属地原则报名参加考试。</w:t>
      </w:r>
    </w:p>
    <w:p w14:paraId="343D9FCB">
      <w:pPr>
        <w:ind w:firstLine="480" w:firstLineChars="200"/>
        <w:rPr>
          <w:rFonts w:ascii="宋体" w:hAnsi="宋体"/>
          <w:sz w:val="24"/>
        </w:rPr>
      </w:pPr>
      <w:r>
        <w:rPr>
          <w:rFonts w:ascii="宋体" w:hAnsi="宋体"/>
          <w:sz w:val="24"/>
        </w:rPr>
        <w:t>第八条考点原则上设在直辖市和省会城市的大、中专院校或者高考定点学校，如确需在其他城市设置考点，须经人力资源社会保障部和公安部批准。考试日期原则上为每年第四季度。</w:t>
      </w:r>
    </w:p>
    <w:p w14:paraId="47462EA5">
      <w:pPr>
        <w:ind w:firstLine="480" w:firstLineChars="200"/>
        <w:rPr>
          <w:rFonts w:ascii="宋体" w:hAnsi="宋体"/>
          <w:sz w:val="24"/>
        </w:rPr>
      </w:pPr>
      <w:r>
        <w:rPr>
          <w:rFonts w:ascii="宋体" w:hAnsi="宋体"/>
          <w:sz w:val="24"/>
        </w:rPr>
        <w:t>第九条坚持考试与培训分开的原则。凡参与考试工作（包括命题、审题与组织管理等）的人员，不得参加考试，也不得参加或者举办与考试内容相关的培训工作，不得强迫应试人员参加与考试相关的培训。</w:t>
      </w:r>
    </w:p>
    <w:p w14:paraId="389F4113">
      <w:pPr>
        <w:ind w:firstLine="480" w:firstLineChars="200"/>
        <w:rPr>
          <w:rFonts w:ascii="宋体" w:hAnsi="宋体"/>
          <w:sz w:val="24"/>
        </w:rPr>
      </w:pPr>
      <w:r>
        <w:rPr>
          <w:rFonts w:ascii="宋体" w:hAnsi="宋体"/>
          <w:sz w:val="24"/>
        </w:rPr>
        <w:t>第十条考试管理部门和考务实施机构，应当严格执行考试工作的各项规章制度，遵守考试工作纪律，切实做好试卷命制、印刷、发送和保管过程中的保密工作，严防泄密。</w:t>
      </w:r>
    </w:p>
    <w:p w14:paraId="14901170">
      <w:pPr>
        <w:ind w:firstLine="480" w:firstLineChars="200"/>
        <w:rPr>
          <w:rFonts w:ascii="宋体" w:hAnsi="宋体"/>
          <w:sz w:val="24"/>
        </w:rPr>
      </w:pPr>
      <w:r>
        <w:rPr>
          <w:rFonts w:ascii="宋体" w:hAnsi="宋体"/>
          <w:sz w:val="24"/>
        </w:rPr>
        <w:t>第十一条对违反考试工作纪律和有关规定的人员，按照《专业技术人员资格考试违纪违规行为处理规定》（人力资源社会保障部令第12号）处理。</w:t>
      </w:r>
    </w:p>
    <w:p w14:paraId="6F9D2973">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kern w:val="0"/>
          <w:lang w:val="en-US" w:eastAsia="zh-CN"/>
        </w:rPr>
      </w:pPr>
      <w:bookmarkStart w:id="240" w:name="_Toc8163"/>
      <w:r>
        <w:rPr>
          <w:rFonts w:hint="eastAsia"/>
          <w:kern w:val="0"/>
          <w:lang w:val="en-US" w:eastAsia="zh-CN"/>
        </w:rPr>
        <w:t>最高人民法院 最高人民检察院关于办理危害生产安全刑事案件适用法律若干问题的解释（二）（法释〔2022〕19号）</w:t>
      </w:r>
      <w:bookmarkEnd w:id="240"/>
    </w:p>
    <w:p w14:paraId="0B6725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 w:val="24"/>
        </w:rPr>
      </w:pPr>
      <w:r>
        <w:rPr>
          <w:rFonts w:hint="eastAsia" w:ascii="宋体" w:hAnsi="宋体"/>
          <w:sz w:val="24"/>
        </w:rPr>
        <w:t>为依法惩治危害生产安全犯罪，维护公共安全，保护人民群众生命安全和公私财产安全，根据《中华人民共和国刑法》《中华人民共和国刑事诉讼法》和《中华人民共和国安全生产法》等规定，现就办理危害生产安全刑事案件适用法律的若干问题解释如下：</w:t>
      </w:r>
    </w:p>
    <w:p w14:paraId="08AE9EA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第一条 明知存在事故隐患，继续作业存在危险，仍然违反有关安全管理的规定，有下列情形之一的，属于刑法第一百三十四条第二款规定的“强令他人违章冒险作业”：</w:t>
      </w:r>
    </w:p>
    <w:p w14:paraId="74D708D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（一）以威逼、胁迫、恐吓等手段，强制他人违章作业的；</w:t>
      </w:r>
    </w:p>
    <w:p w14:paraId="7DA8755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（二）利用组织、指挥、管理职权，强制他人违章作业的；</w:t>
      </w:r>
    </w:p>
    <w:p w14:paraId="684243B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（三）其他强令他人违章冒险作业的情形。</w:t>
      </w:r>
    </w:p>
    <w:p w14:paraId="296A976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明知存在重大事故隐患，仍然违反有关安全管理的规定，不排除或者故意掩盖重大事故隐患，组织他人作业的，属于刑法第一百三十四条第二款规定的“冒险组织作业”。</w:t>
      </w:r>
    </w:p>
    <w:p w14:paraId="2B422E1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第二条 刑法第一百三十四条之一规定的犯罪主体，包括对生产、作业负有组织、指挥或者管理职责的负责人、管理人员、实际控制人、投资人等人员，以及直接从事生产、作业的人员。</w:t>
      </w:r>
    </w:p>
    <w:p w14:paraId="34DFBAE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第三条 因存在重大事故隐患被依法责令停产停业、停止施工、停止使用有关设备、设施、场所或者立即采取排除危险的整改措施，有下列情形之一的，属于刑法第一百三十四条之一第二项规定的“拒不执行”：</w:t>
      </w:r>
    </w:p>
    <w:p w14:paraId="212552D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（一）无正当理由故意不执行各级人民政府或者负有安全生产监督管理职责的部门依法作出的上述行政决定、命令的；</w:t>
      </w:r>
    </w:p>
    <w:p w14:paraId="0717867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（二）虚构重大事故隐患已经排除的事实，规避、干扰执行各级人民政府或者负有安全生产监督管理职责的部门依法作出的上述行政决定、命令的；</w:t>
      </w:r>
    </w:p>
    <w:p w14:paraId="625741E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（三）以行贿等不正当手段，规避、干扰执行各级人民政府或者负有安全生产监督管理职责的部门依法作出的上述行政决定、命令的。</w:t>
      </w:r>
    </w:p>
    <w:p w14:paraId="6E36262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有前款第三项行为，同时构成刑法第三百八十九条行贿罪、第三百九十三条单位行贿罪等犯罪的，依照数罪并罚的规定处罚。</w:t>
      </w:r>
    </w:p>
    <w:p w14:paraId="1EF07A9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认定是否属于“拒不执行”，应当综合考虑行政决定、命令是否具有法律、行政法规等依据，行政决定、命令的内容和期限要求是否明确、合理，行为人是否具有按照要求执行的能力等因素进行判断。</w:t>
      </w:r>
    </w:p>
    <w:p w14:paraId="3FC9654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第四条 刑法第一百三十四条第二款和第一百三十四条之一第二项规定的“重大事故隐患”，依照法律、行政法规、部门规章、强制性标准以及有关行政规范性文件进行认定。</w:t>
      </w:r>
    </w:p>
    <w:p w14:paraId="4B15C0B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刑法第一百三十四条之一第三项规定的“危险物品”，依照安全生产法第一百一十七条的规定确定。</w:t>
      </w:r>
    </w:p>
    <w:p w14:paraId="51C233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对于是否属于“重大事故隐患”或者“危险物品”难以确定的，可以依据司法鉴定机构出具的鉴定意见、地市级以上负有安全生产监督管理职责的部门或者其指定的机构出具的意见，结合其他证据综合审查，依法作出认定。</w:t>
      </w:r>
    </w:p>
    <w:p w14:paraId="7114E2E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第五条 在生产、作业中违反有关安全管理的规定，有刑法第一百三十四条之一规定情形之一，因而发生重大伤亡事故或者造成其他严重后果，构成刑法第一百三十四条、第一百三十五条至第一百三十九条等规定的重大责任事故罪、重大劳动安全事故罪、危险物品肇事罪、工程重大安全事故罪等犯罪的，依照该规定定罪处罚。</w:t>
      </w:r>
    </w:p>
    <w:p w14:paraId="11849D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第六条 承担安全评价职责的中介组织的人员提供的证明文件有下列情形之一的，属于刑法第二百二十九条第一款规定的“虚假证明文件”：</w:t>
      </w:r>
    </w:p>
    <w:p w14:paraId="5DCEF84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（一）故意伪造的；</w:t>
      </w:r>
    </w:p>
    <w:p w14:paraId="116FF6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（二）在周边环境、主要建（构）筑物、工艺、装置、设备设施等重要内容上弄虚作假，导致与评价期间实际情况不符，影响评价结论的；</w:t>
      </w:r>
    </w:p>
    <w:p w14:paraId="4C8A44B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（三）隐瞒生产经营单位重大事故隐患及整改落实情况、主要灾害等级等情况，影响评价结论的；</w:t>
      </w:r>
    </w:p>
    <w:p w14:paraId="5B0F21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（四）伪造、篡改生产经营单位相关信息、数据、技术报告或者结论等内容，影响评价结论的；</w:t>
      </w:r>
    </w:p>
    <w:p w14:paraId="369275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（五）故意采用存疑的第三方证明材料、监测检验报告，影响评价结论的；</w:t>
      </w:r>
    </w:p>
    <w:p w14:paraId="37C4E7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（六）有其他弄虚作假行为，影响评价结论的情形。</w:t>
      </w:r>
    </w:p>
    <w:p w14:paraId="7F7AEBC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生产经营单位提供虚假材料、影响评价结论，承担安全评价职责的中介组织的人员对评价结论与实际情况不符无主观故意的，不属于刑法第二百二十九条第一款规定的“故意提供虚假证明文件”。</w:t>
      </w:r>
    </w:p>
    <w:p w14:paraId="406A92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有本条第二款情形，承担安全评价职责的中介组织的人员严重不负责任，导致出具的证明文件有重大失实，造成严重后果的，依照刑法第二百二十九条第三款的规定追究刑事责任。</w:t>
      </w:r>
    </w:p>
    <w:p w14:paraId="7332149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第七条 承担安全评价职责的中介组织的人员故意提供虚假证明文件，有下列情形之一的，属于刑法第二百二十九条第一款规定的“情节严重”：</w:t>
      </w:r>
    </w:p>
    <w:p w14:paraId="0AB5E6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（一）造成死亡一人以上或者重伤三人以上安全事故的；</w:t>
      </w:r>
    </w:p>
    <w:p w14:paraId="625C843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（二）造成直接经济损失五十万元以上安全事故的；</w:t>
      </w:r>
    </w:p>
    <w:p w14:paraId="72F7BEB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（三）违法所得数额十万元以上的；</w:t>
      </w:r>
    </w:p>
    <w:p w14:paraId="3C3884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（四）两年内因故意提供虚假证明文件受过两次以上行政处罚，又故意提供虚假证明文件的；</w:t>
      </w:r>
    </w:p>
    <w:p w14:paraId="41A41F3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（五）其他情节严重的情形。</w:t>
      </w:r>
    </w:p>
    <w:p w14:paraId="2F39E93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在涉及公共安全的重大工程、项目中提供虚假的安全评价文件，有下列情形之一的，属于刑法第二百二十九条第一款第三项规定的“致使公共财产、国家和人民利益遭受特别重大损失”：</w:t>
      </w:r>
    </w:p>
    <w:p w14:paraId="01CF76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（一）造成死亡三人以上或者重伤十人以上安全事故的；</w:t>
      </w:r>
    </w:p>
    <w:p w14:paraId="4EA2357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（二）造成直接经济损失五百万元以上安全事故的；</w:t>
      </w:r>
    </w:p>
    <w:p w14:paraId="456ADC3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（三）其他致使公共财产、国家和人民利益遭受特别重大损失的情形。</w:t>
      </w:r>
    </w:p>
    <w:p w14:paraId="68885B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承担安全评价职责的中介组织的人员有刑法第二百二十九条第一款行为，在裁量刑罚时，应当考虑其行为手段、主观过错程度、对安全事故的发生所起作用大小及其获利情况、一贯表现等因素，综合评估社会危害性，依法裁量刑罚，确保罪责刑相适应。</w:t>
      </w:r>
    </w:p>
    <w:p w14:paraId="66A3254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第八条 承担安全评价职责的中介组织的人员，严重不负责任，出具的证明文件有重大失实，有下列情形之一的，属于刑法第二百二十九条第三款规定的“造成严重后果”：</w:t>
      </w:r>
    </w:p>
    <w:p w14:paraId="2733D59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（一）造成死亡一人以上或者重伤三人以上安全事故的；</w:t>
      </w:r>
    </w:p>
    <w:p w14:paraId="327774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（二）造成直接经济损失一百万元以上安全事故的；</w:t>
      </w:r>
    </w:p>
    <w:p w14:paraId="07C3C46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（三）其他造成严重后果的情形。</w:t>
      </w:r>
    </w:p>
    <w:p w14:paraId="0D77798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第九条 承担安全评价职责的中介组织犯刑法第二百二十九条规定之罪的，对该中介组织判处罚金，并对其直接负责的主管人员和其他直接责任人员，依照本解释第七条、第八条的规定处罚。</w:t>
      </w:r>
    </w:p>
    <w:p w14:paraId="2BC8A3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第十条 有刑法第一百三十四条之一行为，积极配合公安机关或者负有安全生产监督管理职责的部门采取措施排除事故隐患，确有悔改表现，认罪认罚的，可以依法从宽处罚；犯罪情节轻微不需要判处刑罚的，可以不起诉或者免予刑事处罚；情节显著轻微危害不大的，不作为犯罪处理。</w:t>
      </w:r>
    </w:p>
    <w:p w14:paraId="279CC2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第十一条 有本解释规定的行为，被不起诉或者免予刑事处罚，需要给予行政处罚、政务处分或者其他处分的，依法移送有关主管机关处理。</w:t>
      </w:r>
    </w:p>
    <w:p w14:paraId="271D0D1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sz w:val="24"/>
        </w:rPr>
      </w:pPr>
      <w:r>
        <w:rPr>
          <w:rFonts w:hint="eastAsia" w:ascii="宋体" w:hAnsi="宋体"/>
          <w:sz w:val="24"/>
        </w:rPr>
        <w:t>　　第十二条 本解释自2022年12月19日起施行。最高人民法院、最高人民检察院此前发布的司法解释与本解释不一致的，以本解释为准。</w:t>
      </w:r>
    </w:p>
    <w:p w14:paraId="18E9BCE1">
      <w:pPr>
        <w:rPr>
          <w:rFonts w:ascii="宋体" w:hAnsi="宋体"/>
          <w:sz w:val="24"/>
        </w:rPr>
      </w:pPr>
    </w:p>
    <w:p w14:paraId="288D7267">
      <w:pPr>
        <w:pStyle w:val="2"/>
      </w:pPr>
      <w:bookmarkStart w:id="241" w:name="_Toc2094"/>
      <w:r>
        <w:t>第</w:t>
      </w:r>
      <w:r>
        <w:rPr>
          <w:rFonts w:hint="eastAsia"/>
        </w:rPr>
        <w:t>二</w:t>
      </w:r>
      <w:r>
        <w:t>部分矿山安全</w:t>
      </w:r>
      <w:bookmarkEnd w:id="241"/>
    </w:p>
    <w:p w14:paraId="25FD7FFB">
      <w:pPr>
        <w:pStyle w:val="3"/>
      </w:pPr>
      <w:bookmarkStart w:id="242" w:name="_Toc11214"/>
      <w:r>
        <w:t>法律</w:t>
      </w:r>
      <w:bookmarkEnd w:id="242"/>
    </w:p>
    <w:p w14:paraId="3A94B288">
      <w:pPr>
        <w:pStyle w:val="4"/>
        <w:jc w:val="center"/>
      </w:pPr>
      <w:bookmarkStart w:id="243" w:name="_Toc25178"/>
      <w:r>
        <w:t>中华人民共和国</w:t>
      </w:r>
      <w:r>
        <w:rPr>
          <w:rFonts w:hint="eastAsia"/>
        </w:rPr>
        <w:t>矿产</w:t>
      </w:r>
      <w:r>
        <w:t>资源法（</w:t>
      </w:r>
      <w:r>
        <w:rPr>
          <w:rFonts w:hint="eastAsia"/>
        </w:rPr>
        <w:t>2025年版</w:t>
      </w:r>
      <w:r>
        <w:t>）</w:t>
      </w:r>
      <w:bookmarkEnd w:id="243"/>
    </w:p>
    <w:p w14:paraId="3CA5F6FD">
      <w:pPr>
        <w:ind w:firstLine="480" w:firstLineChars="20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color w:val="333333"/>
          <w:sz w:val="24"/>
          <w:szCs w:val="24"/>
          <w:shd w:val="clear" w:color="auto" w:fill="FFFFFF"/>
        </w:rPr>
        <w:t>2024年11月8日，第三十六号主席令说，《中华人民共和国矿产资源法》已由中华人民共和国第十四届全国人民代表大会常务委员会第十二次会议修订通过。自2025年7月1日起施行。</w:t>
      </w:r>
      <w:r>
        <w:rPr>
          <w:rFonts w:hint="eastAsia" w:asciiTheme="minorEastAsia" w:hAnsiTheme="minorEastAsia"/>
          <w:sz w:val="24"/>
          <w:szCs w:val="24"/>
        </w:rPr>
        <w:t>）</w:t>
      </w:r>
    </w:p>
    <w:p w14:paraId="739084C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目录</w:t>
      </w:r>
    </w:p>
    <w:p w14:paraId="354486D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第一章　总则</w:t>
      </w:r>
    </w:p>
    <w:p w14:paraId="7FA1F08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第二章　矿业权</w:t>
      </w:r>
    </w:p>
    <w:p w14:paraId="2887591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第三章　矿产资源勘查、开采</w:t>
      </w:r>
    </w:p>
    <w:p w14:paraId="009D7F5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第四章　矿区生态修复</w:t>
      </w:r>
    </w:p>
    <w:p w14:paraId="3A9B95B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第五章　矿产资源储备和应急</w:t>
      </w:r>
    </w:p>
    <w:p w14:paraId="3892F81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第六章　监督管理</w:t>
      </w:r>
    </w:p>
    <w:p w14:paraId="48E6B2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第七章　法律责任</w:t>
      </w:r>
    </w:p>
    <w:p w14:paraId="6C55F64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第八章　附则</w:t>
      </w:r>
    </w:p>
    <w:p w14:paraId="6F328DF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第一章　总则</w:t>
      </w:r>
    </w:p>
    <w:p w14:paraId="14EC02A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第一条　为了促进矿产资源合理开发利用，加强矿产资源和生态环境保护，维护矿产资源国家所有者权益和矿业权人合法权益，推动矿业高质量发展，保障国家矿产资源安全，适应全面建设社会主义现代化国家的需要，根据宪法，制定本法。</w:t>
      </w:r>
    </w:p>
    <w:p w14:paraId="4DDC403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第二条　在中华人民共和国领域及管辖的其他海域勘查、开采矿产资源，开展矿区生态修复等活动，适用本法。</w:t>
      </w:r>
    </w:p>
    <w:p w14:paraId="628FC9B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本法所称矿产资源，是指由地质作用形成、具有利用价值的，呈固态、液态、气态等形态的自然资源。矿产资源目录由国务院确定并调整。</w:t>
      </w:r>
    </w:p>
    <w:p w14:paraId="25EDB73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第三条　矿产资源开发利用和保护工作应当坚持中国共产党的领导，贯彻总体国家安全观，统筹发展和安全，统筹国内国际，坚持开发利用与保护并重，遵循保障安全、节约集约、科技支撑、绿色发展的原则。</w:t>
      </w:r>
    </w:p>
    <w:p w14:paraId="7C1D10F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第四条　矿产资源属于国家所有，由国务院代表国家行使矿产资源的所有权。地表或者地下的矿产资源的国家所有权，不因其所依附的土地的所有权或者使用权的不同而改变。</w:t>
      </w:r>
    </w:p>
    <w:p w14:paraId="15B2EBA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各级人民政府应当加强矿产资源保护工作。禁止任何单位和个人以任何手段侵占或者破坏矿产资源。</w:t>
      </w:r>
    </w:p>
    <w:p w14:paraId="154EC2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第五条　勘查、开采矿产资源应当依法分别取得探矿权、采矿权，本法另有规定的除外。</w:t>
      </w:r>
    </w:p>
    <w:p w14:paraId="65D694A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国家保护依法取得的探矿权、采矿权不受侵犯，维护矿产资源勘查、开采区域的生产秩序、工作秩序。</w:t>
      </w:r>
    </w:p>
    <w:p w14:paraId="7E4AA4D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第六条　勘查、开采矿产资源应当按照国家有关规定缴纳费用。国务院可以根据不同情况规定减收或者免收有关费用。</w:t>
      </w:r>
    </w:p>
    <w:p w14:paraId="757730E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开采矿产资源应当依法缴纳资源税。</w:t>
      </w:r>
    </w:p>
    <w:p w14:paraId="4C41DBE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第七条　国家建立健全地质调查制度，加强基础性地质调查工作，为矿产资源勘查、开采和保护等提供基础地质资料。</w:t>
      </w:r>
    </w:p>
    <w:p w14:paraId="32572C6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第八条　国家完善政策措施，加大对战略性矿产资源勘查、开采、贸易、储备等的支持力度，推动战略性矿产资源增加储量和提高产能，推进战略性矿产资源产业优化升级，提升矿产资源安全保障水平。</w:t>
      </w:r>
    </w:p>
    <w:p w14:paraId="6455A12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战略性矿产资源目录由国务院确定并调整。</w:t>
      </w:r>
    </w:p>
    <w:p w14:paraId="053559E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对国务院确定的特定战略性矿产资源，按照国家有关规定实行保护性开采。</w:t>
      </w:r>
    </w:p>
    <w:p w14:paraId="34878EF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第九条　国家对矿产资源勘查、开采实行统一规划、合理布局、综合勘查、合理开采和综合利用的方针。</w:t>
      </w:r>
    </w:p>
    <w:p w14:paraId="54BF568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会同国务院发展改革、应急管理、生态环境、工业和信息化、水行政、能源、矿山安全监察等有关部门，依据国家发展规划、全国国土空间规划、地质调查成果等，编制全国矿产资源规划，报国务院或者其授权的部门批准后实施。</w:t>
      </w:r>
    </w:p>
    <w:p w14:paraId="438E918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省级人民政府自然资源主管部门会同有关部门编制本行政区域矿产资源规划，经本级人民政府同意后，报国务院自然资源主管部门批准后实施。</w:t>
      </w:r>
    </w:p>
    <w:p w14:paraId="611C5D4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设区的市级、县级人民政府自然资源主管部门会同有关部门根据本行政区域内矿产资源状况和实际需要，编制本行政区域矿产资源规划，经本级人民政府同意后，报上一级人民政府自然资源主管部门批准后实施。</w:t>
      </w:r>
    </w:p>
    <w:p w14:paraId="2416090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第十条　国家加强战略性矿产资源储备体系和矿产资源应急体系建设，提升矿产资源应急保供能力和水平。</w:t>
      </w:r>
    </w:p>
    <w:p w14:paraId="23531E3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第十一条　国家鼓励、支持矿产资源勘查、开采、保护和矿区生态修复等领域的科技创新、科技成果应用推广，推动数字化、智能化、绿色化建设，提高矿产资源相关领域的科学技术水平。</w:t>
      </w:r>
    </w:p>
    <w:p w14:paraId="5EC7D55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第十二条　对在矿产资源勘查、开采、保护和矿区生态修复工作中做出突出贡献以及在矿产资源相关领域科技创新等方面取得显著成绩的单位和个人，按照国家有关规定给予表彰、奖励。</w:t>
      </w:r>
    </w:p>
    <w:p w14:paraId="0CA05EB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第十三条　国家在民族自治地方开采矿产资源，应当照顾民族自治地方的利益，作出有利于民族自治地方经济建设的安排，照顾当地群众的生产和生活。</w:t>
      </w:r>
    </w:p>
    <w:p w14:paraId="6016FAF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民族自治地方的自治机关根据法律规定和国家的统一规划，对可以由本地方开发的矿产资源，优先合理开发利用。</w:t>
      </w:r>
    </w:p>
    <w:p w14:paraId="76188F9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第十四条　国务院自然资源主管部门会同有关部门负责全国矿产资源勘查、开采和矿区生态修复等活动的监督管理工作。</w:t>
      </w:r>
    </w:p>
    <w:p w14:paraId="33045CF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县级以上地方人民政府自然资源主管部门会同有关部门负责本行政区域内矿产资源勘查、开采和矿区生态修复等活动的监督管理工作。</w:t>
      </w:r>
    </w:p>
    <w:p w14:paraId="12EE385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国务院授权的机构对省、自治区、直辖市人民政府矿产资源开发利用和监督管理情况进行督察。</w:t>
      </w:r>
    </w:p>
    <w:p w14:paraId="77E7DE6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第十五条　国家坚持平等互利、合作共赢的方针，积极促进矿产资源领域国际合作。</w:t>
      </w:r>
    </w:p>
    <w:p w14:paraId="73C664B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第二章　矿业权</w:t>
      </w:r>
    </w:p>
    <w:p w14:paraId="11A49F6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第十六条　国家实行探矿权、采矿权有偿取得的制度。</w:t>
      </w:r>
    </w:p>
    <w:p w14:paraId="035B6EB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探矿权、采矿权统称矿业权。</w:t>
      </w:r>
    </w:p>
    <w:p w14:paraId="2E1358A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第十七条　矿业权应当通过招标、拍卖、挂牌等竞争性方式出让，法律、行政法规或者国务院规定可以通过协议出让或者其他方式设立的除外。</w:t>
      </w:r>
    </w:p>
    <w:p w14:paraId="7292DDF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矿业权出让权限划分由国务院规定。县级以上人民政府自然资源主管部门按照规定权限组织矿业权出让。</w:t>
      </w:r>
    </w:p>
    <w:p w14:paraId="727B0A8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矿业权出让应当按照国家规定纳入统一的公共资源交易平台体系。</w:t>
      </w:r>
    </w:p>
    <w:p w14:paraId="06FC5D7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第十八条　县级以上人民政府自然资源主管部门应当加强对矿业权出让工作的统筹安排，优化矿业权出让工作流程，提高工作效率，保障矿业权出让工作与加强矿产资源勘查、开采的实际需要相适应。矿业权出让应当考虑不同矿产资源特点、矿山最低开采规模、生态环境保护和安全要求等因素。</w:t>
      </w:r>
    </w:p>
    <w:p w14:paraId="5218CEF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国家鼓励单位和个人向县级以上人民政府自然资源主管部门提供可供出让的探矿权区块来源；对符合出让条件的，有关人民政府自然资源主管部门应当及时安排出让。</w:t>
      </w:r>
    </w:p>
    <w:p w14:paraId="38E3412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国务院自然资源主管部门应当加强对矿业权出让工作的指导和监督。</w:t>
      </w:r>
    </w:p>
    <w:p w14:paraId="6F2FACA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法律、行政法规规定在一定区域范围内禁止或者限制开采矿产资源的，应当遵守相关规定。</w:t>
      </w:r>
    </w:p>
    <w:p w14:paraId="380BF84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第十九条　通过竞争性方式出让矿业权的，出让矿业权的自然资源主管部门（以下称矿业权出让部门）应当提前公告拟出让矿业权的基本情况、竞争规则、受让人的技术能力等条件及其权利义务等事项，不得以不合理的条件对市场主体实行差别待遇或者歧视待遇。</w:t>
      </w:r>
    </w:p>
    <w:p w14:paraId="40612B9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第二十条　出让矿业权的，矿业权出让部门应当与依法确定的受让人以书面形式签订矿业权出让合同。</w:t>
      </w:r>
    </w:p>
    <w:p w14:paraId="4CE1E63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合同应当明确勘查或者开采的矿种、区域，勘查、开采、矿区生态修复和安全要求，矿业权出让收益数额与缴纳方式、矿业权的期限等事项；涉及特定战略性矿产资源的，还应当明确保护性开采的有关要求。矿业权出让合同示范文本由国务院自然资源主管部门制定。</w:t>
      </w:r>
    </w:p>
    <w:p w14:paraId="68B7424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第二十一条　矿业权出让合同约定的矿业权出让收益数额与缴纳方式等，应当符合国家有关矿业权出让收益征收的规定。</w:t>
      </w:r>
    </w:p>
    <w:p w14:paraId="535E305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出让收益征收办法由国务院财政部门会同国务院自然资源主管部门、国务院税务主管部门制定，报国务院批准后执行。制定矿业权出让收益征收办法，应当根据不同矿产资源特点，遵循有利于维护国家权益、调动矿产资源勘查积极性、促进矿业可持续发展的原则，并广泛听取各有关方面的意见和建议。</w:t>
      </w:r>
    </w:p>
    <w:p w14:paraId="2A017E0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第二十二条　设立矿业权的，应当向矿业权出让部门申请矿业权登记。符合登记条件的，矿业权出让部门应当将相关事项记载于矿业权登记簿，并向矿业权人发放矿业权证书。</w:t>
      </w:r>
    </w:p>
    <w:p w14:paraId="38A763A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矿业权变更、转让、抵押和消灭的，应当依法办理登记。</w:t>
      </w:r>
    </w:p>
    <w:p w14:paraId="71B120D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矿业权的设立、变更、转让、抵押和消灭，经依法登记，发生效力；未经登记，不发生效力，法律另有规定的除外。</w:t>
      </w:r>
    </w:p>
    <w:p w14:paraId="68844FA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矿业权登记的具体办法由国务院自然资源主管部门制定。</w:t>
      </w:r>
    </w:p>
    <w:p w14:paraId="296C116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第二十三条　探矿权人在登记的勘查区域内，享有勘查有关矿产资源并依法取得采矿权的权利。</w:t>
      </w:r>
    </w:p>
    <w:p w14:paraId="11BC468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采矿权人在登记的开采区域内，享有开采有关矿产资源并获得采出的矿产品的权利。</w:t>
      </w:r>
    </w:p>
    <w:p w14:paraId="6BE7126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矿业权人有权依法优先取得登记的勘查、开采区域内新发现的其他矿产资源的矿业权，具体办法由国务院自然资源主管部门制定。</w:t>
      </w:r>
    </w:p>
    <w:p w14:paraId="70EB9D3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在已经登记的勘查、开采区域内，不得设立其他矿业权，国务院和国务院自然资源主管部门规定可以按照不同矿种分别设立矿业权的除外。</w:t>
      </w:r>
    </w:p>
    <w:p w14:paraId="22C6F37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第二十四条　探矿权的期限为五年。探矿权期限届满，可以续期，续期最多不超过三次，每次期限为五年；续期时应当按照规定核减勘查区域面积。法律、行政法规另有规定的除外。</w:t>
      </w:r>
    </w:p>
    <w:p w14:paraId="402C881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探矿权人应当按照探矿权出让合同的约定及时开展勘查工作，并每年向原矿业权出让部门报告有关情况；无正当理由未开展或者未实质性开展勘查工作的，探矿权期限届满时不予续期。</w:t>
      </w:r>
    </w:p>
    <w:p w14:paraId="062C06E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采矿权的期限结合矿产资源储量和矿山建设规模确定，最长不超过三十年。采矿权期限届满，登记的开采区域内仍有可供开采的矿产资源的，可以续期；法律、行政法规另有规定的除外。</w:t>
      </w:r>
    </w:p>
    <w:p w14:paraId="0CF921B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期限届满未申请续期或者依法不予续期的，矿业权消灭。</w:t>
      </w:r>
    </w:p>
    <w:p w14:paraId="79B2069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第二十五条　探矿权人探明可供开采的矿产资源后可以在探矿权期限内申请将其探矿权转为采矿权；法律、行政法规另有规定的除外。原矿业权出让部门应当与该探矿权人签订采矿权出让合同，设立采矿权。</w:t>
      </w:r>
    </w:p>
    <w:p w14:paraId="07CC3E1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为了公共利益的需要，或者因不可抗力或者其他特殊情形，探矿权暂时不能转为采矿权的，探矿权人可以申请办理探矿权保留，原矿业权出让部门应当为其办理。探矿权保留期间，探矿权期限中止计算。</w:t>
      </w:r>
    </w:p>
    <w:p w14:paraId="0EB86B2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第二十六条　矿业权期限届满前，为了公共利益的需要，原矿业权出让部门可以依法收回矿业权；矿业权被收回的，应当依法给予公平、合理的补偿。</w:t>
      </w:r>
    </w:p>
    <w:p w14:paraId="1F2A643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自然保护地范围内，可以依法进行符合管控要求的勘查、开采活动，已设立的矿业权不符合管控要求的，应当依法有序退出。</w:t>
      </w:r>
    </w:p>
    <w:p w14:paraId="44CC2A3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第二十七条　矿业权可以依法转让或者出资、抵押等，国家另有规定或者矿业权出让合同另有约定的除外。</w:t>
      </w:r>
    </w:p>
    <w:p w14:paraId="50C8306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矿业权转让的，矿业权出让合同和矿业权登记簿所载明的权利、义务随之转移，国家另有规定或者矿业权出让、转让合同另有约定的除外。</w:t>
      </w:r>
    </w:p>
    <w:p w14:paraId="60F6C30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矿业权转让的具体管理办法由国务院制定。</w:t>
      </w:r>
    </w:p>
    <w:p w14:paraId="1F672DD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第二十八条　有下列情形之一的，无需取得探矿权：</w:t>
      </w:r>
    </w:p>
    <w:p w14:paraId="096ACAF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（一）国家出资勘查矿产资源；</w:t>
      </w:r>
    </w:p>
    <w:p w14:paraId="46D0C8B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（二）采矿权人在登记的开采区域内为开采活动需要进行勘查；</w:t>
      </w:r>
    </w:p>
    <w:p w14:paraId="0D97B7C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（三）国务院和国务院自然资源主管部门规定的其他情形。</w:t>
      </w:r>
    </w:p>
    <w:p w14:paraId="77B4DEE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第二十九条　有下列情形之一的，无需取得采矿权：</w:t>
      </w:r>
    </w:p>
    <w:p w14:paraId="753CFC0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（一）个人为生活自用采挖只能用作普通建筑材料的砂、石、黏土；</w:t>
      </w:r>
    </w:p>
    <w:p w14:paraId="31CF10C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（二）建设项目施工单位在批准的作业区域和建设工期内，因施工需要采挖只能用作普通建筑材料的砂、石、黏土；</w:t>
      </w:r>
    </w:p>
    <w:p w14:paraId="43CA772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（三）国务院和国务院自然资源主管部门规定的其他情形。</w:t>
      </w:r>
    </w:p>
    <w:p w14:paraId="160D9C3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有前款第一项、第二项规定情形的，应当遵守省、自治区、直辖市规定的监督管理要求。</w:t>
      </w:r>
    </w:p>
    <w:p w14:paraId="321AA6F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第三章　矿产资源勘查、开采</w:t>
      </w:r>
    </w:p>
    <w:p w14:paraId="60C6F4D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第三十条　县级以上人民政府自然资源主管部门会同有关部门组织开展基础性地质调查；省级以上人民政府自然资源主管部门会同有关部门组织开展战略性矿产资源、重点成矿区远景调查和潜力评价。</w:t>
      </w:r>
    </w:p>
    <w:p w14:paraId="285F992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第三十一条　开展地质调查和矿产资源勘查、开采活动，应当按照国家有关规定及时汇交原始地质资料、实物地质资料和成果地质资料。</w:t>
      </w:r>
    </w:p>
    <w:p w14:paraId="1C41BFC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汇交的地质资料应当依法保管、利用和保护。</w:t>
      </w:r>
    </w:p>
    <w:p w14:paraId="73D7A92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第三十二条　编制国土空间规划应当合理规划建设项目的空间布局，避免、减少压覆矿产资源。</w:t>
      </w:r>
    </w:p>
    <w:p w14:paraId="4D778A3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建设项目论证时，建设单位应当查询占地范围内矿产资源分布和矿业权设置情况。省级以上人民政府自然资源主管部门应当为建设单位提供查询服务。</w:t>
      </w:r>
    </w:p>
    <w:p w14:paraId="479B0C7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建设项目确需压覆已经设置矿业权的矿产资源，对矿业权行使造成直接影响的，建设单位应当在压覆前与矿业权人协商，并依法给予公平、合理的补偿。</w:t>
      </w:r>
    </w:p>
    <w:p w14:paraId="33BFA52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战略性矿产资源原则上不得压覆；确需压覆的，应当经国务院自然资源主管部门或者其授权的省、自治区、直辖市人民政府自然资源主管部门批准。</w:t>
      </w:r>
    </w:p>
    <w:p w14:paraId="14F1270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第三十三条　矿业权人依照本法有关规定取得矿业权后，进行矿产资源勘查、开采作业前，应当按照矿业权出让合同以及相关标准、技术规范等，分别编制勘查方案、开采方案，报原矿业权出让部门批准，取得勘查许可证、采矿许可证；未取得许可证的，不得进行勘查、开采作业。</w:t>
      </w:r>
    </w:p>
    <w:p w14:paraId="7C3FF86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矿业权人应当按照经批准的勘查方案、开采方案进行勘查、开采作业；勘查方案、开采方案需要作重大调整的，应当按照规定报原矿业权出让部门批准。</w:t>
      </w:r>
    </w:p>
    <w:p w14:paraId="4ECB796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第三十四条　国家完善与矿产资源勘查、开采相适应的矿业用地制度。编制国土空间规划应当考虑矿产资源勘查、开采用地实际需求。勘查、开采矿产资源应当节约集约使用土地。</w:t>
      </w:r>
    </w:p>
    <w:p w14:paraId="1F36113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县级以上人民政府自然资源主管部门应当保障矿业权人依法通过出让、租赁、作价出资等方式使用土地。开采战略性矿产资源确需使用农民集体所有土地的，可以依法实施征收。</w:t>
      </w:r>
    </w:p>
    <w:p w14:paraId="354C349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矿产资源可以依照土地管理法律、行政法规的规定临时使用土地。露天开采战略性矿产资源占用土地，经科学论证，具备边开采、边复垦条件的，报省级以上人民政府自然资源主管部门批准后，可以临时使用土地；临时使用农用地的，还应当按照国家有关规定及时恢复种植条件、耕地质量或者恢复植被、生产条件，确保原地类数量不减少、质量不下降、农民利益有保障。</w:t>
      </w:r>
    </w:p>
    <w:p w14:paraId="7FCAC96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勘查、开采矿产资源用地的范围和使用期限应当根据需要确定，使用期限最长不超过矿业权期限。</w:t>
      </w:r>
    </w:p>
    <w:p w14:paraId="4044B0A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第三十五条　矿业权所在地的县级人民政府自然资源主管部门应当公告矿业权人勘查、开采区域范围。矿业权人在勘查、开采区域内勘查、开采矿产资源，可以依法在相邻区域通行，架设供电、供水、通讯等相关设施。</w:t>
      </w:r>
    </w:p>
    <w:p w14:paraId="6F41CAD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任何单位和个人不得实施下列行为：</w:t>
      </w:r>
    </w:p>
    <w:p w14:paraId="3B90EC2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（一）进入他人的勘查、开采区域勘查、开采矿产资源；</w:t>
      </w:r>
    </w:p>
    <w:p w14:paraId="1F907B3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（二）扰乱勘查、开采区域的生产秩序、工作秩序；</w:t>
      </w:r>
    </w:p>
    <w:p w14:paraId="4ED8047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（三）侵占、哄抢矿业权人依法开采的矿产品；</w:t>
      </w:r>
    </w:p>
    <w:p w14:paraId="2B97B23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（四）其他干扰、破坏矿产资源勘查、开采活动正常进行的行为。</w:t>
      </w:r>
    </w:p>
    <w:p w14:paraId="307423B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第三十六条　石油、天然气等矿产资源勘查过程中发现可供开采的石油、天然气等矿产资源的，探矿权人依法履行相关程序后，可以进行开采，但应当在国务院自然资源主管部门规定的期限内依法取得采矿权和采矿许可证。</w:t>
      </w:r>
    </w:p>
    <w:p w14:paraId="4C568A2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第三十七条　国家鼓励、支持矿业绿色低碳转型发展，加强绿色矿山建设。</w:t>
      </w:r>
    </w:p>
    <w:p w14:paraId="7180C53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勘查、开采矿产资源，应当采用先进适用、符合生态环境保护和安全生产要求的工艺、设备、技术，不得使用国家明令淘汰的工艺、设备、技术。</w:t>
      </w:r>
    </w:p>
    <w:p w14:paraId="41F8CF9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开采矿产资源应当采取有效措施，避免、减少对矿区森林、草原、耕地、湿地、河湖、海洋等生态系统的破坏，并加强对尾矿库建设、运行、闭库等活动的管理，防范生态环境和安全风险。</w:t>
      </w:r>
    </w:p>
    <w:p w14:paraId="0E2CC03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第三十八条　勘查活动结束后，探矿权人应当及时对勘查区域进行清理，清除可能危害公共安全的设施、设备等，对废弃的探坑、探井等实施回填、封堵；破坏地表植被的，应当及时恢复。</w:t>
      </w:r>
    </w:p>
    <w:p w14:paraId="6DC9E0C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勘查活动临时占用耕地的，应当及时恢复种植条件和耕地质量；临时占用林地、草地的，应当及时恢复植被和生产条件。</w:t>
      </w:r>
    </w:p>
    <w:p w14:paraId="4FA2A1D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第三十九条　开采矿产资源，应当采取合理的开采顺序、开采方法，并采取有效措施确保矿产资源开采回采率、选矿回收率和综合利用率达到有关国家标准的要求。</w:t>
      </w:r>
    </w:p>
    <w:p w14:paraId="430E33A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开采矿产资源，应当采取有效措施保护地下水资源，并优先使用矿井水。</w:t>
      </w:r>
    </w:p>
    <w:p w14:paraId="152E1CB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在开采主要矿种的同时，对具有工业价值的共生和伴生矿产应当综合开采、综合利用，防止浪费；对暂时不能综合开采或者必须同时采出但暂时不能综合利用的矿产以及含有有用组分的尾矿，应当采取有效的保护措施，防止损失破坏。</w:t>
      </w:r>
    </w:p>
    <w:p w14:paraId="34FCF55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国家制定和完善提高矿产资源开采回采率、选矿回收率、综合利用率的激励性政策措施。</w:t>
      </w:r>
    </w:p>
    <w:p w14:paraId="402AC1E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第四十条　国家建立矿产资源储量管理制度，具体办法由国务院制定。</w:t>
      </w:r>
    </w:p>
    <w:p w14:paraId="01663C7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矿业权人查明可供开采的矿产资源或者发现矿产资源储量发生重大变化的，应当按照规定编制矿产资源储量报告并报送县级以上人民政府自然资源主管部门。矿业权人应当对矿产资源储量报告的真实性负责。</w:t>
      </w:r>
    </w:p>
    <w:p w14:paraId="799B87E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第四十一条　采矿权人应当按照国家有关规定将闭坑地质报告报送县级以上地方人民政府自然资源主管部门。</w:t>
      </w:r>
    </w:p>
    <w:p w14:paraId="10C27BF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采矿权人应当在矿山闭坑前或者闭坑后的合理期限内采取安全措施、防治环境污染和生态破坏。</w:t>
      </w:r>
    </w:p>
    <w:p w14:paraId="0F02C75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县级以上地方人民政府应当组织有关部门加强闭坑的监督管理。</w:t>
      </w:r>
    </w:p>
    <w:p w14:paraId="0D76DAC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第四十二条　勘查、开采矿产资源，应当遵守有关生态环境保护、安全生产、职业病防治等法律、法规的规定，防止污染环境、破坏生态，预防和减少生产安全事故，预防发生职业病。</w:t>
      </w:r>
    </w:p>
    <w:p w14:paraId="32FA2B7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第四十三条　勘查、开采矿产资源时发现重要地质遗迹、古生物化石和文物的，应当加以保护并及时报告有关部门。</w:t>
      </w:r>
    </w:p>
    <w:p w14:paraId="58E848F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第四章　矿区生态修复</w:t>
      </w:r>
    </w:p>
    <w:p w14:paraId="2021200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第四十四条　矿区生态修复应当坚持自然恢复与人工修复相结合，遵循因地制宜、科学规划、系统治理、合理利用的原则，采取工程、技术、生物等措施，做好地质环境恢复治理、地貌重塑、植被恢复、土地复垦等。涉及矿区污染治理的，应当遵守相关法律法规和技术标准等要求。</w:t>
      </w:r>
    </w:p>
    <w:p w14:paraId="5F7224C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国务院自然资源主管部门会同国务院生态环境主管部门等有关部门制定矿区生态修复技术规范。</w:t>
      </w:r>
    </w:p>
    <w:p w14:paraId="68D37E7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国务院生态环境主管部门指导、协调和监督矿区生态修复工作。</w:t>
      </w:r>
    </w:p>
    <w:p w14:paraId="200B43E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县级以上地方人民政府应当加强对矿区生态修复工作的统筹和监督，保障矿区生态修复与污染防治、水土保持、植被恢复等协同实施，提升矿区生态环境保护和恢复效果。</w:t>
      </w:r>
    </w:p>
    <w:p w14:paraId="251E8C0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第四十五条　因开采矿产资源导致矿区生态破坏的，采矿权人应当依法履行生态修复义务。采矿权人的生态修复义务不因采矿权消灭而免除。</w:t>
      </w:r>
    </w:p>
    <w:p w14:paraId="2BDBA57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采矿权转让的，由受让人履行矿区生态修复义务，国家另有规定或者矿业权出让、转让合同另有约定的除外。</w:t>
      </w:r>
    </w:p>
    <w:p w14:paraId="7608D9E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历史遗留的废弃矿区，矿区生态修复责任人灭失或者无法确认的，由所在地县级以上地方人民政府组织开展矿区生态修复。</w:t>
      </w:r>
    </w:p>
    <w:p w14:paraId="1D008AA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国家鼓励社会资本参与矿区生态修复。</w:t>
      </w:r>
    </w:p>
    <w:p w14:paraId="6FBE072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第四十六条　开采矿产资源前，采矿权人应当依照法律、法规和国务院自然资源主管部门的规定以及矿业权出让合同编制矿区生态修复方案，随开采方案报原矿业权出让部门批准。矿区生态修复方案应当包括尾矿库生态修复的专门措施。</w:t>
      </w:r>
    </w:p>
    <w:p w14:paraId="161FC19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编制矿区生态修复方案，应当在矿区涉及的有关范围内公示征求意见，并专门听取矿区涉及的居民委员会、村民委员会、农村集体经济组织和居民代表、村民代表的意见。</w:t>
      </w:r>
    </w:p>
    <w:p w14:paraId="02B523A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第四十七条　采矿权人应当按照经批准的矿区生态修复方案进行矿区生态修复。能够边开采、边修复的，应当边开采、边修复；能够分区、分期修复的，应当分区、分期修复；不能边开采、边修复或者分区、分期修复的，应当在矿山闭坑前或者闭坑后的合理期限内及时修复。</w:t>
      </w:r>
    </w:p>
    <w:p w14:paraId="1690228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第四十八条　矿区生态修复由县级以上地方人民政府自然资源主管部门会同生态环境主管部门等有关部门组织验收。验收应当邀请有关专家以及矿区涉及的居民委员会、村民委员会、农村集体经济组织和居民代表、村民代表参加，验收结果应当向社会公布。</w:t>
      </w:r>
    </w:p>
    <w:p w14:paraId="7004AE3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矿区生态修复分区、分期进行的，应当分区、分期验收。</w:t>
      </w:r>
    </w:p>
    <w:p w14:paraId="15B84C1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第四十九条　采矿权人应当按照规定提取矿区生态修复费用，专门用于矿区生态修复。矿区生态修复费用计入成本。</w:t>
      </w:r>
    </w:p>
    <w:p w14:paraId="6DE0183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县级以上人民政府自然资源主管部门应当会同财政等有关部门对矿区生态修复费用的提取、使用情况进行监督检查。</w:t>
      </w:r>
    </w:p>
    <w:p w14:paraId="782143B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矿区生态修复费用提取、使用和监督管理的具体办法由国务院财政部门会同国务院自然资源主管部门制定。</w:t>
      </w:r>
    </w:p>
    <w:p w14:paraId="16C719D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第五章　矿产资源储备和应急</w:t>
      </w:r>
    </w:p>
    <w:p w14:paraId="22219E1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第五十条　国家构建产品储备、产能储备和产地储备相结合的战略性矿产资源储备体系，科学合理确定储备结构、规模和布局并动态调整。</w:t>
      </w:r>
    </w:p>
    <w:p w14:paraId="4EE15D0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第五十一条　国务院发展改革、财政、物资储备、能源等有关部门和省、自治区、直辖市人民政府应当按照国家有关规定加强战略性矿产资源储备设施建设，组织实施矿产品储备，建立灵活高效的收储、轮换、动用机制。</w:t>
      </w:r>
    </w:p>
    <w:p w14:paraId="433FBC4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第五十二条　开采战略性矿产资源的采矿权人应当按照国家有关规定，落实产能储备责任，合理规划生产能力，确保应急增产需要。</w:t>
      </w:r>
    </w:p>
    <w:p w14:paraId="026060C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第五十三条　国务院自然资源主管部门会同有关部门，根据保障国家矿产资源安全需要，结合资源储量、分布情况及其稀缺和重要程度等因素，划定战略性矿产资源储备地。</w:t>
      </w:r>
    </w:p>
    <w:p w14:paraId="28FD74D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战略性矿产资源储备地管理办法由国务院自然资源主管部门会同有关部门制定。</w:t>
      </w:r>
    </w:p>
    <w:p w14:paraId="1D509AE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第五十四条　国家建立和完善矿产资源供应安全预测预警体系，提高预测预警能力和水平，及时对矿产品供求变化、价格波动以及安全风险状况等进行预测预警。</w:t>
      </w:r>
    </w:p>
    <w:p w14:paraId="063B120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第五十五条　出现矿产品供需严重失衡、经济社会发展和人民生活受到重大影响等矿产资源应急状态的，省级以上人民政府应当按照职责权限及时启动应急响应，可以依法采取下列应急处置措施：</w:t>
      </w:r>
    </w:p>
    <w:p w14:paraId="1E77BCC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（一）发布矿产品供求等相关信息；</w:t>
      </w:r>
    </w:p>
    <w:p w14:paraId="41E1CF1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（二）紧急调度矿产资源开采以及矿产品运输、供应；</w:t>
      </w:r>
    </w:p>
    <w:p w14:paraId="5952733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（三）在战略性矿产资源储备地等区域组织实施矿产资源应急性开采；</w:t>
      </w:r>
    </w:p>
    <w:p w14:paraId="09ACB69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（四）动用矿产品储备；</w:t>
      </w:r>
    </w:p>
    <w:p w14:paraId="00E5D61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（五）实施价格干预措施、紧急措施；</w:t>
      </w:r>
    </w:p>
    <w:p w14:paraId="50AC89C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（六）其他必要措施。</w:t>
      </w:r>
    </w:p>
    <w:p w14:paraId="3EF6313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出现矿产资源应急状态时，有关单位和个人应当服从统一指挥和安排，承担相应的应急义务，配合采取应急处置措施，协助维护市场秩序。</w:t>
      </w:r>
    </w:p>
    <w:p w14:paraId="089043E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因执行应急处置措施给有关单位、个人造成损失的，应当按照有关规定给予补偿。</w:t>
      </w:r>
    </w:p>
    <w:p w14:paraId="1484B87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矿产资源应急状态消除后，省级以上人民政府应当按照职责权限及时终止实施应急处置措施。</w:t>
      </w:r>
    </w:p>
    <w:p w14:paraId="7037423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第六章　监督管理</w:t>
      </w:r>
    </w:p>
    <w:p w14:paraId="0695AB7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第五十六条　县级以上人民政府自然资源主管部门和其他有关部门应当按照职责分工，加强对矿产资源勘查、开采和矿区生态修复等活动的监督检查，依法及时查处违法行为。</w:t>
      </w:r>
    </w:p>
    <w:p w14:paraId="0B04853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上级人民政府自然资源主管部门和其他有关部门应当加强对下级人民政府自然资源主管部门和其他有关部门执法活动的监督。</w:t>
      </w:r>
    </w:p>
    <w:p w14:paraId="213D09C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第五十七条　县级以上人民政府自然资源主管部门和其他有关部门实施监督检查，可以采取下列措施：</w:t>
      </w:r>
    </w:p>
    <w:p w14:paraId="147C522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（一）进入勘查、开采区域等实施现场查验、勘测；</w:t>
      </w:r>
    </w:p>
    <w:p w14:paraId="1AD8873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（二）询问与检查事项有关的人员，要求其对有关事项作出说明；</w:t>
      </w:r>
    </w:p>
    <w:p w14:paraId="1CA00A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（三）查阅、复制与检查事项有关的文件、资料；</w:t>
      </w:r>
    </w:p>
    <w:p w14:paraId="7A41A41B">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（四）查封、扣押直接用于违法勘查、开采的工具、设备、设施、场所以及违法采出的矿产品；</w:t>
      </w:r>
    </w:p>
    <w:p w14:paraId="0A3BC1C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（五）法律、法规规定的其他措施。</w:t>
      </w:r>
    </w:p>
    <w:p w14:paraId="51F3483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自然资源主管部门和其他有关部门依法实施监督检查，被检查单位及其有关人员应当予以配合，不得拒绝、阻碍。</w:t>
      </w:r>
    </w:p>
    <w:p w14:paraId="658B2CB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自然资源主管部门和其他有关部门及其工作人员对监督检查过程中知悉的国家秘密、商业秘密、个人隐私和个人信息依法负有保密义务。</w:t>
      </w:r>
    </w:p>
    <w:p w14:paraId="342C832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第五十八条　国家建立矿产资源开发利用水平调查评估制度。</w:t>
      </w:r>
    </w:p>
    <w:p w14:paraId="790EA8A0">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建立矿产资源开发利用水平评估指标体系。县级以上人民政府自然资源主管部门应当加强对矿产资源勘查、开采情况的汇总、分析，并定期进行评估，提出节约集约开发利用矿产资源等方面的改进措施。</w:t>
      </w:r>
    </w:p>
    <w:p w14:paraId="510CA89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第五十九条　国务院自然资源主管部门建立全国矿业权分布底图和动态数据库。</w:t>
      </w:r>
    </w:p>
    <w:p w14:paraId="4EB243E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国务院自然资源主管部门组织建立全国矿产资源监督管理信息系统，提升监管和服务效能，依法及时公开监管和服务信息，并做好信息共享工作。</w:t>
      </w:r>
    </w:p>
    <w:p w14:paraId="41B5FA1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第六十条　县级以上人民政府自然资源主管部门应当按照国家有关规定，将矿业权人和从事矿区生态修复等活动的其他单位和个人的信用信息记入信用记录。</w:t>
      </w:r>
    </w:p>
    <w:p w14:paraId="639D9AC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第六十一条　任何单位和个人对违反矿产资源法律、法规的行为，有权向县级以上人民政府自然资源主管部门和其他有关部门举报，接到举报的部门应当及时依法处理。</w:t>
      </w:r>
    </w:p>
    <w:p w14:paraId="5DED4EA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第七章　法律责任</w:t>
      </w:r>
    </w:p>
    <w:p w14:paraId="04BF5D5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第六十二条　县级以上人民政府自然资源主管部门和其他有关部门的工作人员在矿产资源勘查、开采和矿区生态修复等活动的监督管理工作中滥用职权、玩忽职守、徇私舞弊的，依法给予处分。</w:t>
      </w:r>
    </w:p>
    <w:p w14:paraId="2F555F7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第六十三条　违反本法规定，未取得探矿权勘查矿产资源的，由县级以上人民政府自然资源主管部门责令停止违法行为，没收违法所得以及直接用于违法勘查的工具、设备，并处十万元以上一百万元以下罚款；拒不停止违法行为的，可以责令停业整顿。</w:t>
      </w:r>
    </w:p>
    <w:p w14:paraId="0FB05D7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超出探矿权登记的勘查区域勘查矿产资源的，依照前款规定处罚；拒不停止违法行为，情节严重的，原矿业权出让部门可以吊销其勘查许可证。</w:t>
      </w:r>
    </w:p>
    <w:p w14:paraId="3E54F6FF">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第六十四条　违反本法规定，未取得采矿权开采矿产资源的，由县级以上人民政府自然资源主管部门责令停止违法行为，没收直接用于违法开采的工具、设备以及违法采出的矿产品，并处违法采出的矿产品市场价值三倍以上五倍以下罚款；没有采出矿产品或者违法采出的矿产品市场价值不足十万元的，并处十万元以上一百万元以下罚款；拒不停止违法行为的，可以责令停业整顿。</w:t>
      </w:r>
    </w:p>
    <w:p w14:paraId="34CE37B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超出采矿权登记的开采区域开采矿产资源的，依照前款规定处罚；拒不停止违法行为，情节严重的，原矿业权出让部门可以吊销其采矿许可证。</w:t>
      </w:r>
    </w:p>
    <w:p w14:paraId="38DBC26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违反本法规定，从事石油、天然气等矿产资源勘查活动，未在国务院自然资源主管部门规定的期限内依法取得采矿权进行开采的，依照本条第一款规定处罚。</w:t>
      </w:r>
    </w:p>
    <w:p w14:paraId="4148187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第六十五条　违反本法规定，建设项目未经批准压覆战略性矿产资源的，由县级以上人民政府自然资源主管部门责令改正，处十万元以上一百万元以下罚款。</w:t>
      </w:r>
    </w:p>
    <w:p w14:paraId="0496BCC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第六十六条　违反本法规定，探矿权人未取得勘查许可证进行矿产资源勘查作业的，由县级以上人民政府自然资源主管部门责令改正；拒不改正的，没收违法所得以及直接用于违法勘查的工具、设备，处十万元以上五十万元以下罚款，并可以责令停业整顿。</w:t>
      </w:r>
    </w:p>
    <w:p w14:paraId="21F3E5C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第六十七条　违反本法规定，采矿权人未取得采矿许可证进行矿产资源开采作业的，由县级以上人民政府自然资源主管部门责令改正；拒不改正的，没收直接用于违法开采的工具、设备以及违法采出的矿产品，处违法采出的矿产品市场价值一倍以上三倍以下罚款，没有采出矿产品或者违法采出的矿产品市场价值不足十万元的，处十万元以上五十万元以下罚款，并可以责令停业整顿。</w:t>
      </w:r>
    </w:p>
    <w:p w14:paraId="5931976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违反本法规定，从事石油、天然气等矿产资源勘查活动，未在国务院自然资源主管部门规定的期限内依法取得采矿许可证进行开采的，依照前款规定处罚。</w:t>
      </w:r>
    </w:p>
    <w:p w14:paraId="1E25C172">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第六十八条　违反本法规定，有下列情形之一，造成矿产资源破坏的，由县级以上人民政府自然资源主管部门责令改正，处十万元以上五十万元以下罚款；拒不改正的，可以责令停业整顿；情节严重的，原矿业权出让部门可以吊销其勘查许可证、采矿许可证：</w:t>
      </w:r>
    </w:p>
    <w:p w14:paraId="0A4EC3E4">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（一）未按照经批准的勘查方案、开采方案进行矿产资源勘查、开采作业；</w:t>
      </w:r>
    </w:p>
    <w:p w14:paraId="02218B0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（二）采取不合理的开采顺序、开采方法开采矿产资源；</w:t>
      </w:r>
    </w:p>
    <w:p w14:paraId="7BE7375E">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（三）矿产资源开采回采率、选矿回收率和综合利用率未达到有关国家标准的要求。</w:t>
      </w:r>
    </w:p>
    <w:p w14:paraId="7A76452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违反本法规定，未按照保护性开采要求开采特定战略性矿产资源的，依照前款规定处罚；法律、行政法规另有规定的，依照其规定。</w:t>
      </w:r>
    </w:p>
    <w:p w14:paraId="5AE454F1">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第六十九条　违反本法规定，勘查活动结束后探矿权人未及时对勘查区域进行清理或者未及时恢复受到破坏的地表植被的，由县级以上人民政府自然资源主管部门责令改正，可以处五万元以下罚款；拒不改正的，处五万元以上十万元以下罚款，由县级以上人民政府自然资源主管部门确定有关单位代为清理、恢复，所需费用由探矿权人承担。</w:t>
      </w:r>
    </w:p>
    <w:p w14:paraId="4644FF7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第七十条　未按照规定汇交地质资料，或者矿业权人未按照规定编制并报送矿产资源储量报告的，由县级以上人民政府自然资源主管部门责令改正，处二万元以上十万元以下罚款；情节严重的，处十万元以上五十万元以下罚款。</w:t>
      </w:r>
    </w:p>
    <w:p w14:paraId="5BBBDF9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矿业权人故意报送虚假的矿产资源储量报告的，由县级以上人民政府自然资源主管部门没收违法所得，并处二十万元以上一百万元以下罚款；情节严重的，由原矿业权出让部门收回矿业权。</w:t>
      </w:r>
    </w:p>
    <w:p w14:paraId="4C33B826">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第七十一条　违反本法规定，采矿权人不履行矿区生态修复义务或者未按照经批准的矿区生态修复方案进行矿区生态修复的，由县级以上人民政府自然资源主管部门责令改正，可以处矿区生态修复所需费用二倍以下罚款；拒不改正的，处矿区生态修复所需费用二倍以上五倍以下罚款，由县级以上人民政府自然资源主管部门确定有关单位代为修复，所需费用由采矿权人承担。</w:t>
      </w:r>
    </w:p>
    <w:p w14:paraId="2D42C988">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第七十二条　出现矿产资源应急状态时，有关单位和个人违反本法规定，不服从统一指挥和安排、不承担相应的应急义务或者不配合采取应急处置措施的，由省级以上人民政府自然资源主管部门或者其他有关部门责令改正，给予警告或者通报批评；拒不改正的，对单位处十万元以上五十万元以下罚款，根据情节轻重，可以责令停业整顿或者依法吊销相关许可证件，对个人处一万元以上五万元以下罚款。</w:t>
      </w:r>
    </w:p>
    <w:p w14:paraId="5F173995">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第七十三条　违反本法规定，矿业权人拒绝、阻碍监督检查，或者在接受监督检查时弄虚作假的，由县级以上人民政府自然资源主管部门或者其他有关部门责令改正；拒不改正的，处二万元以上十万元以下罚款。</w:t>
      </w:r>
    </w:p>
    <w:p w14:paraId="38CEFCF7">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第七十四条　违反本法规定，破坏矿产资源或者污染环境、破坏生态，损害国家利益、社会公共利益的，人民检察院、法律规定的机关和有关组织可以依法向人民法院提起诉讼。</w:t>
      </w:r>
    </w:p>
    <w:p w14:paraId="1402B399">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第七十五条　违反本法规定，造成他人人身财产损害或者生态环境损害的，依法承担民事责任；构成违反治安管理行为的，依法给予治安管理处罚；构成犯罪的，依法追究刑事责任。</w:t>
      </w:r>
    </w:p>
    <w:p w14:paraId="36DCDE6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第七十六条　勘查、开采矿产资源、开展矿区生态修复，违反有关生态环境保护、安全生产、职业病防治、土地管理、林业草原、文物保护等法律、行政法规的，依照有关法律、行政法规的规定处理、处罚。</w:t>
      </w:r>
    </w:p>
    <w:p w14:paraId="34D08D4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第八章　附则</w:t>
      </w:r>
    </w:p>
    <w:p w14:paraId="057B9ACD">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第七十七条　外商投资勘查、开采矿产资源，法律、行政法规另有规定的，依照其规定。</w:t>
      </w:r>
    </w:p>
    <w:p w14:paraId="1044A6C3">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第七十八条　中华人民共和国境外的组织和个人，实施危害中华人民共和国国家矿产资源安全行为的，依法追究其法律责任。</w:t>
      </w:r>
    </w:p>
    <w:p w14:paraId="0BC9869C">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第七十九条　中华人民共和国缔结或者参加的国际条约与本法有不同规定的，适用国际条约的规定；但是，中华人民共和国声明保留的条款除外。</w:t>
      </w:r>
    </w:p>
    <w:p w14:paraId="49DD1C0A">
      <w:pPr>
        <w:widowControl/>
        <w:shd w:val="clear" w:color="auto" w:fill="FFFFFF"/>
        <w:spacing w:line="288" w:lineRule="atLeast"/>
        <w:ind w:firstLine="480"/>
        <w:jc w:val="left"/>
        <w:rPr>
          <w:rFonts w:cs="宋体" w:asciiTheme="minorEastAsia" w:hAnsiTheme="minorEastAsia"/>
          <w:color w:val="333333"/>
          <w:kern w:val="0"/>
          <w:sz w:val="24"/>
          <w:szCs w:val="24"/>
        </w:rPr>
      </w:pPr>
      <w:r>
        <w:rPr>
          <w:rFonts w:cs="宋体" w:asciiTheme="minorEastAsia" w:hAnsiTheme="minorEastAsia"/>
          <w:color w:val="333333"/>
          <w:kern w:val="0"/>
          <w:sz w:val="24"/>
          <w:szCs w:val="24"/>
        </w:rPr>
        <w:t>第八十条　本法自2025年7月1日起施行。</w:t>
      </w:r>
    </w:p>
    <w:p w14:paraId="062515C2">
      <w:pPr>
        <w:pStyle w:val="4"/>
        <w:jc w:val="center"/>
      </w:pPr>
      <w:bookmarkStart w:id="244" w:name="_Toc30112"/>
      <w:r>
        <w:rPr>
          <w:rFonts w:hint="eastAsia"/>
        </w:rPr>
        <w:t>中华人民共和国矿山安全法（2009年版）</w:t>
      </w:r>
      <w:bookmarkEnd w:id="244"/>
    </w:p>
    <w:p w14:paraId="518FBAF7">
      <w:pPr>
        <w:shd w:val="clear" w:color="auto" w:fill="FFFFFF"/>
        <w:ind w:firstLine="480"/>
        <w:rPr>
          <w:rFonts w:ascii="宋体" w:hAnsi="宋体" w:cs="宋体"/>
          <w:color w:val="333333"/>
          <w:kern w:val="0"/>
          <w:sz w:val="24"/>
        </w:rPr>
      </w:pPr>
      <w:r>
        <w:rPr>
          <w:rFonts w:hint="eastAsia" w:ascii="宋体" w:hAnsi="宋体" w:cs="宋体"/>
          <w:color w:val="333333"/>
          <w:kern w:val="0"/>
          <w:sz w:val="24"/>
        </w:rPr>
        <w:t>（</w:t>
      </w:r>
      <w:r>
        <w:rPr>
          <w:rFonts w:ascii="宋体" w:hAnsi="宋体" w:cs="宋体"/>
          <w:color w:val="333333"/>
          <w:kern w:val="0"/>
          <w:sz w:val="24"/>
        </w:rPr>
        <w:t>1992年11月7日第七届全国人民代表大会常务委员会第二十八次会议通过</w:t>
      </w:r>
      <w:r>
        <w:rPr>
          <w:rFonts w:hint="eastAsia" w:ascii="宋体" w:hAnsi="宋体" w:cs="宋体"/>
          <w:color w:val="333333"/>
          <w:kern w:val="0"/>
          <w:sz w:val="24"/>
        </w:rPr>
        <w:t>，</w:t>
      </w:r>
      <w:r>
        <w:rPr>
          <w:rFonts w:ascii="宋体" w:hAnsi="宋体" w:cs="宋体"/>
          <w:color w:val="333333"/>
          <w:kern w:val="0"/>
          <w:sz w:val="24"/>
        </w:rPr>
        <w:t>1992年11月7日中华人民共和国主席令第65号公布</w:t>
      </w:r>
      <w:r>
        <w:rPr>
          <w:rFonts w:hint="eastAsia" w:ascii="宋体" w:hAnsi="宋体" w:cs="宋体"/>
          <w:color w:val="333333"/>
          <w:kern w:val="0"/>
          <w:sz w:val="24"/>
        </w:rPr>
        <w:t>。</w:t>
      </w:r>
      <w:r>
        <w:rPr>
          <w:rFonts w:ascii="宋体" w:hAnsi="宋体" w:cs="宋体"/>
          <w:color w:val="333333"/>
          <w:kern w:val="0"/>
          <w:sz w:val="24"/>
        </w:rPr>
        <w:t>根据2009年8月27日中华人民共和国主席令第18号《全国人民代表大会常务委员会关于修改部分法律的决定》修正自公布之日起施行。</w:t>
      </w:r>
      <w:r>
        <w:rPr>
          <w:rFonts w:hint="eastAsia" w:ascii="宋体" w:hAnsi="宋体" w:cs="宋体"/>
          <w:color w:val="333333"/>
          <w:kern w:val="0"/>
          <w:sz w:val="24"/>
        </w:rPr>
        <w:t>）</w:t>
      </w:r>
    </w:p>
    <w:p w14:paraId="7028D0E9">
      <w:pPr>
        <w:shd w:val="clear" w:color="auto" w:fill="FFFFFF"/>
        <w:ind w:firstLine="480"/>
        <w:rPr>
          <w:rFonts w:ascii="宋体" w:hAnsi="宋体"/>
          <w:color w:val="333333"/>
          <w:sz w:val="24"/>
        </w:rPr>
      </w:pPr>
      <w:r>
        <w:rPr>
          <w:rStyle w:val="70"/>
          <w:rFonts w:ascii="宋体" w:hAnsi="宋体"/>
          <w:color w:val="333333"/>
          <w:sz w:val="24"/>
        </w:rPr>
        <w:t>第一章 总 则</w:t>
      </w:r>
    </w:p>
    <w:p w14:paraId="39299BDA">
      <w:pPr>
        <w:shd w:val="clear" w:color="auto" w:fill="FFFFFF"/>
        <w:ind w:firstLine="480"/>
        <w:rPr>
          <w:rFonts w:ascii="宋体" w:hAnsi="宋体"/>
          <w:color w:val="333333"/>
          <w:sz w:val="24"/>
        </w:rPr>
      </w:pPr>
      <w:r>
        <w:rPr>
          <w:rStyle w:val="70"/>
          <w:rFonts w:ascii="宋体" w:hAnsi="宋体"/>
          <w:color w:val="333333"/>
          <w:sz w:val="24"/>
        </w:rPr>
        <w:t>第二章 矿山建设的安全保障</w:t>
      </w:r>
    </w:p>
    <w:p w14:paraId="02B4FBDF">
      <w:pPr>
        <w:shd w:val="clear" w:color="auto" w:fill="FFFFFF"/>
        <w:ind w:firstLine="480"/>
        <w:rPr>
          <w:rFonts w:ascii="宋体" w:hAnsi="宋体"/>
          <w:color w:val="333333"/>
          <w:sz w:val="24"/>
        </w:rPr>
      </w:pPr>
      <w:r>
        <w:rPr>
          <w:rStyle w:val="70"/>
          <w:rFonts w:ascii="宋体" w:hAnsi="宋体"/>
          <w:color w:val="333333"/>
          <w:sz w:val="24"/>
        </w:rPr>
        <w:t>第三章 矿山开采的安全保障</w:t>
      </w:r>
    </w:p>
    <w:p w14:paraId="52C0769A">
      <w:pPr>
        <w:shd w:val="clear" w:color="auto" w:fill="FFFFFF"/>
        <w:ind w:firstLine="480"/>
        <w:rPr>
          <w:rFonts w:ascii="宋体" w:hAnsi="宋体"/>
          <w:color w:val="333333"/>
          <w:sz w:val="24"/>
        </w:rPr>
      </w:pPr>
      <w:r>
        <w:rPr>
          <w:rStyle w:val="70"/>
          <w:rFonts w:ascii="宋体" w:hAnsi="宋体"/>
          <w:color w:val="333333"/>
          <w:sz w:val="24"/>
        </w:rPr>
        <w:t>第四章 矿山企业的安全管理</w:t>
      </w:r>
    </w:p>
    <w:p w14:paraId="03984B1B">
      <w:pPr>
        <w:shd w:val="clear" w:color="auto" w:fill="FFFFFF"/>
        <w:ind w:firstLine="480"/>
        <w:rPr>
          <w:rFonts w:ascii="宋体" w:hAnsi="宋体"/>
          <w:color w:val="333333"/>
          <w:sz w:val="24"/>
        </w:rPr>
      </w:pPr>
      <w:r>
        <w:rPr>
          <w:rStyle w:val="70"/>
          <w:rFonts w:ascii="宋体" w:hAnsi="宋体"/>
          <w:color w:val="333333"/>
          <w:sz w:val="24"/>
        </w:rPr>
        <w:t>第五章 矿山安全的监督和管理</w:t>
      </w:r>
    </w:p>
    <w:p w14:paraId="13557089">
      <w:pPr>
        <w:shd w:val="clear" w:color="auto" w:fill="FFFFFF"/>
        <w:ind w:firstLine="480"/>
        <w:rPr>
          <w:rFonts w:ascii="宋体" w:hAnsi="宋体"/>
          <w:color w:val="333333"/>
          <w:sz w:val="24"/>
        </w:rPr>
      </w:pPr>
      <w:r>
        <w:rPr>
          <w:rStyle w:val="70"/>
          <w:rFonts w:ascii="宋体" w:hAnsi="宋体"/>
          <w:color w:val="333333"/>
          <w:sz w:val="24"/>
        </w:rPr>
        <w:t>第六章 矿山事故处理</w:t>
      </w:r>
    </w:p>
    <w:p w14:paraId="602F8765">
      <w:pPr>
        <w:shd w:val="clear" w:color="auto" w:fill="FFFFFF"/>
        <w:ind w:firstLine="480"/>
        <w:rPr>
          <w:rFonts w:ascii="宋体" w:hAnsi="宋体"/>
          <w:color w:val="333333"/>
          <w:sz w:val="24"/>
        </w:rPr>
      </w:pPr>
      <w:r>
        <w:rPr>
          <w:rStyle w:val="70"/>
          <w:rFonts w:ascii="宋体" w:hAnsi="宋体"/>
          <w:color w:val="333333"/>
          <w:sz w:val="24"/>
        </w:rPr>
        <w:t>第七章 法律责任</w:t>
      </w:r>
    </w:p>
    <w:p w14:paraId="11DA7524">
      <w:pPr>
        <w:shd w:val="clear" w:color="auto" w:fill="FFFFFF"/>
        <w:ind w:firstLine="480"/>
        <w:rPr>
          <w:rFonts w:ascii="宋体" w:hAnsi="宋体"/>
          <w:color w:val="333333"/>
          <w:sz w:val="24"/>
        </w:rPr>
      </w:pPr>
      <w:r>
        <w:rPr>
          <w:rStyle w:val="70"/>
          <w:rFonts w:ascii="宋体" w:hAnsi="宋体"/>
          <w:color w:val="333333"/>
          <w:sz w:val="24"/>
        </w:rPr>
        <w:t>第八章 附 则</w:t>
      </w:r>
    </w:p>
    <w:p w14:paraId="25D19DC3">
      <w:pPr>
        <w:jc w:val="center"/>
        <w:rPr>
          <w:rFonts w:ascii="宋体" w:hAnsi="宋体"/>
          <w:b/>
          <w:sz w:val="24"/>
        </w:rPr>
      </w:pPr>
      <w:r>
        <w:rPr>
          <w:rFonts w:ascii="宋体" w:hAnsi="宋体"/>
          <w:b/>
          <w:sz w:val="24"/>
        </w:rPr>
        <w:t>第一章 总则</w:t>
      </w:r>
    </w:p>
    <w:p w14:paraId="6034CCBF">
      <w:pPr>
        <w:shd w:val="clear" w:color="auto" w:fill="FFFFFF"/>
        <w:ind w:firstLine="480"/>
        <w:rPr>
          <w:rFonts w:ascii="宋体" w:hAnsi="宋体"/>
          <w:color w:val="333333"/>
          <w:sz w:val="24"/>
        </w:rPr>
      </w:pPr>
      <w:r>
        <w:rPr>
          <w:rStyle w:val="70"/>
          <w:rFonts w:ascii="宋体" w:hAnsi="宋体"/>
          <w:color w:val="333333"/>
          <w:sz w:val="24"/>
        </w:rPr>
        <w:t>第一条 为了保障矿山生产安全，防止矿山事故，保护矿山职工人身安全，促进采矿业的发展，制定本法。</w:t>
      </w:r>
    </w:p>
    <w:p w14:paraId="41B8B37E">
      <w:pPr>
        <w:shd w:val="clear" w:color="auto" w:fill="FFFFFF"/>
        <w:ind w:firstLine="480"/>
        <w:rPr>
          <w:rFonts w:ascii="宋体" w:hAnsi="宋体"/>
          <w:color w:val="333333"/>
          <w:sz w:val="24"/>
        </w:rPr>
      </w:pPr>
      <w:r>
        <w:rPr>
          <w:rStyle w:val="70"/>
          <w:rFonts w:ascii="宋体" w:hAnsi="宋体"/>
          <w:color w:val="333333"/>
          <w:sz w:val="24"/>
        </w:rPr>
        <w:t>第二条 在中华人民共和国领域和中华人民共和国管辖的其他海域从事矿产资源开采活动，必须遵守本法。</w:t>
      </w:r>
    </w:p>
    <w:p w14:paraId="13D820EF">
      <w:pPr>
        <w:shd w:val="clear" w:color="auto" w:fill="FFFFFF"/>
        <w:ind w:firstLine="480"/>
        <w:rPr>
          <w:rFonts w:ascii="宋体" w:hAnsi="宋体"/>
          <w:color w:val="333333"/>
          <w:sz w:val="24"/>
        </w:rPr>
      </w:pPr>
      <w:r>
        <w:rPr>
          <w:rStyle w:val="70"/>
          <w:rFonts w:ascii="宋体" w:hAnsi="宋体"/>
          <w:color w:val="333333"/>
          <w:sz w:val="24"/>
        </w:rPr>
        <w:t>第三条 矿山企业必须具有保障安全生产的设施，建立、健全安全管理制度，采取有效措施改善职工劳动条件，加强矿山安全管理工作，保证安全生产。</w:t>
      </w:r>
    </w:p>
    <w:p w14:paraId="49045E29">
      <w:pPr>
        <w:shd w:val="clear" w:color="auto" w:fill="FFFFFF"/>
        <w:ind w:firstLine="480"/>
        <w:rPr>
          <w:rFonts w:ascii="宋体" w:hAnsi="宋体"/>
          <w:color w:val="333333"/>
          <w:sz w:val="24"/>
        </w:rPr>
      </w:pPr>
      <w:r>
        <w:rPr>
          <w:rStyle w:val="70"/>
          <w:rFonts w:ascii="宋体" w:hAnsi="宋体"/>
          <w:color w:val="333333"/>
          <w:sz w:val="24"/>
        </w:rPr>
        <w:t>第四条 国务院劳动行政主管部门对全国矿山安全工作实施统一监督。</w:t>
      </w:r>
    </w:p>
    <w:p w14:paraId="7208FBD8">
      <w:pPr>
        <w:shd w:val="clear" w:color="auto" w:fill="FFFFFF"/>
        <w:ind w:firstLine="480"/>
        <w:rPr>
          <w:rFonts w:ascii="宋体" w:hAnsi="宋体"/>
          <w:color w:val="333333"/>
          <w:sz w:val="24"/>
        </w:rPr>
      </w:pPr>
      <w:r>
        <w:rPr>
          <w:rStyle w:val="70"/>
          <w:rFonts w:ascii="宋体" w:hAnsi="宋体"/>
          <w:color w:val="333333"/>
          <w:sz w:val="24"/>
        </w:rPr>
        <w:t>县级以上地方各级人民政府劳动行政主管部门对本行政区域内的矿山安全工作实施统一监督。</w:t>
      </w:r>
    </w:p>
    <w:p w14:paraId="532EE4CB">
      <w:pPr>
        <w:shd w:val="clear" w:color="auto" w:fill="FFFFFF"/>
        <w:ind w:firstLine="480"/>
        <w:rPr>
          <w:rFonts w:ascii="宋体" w:hAnsi="宋体"/>
          <w:color w:val="333333"/>
          <w:sz w:val="24"/>
        </w:rPr>
      </w:pPr>
      <w:r>
        <w:rPr>
          <w:rStyle w:val="70"/>
          <w:rFonts w:ascii="宋体" w:hAnsi="宋体"/>
          <w:color w:val="333333"/>
          <w:sz w:val="24"/>
        </w:rPr>
        <w:t>县级以上人民政府管理矿山企业的主管部门对矿山安全工作进行管理。</w:t>
      </w:r>
    </w:p>
    <w:p w14:paraId="0616708E">
      <w:pPr>
        <w:shd w:val="clear" w:color="auto" w:fill="FFFFFF"/>
        <w:ind w:firstLine="480"/>
        <w:rPr>
          <w:rFonts w:ascii="宋体" w:hAnsi="宋体"/>
          <w:color w:val="333333"/>
          <w:sz w:val="24"/>
        </w:rPr>
      </w:pPr>
      <w:r>
        <w:rPr>
          <w:rStyle w:val="70"/>
          <w:rFonts w:ascii="宋体" w:hAnsi="宋体"/>
          <w:color w:val="333333"/>
          <w:sz w:val="24"/>
        </w:rPr>
        <w:t>第五条 国家鼓励矿山安全科学技术研究，推广先进技术，改进安全设施，提高矿山安全生产水平。</w:t>
      </w:r>
    </w:p>
    <w:p w14:paraId="631F3C97">
      <w:pPr>
        <w:shd w:val="clear" w:color="auto" w:fill="FFFFFF"/>
        <w:ind w:firstLine="480"/>
        <w:rPr>
          <w:rFonts w:ascii="宋体" w:hAnsi="宋体"/>
          <w:color w:val="333333"/>
          <w:sz w:val="24"/>
        </w:rPr>
      </w:pPr>
      <w:r>
        <w:rPr>
          <w:rStyle w:val="70"/>
          <w:rFonts w:ascii="宋体" w:hAnsi="宋体"/>
          <w:color w:val="333333"/>
          <w:sz w:val="24"/>
        </w:rPr>
        <w:t>第六条 对坚持矿山安全生产，防止矿山事故，参加矿山抢险救护，进行矿山安全科学技术研究方面取得显著成绩的单位和个人，给予奖励。</w:t>
      </w:r>
    </w:p>
    <w:p w14:paraId="752C7092">
      <w:pPr>
        <w:jc w:val="center"/>
        <w:rPr>
          <w:rFonts w:ascii="宋体" w:hAnsi="宋体"/>
          <w:color w:val="333333"/>
          <w:sz w:val="24"/>
        </w:rPr>
      </w:pPr>
      <w:r>
        <w:rPr>
          <w:rFonts w:ascii="宋体" w:hAnsi="宋体"/>
          <w:b/>
          <w:sz w:val="24"/>
        </w:rPr>
        <w:t>第二章 矿山建设的安全保障</w:t>
      </w:r>
    </w:p>
    <w:p w14:paraId="603DD8D1">
      <w:pPr>
        <w:shd w:val="clear" w:color="auto" w:fill="FFFFFF"/>
        <w:ind w:firstLine="480"/>
        <w:rPr>
          <w:rFonts w:ascii="宋体" w:hAnsi="宋体"/>
          <w:color w:val="333333"/>
          <w:sz w:val="24"/>
        </w:rPr>
      </w:pPr>
      <w:r>
        <w:rPr>
          <w:rStyle w:val="70"/>
          <w:rFonts w:ascii="宋体" w:hAnsi="宋体"/>
          <w:color w:val="333333"/>
          <w:sz w:val="24"/>
        </w:rPr>
        <w:t>第七条 矿山建设工程的安全设施必须和主体工程同时设计、同时施工、同时投入生产和使用。</w:t>
      </w:r>
    </w:p>
    <w:p w14:paraId="70B7200B">
      <w:pPr>
        <w:shd w:val="clear" w:color="auto" w:fill="FFFFFF"/>
        <w:ind w:firstLine="480"/>
        <w:rPr>
          <w:rFonts w:ascii="宋体" w:hAnsi="宋体"/>
          <w:color w:val="333333"/>
          <w:sz w:val="24"/>
        </w:rPr>
      </w:pPr>
      <w:r>
        <w:rPr>
          <w:rStyle w:val="70"/>
          <w:rFonts w:ascii="宋体" w:hAnsi="宋体"/>
          <w:color w:val="333333"/>
          <w:sz w:val="24"/>
        </w:rPr>
        <w:t>第八条 矿山建设工程的设计文件，必须符合矿山安全规程和行业技术规范，并按照国家规定经管理矿山企业的主管部门批准；不符合矿山安全规程和行业技术规范的，不得批准。</w:t>
      </w:r>
    </w:p>
    <w:p w14:paraId="655D7571">
      <w:pPr>
        <w:shd w:val="clear" w:color="auto" w:fill="FFFFFF"/>
        <w:ind w:firstLine="480"/>
        <w:rPr>
          <w:rFonts w:ascii="宋体" w:hAnsi="宋体"/>
          <w:color w:val="333333"/>
          <w:sz w:val="24"/>
        </w:rPr>
      </w:pPr>
      <w:r>
        <w:rPr>
          <w:rStyle w:val="70"/>
          <w:rFonts w:ascii="宋体" w:hAnsi="宋体"/>
          <w:color w:val="333333"/>
          <w:sz w:val="24"/>
        </w:rPr>
        <w:t>矿山建设工程安全设施的设计必须有劳动行政主管部门参加审查。</w:t>
      </w:r>
    </w:p>
    <w:p w14:paraId="381AFF2A">
      <w:pPr>
        <w:shd w:val="clear" w:color="auto" w:fill="FFFFFF"/>
        <w:ind w:firstLine="480"/>
        <w:rPr>
          <w:rFonts w:ascii="宋体" w:hAnsi="宋体"/>
          <w:color w:val="333333"/>
          <w:sz w:val="24"/>
        </w:rPr>
      </w:pPr>
      <w:r>
        <w:rPr>
          <w:rStyle w:val="70"/>
          <w:rFonts w:ascii="宋体" w:hAnsi="宋体"/>
          <w:color w:val="333333"/>
          <w:sz w:val="24"/>
        </w:rPr>
        <w:t>矿山安全规程和行业技术规范，由国务院管理矿山企业的主管部门制定。</w:t>
      </w:r>
    </w:p>
    <w:p w14:paraId="6195AC36">
      <w:pPr>
        <w:shd w:val="clear" w:color="auto" w:fill="FFFFFF"/>
        <w:ind w:firstLine="480"/>
        <w:rPr>
          <w:rFonts w:ascii="宋体" w:hAnsi="宋体"/>
          <w:color w:val="333333"/>
          <w:sz w:val="24"/>
        </w:rPr>
      </w:pPr>
      <w:r>
        <w:rPr>
          <w:rStyle w:val="70"/>
          <w:rFonts w:ascii="宋体" w:hAnsi="宋体"/>
          <w:color w:val="333333"/>
          <w:sz w:val="24"/>
        </w:rPr>
        <w:t>第九条 矿山设计下列项目必须符合矿山安全规程和行业技术规范：</w:t>
      </w:r>
    </w:p>
    <w:p w14:paraId="0023A30E">
      <w:pPr>
        <w:shd w:val="clear" w:color="auto" w:fill="FFFFFF"/>
        <w:ind w:firstLine="480"/>
        <w:rPr>
          <w:rFonts w:ascii="宋体" w:hAnsi="宋体"/>
          <w:color w:val="333333"/>
          <w:sz w:val="24"/>
        </w:rPr>
      </w:pPr>
      <w:r>
        <w:rPr>
          <w:rStyle w:val="70"/>
          <w:rFonts w:ascii="宋体" w:hAnsi="宋体"/>
          <w:color w:val="333333"/>
          <w:sz w:val="24"/>
        </w:rPr>
        <w:t>（一）矿井的通风系统和供风量、风质、风速；</w:t>
      </w:r>
    </w:p>
    <w:p w14:paraId="497AC48E">
      <w:pPr>
        <w:shd w:val="clear" w:color="auto" w:fill="FFFFFF"/>
        <w:ind w:firstLine="480"/>
        <w:rPr>
          <w:rFonts w:ascii="宋体" w:hAnsi="宋体"/>
          <w:color w:val="333333"/>
          <w:sz w:val="24"/>
        </w:rPr>
      </w:pPr>
      <w:r>
        <w:rPr>
          <w:rStyle w:val="70"/>
          <w:rFonts w:ascii="宋体" w:hAnsi="宋体"/>
          <w:color w:val="333333"/>
          <w:sz w:val="24"/>
        </w:rPr>
        <w:t>（二）露天矿的边坡角和台阶的宽度、高度；</w:t>
      </w:r>
    </w:p>
    <w:p w14:paraId="6D6A5CA9">
      <w:pPr>
        <w:shd w:val="clear" w:color="auto" w:fill="FFFFFF"/>
        <w:ind w:firstLine="480"/>
        <w:rPr>
          <w:rFonts w:ascii="宋体" w:hAnsi="宋体"/>
          <w:color w:val="333333"/>
          <w:sz w:val="24"/>
        </w:rPr>
      </w:pPr>
      <w:r>
        <w:rPr>
          <w:rStyle w:val="70"/>
          <w:rFonts w:ascii="宋体" w:hAnsi="宋体"/>
          <w:color w:val="333333"/>
          <w:sz w:val="24"/>
        </w:rPr>
        <w:t>（三）供电系统；</w:t>
      </w:r>
    </w:p>
    <w:p w14:paraId="5D131A23">
      <w:pPr>
        <w:shd w:val="clear" w:color="auto" w:fill="FFFFFF"/>
        <w:ind w:firstLine="480"/>
        <w:rPr>
          <w:rFonts w:ascii="宋体" w:hAnsi="宋体"/>
          <w:color w:val="333333"/>
          <w:sz w:val="24"/>
        </w:rPr>
      </w:pPr>
      <w:r>
        <w:rPr>
          <w:rStyle w:val="70"/>
          <w:rFonts w:ascii="宋体" w:hAnsi="宋体"/>
          <w:color w:val="333333"/>
          <w:sz w:val="24"/>
        </w:rPr>
        <w:t>（四）提升、运输系统；</w:t>
      </w:r>
    </w:p>
    <w:p w14:paraId="2EC11ACA">
      <w:pPr>
        <w:shd w:val="clear" w:color="auto" w:fill="FFFFFF"/>
        <w:ind w:firstLine="480"/>
        <w:rPr>
          <w:rFonts w:ascii="宋体" w:hAnsi="宋体"/>
          <w:color w:val="333333"/>
          <w:sz w:val="24"/>
        </w:rPr>
      </w:pPr>
      <w:r>
        <w:rPr>
          <w:rStyle w:val="70"/>
          <w:rFonts w:ascii="宋体" w:hAnsi="宋体"/>
          <w:color w:val="333333"/>
          <w:sz w:val="24"/>
        </w:rPr>
        <w:t>（五）防水、排水系统和防火、灭火系统；</w:t>
      </w:r>
    </w:p>
    <w:p w14:paraId="39F72A0E">
      <w:pPr>
        <w:shd w:val="clear" w:color="auto" w:fill="FFFFFF"/>
        <w:ind w:firstLine="480"/>
        <w:rPr>
          <w:rFonts w:ascii="宋体" w:hAnsi="宋体"/>
          <w:color w:val="333333"/>
          <w:sz w:val="24"/>
        </w:rPr>
      </w:pPr>
      <w:r>
        <w:rPr>
          <w:rStyle w:val="70"/>
          <w:rFonts w:ascii="宋体" w:hAnsi="宋体"/>
          <w:color w:val="333333"/>
          <w:sz w:val="24"/>
        </w:rPr>
        <w:t>（六）防瓦斯系统和防尘系统；</w:t>
      </w:r>
    </w:p>
    <w:p w14:paraId="15A8EB27">
      <w:pPr>
        <w:shd w:val="clear" w:color="auto" w:fill="FFFFFF"/>
        <w:ind w:firstLine="480"/>
        <w:rPr>
          <w:rFonts w:ascii="宋体" w:hAnsi="宋体"/>
          <w:color w:val="333333"/>
          <w:sz w:val="24"/>
        </w:rPr>
      </w:pPr>
      <w:r>
        <w:rPr>
          <w:rStyle w:val="70"/>
          <w:rFonts w:ascii="宋体" w:hAnsi="宋体"/>
          <w:color w:val="333333"/>
          <w:sz w:val="24"/>
        </w:rPr>
        <w:t>（七）有关矿山安全的其他项目。</w:t>
      </w:r>
    </w:p>
    <w:p w14:paraId="33AD6403">
      <w:pPr>
        <w:shd w:val="clear" w:color="auto" w:fill="FFFFFF"/>
        <w:ind w:firstLine="480"/>
        <w:rPr>
          <w:rFonts w:ascii="宋体" w:hAnsi="宋体"/>
          <w:color w:val="333333"/>
          <w:sz w:val="24"/>
        </w:rPr>
      </w:pPr>
      <w:r>
        <w:rPr>
          <w:rStyle w:val="70"/>
          <w:rFonts w:ascii="宋体" w:hAnsi="宋体"/>
          <w:color w:val="333333"/>
          <w:sz w:val="24"/>
        </w:rPr>
        <w:t>第十条 每个矿井必须有两个以上能行人的安全出口，出口之间的直线水平距离必须符合矿山安全规程和行业技术规范。</w:t>
      </w:r>
    </w:p>
    <w:p w14:paraId="5CE1A3F1">
      <w:pPr>
        <w:shd w:val="clear" w:color="auto" w:fill="FFFFFF"/>
        <w:ind w:firstLine="480"/>
        <w:rPr>
          <w:rFonts w:ascii="宋体" w:hAnsi="宋体"/>
          <w:color w:val="333333"/>
          <w:sz w:val="24"/>
        </w:rPr>
      </w:pPr>
      <w:r>
        <w:rPr>
          <w:rStyle w:val="70"/>
          <w:rFonts w:ascii="宋体" w:hAnsi="宋体"/>
          <w:color w:val="333333"/>
          <w:sz w:val="24"/>
        </w:rPr>
        <w:t>第十一条 矿山必须有与外界相通的、符合安全要求的运输和通讯设施。</w:t>
      </w:r>
    </w:p>
    <w:p w14:paraId="6A3B47BD">
      <w:pPr>
        <w:shd w:val="clear" w:color="auto" w:fill="FFFFFF"/>
        <w:ind w:firstLine="480"/>
        <w:rPr>
          <w:rFonts w:ascii="宋体" w:hAnsi="宋体"/>
          <w:color w:val="333333"/>
          <w:sz w:val="24"/>
        </w:rPr>
      </w:pPr>
      <w:r>
        <w:rPr>
          <w:rStyle w:val="70"/>
          <w:rFonts w:ascii="宋体" w:hAnsi="宋体"/>
          <w:color w:val="333333"/>
          <w:sz w:val="24"/>
        </w:rPr>
        <w:t>第十二条 矿山建设工程必须按照管理矿山企业的主管部门批准的设计文件施工。</w:t>
      </w:r>
    </w:p>
    <w:p w14:paraId="445654C3">
      <w:pPr>
        <w:shd w:val="clear" w:color="auto" w:fill="FFFFFF"/>
        <w:ind w:firstLine="480"/>
        <w:rPr>
          <w:rFonts w:ascii="宋体" w:hAnsi="宋体"/>
          <w:color w:val="333333"/>
          <w:sz w:val="24"/>
        </w:rPr>
      </w:pPr>
      <w:r>
        <w:rPr>
          <w:rStyle w:val="70"/>
          <w:rFonts w:ascii="宋体" w:hAnsi="宋体"/>
          <w:color w:val="333333"/>
          <w:sz w:val="24"/>
        </w:rPr>
        <w:t>矿山建设工程安全设施竣工后，由管理矿山企业的主管部门验收，并须有劳动行政主管部门参加；不符合矿山安全规程和行业技术规范的，不得验收，不得投入生产。</w:t>
      </w:r>
    </w:p>
    <w:p w14:paraId="43824979">
      <w:pPr>
        <w:jc w:val="center"/>
        <w:rPr>
          <w:rFonts w:ascii="宋体" w:hAnsi="宋体"/>
          <w:b/>
          <w:sz w:val="24"/>
        </w:rPr>
      </w:pPr>
      <w:r>
        <w:rPr>
          <w:rFonts w:ascii="宋体" w:hAnsi="宋体"/>
          <w:b/>
          <w:sz w:val="24"/>
        </w:rPr>
        <w:t>第三章 矿山开采的安全保障</w:t>
      </w:r>
    </w:p>
    <w:p w14:paraId="2903C1E3">
      <w:pPr>
        <w:shd w:val="clear" w:color="auto" w:fill="FFFFFF"/>
        <w:ind w:firstLine="480"/>
        <w:rPr>
          <w:rFonts w:ascii="宋体" w:hAnsi="宋体"/>
          <w:color w:val="333333"/>
          <w:sz w:val="24"/>
        </w:rPr>
      </w:pPr>
      <w:r>
        <w:rPr>
          <w:rStyle w:val="70"/>
          <w:rFonts w:ascii="宋体" w:hAnsi="宋体"/>
          <w:color w:val="333333"/>
          <w:sz w:val="24"/>
        </w:rPr>
        <w:t>第十三条 矿山开采必须具备保障安全生产的条件，执行开采不同矿种的矿山安全规程和行业技术规范。</w:t>
      </w:r>
    </w:p>
    <w:p w14:paraId="0AE5F297">
      <w:pPr>
        <w:shd w:val="clear" w:color="auto" w:fill="FFFFFF"/>
        <w:ind w:firstLine="480"/>
        <w:rPr>
          <w:rFonts w:ascii="宋体" w:hAnsi="宋体"/>
          <w:color w:val="333333"/>
          <w:sz w:val="24"/>
        </w:rPr>
      </w:pPr>
      <w:r>
        <w:rPr>
          <w:rStyle w:val="70"/>
          <w:rFonts w:ascii="宋体" w:hAnsi="宋体"/>
          <w:color w:val="333333"/>
          <w:sz w:val="24"/>
        </w:rPr>
        <w:t>第十四条 矿山设计规定保留的矿柱、岩柱，在规定的期限内，应当予以保护，不得开采或者毁坏。</w:t>
      </w:r>
    </w:p>
    <w:p w14:paraId="5FA63934">
      <w:pPr>
        <w:shd w:val="clear" w:color="auto" w:fill="FFFFFF"/>
        <w:ind w:firstLine="480"/>
        <w:rPr>
          <w:rFonts w:ascii="宋体" w:hAnsi="宋体"/>
          <w:color w:val="333333"/>
          <w:sz w:val="24"/>
        </w:rPr>
      </w:pPr>
      <w:r>
        <w:rPr>
          <w:rStyle w:val="70"/>
          <w:rFonts w:ascii="宋体" w:hAnsi="宋体"/>
          <w:color w:val="333333"/>
          <w:sz w:val="24"/>
        </w:rPr>
        <w:t>第十五条 矿山使用的有特殊安全要求的设备、器材、防护用品和安全检测仪器，必须符合国家安全标准或者行业安全标准；不符合国家安全标准或者行业安全标准的，不得使用。</w:t>
      </w:r>
    </w:p>
    <w:p w14:paraId="066A036E">
      <w:pPr>
        <w:shd w:val="clear" w:color="auto" w:fill="FFFFFF"/>
        <w:ind w:firstLine="480"/>
        <w:rPr>
          <w:rFonts w:ascii="宋体" w:hAnsi="宋体"/>
          <w:color w:val="333333"/>
          <w:sz w:val="24"/>
        </w:rPr>
      </w:pPr>
      <w:r>
        <w:rPr>
          <w:rStyle w:val="70"/>
          <w:rFonts w:ascii="宋体" w:hAnsi="宋体"/>
          <w:color w:val="333333"/>
          <w:sz w:val="24"/>
        </w:rPr>
        <w:t>第十六条 矿山企业必须对机电设备及其防护装置、安全检测仪器，定期检查、维修，保证使用安全。</w:t>
      </w:r>
    </w:p>
    <w:p w14:paraId="3D39160F">
      <w:pPr>
        <w:shd w:val="clear" w:color="auto" w:fill="FFFFFF"/>
        <w:ind w:firstLine="480"/>
        <w:rPr>
          <w:rFonts w:ascii="宋体" w:hAnsi="宋体"/>
          <w:color w:val="333333"/>
          <w:sz w:val="24"/>
        </w:rPr>
      </w:pPr>
      <w:r>
        <w:rPr>
          <w:rStyle w:val="70"/>
          <w:rFonts w:ascii="宋体" w:hAnsi="宋体"/>
          <w:color w:val="333333"/>
          <w:sz w:val="24"/>
        </w:rPr>
        <w:t>第十七条 矿山企业必须对作业场所中的有毒有害物质和井下空气含氧量进行检测，保证符合安全要求。</w:t>
      </w:r>
    </w:p>
    <w:p w14:paraId="1B50D138">
      <w:pPr>
        <w:shd w:val="clear" w:color="auto" w:fill="FFFFFF"/>
        <w:ind w:firstLine="480"/>
        <w:rPr>
          <w:rFonts w:ascii="宋体" w:hAnsi="宋体"/>
          <w:color w:val="333333"/>
          <w:sz w:val="24"/>
        </w:rPr>
      </w:pPr>
      <w:r>
        <w:rPr>
          <w:rStyle w:val="70"/>
          <w:rFonts w:ascii="宋体" w:hAnsi="宋体"/>
          <w:color w:val="333333"/>
          <w:sz w:val="24"/>
        </w:rPr>
        <w:t>第十八条 矿山企业必须对下列危害安全的事故隐患采取预防措施：</w:t>
      </w:r>
    </w:p>
    <w:p w14:paraId="73D46FA6">
      <w:pPr>
        <w:shd w:val="clear" w:color="auto" w:fill="FFFFFF"/>
        <w:ind w:firstLine="480"/>
        <w:rPr>
          <w:rFonts w:ascii="宋体" w:hAnsi="宋体"/>
          <w:color w:val="333333"/>
          <w:sz w:val="24"/>
        </w:rPr>
      </w:pPr>
      <w:r>
        <w:rPr>
          <w:rStyle w:val="70"/>
          <w:rFonts w:ascii="宋体" w:hAnsi="宋体"/>
          <w:color w:val="333333"/>
          <w:sz w:val="24"/>
        </w:rPr>
        <w:t>（一）冒顶、片帮、边坡滑落和地表塌陷；</w:t>
      </w:r>
    </w:p>
    <w:p w14:paraId="6E095EB4">
      <w:pPr>
        <w:shd w:val="clear" w:color="auto" w:fill="FFFFFF"/>
        <w:ind w:firstLine="480"/>
        <w:rPr>
          <w:rFonts w:ascii="宋体" w:hAnsi="宋体"/>
          <w:color w:val="333333"/>
          <w:sz w:val="24"/>
        </w:rPr>
      </w:pPr>
      <w:r>
        <w:rPr>
          <w:rStyle w:val="70"/>
          <w:rFonts w:ascii="宋体" w:hAnsi="宋体"/>
          <w:color w:val="333333"/>
          <w:sz w:val="24"/>
        </w:rPr>
        <w:t>（二）瓦斯爆炸、煤尘爆炸；</w:t>
      </w:r>
    </w:p>
    <w:p w14:paraId="3C02ED30">
      <w:pPr>
        <w:shd w:val="clear" w:color="auto" w:fill="FFFFFF"/>
        <w:ind w:firstLine="480"/>
        <w:rPr>
          <w:rFonts w:ascii="宋体" w:hAnsi="宋体"/>
          <w:color w:val="333333"/>
          <w:sz w:val="24"/>
        </w:rPr>
      </w:pPr>
      <w:r>
        <w:rPr>
          <w:rStyle w:val="70"/>
          <w:rFonts w:ascii="宋体" w:hAnsi="宋体"/>
          <w:color w:val="333333"/>
          <w:sz w:val="24"/>
        </w:rPr>
        <w:t>（三）冲击地压、瓦斯突出、井喷；</w:t>
      </w:r>
    </w:p>
    <w:p w14:paraId="03DB7121">
      <w:pPr>
        <w:shd w:val="clear" w:color="auto" w:fill="FFFFFF"/>
        <w:ind w:firstLine="480"/>
        <w:rPr>
          <w:rFonts w:ascii="宋体" w:hAnsi="宋体"/>
          <w:color w:val="333333"/>
          <w:sz w:val="24"/>
        </w:rPr>
      </w:pPr>
      <w:r>
        <w:rPr>
          <w:rStyle w:val="70"/>
          <w:rFonts w:ascii="宋体" w:hAnsi="宋体"/>
          <w:color w:val="333333"/>
          <w:sz w:val="24"/>
        </w:rPr>
        <w:t>（四）地面和井下的火灾、水害；</w:t>
      </w:r>
    </w:p>
    <w:p w14:paraId="091DF644">
      <w:pPr>
        <w:shd w:val="clear" w:color="auto" w:fill="FFFFFF"/>
        <w:ind w:firstLine="480"/>
        <w:rPr>
          <w:rFonts w:ascii="宋体" w:hAnsi="宋体"/>
          <w:color w:val="333333"/>
          <w:sz w:val="24"/>
        </w:rPr>
      </w:pPr>
      <w:r>
        <w:rPr>
          <w:rStyle w:val="70"/>
          <w:rFonts w:ascii="宋体" w:hAnsi="宋体"/>
          <w:color w:val="333333"/>
          <w:sz w:val="24"/>
        </w:rPr>
        <w:t>（五）爆破器材和爆破作业发生的危害；</w:t>
      </w:r>
    </w:p>
    <w:p w14:paraId="5F87E90D">
      <w:pPr>
        <w:shd w:val="clear" w:color="auto" w:fill="FFFFFF"/>
        <w:ind w:firstLine="480"/>
        <w:rPr>
          <w:rFonts w:ascii="宋体" w:hAnsi="宋体"/>
          <w:color w:val="333333"/>
          <w:sz w:val="24"/>
        </w:rPr>
      </w:pPr>
      <w:r>
        <w:rPr>
          <w:rStyle w:val="70"/>
          <w:rFonts w:ascii="宋体" w:hAnsi="宋体"/>
          <w:color w:val="333333"/>
          <w:sz w:val="24"/>
        </w:rPr>
        <w:t>（六）粉尘、有毒有害气体、放射性物质和其他有害物质引起的危害；</w:t>
      </w:r>
    </w:p>
    <w:p w14:paraId="5C7305D2">
      <w:pPr>
        <w:shd w:val="clear" w:color="auto" w:fill="FFFFFF"/>
        <w:ind w:firstLine="480"/>
        <w:rPr>
          <w:rFonts w:ascii="宋体" w:hAnsi="宋体"/>
          <w:color w:val="333333"/>
          <w:sz w:val="24"/>
        </w:rPr>
      </w:pPr>
      <w:r>
        <w:rPr>
          <w:rStyle w:val="70"/>
          <w:rFonts w:ascii="宋体" w:hAnsi="宋体"/>
          <w:color w:val="333333"/>
          <w:sz w:val="24"/>
        </w:rPr>
        <w:t>（七）其他危害。</w:t>
      </w:r>
    </w:p>
    <w:p w14:paraId="1084A9EB">
      <w:pPr>
        <w:shd w:val="clear" w:color="auto" w:fill="FFFFFF"/>
        <w:ind w:firstLine="480"/>
        <w:rPr>
          <w:rFonts w:ascii="宋体" w:hAnsi="宋体"/>
          <w:color w:val="333333"/>
          <w:sz w:val="24"/>
        </w:rPr>
      </w:pPr>
      <w:r>
        <w:rPr>
          <w:rStyle w:val="70"/>
          <w:rFonts w:ascii="宋体" w:hAnsi="宋体"/>
          <w:color w:val="333333"/>
          <w:sz w:val="24"/>
        </w:rPr>
        <w:t>第十九条 矿山企业对使用机械、电气设备，排土场、矸石山、尾矿库和矿山闭坑后可能引起的危害，应当采取预防措施。</w:t>
      </w:r>
    </w:p>
    <w:p w14:paraId="21BE2A37">
      <w:pPr>
        <w:jc w:val="center"/>
        <w:rPr>
          <w:rFonts w:ascii="宋体" w:hAnsi="宋体"/>
          <w:b/>
          <w:sz w:val="24"/>
        </w:rPr>
      </w:pPr>
      <w:r>
        <w:rPr>
          <w:rFonts w:ascii="宋体" w:hAnsi="宋体"/>
          <w:b/>
          <w:sz w:val="24"/>
        </w:rPr>
        <w:t>第四章 矿山企业的安全管理</w:t>
      </w:r>
    </w:p>
    <w:p w14:paraId="74F9E214">
      <w:pPr>
        <w:shd w:val="clear" w:color="auto" w:fill="FFFFFF"/>
        <w:ind w:firstLine="480"/>
        <w:rPr>
          <w:rFonts w:ascii="宋体" w:hAnsi="宋体"/>
          <w:color w:val="333333"/>
          <w:sz w:val="24"/>
        </w:rPr>
      </w:pPr>
      <w:r>
        <w:rPr>
          <w:rStyle w:val="70"/>
          <w:rFonts w:ascii="宋体" w:hAnsi="宋体"/>
          <w:color w:val="333333"/>
          <w:sz w:val="24"/>
        </w:rPr>
        <w:t>第二十条 矿山企业必须建立、健全安全生产责任制。</w:t>
      </w:r>
    </w:p>
    <w:p w14:paraId="66EBC888">
      <w:pPr>
        <w:shd w:val="clear" w:color="auto" w:fill="FFFFFF"/>
        <w:ind w:firstLine="480"/>
        <w:rPr>
          <w:rFonts w:ascii="宋体" w:hAnsi="宋体"/>
          <w:color w:val="333333"/>
          <w:sz w:val="24"/>
        </w:rPr>
      </w:pPr>
      <w:r>
        <w:rPr>
          <w:rStyle w:val="70"/>
          <w:rFonts w:ascii="宋体" w:hAnsi="宋体"/>
          <w:color w:val="333333"/>
          <w:sz w:val="24"/>
        </w:rPr>
        <w:t>矿长对本企业的安全生产工作负责。</w:t>
      </w:r>
    </w:p>
    <w:p w14:paraId="0FC77AE9">
      <w:pPr>
        <w:shd w:val="clear" w:color="auto" w:fill="FFFFFF"/>
        <w:ind w:firstLine="480"/>
        <w:rPr>
          <w:rFonts w:ascii="宋体" w:hAnsi="宋体"/>
          <w:color w:val="333333"/>
          <w:sz w:val="24"/>
        </w:rPr>
      </w:pPr>
      <w:r>
        <w:rPr>
          <w:rStyle w:val="70"/>
          <w:rFonts w:ascii="宋体" w:hAnsi="宋体"/>
          <w:color w:val="333333"/>
          <w:sz w:val="24"/>
        </w:rPr>
        <w:t>第二十一条 矿长应当定期向职工代表大会或者职工大会报告安全生产工作，发挥职工代表大会的监督作用。</w:t>
      </w:r>
    </w:p>
    <w:p w14:paraId="4C91C890">
      <w:pPr>
        <w:shd w:val="clear" w:color="auto" w:fill="FFFFFF"/>
        <w:ind w:firstLine="480"/>
        <w:rPr>
          <w:rFonts w:ascii="宋体" w:hAnsi="宋体"/>
          <w:color w:val="333333"/>
          <w:sz w:val="24"/>
        </w:rPr>
      </w:pPr>
      <w:r>
        <w:rPr>
          <w:rStyle w:val="70"/>
          <w:rFonts w:ascii="宋体" w:hAnsi="宋体"/>
          <w:color w:val="333333"/>
          <w:sz w:val="24"/>
        </w:rPr>
        <w:t>第二十二条 矿山企业职工必须遵守有关矿山安全的法律、法规和企业规章制度。</w:t>
      </w:r>
    </w:p>
    <w:p w14:paraId="34C1E0E4">
      <w:pPr>
        <w:shd w:val="clear" w:color="auto" w:fill="FFFFFF"/>
        <w:ind w:firstLine="480"/>
        <w:rPr>
          <w:rFonts w:ascii="宋体" w:hAnsi="宋体"/>
          <w:color w:val="333333"/>
          <w:sz w:val="24"/>
        </w:rPr>
      </w:pPr>
      <w:r>
        <w:rPr>
          <w:rStyle w:val="70"/>
          <w:rFonts w:ascii="宋体" w:hAnsi="宋体"/>
          <w:color w:val="333333"/>
          <w:sz w:val="24"/>
        </w:rPr>
        <w:t>矿山企业职工有权对危害安全的行为，提出批评、检举和控告。</w:t>
      </w:r>
    </w:p>
    <w:p w14:paraId="40F7BF06">
      <w:pPr>
        <w:shd w:val="clear" w:color="auto" w:fill="FFFFFF"/>
        <w:ind w:firstLine="480"/>
        <w:rPr>
          <w:rFonts w:ascii="宋体" w:hAnsi="宋体"/>
          <w:color w:val="333333"/>
          <w:sz w:val="24"/>
        </w:rPr>
      </w:pPr>
      <w:r>
        <w:rPr>
          <w:rStyle w:val="70"/>
          <w:rFonts w:ascii="宋体" w:hAnsi="宋体"/>
          <w:color w:val="333333"/>
          <w:sz w:val="24"/>
        </w:rPr>
        <w:t>第二十三条 矿山企业工会依法维护职工生产安全的合法权益，组织职工对矿山安全工作进行监督。</w:t>
      </w:r>
    </w:p>
    <w:p w14:paraId="58EB4BF8">
      <w:pPr>
        <w:shd w:val="clear" w:color="auto" w:fill="FFFFFF"/>
        <w:ind w:firstLine="480"/>
        <w:rPr>
          <w:rFonts w:ascii="宋体" w:hAnsi="宋体"/>
          <w:color w:val="333333"/>
          <w:sz w:val="24"/>
        </w:rPr>
      </w:pPr>
      <w:r>
        <w:rPr>
          <w:rStyle w:val="70"/>
          <w:rFonts w:ascii="宋体" w:hAnsi="宋体"/>
          <w:color w:val="333333"/>
          <w:sz w:val="24"/>
        </w:rPr>
        <w:t>第二十四条 矿山企业违反有关安全的法律、法规，工会有权要求企业行政方面或者有关部门认真处理。</w:t>
      </w:r>
    </w:p>
    <w:p w14:paraId="1C11A4E5">
      <w:pPr>
        <w:shd w:val="clear" w:color="auto" w:fill="FFFFFF"/>
        <w:ind w:firstLine="480"/>
        <w:rPr>
          <w:rFonts w:ascii="宋体" w:hAnsi="宋体"/>
          <w:color w:val="333333"/>
          <w:sz w:val="24"/>
        </w:rPr>
      </w:pPr>
      <w:r>
        <w:rPr>
          <w:rStyle w:val="70"/>
          <w:rFonts w:ascii="宋体" w:hAnsi="宋体"/>
          <w:color w:val="333333"/>
          <w:sz w:val="24"/>
        </w:rPr>
        <w:t>矿山企业召开讨论有关安全生产的会议，应当有工会代表参加，工会有权提出意见和建议。</w:t>
      </w:r>
    </w:p>
    <w:p w14:paraId="2029FD4E">
      <w:pPr>
        <w:shd w:val="clear" w:color="auto" w:fill="FFFFFF"/>
        <w:ind w:firstLine="480"/>
        <w:rPr>
          <w:rFonts w:ascii="宋体" w:hAnsi="宋体"/>
          <w:color w:val="333333"/>
          <w:sz w:val="24"/>
        </w:rPr>
      </w:pPr>
      <w:r>
        <w:rPr>
          <w:rStyle w:val="70"/>
          <w:rFonts w:ascii="宋体" w:hAnsi="宋体"/>
          <w:color w:val="333333"/>
          <w:sz w:val="24"/>
        </w:rPr>
        <w:t>第二十五条 矿山企业工会发现企业行政方面违章指挥、强令工人冒险作业或者生产过程中发现明显重大事故隐患和职业危害，有权提出解决的建议；发现危及职工生命安全的情况时，有权向矿山企业行政方面建议组织职工撤离危险现场，矿山企业行政方面必须及时作出处理决定。</w:t>
      </w:r>
    </w:p>
    <w:p w14:paraId="17301FE5">
      <w:pPr>
        <w:shd w:val="clear" w:color="auto" w:fill="FFFFFF"/>
        <w:ind w:firstLine="480"/>
        <w:rPr>
          <w:rFonts w:ascii="宋体" w:hAnsi="宋体"/>
          <w:color w:val="333333"/>
          <w:sz w:val="24"/>
        </w:rPr>
      </w:pPr>
      <w:r>
        <w:rPr>
          <w:rStyle w:val="70"/>
          <w:rFonts w:ascii="宋体" w:hAnsi="宋体"/>
          <w:color w:val="333333"/>
          <w:sz w:val="24"/>
        </w:rPr>
        <w:t>第二十六条 矿山企业必须对职工进行安全教育、培训；未经安全教育、培训的，不得上岗作业。</w:t>
      </w:r>
    </w:p>
    <w:p w14:paraId="26578140">
      <w:pPr>
        <w:shd w:val="clear" w:color="auto" w:fill="FFFFFF"/>
        <w:ind w:firstLine="480"/>
        <w:rPr>
          <w:rFonts w:ascii="宋体" w:hAnsi="宋体"/>
          <w:color w:val="333333"/>
          <w:sz w:val="24"/>
        </w:rPr>
      </w:pPr>
      <w:r>
        <w:rPr>
          <w:rStyle w:val="70"/>
          <w:rFonts w:ascii="宋体" w:hAnsi="宋体"/>
          <w:color w:val="333333"/>
          <w:sz w:val="24"/>
        </w:rPr>
        <w:t>矿山企业安全生产的特种作业人员必须接受专门培训，经考核合格取得操作资格证书的，方可上岗作业。</w:t>
      </w:r>
    </w:p>
    <w:p w14:paraId="566DD260">
      <w:pPr>
        <w:shd w:val="clear" w:color="auto" w:fill="FFFFFF"/>
        <w:ind w:firstLine="480"/>
        <w:rPr>
          <w:rFonts w:ascii="宋体" w:hAnsi="宋体"/>
          <w:color w:val="333333"/>
          <w:sz w:val="24"/>
        </w:rPr>
      </w:pPr>
      <w:r>
        <w:rPr>
          <w:rStyle w:val="70"/>
          <w:rFonts w:ascii="宋体" w:hAnsi="宋体"/>
          <w:color w:val="333333"/>
          <w:sz w:val="24"/>
        </w:rPr>
        <w:t>第二十七条 矿长必须经过考核，具备安全专业知识，具有领导安全生产和处理矿山事故的能力。</w:t>
      </w:r>
    </w:p>
    <w:p w14:paraId="397F4D55">
      <w:pPr>
        <w:shd w:val="clear" w:color="auto" w:fill="FFFFFF"/>
        <w:ind w:firstLine="480"/>
        <w:rPr>
          <w:rFonts w:ascii="宋体" w:hAnsi="宋体"/>
          <w:color w:val="333333"/>
          <w:sz w:val="24"/>
        </w:rPr>
      </w:pPr>
      <w:r>
        <w:rPr>
          <w:rStyle w:val="70"/>
          <w:rFonts w:ascii="宋体" w:hAnsi="宋体"/>
          <w:color w:val="333333"/>
          <w:sz w:val="24"/>
        </w:rPr>
        <w:t>矿山企业安全工作人员必须具备必要的安全专业知识和矿山安全工作经验。</w:t>
      </w:r>
    </w:p>
    <w:p w14:paraId="338CCDF6">
      <w:pPr>
        <w:shd w:val="clear" w:color="auto" w:fill="FFFFFF"/>
        <w:ind w:firstLine="480"/>
        <w:rPr>
          <w:rFonts w:ascii="宋体" w:hAnsi="宋体"/>
          <w:color w:val="333333"/>
          <w:sz w:val="24"/>
        </w:rPr>
      </w:pPr>
      <w:r>
        <w:rPr>
          <w:rStyle w:val="70"/>
          <w:rFonts w:ascii="宋体" w:hAnsi="宋体"/>
          <w:color w:val="333333"/>
          <w:sz w:val="24"/>
        </w:rPr>
        <w:t>第二十八条 矿山企业必须向职工发放保障安全生产所需的劳动防护用品。</w:t>
      </w:r>
    </w:p>
    <w:p w14:paraId="500820AB">
      <w:pPr>
        <w:shd w:val="clear" w:color="auto" w:fill="FFFFFF"/>
        <w:ind w:firstLine="480"/>
        <w:rPr>
          <w:rFonts w:ascii="宋体" w:hAnsi="宋体"/>
          <w:color w:val="333333"/>
          <w:sz w:val="24"/>
        </w:rPr>
      </w:pPr>
      <w:r>
        <w:rPr>
          <w:rStyle w:val="70"/>
          <w:rFonts w:ascii="宋体" w:hAnsi="宋体"/>
          <w:color w:val="333333"/>
          <w:sz w:val="24"/>
        </w:rPr>
        <w:t>第二十九条 矿山企业不得录用未成年人从事矿山井下劳动。</w:t>
      </w:r>
    </w:p>
    <w:p w14:paraId="1B57AF0A">
      <w:pPr>
        <w:shd w:val="clear" w:color="auto" w:fill="FFFFFF"/>
        <w:ind w:firstLine="480"/>
        <w:rPr>
          <w:rFonts w:ascii="宋体" w:hAnsi="宋体"/>
          <w:color w:val="333333"/>
          <w:sz w:val="24"/>
        </w:rPr>
      </w:pPr>
      <w:r>
        <w:rPr>
          <w:rStyle w:val="70"/>
          <w:rFonts w:ascii="宋体" w:hAnsi="宋体"/>
          <w:color w:val="333333"/>
          <w:sz w:val="24"/>
        </w:rPr>
        <w:t>矿山企业对女职工按照国家规定实行特殊劳动保护，不得分配女职工从事矿山井下劳动。</w:t>
      </w:r>
    </w:p>
    <w:p w14:paraId="2FA0E1B8">
      <w:pPr>
        <w:shd w:val="clear" w:color="auto" w:fill="FFFFFF"/>
        <w:ind w:firstLine="480"/>
        <w:rPr>
          <w:rFonts w:ascii="宋体" w:hAnsi="宋体"/>
          <w:color w:val="333333"/>
          <w:sz w:val="24"/>
        </w:rPr>
      </w:pPr>
      <w:r>
        <w:rPr>
          <w:rStyle w:val="70"/>
          <w:rFonts w:ascii="宋体" w:hAnsi="宋体"/>
          <w:color w:val="333333"/>
          <w:sz w:val="24"/>
        </w:rPr>
        <w:t>第三十条 矿山企业必须制定矿山事故防范措施，并组织落实。</w:t>
      </w:r>
    </w:p>
    <w:p w14:paraId="189E2548">
      <w:pPr>
        <w:shd w:val="clear" w:color="auto" w:fill="FFFFFF"/>
        <w:ind w:firstLine="480"/>
        <w:rPr>
          <w:rFonts w:ascii="宋体" w:hAnsi="宋体"/>
          <w:color w:val="333333"/>
          <w:sz w:val="24"/>
        </w:rPr>
      </w:pPr>
      <w:r>
        <w:rPr>
          <w:rStyle w:val="70"/>
          <w:rFonts w:ascii="宋体" w:hAnsi="宋体"/>
          <w:color w:val="333333"/>
          <w:sz w:val="24"/>
        </w:rPr>
        <w:t>第三十一条 矿山企业应当建立由专职或者兼职人员组成的救护和医疗急救组织，配备必要的装备、器材和药物。</w:t>
      </w:r>
    </w:p>
    <w:p w14:paraId="199D8FA9">
      <w:pPr>
        <w:shd w:val="clear" w:color="auto" w:fill="FFFFFF"/>
        <w:ind w:firstLine="480"/>
        <w:rPr>
          <w:rFonts w:ascii="宋体" w:hAnsi="宋体"/>
          <w:color w:val="333333"/>
          <w:sz w:val="24"/>
        </w:rPr>
      </w:pPr>
      <w:r>
        <w:rPr>
          <w:rStyle w:val="70"/>
          <w:rFonts w:ascii="宋体" w:hAnsi="宋体"/>
          <w:color w:val="333333"/>
          <w:sz w:val="24"/>
        </w:rPr>
        <w:t>第三十二条 矿山企业必须从矿产品销售额中按照国家规定提取安全技术措施专项费用。安全技术措施专项费用必须全部用于改善矿山安全生产条件，不得挪作他用。</w:t>
      </w:r>
    </w:p>
    <w:p w14:paraId="383A18AD">
      <w:pPr>
        <w:jc w:val="center"/>
        <w:rPr>
          <w:rFonts w:ascii="宋体" w:hAnsi="宋体"/>
          <w:b/>
          <w:sz w:val="24"/>
        </w:rPr>
      </w:pPr>
      <w:r>
        <w:rPr>
          <w:rFonts w:ascii="宋体" w:hAnsi="宋体"/>
          <w:b/>
          <w:sz w:val="24"/>
        </w:rPr>
        <w:t>第五章 矿山安全的监督和管理</w:t>
      </w:r>
    </w:p>
    <w:p w14:paraId="22E0B2ED">
      <w:pPr>
        <w:shd w:val="clear" w:color="auto" w:fill="FFFFFF"/>
        <w:ind w:firstLine="480"/>
        <w:rPr>
          <w:rFonts w:ascii="宋体" w:hAnsi="宋体"/>
          <w:color w:val="333333"/>
          <w:sz w:val="24"/>
        </w:rPr>
      </w:pPr>
      <w:r>
        <w:rPr>
          <w:rStyle w:val="70"/>
          <w:rFonts w:ascii="宋体" w:hAnsi="宋体"/>
          <w:color w:val="333333"/>
          <w:sz w:val="24"/>
        </w:rPr>
        <w:t>第三十三条 县级以上各级人民政府劳动行政主管部门对矿山安全工作行使下列监督职责：</w:t>
      </w:r>
    </w:p>
    <w:p w14:paraId="13211460">
      <w:pPr>
        <w:shd w:val="clear" w:color="auto" w:fill="FFFFFF"/>
        <w:ind w:firstLine="480"/>
        <w:rPr>
          <w:rFonts w:ascii="宋体" w:hAnsi="宋体"/>
          <w:color w:val="333333"/>
          <w:sz w:val="24"/>
        </w:rPr>
      </w:pPr>
      <w:r>
        <w:rPr>
          <w:rStyle w:val="70"/>
          <w:rFonts w:ascii="宋体" w:hAnsi="宋体"/>
          <w:color w:val="333333"/>
          <w:sz w:val="24"/>
        </w:rPr>
        <w:t>（一）检查矿山企业和管理矿山企业的主管部门贯彻执行矿山安全法律、法规的情况；</w:t>
      </w:r>
    </w:p>
    <w:p w14:paraId="5FDF130B">
      <w:pPr>
        <w:shd w:val="clear" w:color="auto" w:fill="FFFFFF"/>
        <w:ind w:firstLine="480"/>
        <w:rPr>
          <w:rFonts w:ascii="宋体" w:hAnsi="宋体"/>
          <w:color w:val="333333"/>
          <w:sz w:val="24"/>
        </w:rPr>
      </w:pPr>
      <w:r>
        <w:rPr>
          <w:rStyle w:val="70"/>
          <w:rFonts w:ascii="宋体" w:hAnsi="宋体"/>
          <w:color w:val="333333"/>
          <w:sz w:val="24"/>
        </w:rPr>
        <w:t>（二）参加矿山建设工程安全设施的设计审查和竣工验收；</w:t>
      </w:r>
    </w:p>
    <w:p w14:paraId="503E3BCA">
      <w:pPr>
        <w:shd w:val="clear" w:color="auto" w:fill="FFFFFF"/>
        <w:ind w:firstLine="480"/>
        <w:rPr>
          <w:rFonts w:ascii="宋体" w:hAnsi="宋体"/>
          <w:color w:val="333333"/>
          <w:sz w:val="24"/>
        </w:rPr>
      </w:pPr>
      <w:r>
        <w:rPr>
          <w:rStyle w:val="70"/>
          <w:rFonts w:ascii="宋体" w:hAnsi="宋体"/>
          <w:color w:val="333333"/>
          <w:sz w:val="24"/>
        </w:rPr>
        <w:t>（三）检查矿山劳动条件和安全状况；</w:t>
      </w:r>
    </w:p>
    <w:p w14:paraId="6DECF58D">
      <w:pPr>
        <w:shd w:val="clear" w:color="auto" w:fill="FFFFFF"/>
        <w:ind w:firstLine="480"/>
        <w:rPr>
          <w:rFonts w:ascii="宋体" w:hAnsi="宋体"/>
          <w:color w:val="333333"/>
          <w:sz w:val="24"/>
        </w:rPr>
      </w:pPr>
      <w:r>
        <w:rPr>
          <w:rStyle w:val="70"/>
          <w:rFonts w:ascii="宋体" w:hAnsi="宋体"/>
          <w:color w:val="333333"/>
          <w:sz w:val="24"/>
        </w:rPr>
        <w:t>（四）检查矿山企业职工安全教育、培训工作；</w:t>
      </w:r>
    </w:p>
    <w:p w14:paraId="70A7FBF9">
      <w:pPr>
        <w:shd w:val="clear" w:color="auto" w:fill="FFFFFF"/>
        <w:ind w:firstLine="480"/>
        <w:rPr>
          <w:rFonts w:ascii="宋体" w:hAnsi="宋体"/>
          <w:color w:val="333333"/>
          <w:sz w:val="24"/>
        </w:rPr>
      </w:pPr>
      <w:r>
        <w:rPr>
          <w:rStyle w:val="70"/>
          <w:rFonts w:ascii="宋体" w:hAnsi="宋体"/>
          <w:color w:val="333333"/>
          <w:sz w:val="24"/>
        </w:rPr>
        <w:t>（五）监督矿山企业提取和使用安全技术措施专项费用的情况；</w:t>
      </w:r>
    </w:p>
    <w:p w14:paraId="55E22BA9">
      <w:pPr>
        <w:shd w:val="clear" w:color="auto" w:fill="FFFFFF"/>
        <w:ind w:firstLine="480"/>
        <w:rPr>
          <w:rFonts w:ascii="宋体" w:hAnsi="宋体"/>
          <w:color w:val="333333"/>
          <w:sz w:val="24"/>
        </w:rPr>
      </w:pPr>
      <w:r>
        <w:rPr>
          <w:rStyle w:val="70"/>
          <w:rFonts w:ascii="宋体" w:hAnsi="宋体"/>
          <w:color w:val="333333"/>
          <w:sz w:val="24"/>
        </w:rPr>
        <w:t>（六）参加并监督矿山事故的调查和处理；</w:t>
      </w:r>
    </w:p>
    <w:p w14:paraId="1D0795F8">
      <w:pPr>
        <w:shd w:val="clear" w:color="auto" w:fill="FFFFFF"/>
        <w:ind w:firstLine="480"/>
        <w:rPr>
          <w:rFonts w:ascii="宋体" w:hAnsi="宋体"/>
          <w:color w:val="333333"/>
          <w:sz w:val="24"/>
        </w:rPr>
      </w:pPr>
      <w:r>
        <w:rPr>
          <w:rStyle w:val="70"/>
          <w:rFonts w:ascii="宋体" w:hAnsi="宋体"/>
          <w:color w:val="333333"/>
          <w:sz w:val="24"/>
        </w:rPr>
        <w:t>（七）法律、行政法规规定的其他监督职责。</w:t>
      </w:r>
    </w:p>
    <w:p w14:paraId="6B4F883E">
      <w:pPr>
        <w:shd w:val="clear" w:color="auto" w:fill="FFFFFF"/>
        <w:ind w:firstLine="480"/>
        <w:rPr>
          <w:rFonts w:ascii="宋体" w:hAnsi="宋体"/>
          <w:color w:val="333333"/>
          <w:sz w:val="24"/>
        </w:rPr>
      </w:pPr>
      <w:r>
        <w:rPr>
          <w:rStyle w:val="70"/>
          <w:rFonts w:ascii="宋体" w:hAnsi="宋体"/>
          <w:color w:val="333333"/>
          <w:sz w:val="24"/>
        </w:rPr>
        <w:t>第三十四条 县级以上人民政府管理矿山企业的主管部门对矿山安全工作行使下列管理职责：</w:t>
      </w:r>
    </w:p>
    <w:p w14:paraId="02FF8F7E">
      <w:pPr>
        <w:shd w:val="clear" w:color="auto" w:fill="FFFFFF"/>
        <w:ind w:firstLine="480"/>
        <w:rPr>
          <w:rFonts w:ascii="宋体" w:hAnsi="宋体"/>
          <w:color w:val="333333"/>
          <w:sz w:val="24"/>
        </w:rPr>
      </w:pPr>
      <w:r>
        <w:rPr>
          <w:rStyle w:val="70"/>
          <w:rFonts w:ascii="宋体" w:hAnsi="宋体"/>
          <w:color w:val="333333"/>
          <w:sz w:val="24"/>
        </w:rPr>
        <w:t>（一）检查矿山企业贯彻执行矿山安全法律、法规的情况；</w:t>
      </w:r>
    </w:p>
    <w:p w14:paraId="613C914F">
      <w:pPr>
        <w:shd w:val="clear" w:color="auto" w:fill="FFFFFF"/>
        <w:ind w:firstLine="480"/>
        <w:rPr>
          <w:rFonts w:ascii="宋体" w:hAnsi="宋体"/>
          <w:color w:val="333333"/>
          <w:sz w:val="24"/>
        </w:rPr>
      </w:pPr>
      <w:r>
        <w:rPr>
          <w:rStyle w:val="70"/>
          <w:rFonts w:ascii="宋体" w:hAnsi="宋体"/>
          <w:color w:val="333333"/>
          <w:sz w:val="24"/>
        </w:rPr>
        <w:t>（二）审查批准矿山建设工程安全设施的设计；</w:t>
      </w:r>
    </w:p>
    <w:p w14:paraId="65C93BA1">
      <w:pPr>
        <w:shd w:val="clear" w:color="auto" w:fill="FFFFFF"/>
        <w:ind w:firstLine="480"/>
        <w:rPr>
          <w:rFonts w:ascii="宋体" w:hAnsi="宋体"/>
          <w:color w:val="333333"/>
          <w:sz w:val="24"/>
        </w:rPr>
      </w:pPr>
      <w:r>
        <w:rPr>
          <w:rStyle w:val="70"/>
          <w:rFonts w:ascii="宋体" w:hAnsi="宋体"/>
          <w:color w:val="333333"/>
          <w:sz w:val="24"/>
        </w:rPr>
        <w:t>（三）负责矿山建设工程安全设施的竣工验收；</w:t>
      </w:r>
    </w:p>
    <w:p w14:paraId="10947E49">
      <w:pPr>
        <w:shd w:val="clear" w:color="auto" w:fill="FFFFFF"/>
        <w:ind w:firstLine="480"/>
        <w:rPr>
          <w:rFonts w:ascii="宋体" w:hAnsi="宋体"/>
          <w:color w:val="333333"/>
          <w:sz w:val="24"/>
        </w:rPr>
      </w:pPr>
      <w:r>
        <w:rPr>
          <w:rStyle w:val="70"/>
          <w:rFonts w:ascii="宋体" w:hAnsi="宋体"/>
          <w:color w:val="333333"/>
          <w:sz w:val="24"/>
        </w:rPr>
        <w:t>（四）组织矿长和矿山企业安全工作人员的培训工作；</w:t>
      </w:r>
    </w:p>
    <w:p w14:paraId="3CF50195">
      <w:pPr>
        <w:shd w:val="clear" w:color="auto" w:fill="FFFFFF"/>
        <w:ind w:firstLine="480"/>
        <w:rPr>
          <w:rFonts w:ascii="宋体" w:hAnsi="宋体"/>
          <w:color w:val="333333"/>
          <w:sz w:val="24"/>
        </w:rPr>
      </w:pPr>
      <w:r>
        <w:rPr>
          <w:rStyle w:val="70"/>
          <w:rFonts w:ascii="宋体" w:hAnsi="宋体"/>
          <w:color w:val="333333"/>
          <w:sz w:val="24"/>
        </w:rPr>
        <w:t>（五）调查和处理重大矿山事故；</w:t>
      </w:r>
    </w:p>
    <w:p w14:paraId="62A61FF8">
      <w:pPr>
        <w:shd w:val="clear" w:color="auto" w:fill="FFFFFF"/>
        <w:ind w:firstLine="480"/>
        <w:rPr>
          <w:rFonts w:ascii="宋体" w:hAnsi="宋体"/>
          <w:color w:val="333333"/>
          <w:sz w:val="24"/>
        </w:rPr>
      </w:pPr>
      <w:r>
        <w:rPr>
          <w:rStyle w:val="70"/>
          <w:rFonts w:ascii="宋体" w:hAnsi="宋体"/>
          <w:color w:val="333333"/>
          <w:sz w:val="24"/>
        </w:rPr>
        <w:t>（六）法律、行政法规规定的其他管理职责。</w:t>
      </w:r>
    </w:p>
    <w:p w14:paraId="1BBE43AE">
      <w:pPr>
        <w:shd w:val="clear" w:color="auto" w:fill="FFFFFF"/>
        <w:ind w:firstLine="480"/>
        <w:rPr>
          <w:rFonts w:ascii="宋体" w:hAnsi="宋体"/>
          <w:color w:val="333333"/>
          <w:sz w:val="24"/>
        </w:rPr>
      </w:pPr>
      <w:r>
        <w:rPr>
          <w:rStyle w:val="70"/>
          <w:rFonts w:ascii="宋体" w:hAnsi="宋体"/>
          <w:color w:val="333333"/>
          <w:sz w:val="24"/>
        </w:rPr>
        <w:t>第三十五条 劳动行政主管部门的矿山安全监督人员有权进入矿山企业，在现场检查安全状况；发现有危及职工安全的紧急险情时，应当要求矿山企业立即处理。</w:t>
      </w:r>
    </w:p>
    <w:p w14:paraId="6F2EF431">
      <w:pPr>
        <w:jc w:val="center"/>
        <w:rPr>
          <w:rFonts w:ascii="宋体" w:hAnsi="宋体"/>
          <w:b/>
          <w:sz w:val="24"/>
        </w:rPr>
      </w:pPr>
      <w:r>
        <w:rPr>
          <w:rFonts w:ascii="宋体" w:hAnsi="宋体"/>
          <w:b/>
          <w:sz w:val="24"/>
        </w:rPr>
        <w:t>第六章 矿山事故处理</w:t>
      </w:r>
    </w:p>
    <w:p w14:paraId="333E0AF9">
      <w:pPr>
        <w:shd w:val="clear" w:color="auto" w:fill="FFFFFF"/>
        <w:ind w:firstLine="480"/>
        <w:rPr>
          <w:rFonts w:ascii="宋体" w:hAnsi="宋体"/>
          <w:color w:val="333333"/>
          <w:sz w:val="24"/>
        </w:rPr>
      </w:pPr>
      <w:r>
        <w:rPr>
          <w:rStyle w:val="70"/>
          <w:rFonts w:ascii="宋体" w:hAnsi="宋体"/>
          <w:color w:val="333333"/>
          <w:sz w:val="24"/>
        </w:rPr>
        <w:t>第三十六条 发生矿山事故，矿山企业必须立即组织抢救，防止事故扩大，减少人员伤亡和财产损失，对伤亡事故必须立即如实报告劳动行政主管部门和管理矿山企业的主管部门。</w:t>
      </w:r>
    </w:p>
    <w:p w14:paraId="348894D5">
      <w:pPr>
        <w:shd w:val="clear" w:color="auto" w:fill="FFFFFF"/>
        <w:ind w:firstLine="480"/>
        <w:rPr>
          <w:rFonts w:ascii="宋体" w:hAnsi="宋体"/>
          <w:color w:val="333333"/>
          <w:sz w:val="24"/>
        </w:rPr>
      </w:pPr>
      <w:r>
        <w:rPr>
          <w:rStyle w:val="70"/>
          <w:rFonts w:ascii="宋体" w:hAnsi="宋体"/>
          <w:color w:val="333333"/>
          <w:sz w:val="24"/>
        </w:rPr>
        <w:t>第三十七条 发生一般矿山事故，由矿山企业负责调查和处理。</w:t>
      </w:r>
    </w:p>
    <w:p w14:paraId="413EF927">
      <w:pPr>
        <w:shd w:val="clear" w:color="auto" w:fill="FFFFFF"/>
        <w:ind w:firstLine="480"/>
        <w:rPr>
          <w:rFonts w:ascii="宋体" w:hAnsi="宋体"/>
          <w:color w:val="333333"/>
          <w:sz w:val="24"/>
        </w:rPr>
      </w:pPr>
      <w:r>
        <w:rPr>
          <w:rStyle w:val="70"/>
          <w:rFonts w:ascii="宋体" w:hAnsi="宋体"/>
          <w:color w:val="333333"/>
          <w:sz w:val="24"/>
        </w:rPr>
        <w:t>发生重大矿山事故，由政府及其有关部门、工会和矿山企业按照行政法规的规定进行调查和处理。</w:t>
      </w:r>
    </w:p>
    <w:p w14:paraId="25B67EF6">
      <w:pPr>
        <w:shd w:val="clear" w:color="auto" w:fill="FFFFFF"/>
        <w:ind w:firstLine="480"/>
        <w:rPr>
          <w:rFonts w:ascii="宋体" w:hAnsi="宋体"/>
          <w:color w:val="333333"/>
          <w:sz w:val="24"/>
        </w:rPr>
      </w:pPr>
      <w:r>
        <w:rPr>
          <w:rStyle w:val="70"/>
          <w:rFonts w:ascii="宋体" w:hAnsi="宋体"/>
          <w:color w:val="333333"/>
          <w:sz w:val="24"/>
        </w:rPr>
        <w:t>第三十八条 矿山企业对矿山事故中伤亡的职工按照国家规定给予抚恤或者补偿。</w:t>
      </w:r>
    </w:p>
    <w:p w14:paraId="611F6531">
      <w:pPr>
        <w:shd w:val="clear" w:color="auto" w:fill="FFFFFF"/>
        <w:ind w:firstLine="480"/>
        <w:rPr>
          <w:rFonts w:ascii="宋体" w:hAnsi="宋体"/>
          <w:color w:val="333333"/>
          <w:sz w:val="24"/>
        </w:rPr>
      </w:pPr>
      <w:r>
        <w:rPr>
          <w:rStyle w:val="70"/>
          <w:rFonts w:ascii="宋体" w:hAnsi="宋体"/>
          <w:color w:val="333333"/>
          <w:sz w:val="24"/>
        </w:rPr>
        <w:t>第三十九条 矿山事故发生后，应当尽快消除现场危险，查明事故原因，提出防范措施。现场危险消除后，方可恢复生产。</w:t>
      </w:r>
    </w:p>
    <w:p w14:paraId="3EE0EB7F">
      <w:pPr>
        <w:jc w:val="center"/>
        <w:rPr>
          <w:rFonts w:ascii="宋体" w:hAnsi="宋体"/>
          <w:b/>
          <w:sz w:val="24"/>
        </w:rPr>
      </w:pPr>
      <w:r>
        <w:rPr>
          <w:rFonts w:ascii="宋体" w:hAnsi="宋体"/>
          <w:b/>
          <w:sz w:val="24"/>
        </w:rPr>
        <w:t>第七章 法律责任</w:t>
      </w:r>
    </w:p>
    <w:p w14:paraId="2FD19529">
      <w:pPr>
        <w:shd w:val="clear" w:color="auto" w:fill="FFFFFF"/>
        <w:ind w:firstLine="480"/>
        <w:rPr>
          <w:rFonts w:ascii="宋体" w:hAnsi="宋体"/>
          <w:color w:val="333333"/>
          <w:sz w:val="24"/>
        </w:rPr>
      </w:pPr>
      <w:r>
        <w:rPr>
          <w:rStyle w:val="70"/>
          <w:rFonts w:ascii="宋体" w:hAnsi="宋体"/>
          <w:color w:val="333333"/>
          <w:sz w:val="24"/>
        </w:rPr>
        <w:t>第四十条 违反本法规定，有下列行为之一的，由劳动行政主管部门责令改正，可以并处罚款；情节严重的，提请县级以上人民政府决定责令停产整顿；对主管人员和直接责任人员由其所在单位或者上级主管机关给予行政处分：</w:t>
      </w:r>
    </w:p>
    <w:p w14:paraId="5C548BEB">
      <w:pPr>
        <w:shd w:val="clear" w:color="auto" w:fill="FFFFFF"/>
        <w:ind w:firstLine="480"/>
        <w:rPr>
          <w:rFonts w:ascii="宋体" w:hAnsi="宋体"/>
          <w:color w:val="333333"/>
          <w:sz w:val="24"/>
        </w:rPr>
      </w:pPr>
      <w:r>
        <w:rPr>
          <w:rStyle w:val="70"/>
          <w:rFonts w:ascii="宋体" w:hAnsi="宋体"/>
          <w:color w:val="333333"/>
          <w:sz w:val="24"/>
        </w:rPr>
        <w:t>（一）未对职工进行安全教育、培训，分配职工上岗作业的；</w:t>
      </w:r>
    </w:p>
    <w:p w14:paraId="7A3E197E">
      <w:pPr>
        <w:shd w:val="clear" w:color="auto" w:fill="FFFFFF"/>
        <w:ind w:firstLine="480"/>
        <w:rPr>
          <w:rFonts w:ascii="宋体" w:hAnsi="宋体"/>
          <w:color w:val="333333"/>
          <w:sz w:val="24"/>
        </w:rPr>
      </w:pPr>
      <w:r>
        <w:rPr>
          <w:rStyle w:val="70"/>
          <w:rFonts w:ascii="宋体" w:hAnsi="宋体"/>
          <w:color w:val="333333"/>
          <w:sz w:val="24"/>
        </w:rPr>
        <w:t>（二）使用不符合国家安全标准或者行业安全标准的设备、器材、防护用品、安全检测仪器的；</w:t>
      </w:r>
    </w:p>
    <w:p w14:paraId="34B3C555">
      <w:pPr>
        <w:shd w:val="clear" w:color="auto" w:fill="FFFFFF"/>
        <w:ind w:firstLine="480"/>
        <w:rPr>
          <w:rFonts w:ascii="宋体" w:hAnsi="宋体"/>
          <w:color w:val="333333"/>
          <w:sz w:val="24"/>
        </w:rPr>
      </w:pPr>
      <w:r>
        <w:rPr>
          <w:rStyle w:val="70"/>
          <w:rFonts w:ascii="宋体" w:hAnsi="宋体"/>
          <w:color w:val="333333"/>
          <w:sz w:val="24"/>
        </w:rPr>
        <w:t>（三）未按照规定提取或者使用安全技术措施专项费用的；</w:t>
      </w:r>
    </w:p>
    <w:p w14:paraId="51EC9F0A">
      <w:pPr>
        <w:shd w:val="clear" w:color="auto" w:fill="FFFFFF"/>
        <w:ind w:firstLine="480"/>
        <w:rPr>
          <w:rFonts w:ascii="宋体" w:hAnsi="宋体"/>
          <w:color w:val="333333"/>
          <w:sz w:val="24"/>
        </w:rPr>
      </w:pPr>
      <w:r>
        <w:rPr>
          <w:rStyle w:val="70"/>
          <w:rFonts w:ascii="宋体" w:hAnsi="宋体"/>
          <w:color w:val="333333"/>
          <w:sz w:val="24"/>
        </w:rPr>
        <w:t>（四）拒绝矿山安全监督人员现场检查或者在被检查时隐瞒事故隐患、不如实反映情况的；</w:t>
      </w:r>
    </w:p>
    <w:p w14:paraId="1CE8AE8A">
      <w:pPr>
        <w:shd w:val="clear" w:color="auto" w:fill="FFFFFF"/>
        <w:ind w:firstLine="480"/>
        <w:rPr>
          <w:rFonts w:ascii="宋体" w:hAnsi="宋体"/>
          <w:color w:val="333333"/>
          <w:sz w:val="24"/>
        </w:rPr>
      </w:pPr>
      <w:r>
        <w:rPr>
          <w:rStyle w:val="70"/>
          <w:rFonts w:ascii="宋体" w:hAnsi="宋体"/>
          <w:color w:val="333333"/>
          <w:sz w:val="24"/>
        </w:rPr>
        <w:t>（五）未按照规定及时、如实报告矿山事故的。</w:t>
      </w:r>
    </w:p>
    <w:p w14:paraId="29BD19EB">
      <w:pPr>
        <w:shd w:val="clear" w:color="auto" w:fill="FFFFFF"/>
        <w:ind w:firstLine="480"/>
        <w:rPr>
          <w:rFonts w:ascii="宋体" w:hAnsi="宋体"/>
          <w:color w:val="333333"/>
          <w:sz w:val="24"/>
        </w:rPr>
      </w:pPr>
      <w:r>
        <w:rPr>
          <w:rStyle w:val="70"/>
          <w:rFonts w:ascii="宋体" w:hAnsi="宋体"/>
          <w:color w:val="333333"/>
          <w:sz w:val="24"/>
        </w:rPr>
        <w:t>第四十一条 矿长不具备安全专业知识的，安全生产的特种作业人员未取得操作资格证书上岗作业的，由劳动行政主管部门责令限期改正；逾期不改正的，提请县级以上人民政府决定责令停产，调整配备合格人员后，方可恢复生产。</w:t>
      </w:r>
    </w:p>
    <w:p w14:paraId="6D3BFB10">
      <w:pPr>
        <w:shd w:val="clear" w:color="auto" w:fill="FFFFFF"/>
        <w:ind w:firstLine="480"/>
        <w:rPr>
          <w:rFonts w:ascii="宋体" w:hAnsi="宋体"/>
          <w:color w:val="333333"/>
          <w:sz w:val="24"/>
        </w:rPr>
      </w:pPr>
      <w:r>
        <w:rPr>
          <w:rStyle w:val="70"/>
          <w:rFonts w:ascii="宋体" w:hAnsi="宋体"/>
          <w:color w:val="333333"/>
          <w:sz w:val="24"/>
        </w:rPr>
        <w:t>第四十二条 矿山建设工程安全设施的设计未经允准擅自施工的，由管理矿山企业的主管部门责令停止施工；拒不执行的，由管理矿山企业的主管部门提请县级以上人民政府决定由有关主管部门吊销其采矿许可证和营业执照。</w:t>
      </w:r>
    </w:p>
    <w:p w14:paraId="21C7C29A">
      <w:pPr>
        <w:shd w:val="clear" w:color="auto" w:fill="FFFFFF"/>
        <w:ind w:firstLine="480"/>
        <w:rPr>
          <w:rFonts w:ascii="宋体" w:hAnsi="宋体"/>
          <w:color w:val="333333"/>
          <w:sz w:val="24"/>
        </w:rPr>
      </w:pPr>
      <w:r>
        <w:rPr>
          <w:rStyle w:val="70"/>
          <w:rFonts w:ascii="宋体" w:hAnsi="宋体"/>
          <w:color w:val="333333"/>
          <w:sz w:val="24"/>
        </w:rPr>
        <w:t>第四十三条 矿山建设工程的安全设施未经验收或者验收不合格擅自投入生产的，由劳动行政主管部门会同管理矿山企业的主管部门责令停止生产，并由劳动行政主管部门处以罚款；拒不停止生产的，由劳动行政主管部门提请县级以上人民政府决定由有关主管部门吊销其采矿许可证和营业执照。</w:t>
      </w:r>
    </w:p>
    <w:p w14:paraId="387B2FF5">
      <w:pPr>
        <w:shd w:val="clear" w:color="auto" w:fill="FFFFFF"/>
        <w:ind w:firstLine="480"/>
        <w:rPr>
          <w:rFonts w:ascii="宋体" w:hAnsi="宋体"/>
          <w:color w:val="333333"/>
          <w:sz w:val="24"/>
        </w:rPr>
      </w:pPr>
      <w:r>
        <w:rPr>
          <w:rStyle w:val="70"/>
          <w:rFonts w:ascii="宋体" w:hAnsi="宋体"/>
          <w:color w:val="333333"/>
          <w:sz w:val="24"/>
        </w:rPr>
        <w:t>第四十四条 已经投入生产的矿山企业，不具备安全生产条件而强行开采的，由劳动行政主管部门会同管理矿山企业的主管部门责令限期改进；逾期仍不具备安全生产条件的，由劳动行政主管部门提请县级以上人民政府决定责令停产整顿或者由有关主管部门吊销其采矿许可证和营业执照。</w:t>
      </w:r>
    </w:p>
    <w:p w14:paraId="75E93CE7">
      <w:pPr>
        <w:shd w:val="clear" w:color="auto" w:fill="FFFFFF"/>
        <w:ind w:firstLine="480"/>
        <w:rPr>
          <w:rFonts w:ascii="宋体" w:hAnsi="宋体"/>
          <w:color w:val="333333"/>
          <w:sz w:val="24"/>
        </w:rPr>
      </w:pPr>
      <w:r>
        <w:rPr>
          <w:rStyle w:val="70"/>
          <w:rFonts w:ascii="宋体" w:hAnsi="宋体"/>
          <w:color w:val="333333"/>
          <w:sz w:val="24"/>
        </w:rPr>
        <w:t>第四十五条 当事人对行政处罚决定不服的，可以在接到处罚决定通知之日起十五日内向作出处罚决定的机关的上一级机关申请复议；当事人也可以在接到处罚决定通知之日起十五日内直接向人民法院起诉。</w:t>
      </w:r>
    </w:p>
    <w:p w14:paraId="32449CC4">
      <w:pPr>
        <w:shd w:val="clear" w:color="auto" w:fill="FFFFFF"/>
        <w:ind w:firstLine="480"/>
        <w:rPr>
          <w:rFonts w:ascii="宋体" w:hAnsi="宋体"/>
          <w:color w:val="333333"/>
          <w:sz w:val="24"/>
        </w:rPr>
      </w:pPr>
      <w:r>
        <w:rPr>
          <w:rStyle w:val="70"/>
          <w:rFonts w:ascii="宋体" w:hAnsi="宋体"/>
          <w:color w:val="333333"/>
          <w:sz w:val="24"/>
        </w:rPr>
        <w:t>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w:t>
      </w:r>
    </w:p>
    <w:p w14:paraId="4A66209B">
      <w:pPr>
        <w:shd w:val="clear" w:color="auto" w:fill="FFFFFF"/>
        <w:ind w:firstLine="480"/>
        <w:rPr>
          <w:rFonts w:ascii="宋体" w:hAnsi="宋体"/>
          <w:color w:val="333333"/>
          <w:sz w:val="24"/>
        </w:rPr>
      </w:pPr>
      <w:r>
        <w:rPr>
          <w:rStyle w:val="70"/>
          <w:rFonts w:ascii="宋体" w:hAnsi="宋体"/>
          <w:color w:val="333333"/>
          <w:sz w:val="24"/>
        </w:rPr>
        <w:t>当事人逾期不申请复议也不向人民法院起诉、又不履行处罚决定的，作出处罚决定的机关可以申请人民法院强制执行。</w:t>
      </w:r>
    </w:p>
    <w:p w14:paraId="652F4216">
      <w:pPr>
        <w:shd w:val="clear" w:color="auto" w:fill="FFFFFF"/>
        <w:ind w:firstLine="480"/>
        <w:rPr>
          <w:rFonts w:ascii="宋体" w:hAnsi="宋体"/>
          <w:color w:val="333333"/>
          <w:sz w:val="24"/>
        </w:rPr>
      </w:pPr>
      <w:r>
        <w:rPr>
          <w:rStyle w:val="70"/>
          <w:rFonts w:ascii="宋体" w:hAnsi="宋体"/>
          <w:color w:val="333333"/>
          <w:sz w:val="24"/>
        </w:rPr>
        <w:t>第四十六条 矿山企业主管人员违章指挥、强令工人冒险作业，因而发生重大伤亡事故的，依照刑法有关规定追究刑事责任。</w:t>
      </w:r>
    </w:p>
    <w:p w14:paraId="6B3A150B">
      <w:pPr>
        <w:shd w:val="clear" w:color="auto" w:fill="FFFFFF"/>
        <w:ind w:firstLine="480"/>
        <w:rPr>
          <w:rFonts w:ascii="宋体" w:hAnsi="宋体"/>
          <w:color w:val="333333"/>
          <w:sz w:val="24"/>
        </w:rPr>
      </w:pPr>
      <w:r>
        <w:rPr>
          <w:rStyle w:val="70"/>
          <w:rFonts w:ascii="宋体" w:hAnsi="宋体"/>
          <w:color w:val="333333"/>
          <w:sz w:val="24"/>
        </w:rPr>
        <w:t>第四十七条 矿山企业主管人员对矿山事故隐患不采取措施，因而发生重大伤亡事故的，依照刑法有关规定追究刑事责任。</w:t>
      </w:r>
    </w:p>
    <w:p w14:paraId="3C10AFF3">
      <w:pPr>
        <w:shd w:val="clear" w:color="auto" w:fill="FFFFFF"/>
        <w:ind w:firstLine="480"/>
        <w:rPr>
          <w:rFonts w:ascii="宋体" w:hAnsi="宋体"/>
          <w:color w:val="333333"/>
          <w:sz w:val="24"/>
        </w:rPr>
      </w:pPr>
      <w:r>
        <w:rPr>
          <w:rStyle w:val="70"/>
          <w:rFonts w:ascii="宋体" w:hAnsi="宋体"/>
          <w:color w:val="333333"/>
          <w:sz w:val="24"/>
        </w:rPr>
        <w:t>第四十八条 矿山安全监督人员和安全管理人员滥用职权，玩忽职守、徇私舞弊，构成犯罪的，依法追究刑事责任；不构成犯罪的，给予行政处分。</w:t>
      </w:r>
    </w:p>
    <w:p w14:paraId="386C086B">
      <w:pPr>
        <w:jc w:val="center"/>
        <w:rPr>
          <w:rFonts w:ascii="宋体" w:hAnsi="宋体"/>
          <w:b/>
          <w:sz w:val="24"/>
        </w:rPr>
      </w:pPr>
      <w:r>
        <w:rPr>
          <w:rFonts w:ascii="宋体" w:hAnsi="宋体"/>
          <w:b/>
          <w:sz w:val="24"/>
        </w:rPr>
        <w:t>第八章 附则</w:t>
      </w:r>
    </w:p>
    <w:p w14:paraId="5BB1257E">
      <w:pPr>
        <w:shd w:val="clear" w:color="auto" w:fill="FFFFFF"/>
        <w:ind w:firstLine="480"/>
        <w:rPr>
          <w:rFonts w:ascii="宋体" w:hAnsi="宋体"/>
          <w:color w:val="333333"/>
          <w:sz w:val="24"/>
        </w:rPr>
      </w:pPr>
      <w:r>
        <w:rPr>
          <w:rStyle w:val="70"/>
          <w:rFonts w:ascii="宋体" w:hAnsi="宋体"/>
          <w:color w:val="333333"/>
          <w:sz w:val="24"/>
        </w:rPr>
        <w:t>第四十九条 国务院劳动行政主管部门根据本法制定实施条例，报国务院批准施行。</w:t>
      </w:r>
    </w:p>
    <w:p w14:paraId="04AC9E58">
      <w:pPr>
        <w:shd w:val="clear" w:color="auto" w:fill="FFFFFF"/>
        <w:ind w:firstLine="480"/>
        <w:rPr>
          <w:rFonts w:ascii="宋体" w:hAnsi="宋体"/>
          <w:color w:val="333333"/>
          <w:sz w:val="24"/>
        </w:rPr>
      </w:pPr>
      <w:r>
        <w:rPr>
          <w:rStyle w:val="70"/>
          <w:rFonts w:ascii="宋体" w:hAnsi="宋体"/>
          <w:color w:val="333333"/>
          <w:sz w:val="24"/>
        </w:rPr>
        <w:t>省、自治区、直辖市人民代表大会常务委员会可以根据本法和本地区的实际情况，制定实施办法。</w:t>
      </w:r>
    </w:p>
    <w:p w14:paraId="4437DFE2">
      <w:pPr>
        <w:shd w:val="clear" w:color="auto" w:fill="FFFFFF"/>
        <w:ind w:firstLine="480"/>
        <w:rPr>
          <w:rFonts w:ascii="宋体" w:hAnsi="宋体"/>
          <w:color w:val="333333"/>
          <w:sz w:val="24"/>
        </w:rPr>
      </w:pPr>
      <w:r>
        <w:rPr>
          <w:rStyle w:val="70"/>
          <w:rFonts w:ascii="宋体" w:hAnsi="宋体"/>
          <w:color w:val="333333"/>
          <w:sz w:val="24"/>
        </w:rPr>
        <w:t>第五十条 本法自一九九三年五月一日起施行。</w:t>
      </w:r>
    </w:p>
    <w:p w14:paraId="08564D81">
      <w:pPr>
        <w:shd w:val="clear" w:color="auto" w:fill="FFFFFF"/>
        <w:ind w:firstLine="480"/>
        <w:rPr>
          <w:rFonts w:ascii="宋体" w:hAnsi="宋体"/>
          <w:color w:val="333333"/>
          <w:sz w:val="24"/>
        </w:rPr>
      </w:pPr>
      <w:r>
        <w:rPr>
          <w:rStyle w:val="70"/>
          <w:rFonts w:ascii="宋体" w:hAnsi="宋体"/>
          <w:color w:val="333333"/>
          <w:sz w:val="24"/>
        </w:rPr>
        <w:t>附：刑法有关条款</w:t>
      </w:r>
    </w:p>
    <w:p w14:paraId="58184F69">
      <w:pPr>
        <w:shd w:val="clear" w:color="auto" w:fill="FFFFFF"/>
        <w:ind w:firstLine="480"/>
        <w:rPr>
          <w:rStyle w:val="70"/>
          <w:rFonts w:ascii="宋体" w:hAnsi="宋体"/>
          <w:color w:val="333333"/>
          <w:sz w:val="24"/>
        </w:rPr>
      </w:pPr>
      <w:r>
        <w:rPr>
          <w:rStyle w:val="70"/>
          <w:rFonts w:ascii="宋体" w:hAnsi="宋体"/>
          <w:color w:val="333333"/>
          <w:sz w:val="24"/>
        </w:rPr>
        <w:t>第一百一十四条 工厂、矿山、林场、建筑企业或者其他企业、事业单位的职工，由于不服管理、违反规章制度，或者强令工人违章冒险作业，因而发生重大伤亡事故，造成严重后果的，处三年以下有期徒刑或者拘役；情节特别恶劣的，处三年以上七年以下有期徒刑。 第一百八十七条　国家工作人员由于玩忽职守，致使公共财产、国家和人民利益遭受重大损失的，处五年以下有期徒刑或者拘役。</w:t>
      </w:r>
    </w:p>
    <w:p w14:paraId="6F4D7EF9">
      <w:pPr>
        <w:pStyle w:val="3"/>
        <w:rPr>
          <w:rFonts w:ascii="宋体" w:hAnsi="宋体"/>
          <w:color w:val="333333"/>
          <w:sz w:val="24"/>
        </w:rPr>
      </w:pPr>
      <w:bookmarkStart w:id="245" w:name="_Toc1411"/>
      <w:r>
        <w:t>行政法规</w:t>
      </w:r>
      <w:bookmarkEnd w:id="245"/>
    </w:p>
    <w:p w14:paraId="7DFF08EC">
      <w:pPr>
        <w:pStyle w:val="4"/>
        <w:jc w:val="center"/>
        <w:rPr>
          <w:shd w:val="clear" w:color="auto" w:fill="FFFFFF"/>
        </w:rPr>
      </w:pPr>
      <w:bookmarkStart w:id="246" w:name="_Toc28010"/>
      <w:r>
        <w:rPr>
          <w:shd w:val="clear" w:color="auto" w:fill="FFFFFF"/>
        </w:rPr>
        <w:t>煤矿安全生产条例（</w:t>
      </w:r>
      <w:r>
        <w:rPr>
          <w:rFonts w:hint="eastAsia"/>
          <w:shd w:val="clear" w:color="auto" w:fill="FFFFFF"/>
        </w:rPr>
        <w:t>2024年版</w:t>
      </w:r>
      <w:r>
        <w:rPr>
          <w:shd w:val="clear" w:color="auto" w:fill="FFFFFF"/>
        </w:rPr>
        <w:t>）</w:t>
      </w:r>
      <w:bookmarkEnd w:id="246"/>
    </w:p>
    <w:p w14:paraId="5DD27DAF">
      <w:pPr>
        <w:ind w:firstLine="480" w:firstLineChars="200"/>
        <w:rPr>
          <w:rStyle w:val="70"/>
          <w:rFonts w:ascii="宋体" w:hAnsi="宋体"/>
          <w:color w:val="333333"/>
          <w:sz w:val="24"/>
        </w:rPr>
      </w:pPr>
      <w:r>
        <w:rPr>
          <w:rStyle w:val="70"/>
          <w:rFonts w:hint="eastAsia" w:ascii="宋体" w:hAnsi="宋体"/>
          <w:color w:val="333333"/>
          <w:sz w:val="24"/>
        </w:rPr>
        <w:t>（</w:t>
      </w:r>
      <w:r>
        <w:rPr>
          <w:rStyle w:val="70"/>
          <w:rFonts w:ascii="宋体" w:hAnsi="宋体"/>
          <w:sz w:val="24"/>
        </w:rPr>
        <w:t>《煤矿安全生产条例》已经2023年12月18日</w:t>
      </w:r>
      <w:r>
        <w:fldChar w:fldCharType="begin"/>
      </w:r>
      <w:r>
        <w:instrText xml:space="preserve"> HYPERLINK "https://baike.baidu.com/item/%E5%9B%BD%E5%8A%A1%E9%99%A2/343590?fromModule=lemma_inlink" \t "_blank" </w:instrText>
      </w:r>
      <w:r>
        <w:fldChar w:fldCharType="separate"/>
      </w:r>
      <w:r>
        <w:rPr>
          <w:rStyle w:val="70"/>
          <w:rFonts w:ascii="宋体" w:hAnsi="宋体"/>
          <w:color w:val="333333"/>
          <w:sz w:val="24"/>
        </w:rPr>
        <w:t>国务院</w:t>
      </w:r>
      <w:r>
        <w:rPr>
          <w:rStyle w:val="70"/>
          <w:rFonts w:ascii="宋体" w:hAnsi="宋体"/>
          <w:color w:val="333333"/>
          <w:sz w:val="24"/>
        </w:rPr>
        <w:fldChar w:fldCharType="end"/>
      </w:r>
      <w:r>
        <w:rPr>
          <w:rStyle w:val="70"/>
          <w:rFonts w:ascii="宋体" w:hAnsi="宋体"/>
          <w:sz w:val="24"/>
        </w:rPr>
        <w:t>第21次常务会议通过，自2024年5月1日起施行。</w:t>
      </w:r>
      <w:r>
        <w:rPr>
          <w:rStyle w:val="70"/>
          <w:rFonts w:hint="eastAsia" w:ascii="宋体" w:hAnsi="宋体"/>
          <w:color w:val="333333"/>
          <w:sz w:val="24"/>
        </w:rPr>
        <w:t>）</w:t>
      </w:r>
    </w:p>
    <w:p w14:paraId="206CBA28">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第一章　总　　则</w:t>
      </w:r>
    </w:p>
    <w:p w14:paraId="21FC5C6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第一条</w:t>
      </w:r>
      <w:r>
        <w:rPr>
          <w:rStyle w:val="78"/>
          <w:rFonts w:ascii="Helvetica" w:hAnsi="Helvetica"/>
          <w:sz w:val="24"/>
          <w:szCs w:val="24"/>
        </w:rPr>
        <w:t>　为了加强煤矿安全生产工作，防止和减少煤矿生产安全事故，保障人民群众生命财产安全，制定本条例。</w:t>
      </w:r>
    </w:p>
    <w:p w14:paraId="580DA48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第二条</w:t>
      </w:r>
      <w:r>
        <w:rPr>
          <w:rStyle w:val="78"/>
          <w:rFonts w:ascii="Helvetica" w:hAnsi="Helvetica"/>
          <w:sz w:val="24"/>
          <w:szCs w:val="24"/>
        </w:rPr>
        <w:t>　在</w:t>
      </w:r>
      <w:r>
        <w:fldChar w:fldCharType="begin"/>
      </w:r>
      <w:r>
        <w:instrText xml:space="preserve"> HYPERLINK "https://baike.baidu.com/item/%E4%B8%AD%E5%8D%8E%E4%BA%BA%E6%B0%91%E5%85%B1%E5%92%8C%E5%9B%BD/106554?fromModule=lemma_inlink" \t "_blank" </w:instrText>
      </w:r>
      <w:r>
        <w:fldChar w:fldCharType="separate"/>
      </w:r>
      <w:r>
        <w:rPr>
          <w:rStyle w:val="35"/>
          <w:rFonts w:ascii="Helvetica" w:hAnsi="Helvetica"/>
          <w:color w:val="auto"/>
          <w:sz w:val="24"/>
          <w:szCs w:val="24"/>
          <w:u w:val="none"/>
        </w:rPr>
        <w:t>中华人民共和国</w:t>
      </w:r>
      <w:r>
        <w:rPr>
          <w:rStyle w:val="35"/>
          <w:rFonts w:ascii="Helvetica" w:hAnsi="Helvetica"/>
          <w:color w:val="auto"/>
          <w:sz w:val="24"/>
          <w:szCs w:val="24"/>
          <w:u w:val="none"/>
        </w:rPr>
        <w:fldChar w:fldCharType="end"/>
      </w:r>
      <w:r>
        <w:rPr>
          <w:rStyle w:val="78"/>
          <w:rFonts w:ascii="Helvetica" w:hAnsi="Helvetica"/>
          <w:sz w:val="24"/>
          <w:szCs w:val="24"/>
        </w:rPr>
        <w:t>领域和中华人民共和国管辖的其他</w:t>
      </w:r>
      <w:r>
        <w:fldChar w:fldCharType="begin"/>
      </w:r>
      <w:r>
        <w:instrText xml:space="preserve"> HYPERLINK "https://baike.baidu.com/item/%E6%B5%B7%E5%9F%9F/3911363?fromModule=lemma_inlink" \t "_blank" </w:instrText>
      </w:r>
      <w:r>
        <w:fldChar w:fldCharType="separate"/>
      </w:r>
      <w:r>
        <w:rPr>
          <w:rStyle w:val="35"/>
          <w:rFonts w:ascii="Helvetica" w:hAnsi="Helvetica"/>
          <w:color w:val="auto"/>
          <w:sz w:val="24"/>
          <w:szCs w:val="24"/>
          <w:u w:val="none"/>
        </w:rPr>
        <w:t>海域</w:t>
      </w:r>
      <w:r>
        <w:rPr>
          <w:rStyle w:val="35"/>
          <w:rFonts w:ascii="Helvetica" w:hAnsi="Helvetica"/>
          <w:color w:val="auto"/>
          <w:sz w:val="24"/>
          <w:szCs w:val="24"/>
          <w:u w:val="none"/>
        </w:rPr>
        <w:fldChar w:fldCharType="end"/>
      </w:r>
      <w:r>
        <w:rPr>
          <w:rStyle w:val="78"/>
          <w:rFonts w:ascii="Helvetica" w:hAnsi="Helvetica"/>
          <w:sz w:val="24"/>
          <w:szCs w:val="24"/>
        </w:rPr>
        <w:t>内的煤矿安全生产，适用本条例。</w:t>
      </w:r>
    </w:p>
    <w:p w14:paraId="0B0633B7">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第三条</w:t>
      </w:r>
      <w:r>
        <w:rPr>
          <w:rStyle w:val="78"/>
          <w:rFonts w:ascii="Helvetica" w:hAnsi="Helvetica"/>
          <w:sz w:val="24"/>
          <w:szCs w:val="24"/>
        </w:rPr>
        <w:t>　煤矿安全生产工作坚持</w:t>
      </w:r>
      <w:r>
        <w:fldChar w:fldCharType="begin"/>
      </w:r>
      <w:r>
        <w:instrText xml:space="preserve"> HYPERLINK "https://baike.baidu.com/item/%E4%B8%AD%E5%9B%BD%E5%85%B1%E4%BA%A7%E5%85%9A/117227?fromModule=lemma_inlink" \t "_blank" </w:instrText>
      </w:r>
      <w:r>
        <w:fldChar w:fldCharType="separate"/>
      </w:r>
      <w:r>
        <w:rPr>
          <w:rStyle w:val="35"/>
          <w:rFonts w:ascii="Helvetica" w:hAnsi="Helvetica"/>
          <w:color w:val="auto"/>
          <w:sz w:val="24"/>
          <w:szCs w:val="24"/>
          <w:u w:val="none"/>
        </w:rPr>
        <w:t>中国共产党</w:t>
      </w:r>
      <w:r>
        <w:rPr>
          <w:rStyle w:val="35"/>
          <w:rFonts w:ascii="Helvetica" w:hAnsi="Helvetica"/>
          <w:color w:val="auto"/>
          <w:sz w:val="24"/>
          <w:szCs w:val="24"/>
          <w:u w:val="none"/>
        </w:rPr>
        <w:fldChar w:fldCharType="end"/>
      </w:r>
      <w:r>
        <w:rPr>
          <w:rStyle w:val="78"/>
          <w:rFonts w:ascii="Helvetica" w:hAnsi="Helvetica"/>
          <w:sz w:val="24"/>
          <w:szCs w:val="24"/>
        </w:rPr>
        <w:t>的领导。</w:t>
      </w:r>
    </w:p>
    <w:p w14:paraId="70AE60CA">
      <w:pPr>
        <w:shd w:val="clear" w:color="auto" w:fill="FFFFFF"/>
        <w:spacing w:line="288" w:lineRule="atLeast"/>
        <w:ind w:firstLine="480"/>
        <w:rPr>
          <w:rFonts w:ascii="Helvetica" w:hAnsi="Helvetica"/>
          <w:sz w:val="24"/>
          <w:szCs w:val="24"/>
        </w:rPr>
      </w:pPr>
      <w:r>
        <w:rPr>
          <w:rStyle w:val="78"/>
          <w:rFonts w:ascii="Helvetica" w:hAnsi="Helvetica"/>
          <w:sz w:val="24"/>
          <w:szCs w:val="24"/>
        </w:rPr>
        <w:t>煤矿安全生产工作应当</w:t>
      </w:r>
      <w:r>
        <w:fldChar w:fldCharType="begin"/>
      </w:r>
      <w:r>
        <w:instrText xml:space="preserve"> HYPERLINK "https://baike.baidu.com/item/%E4%BB%A5%E4%BA%BA%E4%B8%BA%E6%9C%AC/1684676?fromModule=lemma_inlink" \t "_blank" </w:instrText>
      </w:r>
      <w:r>
        <w:fldChar w:fldCharType="separate"/>
      </w:r>
      <w:r>
        <w:rPr>
          <w:rStyle w:val="35"/>
          <w:rFonts w:ascii="Helvetica" w:hAnsi="Helvetica"/>
          <w:color w:val="auto"/>
          <w:sz w:val="24"/>
          <w:szCs w:val="24"/>
          <w:u w:val="none"/>
        </w:rPr>
        <w:t>以人为本</w:t>
      </w:r>
      <w:r>
        <w:rPr>
          <w:rStyle w:val="35"/>
          <w:rFonts w:ascii="Helvetica" w:hAnsi="Helvetica"/>
          <w:color w:val="auto"/>
          <w:sz w:val="24"/>
          <w:szCs w:val="24"/>
          <w:u w:val="none"/>
        </w:rPr>
        <w:fldChar w:fldCharType="end"/>
      </w:r>
      <w:r>
        <w:rPr>
          <w:rStyle w:val="78"/>
          <w:rFonts w:ascii="Helvetica" w:hAnsi="Helvetica"/>
          <w:sz w:val="24"/>
          <w:szCs w:val="24"/>
        </w:rPr>
        <w:t>，坚持</w:t>
      </w:r>
      <w:r>
        <w:fldChar w:fldCharType="begin"/>
      </w:r>
      <w:r>
        <w:instrText xml:space="preserve"> HYPERLINK "https://baike.baidu.com/item/%E4%BA%BA%E6%B0%91%E8%87%B3%E4%B8%8A/59207083?fromModule=lemma_inlink" \t "_blank" </w:instrText>
      </w:r>
      <w:r>
        <w:fldChar w:fldCharType="separate"/>
      </w:r>
      <w:r>
        <w:rPr>
          <w:rStyle w:val="35"/>
          <w:rFonts w:ascii="Helvetica" w:hAnsi="Helvetica"/>
          <w:color w:val="auto"/>
          <w:sz w:val="24"/>
          <w:szCs w:val="24"/>
          <w:u w:val="none"/>
        </w:rPr>
        <w:t>人民至上</w:t>
      </w:r>
      <w:r>
        <w:rPr>
          <w:rStyle w:val="35"/>
          <w:rFonts w:ascii="Helvetica" w:hAnsi="Helvetica"/>
          <w:color w:val="auto"/>
          <w:sz w:val="24"/>
          <w:szCs w:val="24"/>
          <w:u w:val="none"/>
        </w:rPr>
        <w:fldChar w:fldCharType="end"/>
      </w:r>
      <w:r>
        <w:rPr>
          <w:rStyle w:val="78"/>
          <w:rFonts w:ascii="Helvetica" w:hAnsi="Helvetica"/>
          <w:sz w:val="24"/>
          <w:szCs w:val="24"/>
        </w:rPr>
        <w:t>、生命至上，把保护人民生命安全摆在首位，贯彻安全发展理念，坚持</w:t>
      </w:r>
      <w:r>
        <w:fldChar w:fldCharType="begin"/>
      </w:r>
      <w:r>
        <w:instrText xml:space="preserve"> HYPERLINK "https://baike.baidu.com/item/%E5%AE%89%E5%85%A8%E7%AC%AC%E4%B8%80/2537991?fromModule=lemma_inlink" \t "_blank" </w:instrText>
      </w:r>
      <w:r>
        <w:fldChar w:fldCharType="separate"/>
      </w:r>
      <w:r>
        <w:rPr>
          <w:rStyle w:val="35"/>
          <w:rFonts w:ascii="Helvetica" w:hAnsi="Helvetica"/>
          <w:color w:val="auto"/>
          <w:sz w:val="24"/>
          <w:szCs w:val="24"/>
          <w:u w:val="none"/>
        </w:rPr>
        <w:t>安全第一</w:t>
      </w:r>
      <w:r>
        <w:rPr>
          <w:rStyle w:val="35"/>
          <w:rFonts w:ascii="Helvetica" w:hAnsi="Helvetica"/>
          <w:color w:val="auto"/>
          <w:sz w:val="24"/>
          <w:szCs w:val="24"/>
          <w:u w:val="none"/>
        </w:rPr>
        <w:fldChar w:fldCharType="end"/>
      </w:r>
      <w:r>
        <w:rPr>
          <w:rStyle w:val="78"/>
          <w:rFonts w:ascii="Helvetica" w:hAnsi="Helvetica"/>
          <w:sz w:val="24"/>
          <w:szCs w:val="24"/>
        </w:rPr>
        <w:t>、预防为主、综合治理的方针，从源头上防范化解重大</w:t>
      </w:r>
      <w:r>
        <w:fldChar w:fldCharType="begin"/>
      </w:r>
      <w:r>
        <w:instrText xml:space="preserve"> HYPERLINK "https://baike.baidu.com/item/%E5%AE%89%E5%85%A8%E9%A3%8E%E9%99%A9/9875427?fromModule=lemma_inlink" \t "_blank" </w:instrText>
      </w:r>
      <w:r>
        <w:fldChar w:fldCharType="separate"/>
      </w:r>
      <w:r>
        <w:rPr>
          <w:rStyle w:val="35"/>
          <w:rFonts w:ascii="Helvetica" w:hAnsi="Helvetica"/>
          <w:color w:val="auto"/>
          <w:sz w:val="24"/>
          <w:szCs w:val="24"/>
          <w:u w:val="none"/>
        </w:rPr>
        <w:t>安全风险</w:t>
      </w:r>
      <w:r>
        <w:rPr>
          <w:rStyle w:val="35"/>
          <w:rFonts w:ascii="Helvetica" w:hAnsi="Helvetica"/>
          <w:color w:val="auto"/>
          <w:sz w:val="24"/>
          <w:szCs w:val="24"/>
          <w:u w:val="none"/>
        </w:rPr>
        <w:fldChar w:fldCharType="end"/>
      </w:r>
      <w:r>
        <w:rPr>
          <w:rStyle w:val="78"/>
          <w:rFonts w:ascii="Helvetica" w:hAnsi="Helvetica"/>
          <w:sz w:val="24"/>
          <w:szCs w:val="24"/>
        </w:rPr>
        <w:t>。</w:t>
      </w:r>
    </w:p>
    <w:p w14:paraId="53BDD5D4">
      <w:pPr>
        <w:shd w:val="clear" w:color="auto" w:fill="FFFFFF"/>
        <w:spacing w:line="288" w:lineRule="atLeast"/>
        <w:ind w:firstLine="480"/>
        <w:rPr>
          <w:rFonts w:ascii="Helvetica" w:hAnsi="Helvetica"/>
          <w:sz w:val="24"/>
          <w:szCs w:val="24"/>
        </w:rPr>
      </w:pPr>
      <w:r>
        <w:rPr>
          <w:rStyle w:val="78"/>
          <w:rFonts w:ascii="Helvetica" w:hAnsi="Helvetica"/>
          <w:sz w:val="24"/>
          <w:szCs w:val="24"/>
        </w:rPr>
        <w:t>煤矿安全生产工作实行管行业必须管安全、管业务必须管安全、管生产经营必须管安全，按照国家监察、地方监管、企业负责，强化和落实安全生产责任。</w:t>
      </w:r>
    </w:p>
    <w:p w14:paraId="2BD50893">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第四条</w:t>
      </w:r>
      <w:r>
        <w:rPr>
          <w:rStyle w:val="78"/>
          <w:rFonts w:ascii="Helvetica" w:hAnsi="Helvetica"/>
          <w:sz w:val="24"/>
          <w:szCs w:val="24"/>
        </w:rPr>
        <w:t>　煤矿企业应当履行安全生产</w:t>
      </w:r>
      <w:r>
        <w:fldChar w:fldCharType="begin"/>
      </w:r>
      <w:r>
        <w:instrText xml:space="preserve"> HYPERLINK "https://baike.baidu.com/item/%E4%B8%BB%E4%BD%93%E8%B4%A3%E4%BB%BB/8154345?fromModule=lemma_inlink" \t "_blank" </w:instrText>
      </w:r>
      <w:r>
        <w:fldChar w:fldCharType="separate"/>
      </w:r>
      <w:r>
        <w:rPr>
          <w:rStyle w:val="35"/>
          <w:rFonts w:ascii="Helvetica" w:hAnsi="Helvetica"/>
          <w:color w:val="auto"/>
          <w:sz w:val="24"/>
          <w:szCs w:val="24"/>
          <w:u w:val="none"/>
        </w:rPr>
        <w:t>主体责任</w:t>
      </w:r>
      <w:r>
        <w:rPr>
          <w:rStyle w:val="35"/>
          <w:rFonts w:ascii="Helvetica" w:hAnsi="Helvetica"/>
          <w:color w:val="auto"/>
          <w:sz w:val="24"/>
          <w:szCs w:val="24"/>
          <w:u w:val="none"/>
        </w:rPr>
        <w:fldChar w:fldCharType="end"/>
      </w:r>
      <w:r>
        <w:rPr>
          <w:rStyle w:val="78"/>
          <w:rFonts w:ascii="Helvetica" w:hAnsi="Helvetica"/>
          <w:sz w:val="24"/>
          <w:szCs w:val="24"/>
        </w:rPr>
        <w:t>，加强安全生产管理，建立健全并落实全员</w:t>
      </w:r>
      <w:r>
        <w:fldChar w:fldCharType="begin"/>
      </w:r>
      <w:r>
        <w:instrText xml:space="preserve"> HYPERLINK "https://baike.baidu.com/item/%E5%AE%89%E5%85%A8%E7%94%9F%E4%BA%A7%E8%B4%A3%E4%BB%BB%E5%88%B6/3112410?fromModule=lemma_inlink" \t "_blank" </w:instrText>
      </w:r>
      <w:r>
        <w:fldChar w:fldCharType="separate"/>
      </w:r>
      <w:r>
        <w:rPr>
          <w:rStyle w:val="35"/>
          <w:rFonts w:ascii="Helvetica" w:hAnsi="Helvetica"/>
          <w:color w:val="auto"/>
          <w:sz w:val="24"/>
          <w:szCs w:val="24"/>
          <w:u w:val="none"/>
        </w:rPr>
        <w:t>安全生产责任制</w:t>
      </w:r>
      <w:r>
        <w:rPr>
          <w:rStyle w:val="35"/>
          <w:rFonts w:ascii="Helvetica" w:hAnsi="Helvetica"/>
          <w:color w:val="auto"/>
          <w:sz w:val="24"/>
          <w:szCs w:val="24"/>
          <w:u w:val="none"/>
        </w:rPr>
        <w:fldChar w:fldCharType="end"/>
      </w:r>
      <w:r>
        <w:rPr>
          <w:rStyle w:val="78"/>
          <w:rFonts w:ascii="Helvetica" w:hAnsi="Helvetica"/>
          <w:sz w:val="24"/>
          <w:szCs w:val="24"/>
        </w:rPr>
        <w:t>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14:paraId="3264C1E0">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w:t>
      </w:r>
      <w:r>
        <w:fldChar w:fldCharType="begin"/>
      </w:r>
      <w:r>
        <w:instrText xml:space="preserve"> HYPERLINK "https://baike.baidu.com/item/%E4%B8%BB%E8%A6%81%E8%B4%9F%E8%B4%A3%E4%BA%BA/3026156?fromModule=lemma_inlink" \t "_blank" </w:instrText>
      </w:r>
      <w:r>
        <w:fldChar w:fldCharType="separate"/>
      </w:r>
      <w:r>
        <w:rPr>
          <w:rStyle w:val="35"/>
          <w:rFonts w:ascii="Helvetica" w:hAnsi="Helvetica"/>
          <w:color w:val="auto"/>
          <w:sz w:val="24"/>
          <w:szCs w:val="24"/>
          <w:u w:val="none"/>
        </w:rPr>
        <w:t>主要负责人</w:t>
      </w:r>
      <w:r>
        <w:rPr>
          <w:rStyle w:val="35"/>
          <w:rFonts w:ascii="Helvetica" w:hAnsi="Helvetica"/>
          <w:color w:val="auto"/>
          <w:sz w:val="24"/>
          <w:szCs w:val="24"/>
          <w:u w:val="none"/>
        </w:rPr>
        <w:fldChar w:fldCharType="end"/>
      </w:r>
      <w:r>
        <w:rPr>
          <w:rStyle w:val="78"/>
          <w:rFonts w:ascii="Helvetica" w:hAnsi="Helvetica"/>
          <w:sz w:val="24"/>
          <w:szCs w:val="24"/>
        </w:rPr>
        <w:t>（含</w:t>
      </w:r>
      <w:r>
        <w:fldChar w:fldCharType="begin"/>
      </w:r>
      <w:r>
        <w:instrText xml:space="preserve"> HYPERLINK "https://baike.baidu.com/item/%E5%AE%9E%E9%99%85%E6%8E%A7%E5%88%B6%E4%BA%BA/6556889?fromModule=lemma_inlink" \t "_blank" </w:instrText>
      </w:r>
      <w:r>
        <w:fldChar w:fldCharType="separate"/>
      </w:r>
      <w:r>
        <w:rPr>
          <w:rStyle w:val="35"/>
          <w:rFonts w:ascii="Helvetica" w:hAnsi="Helvetica"/>
          <w:color w:val="auto"/>
          <w:sz w:val="24"/>
          <w:szCs w:val="24"/>
          <w:u w:val="none"/>
        </w:rPr>
        <w:t>实际控制人</w:t>
      </w:r>
      <w:r>
        <w:rPr>
          <w:rStyle w:val="35"/>
          <w:rFonts w:ascii="Helvetica" w:hAnsi="Helvetica"/>
          <w:color w:val="auto"/>
          <w:sz w:val="24"/>
          <w:szCs w:val="24"/>
          <w:u w:val="none"/>
        </w:rPr>
        <w:fldChar w:fldCharType="end"/>
      </w:r>
      <w:r>
        <w:rPr>
          <w:rStyle w:val="78"/>
          <w:rFonts w:ascii="Helvetica" w:hAnsi="Helvetica"/>
          <w:sz w:val="24"/>
          <w:szCs w:val="24"/>
        </w:rPr>
        <w:t>，下同）是本企业安全生产第一责任人，对本企业安全生产工作全面负责。其他负责人对职责范围内的安全生产工作负责。</w:t>
      </w:r>
    </w:p>
    <w:p w14:paraId="1057C4C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第五条</w:t>
      </w:r>
      <w:r>
        <w:rPr>
          <w:rStyle w:val="78"/>
          <w:rFonts w:ascii="Helvetica" w:hAnsi="Helvetica"/>
          <w:sz w:val="24"/>
          <w:szCs w:val="24"/>
        </w:rPr>
        <w:t>　县级以上</w:t>
      </w:r>
      <w:r>
        <w:fldChar w:fldCharType="begin"/>
      </w:r>
      <w:r>
        <w:instrText xml:space="preserve"> HYPERLINK "https://baike.baidu.com/item/%E4%BA%BA%E6%B0%91%E6%94%BF%E5%BA%9C/4535840?fromModule=lemma_inlink" \t "_blank" </w:instrText>
      </w:r>
      <w:r>
        <w:fldChar w:fldCharType="separate"/>
      </w:r>
      <w:r>
        <w:rPr>
          <w:rStyle w:val="35"/>
          <w:rFonts w:ascii="Helvetica" w:hAnsi="Helvetica"/>
          <w:color w:val="auto"/>
          <w:sz w:val="24"/>
          <w:szCs w:val="24"/>
          <w:u w:val="none"/>
        </w:rPr>
        <w:t>人民政府</w:t>
      </w:r>
      <w:r>
        <w:rPr>
          <w:rStyle w:val="35"/>
          <w:rFonts w:ascii="Helvetica" w:hAnsi="Helvetica"/>
          <w:color w:val="auto"/>
          <w:sz w:val="24"/>
          <w:szCs w:val="24"/>
          <w:u w:val="none"/>
        </w:rPr>
        <w:fldChar w:fldCharType="end"/>
      </w:r>
      <w:r>
        <w:rPr>
          <w:rStyle w:val="78"/>
          <w:rFonts w:ascii="Helvetica" w:hAnsi="Helvetica"/>
          <w:sz w:val="24"/>
          <w:szCs w:val="24"/>
        </w:rPr>
        <w:t>应当加强对煤矿安全生产工作的领导，建立健全工作协调机制，支持、督促各有关部门依法履行煤矿安全生产工作职责，及时协调、解决煤矿安全生产工作中的重大问题。</w:t>
      </w:r>
    </w:p>
    <w:p w14:paraId="2F2F634C">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第六条</w:t>
      </w:r>
      <w:r>
        <w:rPr>
          <w:rStyle w:val="78"/>
          <w:rFonts w:ascii="Helvetica" w:hAnsi="Helvetica"/>
          <w:sz w:val="24"/>
          <w:szCs w:val="24"/>
        </w:rPr>
        <w:t>　县级以上人民政府负有煤矿安全生产监督管理职责的部门对煤矿安全生产实施监督管理，其他有关部门按照职责分工依法履行煤矿安全生产相关职责。</w:t>
      </w:r>
    </w:p>
    <w:p w14:paraId="06F287A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第七条</w:t>
      </w:r>
      <w:r>
        <w:rPr>
          <w:rStyle w:val="78"/>
          <w:rFonts w:ascii="Helvetica" w:hAnsi="Helvetica"/>
          <w:sz w:val="24"/>
          <w:szCs w:val="24"/>
        </w:rPr>
        <w:t>　国家实行煤矿安全监察制度。国家矿山安全监察机构及其设在地方的矿山安全监察机构负责煤矿安全监察工作，依法对地方人民政府煤矿安全生产监督管理工作进行监督检查。</w:t>
      </w:r>
    </w:p>
    <w:p w14:paraId="36081A86">
      <w:pPr>
        <w:shd w:val="clear" w:color="auto" w:fill="FFFFFF"/>
        <w:spacing w:line="288" w:lineRule="atLeast"/>
        <w:ind w:firstLine="480"/>
        <w:rPr>
          <w:rFonts w:ascii="Helvetica" w:hAnsi="Helvetica"/>
          <w:sz w:val="24"/>
          <w:szCs w:val="24"/>
        </w:rPr>
      </w:pPr>
      <w:r>
        <w:rPr>
          <w:rStyle w:val="78"/>
          <w:rFonts w:ascii="Helvetica" w:hAnsi="Helvetica"/>
          <w:sz w:val="24"/>
          <w:szCs w:val="24"/>
        </w:rPr>
        <w:t>国家矿山安全监察机构及其设在地方的矿山安全监察机构依法履行煤矿安全监察职责，不受任何单位和个人的干涉。</w:t>
      </w:r>
    </w:p>
    <w:p w14:paraId="477DA538">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第八条</w:t>
      </w:r>
      <w:r>
        <w:rPr>
          <w:rStyle w:val="78"/>
          <w:rFonts w:ascii="Helvetica" w:hAnsi="Helvetica"/>
          <w:sz w:val="24"/>
          <w:szCs w:val="24"/>
        </w:rPr>
        <w:t>　国家实行煤矿生产安全事故责任追究制度。对煤矿生产安全事故责任单位和责任人员，依照本条例和有关法律法规的规定追究法律责任。</w:t>
      </w:r>
    </w:p>
    <w:p w14:paraId="2958B8A5">
      <w:pPr>
        <w:shd w:val="clear" w:color="auto" w:fill="FFFFFF"/>
        <w:spacing w:line="288" w:lineRule="atLeast"/>
        <w:ind w:firstLine="480"/>
        <w:rPr>
          <w:rFonts w:ascii="Helvetica" w:hAnsi="Helvetica"/>
          <w:sz w:val="24"/>
          <w:szCs w:val="24"/>
        </w:rPr>
      </w:pPr>
      <w:r>
        <w:rPr>
          <w:rStyle w:val="78"/>
          <w:rFonts w:ascii="Helvetica" w:hAnsi="Helvetica"/>
          <w:sz w:val="24"/>
          <w:szCs w:val="24"/>
        </w:rPr>
        <w:t>国家矿山安全监察机构及其设在地方的矿山安全监察机构依法组织或者参与煤矿生产安全事故调查处理。</w:t>
      </w:r>
    </w:p>
    <w:p w14:paraId="2ABCB02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第九条</w:t>
      </w:r>
      <w:r>
        <w:rPr>
          <w:rStyle w:val="78"/>
          <w:rFonts w:ascii="Helvetica" w:hAnsi="Helvetica"/>
          <w:sz w:val="24"/>
          <w:szCs w:val="24"/>
        </w:rPr>
        <w:t>　县级以上人民政府负有煤矿安全生产监督管理职责的部门、国家矿山安全监察机构及其设在地方的矿山安全监察机构应当建立</w:t>
      </w:r>
      <w:r>
        <w:fldChar w:fldCharType="begin"/>
      </w:r>
      <w:r>
        <w:instrText xml:space="preserve"> HYPERLINK "https://baike.baidu.com/item/%E4%B8%BE%E6%8A%A5%E5%88%B6%E5%BA%A6/497822?fromModule=lemma_inlink" \t "_blank" </w:instrText>
      </w:r>
      <w:r>
        <w:fldChar w:fldCharType="separate"/>
      </w:r>
      <w:r>
        <w:rPr>
          <w:rStyle w:val="35"/>
          <w:rFonts w:ascii="Helvetica" w:hAnsi="Helvetica"/>
          <w:color w:val="auto"/>
          <w:sz w:val="24"/>
          <w:szCs w:val="24"/>
          <w:u w:val="none"/>
        </w:rPr>
        <w:t>举报制度</w:t>
      </w:r>
      <w:r>
        <w:rPr>
          <w:rStyle w:val="35"/>
          <w:rFonts w:ascii="Helvetica" w:hAnsi="Helvetica"/>
          <w:color w:val="auto"/>
          <w:sz w:val="24"/>
          <w:szCs w:val="24"/>
          <w:u w:val="none"/>
        </w:rPr>
        <w:fldChar w:fldCharType="end"/>
      </w:r>
      <w:r>
        <w:rPr>
          <w:rStyle w:val="78"/>
          <w:rFonts w:ascii="Helvetica" w:hAnsi="Helvetica"/>
          <w:sz w:val="24"/>
          <w:szCs w:val="24"/>
        </w:rPr>
        <w:t>，公开举报电话、信箱或者</w:t>
      </w:r>
      <w:r>
        <w:fldChar w:fldCharType="begin"/>
      </w:r>
      <w:r>
        <w:instrText xml:space="preserve"> HYPERLINK "https://baike.baidu.com/item/%E7%94%B5%E5%AD%90%E9%82%AE%E4%BB%B6/111106?fromModule=lemma_inlink" \t "_blank" </w:instrText>
      </w:r>
      <w:r>
        <w:fldChar w:fldCharType="separate"/>
      </w:r>
      <w:r>
        <w:rPr>
          <w:rStyle w:val="35"/>
          <w:rFonts w:ascii="Helvetica" w:hAnsi="Helvetica"/>
          <w:color w:val="auto"/>
          <w:sz w:val="24"/>
          <w:szCs w:val="24"/>
          <w:u w:val="none"/>
        </w:rPr>
        <w:t>电子邮件</w:t>
      </w:r>
      <w:r>
        <w:rPr>
          <w:rStyle w:val="35"/>
          <w:rFonts w:ascii="Helvetica" w:hAnsi="Helvetica"/>
          <w:color w:val="auto"/>
          <w:sz w:val="24"/>
          <w:szCs w:val="24"/>
          <w:u w:val="none"/>
        </w:rPr>
        <w:fldChar w:fldCharType="end"/>
      </w:r>
      <w:r>
        <w:rPr>
          <w:rStyle w:val="78"/>
          <w:rFonts w:ascii="Helvetica" w:hAnsi="Helvetica"/>
          <w:sz w:val="24"/>
          <w:szCs w:val="24"/>
        </w:rPr>
        <w:t>地址等</w:t>
      </w:r>
      <w:r>
        <w:fldChar w:fldCharType="begin"/>
      </w:r>
      <w:r>
        <w:instrText xml:space="preserve"> HYPERLINK "https://baike.baidu.com/item/%E7%BD%91%E7%BB%9C%E4%B8%BE%E6%8A%A5/15402581?fromModule=lemma_inlink" \t "_blank" </w:instrText>
      </w:r>
      <w:r>
        <w:fldChar w:fldCharType="separate"/>
      </w:r>
      <w:r>
        <w:rPr>
          <w:rStyle w:val="35"/>
          <w:rFonts w:ascii="Helvetica" w:hAnsi="Helvetica"/>
          <w:color w:val="auto"/>
          <w:sz w:val="24"/>
          <w:szCs w:val="24"/>
          <w:u w:val="none"/>
        </w:rPr>
        <w:t>网络举报</w:t>
      </w:r>
      <w:r>
        <w:rPr>
          <w:rStyle w:val="35"/>
          <w:rFonts w:ascii="Helvetica" w:hAnsi="Helvetica"/>
          <w:color w:val="auto"/>
          <w:sz w:val="24"/>
          <w:szCs w:val="24"/>
          <w:u w:val="none"/>
        </w:rPr>
        <w:fldChar w:fldCharType="end"/>
      </w:r>
      <w:r>
        <w:rPr>
          <w:rStyle w:val="78"/>
          <w:rFonts w:ascii="Helvetica" w:hAnsi="Helvetica"/>
          <w:sz w:val="24"/>
          <w:szCs w:val="24"/>
        </w:rPr>
        <w:t>平台，受理有关煤矿安全生产的举报并依法及时处理；对需要由其他有关部门进行调查处理的，转交其他有关部门处理。</w:t>
      </w:r>
    </w:p>
    <w:p w14:paraId="4126715B">
      <w:pPr>
        <w:shd w:val="clear" w:color="auto" w:fill="FFFFFF"/>
        <w:spacing w:line="288" w:lineRule="atLeast"/>
        <w:ind w:firstLine="480"/>
        <w:rPr>
          <w:rFonts w:ascii="Helvetica" w:hAnsi="Helvetica"/>
          <w:sz w:val="24"/>
          <w:szCs w:val="24"/>
        </w:rPr>
      </w:pPr>
      <w:r>
        <w:rPr>
          <w:rStyle w:val="78"/>
          <w:rFonts w:ascii="Helvetica" w:hAnsi="Helvetica"/>
          <w:sz w:val="24"/>
          <w:szCs w:val="24"/>
        </w:rPr>
        <w:t>任何单位和个人对事故隐患或者安全生产违法行为，有权向前款规定的部门和机构举报。举报事项经核查属实的，依法依规给予奖励。</w:t>
      </w:r>
    </w:p>
    <w:p w14:paraId="044B9D4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第十条</w:t>
      </w:r>
      <w:r>
        <w:rPr>
          <w:rStyle w:val="78"/>
          <w:rFonts w:ascii="Helvetica" w:hAnsi="Helvetica"/>
          <w:sz w:val="24"/>
          <w:szCs w:val="24"/>
        </w:rPr>
        <w:t>　煤矿企业从业人员有依法获得安全生产保障的权利，并应当依法履行安全生产方面的义务。</w:t>
      </w:r>
    </w:p>
    <w:p w14:paraId="3C73BC9E">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第十一条</w:t>
      </w:r>
      <w:r>
        <w:rPr>
          <w:rStyle w:val="78"/>
          <w:rFonts w:ascii="Helvetica" w:hAnsi="Helvetica"/>
          <w:sz w:val="24"/>
          <w:szCs w:val="24"/>
        </w:rPr>
        <w:t>　国家矿山安全监察机构应当按照保障煤矿安全生产的要求，在国务院应急管理部门的指导下，依法及时拟订煤矿安全生产</w:t>
      </w:r>
      <w:r>
        <w:fldChar w:fldCharType="begin"/>
      </w:r>
      <w:r>
        <w:instrText xml:space="preserve"> HYPERLINK "https://baike.baidu.com/item/%E5%9B%BD%E5%AE%B6%E6%A0%87%E5%87%86/596584?fromModule=lemma_inlink" \t "_blank" </w:instrText>
      </w:r>
      <w:r>
        <w:fldChar w:fldCharType="separate"/>
      </w:r>
      <w:r>
        <w:rPr>
          <w:rStyle w:val="35"/>
          <w:rFonts w:ascii="Helvetica" w:hAnsi="Helvetica"/>
          <w:color w:val="auto"/>
          <w:sz w:val="24"/>
          <w:szCs w:val="24"/>
          <w:u w:val="none"/>
        </w:rPr>
        <w:t>国家标准</w:t>
      </w:r>
      <w:r>
        <w:rPr>
          <w:rStyle w:val="35"/>
          <w:rFonts w:ascii="Helvetica" w:hAnsi="Helvetica"/>
          <w:color w:val="auto"/>
          <w:sz w:val="24"/>
          <w:szCs w:val="24"/>
          <w:u w:val="none"/>
        </w:rPr>
        <w:fldChar w:fldCharType="end"/>
      </w:r>
      <w:r>
        <w:rPr>
          <w:rStyle w:val="78"/>
          <w:rFonts w:ascii="Helvetica" w:hAnsi="Helvetica"/>
          <w:sz w:val="24"/>
          <w:szCs w:val="24"/>
        </w:rPr>
        <w:t>或者</w:t>
      </w:r>
      <w:r>
        <w:fldChar w:fldCharType="begin"/>
      </w:r>
      <w:r>
        <w:instrText xml:space="preserve"> HYPERLINK "https://baike.baidu.com/item/%E8%A1%8C%E4%B8%9A%E6%A0%87%E5%87%86/3567971?fromModule=lemma_inlink" \t "_blank" </w:instrText>
      </w:r>
      <w:r>
        <w:fldChar w:fldCharType="separate"/>
      </w:r>
      <w:r>
        <w:rPr>
          <w:rStyle w:val="35"/>
          <w:rFonts w:ascii="Helvetica" w:hAnsi="Helvetica"/>
          <w:color w:val="auto"/>
          <w:sz w:val="24"/>
          <w:szCs w:val="24"/>
          <w:u w:val="none"/>
        </w:rPr>
        <w:t>行业标准</w:t>
      </w:r>
      <w:r>
        <w:rPr>
          <w:rStyle w:val="35"/>
          <w:rFonts w:ascii="Helvetica" w:hAnsi="Helvetica"/>
          <w:color w:val="auto"/>
          <w:sz w:val="24"/>
          <w:szCs w:val="24"/>
          <w:u w:val="none"/>
        </w:rPr>
        <w:fldChar w:fldCharType="end"/>
      </w:r>
      <w:r>
        <w:rPr>
          <w:rStyle w:val="78"/>
          <w:rFonts w:ascii="Helvetica" w:hAnsi="Helvetica"/>
          <w:sz w:val="24"/>
          <w:szCs w:val="24"/>
        </w:rPr>
        <w:t>，并负责煤矿安全生产强制性国家标准的项目提出、组织起草、征求意见、技术审查。</w:t>
      </w:r>
    </w:p>
    <w:p w14:paraId="47D4FB0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第十二条</w:t>
      </w:r>
      <w:r>
        <w:rPr>
          <w:rStyle w:val="78"/>
          <w:rFonts w:ascii="Helvetica" w:hAnsi="Helvetica"/>
          <w:sz w:val="24"/>
          <w:szCs w:val="24"/>
        </w:rPr>
        <w:t>　国家鼓励和支持煤矿安全生产科学技术研究和煤矿安全生产先进技术、工艺的推广应用，提升煤矿智能化开采水平，推进煤矿安全生产的科学管理，提高安全生产水平。</w:t>
      </w:r>
    </w:p>
    <w:p w14:paraId="1EF28BC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第二章　煤矿企业的安全生产责任</w:t>
      </w:r>
    </w:p>
    <w:p w14:paraId="72903E9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第十三条</w:t>
      </w:r>
      <w:r>
        <w:rPr>
          <w:rStyle w:val="78"/>
          <w:rFonts w:ascii="Helvetica" w:hAnsi="Helvetica"/>
          <w:sz w:val="24"/>
          <w:szCs w:val="24"/>
        </w:rPr>
        <w:t>　煤矿企业应当遵守有关安全生产的法律法规以及煤矿安全规程，执行保障安全生产的国家标准或者行业标准。</w:t>
      </w:r>
    </w:p>
    <w:p w14:paraId="2FC78F5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第十四条</w:t>
      </w:r>
      <w:r>
        <w:rPr>
          <w:rStyle w:val="78"/>
          <w:rFonts w:ascii="Helvetica" w:hAnsi="Helvetica"/>
          <w:sz w:val="24"/>
          <w:szCs w:val="24"/>
        </w:rPr>
        <w:t>　新建、改建、扩建煤矿工程项目（以下统称煤矿建设项目）的建设单位应当委托具有建设工程设计企业资质的设计单位进行安全设施设计。</w:t>
      </w:r>
    </w:p>
    <w:p w14:paraId="7D797C13">
      <w:pPr>
        <w:shd w:val="clear" w:color="auto" w:fill="FFFFFF"/>
        <w:spacing w:line="288" w:lineRule="atLeast"/>
        <w:ind w:firstLine="480"/>
        <w:rPr>
          <w:rFonts w:ascii="Helvetica" w:hAnsi="Helvetica"/>
          <w:sz w:val="24"/>
          <w:szCs w:val="24"/>
        </w:rPr>
      </w:pPr>
      <w:r>
        <w:rPr>
          <w:rStyle w:val="78"/>
          <w:rFonts w:ascii="Helvetica" w:hAnsi="Helvetica"/>
          <w:sz w:val="24"/>
          <w:szCs w:val="24"/>
        </w:rPr>
        <w:t>安全设施设计应当包括煤矿水、火、瓦斯、冲击地压、煤尘、顶板等主要灾害的防治措施，符合国家标准或者行业标准的要求，并报省、自治区、直辖市人民政府负有煤矿安全生产监督管理职责的部门审查。安全设施设计需要作重大变更的，应当报原审查部门重新审查，不得先施工后报批、边施工边修改。</w:t>
      </w:r>
    </w:p>
    <w:p w14:paraId="62CCC5D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第十五条</w:t>
      </w:r>
      <w:r>
        <w:rPr>
          <w:rStyle w:val="78"/>
          <w:rFonts w:ascii="Helvetica" w:hAnsi="Helvetica"/>
          <w:sz w:val="24"/>
          <w:szCs w:val="24"/>
        </w:rPr>
        <w:t>　煤矿建设项目的建设单位应当对参与煤矿建设项目的设计、施工、监理等单位进行统一协调管理，对煤矿建设项目安全管理负总责。</w:t>
      </w:r>
    </w:p>
    <w:p w14:paraId="5AF4961A">
      <w:pPr>
        <w:shd w:val="clear" w:color="auto" w:fill="FFFFFF"/>
        <w:spacing w:line="288" w:lineRule="atLeast"/>
        <w:ind w:firstLine="480"/>
        <w:rPr>
          <w:rFonts w:ascii="Helvetica" w:hAnsi="Helvetica"/>
          <w:sz w:val="24"/>
          <w:szCs w:val="24"/>
        </w:rPr>
      </w:pPr>
      <w:r>
        <w:rPr>
          <w:rStyle w:val="78"/>
          <w:rFonts w:ascii="Helvetica" w:hAnsi="Helvetica"/>
          <w:sz w:val="24"/>
          <w:szCs w:val="24"/>
        </w:rPr>
        <w:t>施工单位应当按照批准的安全设施设计施工，不得擅自变更设计内容。</w:t>
      </w:r>
    </w:p>
    <w:p w14:paraId="581804D2">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第十六条</w:t>
      </w:r>
      <w:r>
        <w:rPr>
          <w:rStyle w:val="78"/>
          <w:rFonts w:ascii="Helvetica" w:hAnsi="Helvetica"/>
          <w:sz w:val="24"/>
          <w:szCs w:val="24"/>
        </w:rPr>
        <w:t>　煤矿建设项目竣工投入生产或者使用前，应当由建设单位负责组织对安全设施进行验收，并对验收结果负责；经验收合格后，方可投入生产和使用。</w:t>
      </w:r>
    </w:p>
    <w:p w14:paraId="351957D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第十七条</w:t>
      </w:r>
      <w:r>
        <w:rPr>
          <w:rStyle w:val="78"/>
          <w:rFonts w:ascii="Helvetica" w:hAnsi="Helvetica"/>
          <w:sz w:val="24"/>
          <w:szCs w:val="24"/>
        </w:rPr>
        <w:t>　煤矿企业进行生产，应当依照《</w:t>
      </w:r>
      <w:r>
        <w:fldChar w:fldCharType="begin"/>
      </w:r>
      <w:r>
        <w:instrText xml:space="preserve"> HYPERLINK "https://baike.baidu.com/item/%E5%AE%89%E5%85%A8%E7%94%9F%E4%BA%A7%E8%AE%B8%E5%8F%AF%E8%AF%81%E6%9D%A1%E4%BE%8B/466191?fromModule=lemma_inlink" \t "_blank" </w:instrText>
      </w:r>
      <w:r>
        <w:fldChar w:fldCharType="separate"/>
      </w:r>
      <w:r>
        <w:rPr>
          <w:rStyle w:val="35"/>
          <w:rFonts w:ascii="Helvetica" w:hAnsi="Helvetica"/>
          <w:color w:val="auto"/>
          <w:sz w:val="24"/>
          <w:szCs w:val="24"/>
          <w:u w:val="none"/>
        </w:rPr>
        <w:t>安全生产许可证条例</w:t>
      </w:r>
      <w:r>
        <w:rPr>
          <w:rStyle w:val="35"/>
          <w:rFonts w:ascii="Helvetica" w:hAnsi="Helvetica"/>
          <w:color w:val="auto"/>
          <w:sz w:val="24"/>
          <w:szCs w:val="24"/>
          <w:u w:val="none"/>
        </w:rPr>
        <w:fldChar w:fldCharType="end"/>
      </w:r>
      <w:r>
        <w:rPr>
          <w:rStyle w:val="78"/>
          <w:rFonts w:ascii="Helvetica" w:hAnsi="Helvetica"/>
          <w:sz w:val="24"/>
          <w:szCs w:val="24"/>
        </w:rPr>
        <w:t>》的规定取得</w:t>
      </w:r>
      <w:r>
        <w:fldChar w:fldCharType="begin"/>
      </w:r>
      <w:r>
        <w:instrText xml:space="preserve"> HYPERLINK "https://baike.baidu.com/item/%E5%AE%89%E5%85%A8%E7%94%9F%E4%BA%A7%E8%AE%B8%E5%8F%AF%E8%AF%81/11036161?fromModule=lemma_inlink" \t "_blank" </w:instrText>
      </w:r>
      <w:r>
        <w:fldChar w:fldCharType="separate"/>
      </w:r>
      <w:r>
        <w:rPr>
          <w:rStyle w:val="35"/>
          <w:rFonts w:ascii="Helvetica" w:hAnsi="Helvetica"/>
          <w:color w:val="auto"/>
          <w:sz w:val="24"/>
          <w:szCs w:val="24"/>
          <w:u w:val="none"/>
        </w:rPr>
        <w:t>安全生产许可证</w:t>
      </w:r>
      <w:r>
        <w:rPr>
          <w:rStyle w:val="35"/>
          <w:rFonts w:ascii="Helvetica" w:hAnsi="Helvetica"/>
          <w:color w:val="auto"/>
          <w:sz w:val="24"/>
          <w:szCs w:val="24"/>
          <w:u w:val="none"/>
        </w:rPr>
        <w:fldChar w:fldCharType="end"/>
      </w:r>
      <w:r>
        <w:rPr>
          <w:rStyle w:val="78"/>
          <w:rFonts w:ascii="Helvetica" w:hAnsi="Helvetica"/>
          <w:sz w:val="24"/>
          <w:szCs w:val="24"/>
        </w:rPr>
        <w:t>。未取得安全生产许可证的，不得生产。</w:t>
      </w:r>
    </w:p>
    <w:p w14:paraId="00E4BF8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第十八条</w:t>
      </w:r>
      <w:r>
        <w:rPr>
          <w:rStyle w:val="78"/>
          <w:rFonts w:ascii="Helvetica" w:hAnsi="Helvetica"/>
          <w:sz w:val="24"/>
          <w:szCs w:val="24"/>
        </w:rPr>
        <w:t>　煤矿企业主要负责人对本企业安全生产工作负有下列职责：</w:t>
      </w:r>
    </w:p>
    <w:p w14:paraId="56356BF4">
      <w:pPr>
        <w:shd w:val="clear" w:color="auto" w:fill="FFFFFF"/>
        <w:spacing w:line="288" w:lineRule="atLeast"/>
        <w:ind w:firstLine="480"/>
        <w:rPr>
          <w:rFonts w:ascii="Helvetica" w:hAnsi="Helvetica"/>
          <w:sz w:val="24"/>
          <w:szCs w:val="24"/>
        </w:rPr>
      </w:pPr>
      <w:r>
        <w:rPr>
          <w:rStyle w:val="78"/>
          <w:rFonts w:ascii="Helvetica" w:hAnsi="Helvetica"/>
          <w:sz w:val="24"/>
          <w:szCs w:val="24"/>
        </w:rPr>
        <w:t>（一）建立健全并落实全员安全生产责任制，加强安全生产标准化建设；</w:t>
      </w:r>
    </w:p>
    <w:p w14:paraId="4BA23D35">
      <w:pPr>
        <w:shd w:val="clear" w:color="auto" w:fill="FFFFFF"/>
        <w:spacing w:line="288" w:lineRule="atLeast"/>
        <w:ind w:firstLine="480"/>
        <w:rPr>
          <w:rFonts w:ascii="Helvetica" w:hAnsi="Helvetica"/>
          <w:sz w:val="24"/>
          <w:szCs w:val="24"/>
        </w:rPr>
      </w:pPr>
      <w:r>
        <w:rPr>
          <w:rStyle w:val="78"/>
          <w:rFonts w:ascii="Helvetica" w:hAnsi="Helvetica"/>
          <w:sz w:val="24"/>
          <w:szCs w:val="24"/>
        </w:rPr>
        <w:t>（二）组织制定并实施安全生产规章制度和作业规程、操作规程；</w:t>
      </w:r>
    </w:p>
    <w:p w14:paraId="624F54A6">
      <w:pPr>
        <w:shd w:val="clear" w:color="auto" w:fill="FFFFFF"/>
        <w:spacing w:line="288" w:lineRule="atLeast"/>
        <w:ind w:firstLine="480"/>
        <w:rPr>
          <w:rFonts w:ascii="Helvetica" w:hAnsi="Helvetica"/>
          <w:sz w:val="24"/>
          <w:szCs w:val="24"/>
        </w:rPr>
      </w:pPr>
      <w:r>
        <w:rPr>
          <w:rStyle w:val="78"/>
          <w:rFonts w:ascii="Helvetica" w:hAnsi="Helvetica"/>
          <w:sz w:val="24"/>
          <w:szCs w:val="24"/>
        </w:rPr>
        <w:t>（三）组织制定并实施安全生产教育和培训计划；</w:t>
      </w:r>
    </w:p>
    <w:p w14:paraId="53EAF198">
      <w:pPr>
        <w:shd w:val="clear" w:color="auto" w:fill="FFFFFF"/>
        <w:spacing w:line="288" w:lineRule="atLeast"/>
        <w:ind w:firstLine="480"/>
        <w:rPr>
          <w:rFonts w:ascii="Helvetica" w:hAnsi="Helvetica"/>
          <w:sz w:val="24"/>
          <w:szCs w:val="24"/>
        </w:rPr>
      </w:pPr>
      <w:r>
        <w:rPr>
          <w:rStyle w:val="78"/>
          <w:rFonts w:ascii="Helvetica" w:hAnsi="Helvetica"/>
          <w:sz w:val="24"/>
          <w:szCs w:val="24"/>
        </w:rPr>
        <w:t>（四）保证安全生产投入的有效实施；</w:t>
      </w:r>
    </w:p>
    <w:p w14:paraId="56924460">
      <w:pPr>
        <w:shd w:val="clear" w:color="auto" w:fill="FFFFFF"/>
        <w:spacing w:line="288" w:lineRule="atLeast"/>
        <w:ind w:firstLine="480"/>
        <w:rPr>
          <w:rFonts w:ascii="Helvetica" w:hAnsi="Helvetica"/>
          <w:sz w:val="24"/>
          <w:szCs w:val="24"/>
        </w:rPr>
      </w:pPr>
      <w:r>
        <w:rPr>
          <w:rStyle w:val="78"/>
          <w:rFonts w:ascii="Helvetica" w:hAnsi="Helvetica"/>
          <w:sz w:val="24"/>
          <w:szCs w:val="24"/>
        </w:rPr>
        <w:t>（五）组织建立并落实安全风险分级管控和隐患排查治理双重预防工作机制，督促、检查安全生产工作，及时消除事故隐患；</w:t>
      </w:r>
    </w:p>
    <w:p w14:paraId="3B0D6938">
      <w:pPr>
        <w:shd w:val="clear" w:color="auto" w:fill="FFFFFF"/>
        <w:spacing w:line="288" w:lineRule="atLeast"/>
        <w:ind w:firstLine="480"/>
        <w:rPr>
          <w:rFonts w:ascii="Helvetica" w:hAnsi="Helvetica"/>
          <w:sz w:val="24"/>
          <w:szCs w:val="24"/>
        </w:rPr>
      </w:pPr>
      <w:r>
        <w:rPr>
          <w:rStyle w:val="78"/>
          <w:rFonts w:ascii="Helvetica" w:hAnsi="Helvetica"/>
          <w:sz w:val="24"/>
          <w:szCs w:val="24"/>
        </w:rPr>
        <w:t>（六）组织制定并实施生产安全事故应急救援预案；</w:t>
      </w:r>
    </w:p>
    <w:p w14:paraId="6F5F5A4E">
      <w:pPr>
        <w:shd w:val="clear" w:color="auto" w:fill="FFFFFF"/>
        <w:spacing w:line="288" w:lineRule="atLeast"/>
        <w:ind w:firstLine="480"/>
        <w:rPr>
          <w:rFonts w:ascii="Helvetica" w:hAnsi="Helvetica"/>
          <w:sz w:val="24"/>
          <w:szCs w:val="24"/>
        </w:rPr>
      </w:pPr>
      <w:r>
        <w:rPr>
          <w:rStyle w:val="78"/>
          <w:rFonts w:ascii="Helvetica" w:hAnsi="Helvetica"/>
          <w:sz w:val="24"/>
          <w:szCs w:val="24"/>
        </w:rPr>
        <w:t>（七）及时、如实报告煤矿生产安全事故。</w:t>
      </w:r>
    </w:p>
    <w:p w14:paraId="2F184EE1">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第十九条</w:t>
      </w:r>
      <w:r>
        <w:rPr>
          <w:rStyle w:val="78"/>
          <w:rFonts w:ascii="Helvetica" w:hAnsi="Helvetica"/>
          <w:sz w:val="24"/>
          <w:szCs w:val="24"/>
        </w:rPr>
        <w:t>　煤矿企业应当设置安全生产管理机构并配备专职安全生产管理人员。安全生产管理机构和安全生产管理人员负有下列安全生产职责：</w:t>
      </w:r>
    </w:p>
    <w:p w14:paraId="7E4139C1">
      <w:pPr>
        <w:shd w:val="clear" w:color="auto" w:fill="FFFFFF"/>
        <w:spacing w:line="288" w:lineRule="atLeast"/>
        <w:ind w:firstLine="480"/>
        <w:rPr>
          <w:rFonts w:ascii="Helvetica" w:hAnsi="Helvetica"/>
          <w:sz w:val="24"/>
          <w:szCs w:val="24"/>
        </w:rPr>
      </w:pPr>
      <w:r>
        <w:rPr>
          <w:rStyle w:val="78"/>
          <w:rFonts w:ascii="Helvetica" w:hAnsi="Helvetica"/>
          <w:sz w:val="24"/>
          <w:szCs w:val="24"/>
        </w:rPr>
        <w:t>（一）组织或者参与拟订安全生产规章制度、作业规程、操作规程和生产安全事故应急救援预案；</w:t>
      </w:r>
    </w:p>
    <w:p w14:paraId="7F83C631">
      <w:pPr>
        <w:shd w:val="clear" w:color="auto" w:fill="FFFFFF"/>
        <w:spacing w:line="288" w:lineRule="atLeast"/>
        <w:ind w:firstLine="480"/>
        <w:rPr>
          <w:rFonts w:ascii="Helvetica" w:hAnsi="Helvetica"/>
          <w:sz w:val="24"/>
          <w:szCs w:val="24"/>
        </w:rPr>
      </w:pPr>
      <w:r>
        <w:rPr>
          <w:rStyle w:val="78"/>
          <w:rFonts w:ascii="Helvetica" w:hAnsi="Helvetica"/>
          <w:sz w:val="24"/>
          <w:szCs w:val="24"/>
        </w:rPr>
        <w:t>（二）组织或者参与</w:t>
      </w:r>
      <w:r>
        <w:fldChar w:fldCharType="begin"/>
      </w:r>
      <w:r>
        <w:instrText xml:space="preserve"> HYPERLINK "https://baike.baidu.com/item/%E5%AE%89%E5%85%A8%E7%94%9F%E4%BA%A7%E6%95%99%E8%82%B2/22502964?fromModule=lemma_inlink" \t "_blank" </w:instrText>
      </w:r>
      <w:r>
        <w:fldChar w:fldCharType="separate"/>
      </w:r>
      <w:r>
        <w:rPr>
          <w:rStyle w:val="35"/>
          <w:rFonts w:ascii="Helvetica" w:hAnsi="Helvetica"/>
          <w:color w:val="auto"/>
          <w:sz w:val="24"/>
          <w:szCs w:val="24"/>
          <w:u w:val="none"/>
        </w:rPr>
        <w:t>安全生产教育</w:t>
      </w:r>
      <w:r>
        <w:rPr>
          <w:rStyle w:val="35"/>
          <w:rFonts w:ascii="Helvetica" w:hAnsi="Helvetica"/>
          <w:color w:val="auto"/>
          <w:sz w:val="24"/>
          <w:szCs w:val="24"/>
          <w:u w:val="none"/>
        </w:rPr>
        <w:fldChar w:fldCharType="end"/>
      </w:r>
      <w:r>
        <w:rPr>
          <w:rStyle w:val="78"/>
          <w:rFonts w:ascii="Helvetica" w:hAnsi="Helvetica"/>
          <w:sz w:val="24"/>
          <w:szCs w:val="24"/>
        </w:rPr>
        <w:t>和培训，如实记录安全生产教育和培训情况；</w:t>
      </w:r>
    </w:p>
    <w:p w14:paraId="5130B380">
      <w:pPr>
        <w:shd w:val="clear" w:color="auto" w:fill="FFFFFF"/>
        <w:spacing w:line="288" w:lineRule="atLeast"/>
        <w:ind w:firstLine="480"/>
        <w:rPr>
          <w:rFonts w:ascii="Helvetica" w:hAnsi="Helvetica"/>
          <w:sz w:val="24"/>
          <w:szCs w:val="24"/>
        </w:rPr>
      </w:pPr>
      <w:r>
        <w:rPr>
          <w:rStyle w:val="78"/>
          <w:rFonts w:ascii="Helvetica" w:hAnsi="Helvetica"/>
          <w:sz w:val="24"/>
          <w:szCs w:val="24"/>
        </w:rPr>
        <w:t>（三）组织开展安全生产法律法规宣传教育；</w:t>
      </w:r>
    </w:p>
    <w:p w14:paraId="2449B333">
      <w:pPr>
        <w:shd w:val="clear" w:color="auto" w:fill="FFFFFF"/>
        <w:spacing w:line="288" w:lineRule="atLeast"/>
        <w:ind w:firstLine="480"/>
        <w:rPr>
          <w:rFonts w:ascii="Helvetica" w:hAnsi="Helvetica"/>
          <w:sz w:val="24"/>
          <w:szCs w:val="24"/>
        </w:rPr>
      </w:pPr>
      <w:r>
        <w:rPr>
          <w:rStyle w:val="78"/>
          <w:rFonts w:ascii="Helvetica" w:hAnsi="Helvetica"/>
          <w:sz w:val="24"/>
          <w:szCs w:val="24"/>
        </w:rPr>
        <w:t>（四）组织开展安全风险辨识评估，督促落实重大安全风险管控措施；</w:t>
      </w:r>
    </w:p>
    <w:p w14:paraId="57E7FF5F">
      <w:pPr>
        <w:shd w:val="clear" w:color="auto" w:fill="FFFFFF"/>
        <w:spacing w:line="288" w:lineRule="atLeast"/>
        <w:ind w:firstLine="480"/>
        <w:rPr>
          <w:rFonts w:ascii="Helvetica" w:hAnsi="Helvetica"/>
          <w:sz w:val="24"/>
          <w:szCs w:val="24"/>
        </w:rPr>
      </w:pPr>
      <w:r>
        <w:rPr>
          <w:rStyle w:val="78"/>
          <w:rFonts w:ascii="Helvetica" w:hAnsi="Helvetica"/>
          <w:sz w:val="24"/>
          <w:szCs w:val="24"/>
        </w:rPr>
        <w:t>（五）制止和纠正违章指挥、强令冒险作业、违反规程的行为，发现威胁安全的紧急情况时，有权要求立即停止危险区域内的作业，撤出作业人员；</w:t>
      </w:r>
    </w:p>
    <w:p w14:paraId="6390517E">
      <w:pPr>
        <w:shd w:val="clear" w:color="auto" w:fill="FFFFFF"/>
        <w:spacing w:line="288" w:lineRule="atLeast"/>
        <w:ind w:firstLine="480"/>
        <w:rPr>
          <w:rFonts w:ascii="Helvetica" w:hAnsi="Helvetica"/>
          <w:sz w:val="24"/>
          <w:szCs w:val="24"/>
        </w:rPr>
      </w:pPr>
      <w:r>
        <w:rPr>
          <w:rStyle w:val="78"/>
          <w:rFonts w:ascii="Helvetica" w:hAnsi="Helvetica"/>
          <w:sz w:val="24"/>
          <w:szCs w:val="24"/>
        </w:rPr>
        <w:t>（六）检查安全生产状况，及时排查事故隐患，对事故隐患排查治理情况进行统计分析，提出改进安全生产管理的建议；</w:t>
      </w:r>
    </w:p>
    <w:p w14:paraId="13C65B90">
      <w:pPr>
        <w:shd w:val="clear" w:color="auto" w:fill="FFFFFF"/>
        <w:spacing w:line="288" w:lineRule="atLeast"/>
        <w:ind w:firstLine="480"/>
        <w:rPr>
          <w:rFonts w:ascii="Helvetica" w:hAnsi="Helvetica"/>
          <w:sz w:val="24"/>
          <w:szCs w:val="24"/>
        </w:rPr>
      </w:pPr>
      <w:r>
        <w:rPr>
          <w:rStyle w:val="78"/>
          <w:rFonts w:ascii="Helvetica" w:hAnsi="Helvetica"/>
          <w:sz w:val="24"/>
          <w:szCs w:val="24"/>
        </w:rPr>
        <w:t>（七）组织或者参与应急救援演练；</w:t>
      </w:r>
    </w:p>
    <w:p w14:paraId="6C189678">
      <w:pPr>
        <w:shd w:val="clear" w:color="auto" w:fill="FFFFFF"/>
        <w:spacing w:line="288" w:lineRule="atLeast"/>
        <w:ind w:firstLine="480"/>
        <w:rPr>
          <w:rFonts w:ascii="Helvetica" w:hAnsi="Helvetica"/>
          <w:sz w:val="24"/>
          <w:szCs w:val="24"/>
        </w:rPr>
      </w:pPr>
      <w:r>
        <w:rPr>
          <w:rStyle w:val="78"/>
          <w:rFonts w:ascii="Helvetica" w:hAnsi="Helvetica"/>
          <w:sz w:val="24"/>
          <w:szCs w:val="24"/>
        </w:rPr>
        <w:t>（八）督促落实安全生产整改措施。</w:t>
      </w:r>
    </w:p>
    <w:p w14:paraId="538D0D63">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煤矿企业应当配备主要技术负责人，建立健全并落实技术管理体系。</w:t>
      </w:r>
    </w:p>
    <w:p w14:paraId="2E57347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第二十条</w:t>
      </w:r>
      <w:r>
        <w:rPr>
          <w:rStyle w:val="78"/>
          <w:rFonts w:ascii="Helvetica" w:hAnsi="Helvetica"/>
          <w:sz w:val="24"/>
          <w:szCs w:val="24"/>
        </w:rPr>
        <w:t>　煤矿企业从业人员负有下列安全生产职责：</w:t>
      </w:r>
    </w:p>
    <w:p w14:paraId="30F0660F">
      <w:pPr>
        <w:shd w:val="clear" w:color="auto" w:fill="FFFFFF"/>
        <w:spacing w:line="288" w:lineRule="atLeast"/>
        <w:ind w:firstLine="480"/>
        <w:rPr>
          <w:rFonts w:ascii="Helvetica" w:hAnsi="Helvetica"/>
          <w:sz w:val="24"/>
          <w:szCs w:val="24"/>
        </w:rPr>
      </w:pPr>
      <w:r>
        <w:rPr>
          <w:rStyle w:val="78"/>
          <w:rFonts w:ascii="Helvetica" w:hAnsi="Helvetica"/>
          <w:sz w:val="24"/>
          <w:szCs w:val="24"/>
        </w:rPr>
        <w:t>（一）遵守煤矿企业安全生产规章制度和作业规程、操作规程，严格落实岗位安全责任；</w:t>
      </w:r>
    </w:p>
    <w:p w14:paraId="69129285">
      <w:pPr>
        <w:shd w:val="clear" w:color="auto" w:fill="FFFFFF"/>
        <w:spacing w:line="288" w:lineRule="atLeast"/>
        <w:ind w:firstLine="480"/>
        <w:rPr>
          <w:rFonts w:ascii="Helvetica" w:hAnsi="Helvetica"/>
          <w:sz w:val="24"/>
          <w:szCs w:val="24"/>
        </w:rPr>
      </w:pPr>
      <w:r>
        <w:rPr>
          <w:rStyle w:val="78"/>
          <w:rFonts w:ascii="Helvetica" w:hAnsi="Helvetica"/>
          <w:sz w:val="24"/>
          <w:szCs w:val="24"/>
        </w:rPr>
        <w:t>（二）参加安全生产教育和培训，掌握本职工作所需的安全生产知识，提高安全生产技能，增强事故预防和应急处理能力；</w:t>
      </w:r>
    </w:p>
    <w:p w14:paraId="68660DCC">
      <w:pPr>
        <w:shd w:val="clear" w:color="auto" w:fill="FFFFFF"/>
        <w:spacing w:line="288" w:lineRule="atLeast"/>
        <w:ind w:firstLine="480"/>
        <w:rPr>
          <w:rFonts w:ascii="Helvetica" w:hAnsi="Helvetica"/>
          <w:sz w:val="24"/>
          <w:szCs w:val="24"/>
        </w:rPr>
      </w:pPr>
      <w:r>
        <w:rPr>
          <w:rStyle w:val="78"/>
          <w:rFonts w:ascii="Helvetica" w:hAnsi="Helvetica"/>
          <w:sz w:val="24"/>
          <w:szCs w:val="24"/>
        </w:rPr>
        <w:t>（三）及时报告发现的事故隐患或者其他不安全因素。</w:t>
      </w:r>
    </w:p>
    <w:p w14:paraId="107957D8">
      <w:pPr>
        <w:shd w:val="clear" w:color="auto" w:fill="FFFFFF"/>
        <w:spacing w:line="288" w:lineRule="atLeast"/>
        <w:ind w:firstLine="480"/>
        <w:rPr>
          <w:rFonts w:ascii="Helvetica" w:hAnsi="Helvetica"/>
          <w:sz w:val="24"/>
          <w:szCs w:val="24"/>
        </w:rPr>
      </w:pPr>
      <w:r>
        <w:rPr>
          <w:rStyle w:val="78"/>
          <w:rFonts w:ascii="Helvetica" w:hAnsi="Helvetica"/>
          <w:sz w:val="24"/>
          <w:szCs w:val="24"/>
        </w:rPr>
        <w:t>对违章指挥和强令冒险作业的行为，煤矿企业从业人员有权拒绝并向县级以上地方人民政府负有煤矿安全生产监督管理职责的部门、所在地矿山安全监察机构报告。</w:t>
      </w:r>
    </w:p>
    <w:p w14:paraId="327EA375">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煤矿企业不得因从业人员拒绝违章指挥或者强令冒险作业而降低其工资、福利等待遇，无正当理由调整工作岗位，或者解除与其订立的</w:t>
      </w:r>
      <w:r>
        <w:fldChar w:fldCharType="begin"/>
      </w:r>
      <w:r>
        <w:instrText xml:space="preserve"> HYPERLINK "https://baike.baidu.com/item/%E5%8A%B3%E5%8A%A8%E5%90%88%E5%90%8C/5591?fromModule=lemma_inlink" \t "_blank" </w:instrText>
      </w:r>
      <w:r>
        <w:fldChar w:fldCharType="separate"/>
      </w:r>
      <w:r>
        <w:rPr>
          <w:rStyle w:val="35"/>
          <w:rFonts w:ascii="Helvetica" w:hAnsi="Helvetica"/>
          <w:color w:val="auto"/>
          <w:sz w:val="24"/>
          <w:szCs w:val="24"/>
          <w:u w:val="none"/>
        </w:rPr>
        <w:t>劳动合同</w:t>
      </w:r>
      <w:r>
        <w:rPr>
          <w:rStyle w:val="35"/>
          <w:rFonts w:ascii="Helvetica" w:hAnsi="Helvetica"/>
          <w:color w:val="auto"/>
          <w:sz w:val="24"/>
          <w:szCs w:val="24"/>
          <w:u w:val="none"/>
        </w:rPr>
        <w:fldChar w:fldCharType="end"/>
      </w:r>
      <w:r>
        <w:rPr>
          <w:rStyle w:val="78"/>
          <w:rFonts w:ascii="Helvetica" w:hAnsi="Helvetica"/>
          <w:sz w:val="24"/>
          <w:szCs w:val="24"/>
        </w:rPr>
        <w:t>。</w:t>
      </w:r>
    </w:p>
    <w:p w14:paraId="74C7A20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第二十一条</w:t>
      </w:r>
      <w:r>
        <w:rPr>
          <w:rStyle w:val="78"/>
          <w:rFonts w:ascii="Helvetica" w:hAnsi="Helvetica"/>
          <w:sz w:val="24"/>
          <w:szCs w:val="24"/>
        </w:rPr>
        <w:t>　煤矿企业主要负责人和安全生产管理人员应当通过安全生产知识和管理能力考核，并持续保持相应水平和能力。</w:t>
      </w:r>
    </w:p>
    <w:p w14:paraId="4AF5F4FD">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煤矿企业从业人员经安全生产教育和培训合格，方可上岗作业。煤矿企业特种作业人员应当按照国家有关规定经专门的安全技术培训和考核合格，并取得相应资格。</w:t>
      </w:r>
    </w:p>
    <w:p w14:paraId="1BCE9BB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第二十二条</w:t>
      </w:r>
      <w:r>
        <w:rPr>
          <w:rStyle w:val="78"/>
          <w:rFonts w:ascii="Helvetica" w:hAnsi="Helvetica"/>
          <w:sz w:val="24"/>
          <w:szCs w:val="24"/>
        </w:rPr>
        <w:t>　煤矿企业应当为煤矿分别配备专职</w:t>
      </w:r>
      <w:r>
        <w:fldChar w:fldCharType="begin"/>
      </w:r>
      <w:r>
        <w:instrText xml:space="preserve"> HYPERLINK "https://baike.baidu.com/item/%E7%9F%BF%E9%95%BF/6458065?fromModule=lemma_inlink" \t "_blank" </w:instrText>
      </w:r>
      <w:r>
        <w:fldChar w:fldCharType="separate"/>
      </w:r>
      <w:r>
        <w:rPr>
          <w:rStyle w:val="35"/>
          <w:rFonts w:ascii="Helvetica" w:hAnsi="Helvetica"/>
          <w:color w:val="auto"/>
          <w:sz w:val="24"/>
          <w:szCs w:val="24"/>
          <w:u w:val="none"/>
        </w:rPr>
        <w:t>矿长</w:t>
      </w:r>
      <w:r>
        <w:rPr>
          <w:rStyle w:val="35"/>
          <w:rFonts w:ascii="Helvetica" w:hAnsi="Helvetica"/>
          <w:color w:val="auto"/>
          <w:sz w:val="24"/>
          <w:szCs w:val="24"/>
          <w:u w:val="none"/>
        </w:rPr>
        <w:fldChar w:fldCharType="end"/>
      </w:r>
      <w:r>
        <w:rPr>
          <w:rStyle w:val="78"/>
          <w:rFonts w:ascii="Helvetica" w:hAnsi="Helvetica"/>
          <w:sz w:val="24"/>
          <w:szCs w:val="24"/>
        </w:rPr>
        <w:t>、</w:t>
      </w:r>
      <w:r>
        <w:fldChar w:fldCharType="begin"/>
      </w:r>
      <w:r>
        <w:instrText xml:space="preserve"> HYPERLINK "https://baike.baidu.com/item/%E6%80%BB%E5%B7%A5%E7%A8%8B%E5%B8%88/9409895?fromModule=lemma_inlink" \t "_blank" </w:instrText>
      </w:r>
      <w:r>
        <w:fldChar w:fldCharType="separate"/>
      </w:r>
      <w:r>
        <w:rPr>
          <w:rStyle w:val="35"/>
          <w:rFonts w:ascii="Helvetica" w:hAnsi="Helvetica"/>
          <w:color w:val="auto"/>
          <w:sz w:val="24"/>
          <w:szCs w:val="24"/>
          <w:u w:val="none"/>
        </w:rPr>
        <w:t>总工程师</w:t>
      </w:r>
      <w:r>
        <w:rPr>
          <w:rStyle w:val="35"/>
          <w:rFonts w:ascii="Helvetica" w:hAnsi="Helvetica"/>
          <w:color w:val="auto"/>
          <w:sz w:val="24"/>
          <w:szCs w:val="24"/>
          <w:u w:val="none"/>
        </w:rPr>
        <w:fldChar w:fldCharType="end"/>
      </w:r>
      <w:r>
        <w:rPr>
          <w:rStyle w:val="78"/>
          <w:rFonts w:ascii="Helvetica" w:hAnsi="Helvetica"/>
          <w:sz w:val="24"/>
          <w:szCs w:val="24"/>
        </w:rPr>
        <w:t>，分管安全、生产、机电的副矿长以及专业技术人员。</w:t>
      </w:r>
    </w:p>
    <w:p w14:paraId="4DAFC7C0">
      <w:pPr>
        <w:shd w:val="clear" w:color="auto" w:fill="FFFFFF"/>
        <w:spacing w:line="288" w:lineRule="atLeast"/>
        <w:ind w:firstLine="480"/>
        <w:rPr>
          <w:rFonts w:ascii="Helvetica" w:hAnsi="Helvetica"/>
          <w:sz w:val="24"/>
          <w:szCs w:val="24"/>
        </w:rPr>
      </w:pPr>
      <w:r>
        <w:rPr>
          <w:rStyle w:val="78"/>
          <w:rFonts w:ascii="Helvetica" w:hAnsi="Helvetica"/>
          <w:sz w:val="24"/>
          <w:szCs w:val="24"/>
        </w:rPr>
        <w:t>对煤（岩）与瓦斯（二氧化碳）突出、高瓦斯、冲击地压、煤层容易自燃、水文地质类型复杂和极复杂的煤矿，还应当设立相应的专门防治机构，配备专职副总工程师。</w:t>
      </w:r>
    </w:p>
    <w:p w14:paraId="5E92FA71">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第二十三条</w:t>
      </w:r>
      <w:r>
        <w:rPr>
          <w:rStyle w:val="78"/>
          <w:rFonts w:ascii="Helvetica" w:hAnsi="Helvetica"/>
          <w:sz w:val="24"/>
          <w:szCs w:val="24"/>
        </w:rPr>
        <w:t>　煤矿企业应当按照国家有关规定建立健全领导带班制度并严格考核。</w:t>
      </w:r>
    </w:p>
    <w:p w14:paraId="1EC26E82">
      <w:pPr>
        <w:shd w:val="clear" w:color="auto" w:fill="FFFFFF"/>
        <w:spacing w:line="288" w:lineRule="atLeast"/>
        <w:ind w:firstLine="480"/>
        <w:rPr>
          <w:rFonts w:ascii="Helvetica" w:hAnsi="Helvetica"/>
          <w:sz w:val="24"/>
          <w:szCs w:val="24"/>
        </w:rPr>
      </w:pPr>
      <w:r>
        <w:rPr>
          <w:rStyle w:val="78"/>
          <w:rFonts w:ascii="Helvetica" w:hAnsi="Helvetica"/>
          <w:sz w:val="24"/>
          <w:szCs w:val="24"/>
        </w:rPr>
        <w:t>井工煤矿企业的负责人和生产经营管理人员应当轮流带班下井，并建立下井登记档案。</w:t>
      </w:r>
    </w:p>
    <w:p w14:paraId="147A8F78">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第二十四条</w:t>
      </w:r>
      <w:r>
        <w:rPr>
          <w:rStyle w:val="78"/>
          <w:rFonts w:ascii="Helvetica" w:hAnsi="Helvetica"/>
          <w:sz w:val="24"/>
          <w:szCs w:val="24"/>
        </w:rPr>
        <w:t>　煤矿企业应当为从业人员提供符合国家标准或者行业标准的劳动防护用品，并监督、教育从业人员按照使用规则佩戴、使用。</w:t>
      </w:r>
    </w:p>
    <w:p w14:paraId="5487E0EF">
      <w:pPr>
        <w:shd w:val="clear" w:color="auto" w:fill="FFFFFF"/>
        <w:spacing w:line="288" w:lineRule="atLeast"/>
        <w:ind w:firstLine="480"/>
        <w:rPr>
          <w:rFonts w:ascii="Helvetica" w:hAnsi="Helvetica"/>
          <w:sz w:val="24"/>
          <w:szCs w:val="24"/>
        </w:rPr>
      </w:pPr>
      <w:r>
        <w:rPr>
          <w:rStyle w:val="78"/>
          <w:rFonts w:ascii="Helvetica" w:hAnsi="Helvetica"/>
          <w:sz w:val="24"/>
          <w:szCs w:val="24"/>
        </w:rPr>
        <w:t>煤矿井下作业人员实行安全限员制度。煤矿企业应当依法制定井下工作时间管理制度。煤矿井下工作岗位不得使用劳务派遣用工。</w:t>
      </w:r>
    </w:p>
    <w:p w14:paraId="5896C53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第二十五条</w:t>
      </w:r>
      <w:r>
        <w:rPr>
          <w:rStyle w:val="78"/>
          <w:rFonts w:ascii="Helvetica" w:hAnsi="Helvetica"/>
          <w:sz w:val="24"/>
          <w:szCs w:val="24"/>
        </w:rPr>
        <w:t>　煤矿企业使用的安全设备的设计、制造、安装、使用、检测、维修、改造和报废，应当符合国家标准或者行业标准。</w:t>
      </w:r>
    </w:p>
    <w:p w14:paraId="3BC25FE7">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建立安全设备台账和追溯、管理制度，对安全设备进行经常性维护、保养并定期检测，保证正常运转，对安全设备购置、入库、使用、维护、保养、检测、维修、改造、报废等进行全流程记录并存档。</w:t>
      </w:r>
    </w:p>
    <w:p w14:paraId="50D185AB">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煤矿企业不得使用应当淘汰的危及生产安全的设备、工艺，具体目录由国家矿山安全监察机构制定并公布。</w:t>
      </w:r>
    </w:p>
    <w:p w14:paraId="08D46AB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第二十六条</w:t>
      </w:r>
      <w:r>
        <w:rPr>
          <w:rStyle w:val="78"/>
          <w:rFonts w:ascii="Helvetica" w:hAnsi="Helvetica"/>
          <w:sz w:val="24"/>
          <w:szCs w:val="24"/>
        </w:rPr>
        <w:t>　煤矿的采煤、掘进、机电、运输、通风、排水、排土等主要生产系统和防瓦斯、防煤（岩）与瓦斯（二氧化碳）突出、防冲击地压、防火、防治水、防尘、防热害、防滑坡、监控与通讯等安全设施，应当符合煤矿安全规程和国家标准或者行业标准规定的管理和技术要求。</w:t>
      </w:r>
    </w:p>
    <w:p w14:paraId="2EC1F441">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煤矿企业及其有关人员不得关闭、破坏直接关系生产安全的监控、报警、防护、救生设备、设施，或者篡改、隐瞒、销毁其相关数据、信息，不得以任何方式影响其正常使用。</w:t>
      </w:r>
    </w:p>
    <w:p w14:paraId="2021D3DC">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第二十七条</w:t>
      </w:r>
      <w:r>
        <w:rPr>
          <w:rStyle w:val="78"/>
          <w:rFonts w:ascii="Helvetica" w:hAnsi="Helvetica"/>
          <w:sz w:val="24"/>
          <w:szCs w:val="24"/>
        </w:rPr>
        <w:t>　井工煤矿应当有符合煤矿安全规程和国家标准或者行业标准规定的安全出口、独立通风系统、安全监控系统、防尘供水系统、防灭火系统、供配电系统、运送人员装置和反映煤矿实际情况的图纸，并按照规定进行瓦斯等级、冲击地压、煤层自燃倾向性和煤尘爆炸性鉴定。</w:t>
      </w:r>
    </w:p>
    <w:p w14:paraId="105B407D">
      <w:pPr>
        <w:shd w:val="clear" w:color="auto" w:fill="FFFFFF"/>
        <w:spacing w:line="288" w:lineRule="atLeast"/>
        <w:ind w:firstLine="480"/>
        <w:rPr>
          <w:rFonts w:ascii="Helvetica" w:hAnsi="Helvetica"/>
          <w:sz w:val="24"/>
          <w:szCs w:val="24"/>
        </w:rPr>
      </w:pPr>
      <w:r>
        <w:rPr>
          <w:rStyle w:val="78"/>
          <w:rFonts w:ascii="Helvetica" w:hAnsi="Helvetica"/>
          <w:sz w:val="24"/>
          <w:szCs w:val="24"/>
        </w:rPr>
        <w:t>井工煤矿应当按矿井瓦斯等级选用相应的煤矿许用炸药和电雷管，爆破工作由专职爆破工承担。</w:t>
      </w:r>
    </w:p>
    <w:p w14:paraId="65DD557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第二十八条</w:t>
      </w:r>
      <w:r>
        <w:rPr>
          <w:rStyle w:val="78"/>
          <w:rFonts w:ascii="Helvetica" w:hAnsi="Helvetica"/>
          <w:sz w:val="24"/>
          <w:szCs w:val="24"/>
        </w:rPr>
        <w:t>　露天煤矿的采场及排土场边坡与重要建筑物、构筑物之间应当留有足够的安全距离。</w:t>
      </w:r>
    </w:p>
    <w:p w14:paraId="36B8639D">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煤矿企业应当定期对露天煤矿进行边坡稳定性评价，评价范围应当涵盖露天煤矿所有边坡。达不到边坡稳定要求时，应当修改采矿设计或者采取安全措施，同时加强边坡监测工作。</w:t>
      </w:r>
    </w:p>
    <w:p w14:paraId="4D7CD7AE">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第二十九条</w:t>
      </w:r>
      <w:r>
        <w:rPr>
          <w:rStyle w:val="78"/>
          <w:rFonts w:ascii="Helvetica" w:hAnsi="Helvetica"/>
          <w:sz w:val="24"/>
          <w:szCs w:val="24"/>
        </w:rPr>
        <w:t>　煤矿企业应当依法制定生产安全事故应急救援预案，与所在地县级以上地方人民政府组织制定的生产安全事故应急救援预案相衔接，并定期组织演练。</w:t>
      </w:r>
    </w:p>
    <w:p w14:paraId="392BCDA4">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煤矿企业应当设立专职救护队；不具备设立专职救护队条件的，应当设立兼职救护队，并与邻近的专职救护队签订救护协议。发生事故时，专职救护队应当在规定时间内到达煤矿开展救援。</w:t>
      </w:r>
    </w:p>
    <w:p w14:paraId="639E4E9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第三十条</w:t>
      </w:r>
      <w:r>
        <w:rPr>
          <w:rStyle w:val="78"/>
          <w:rFonts w:ascii="Helvetica" w:hAnsi="Helvetica"/>
          <w:sz w:val="24"/>
          <w:szCs w:val="24"/>
        </w:rPr>
        <w:t>　煤矿企业应当在依法确定的开采范围内进行生产，不得超层、越界开采。</w:t>
      </w:r>
    </w:p>
    <w:p w14:paraId="05B6AE3C">
      <w:pPr>
        <w:shd w:val="clear" w:color="auto" w:fill="FFFFFF"/>
        <w:spacing w:line="288" w:lineRule="atLeast"/>
        <w:ind w:firstLine="480"/>
        <w:rPr>
          <w:rFonts w:ascii="Helvetica" w:hAnsi="Helvetica"/>
          <w:sz w:val="24"/>
          <w:szCs w:val="24"/>
        </w:rPr>
      </w:pPr>
      <w:r>
        <w:rPr>
          <w:rStyle w:val="78"/>
          <w:rFonts w:ascii="Helvetica" w:hAnsi="Helvetica"/>
          <w:sz w:val="24"/>
          <w:szCs w:val="24"/>
        </w:rPr>
        <w:t>采矿作业不得擅自开采保安煤柱，不得采用可能危及相邻煤矿生产安全的决水、爆破、贯通巷道等危险方法。</w:t>
      </w:r>
    </w:p>
    <w:p w14:paraId="409CFB9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第三十一条</w:t>
      </w:r>
      <w:r>
        <w:rPr>
          <w:rStyle w:val="78"/>
          <w:rFonts w:ascii="Helvetica" w:hAnsi="Helvetica"/>
          <w:sz w:val="24"/>
          <w:szCs w:val="24"/>
        </w:rPr>
        <w:t>　煤矿企业不得超能力、超强度或者超定员组织生产。正常生产煤矿因地质、生产技术条件、采煤方法或者工艺等发生变化导致生产能力发生较大变化的，应当依法重新核定其生产能力。</w:t>
      </w:r>
    </w:p>
    <w:p w14:paraId="000E8BEB">
      <w:pPr>
        <w:shd w:val="clear" w:color="auto" w:fill="FFFFFF"/>
        <w:spacing w:line="288" w:lineRule="atLeast"/>
        <w:ind w:firstLine="480"/>
        <w:rPr>
          <w:rFonts w:ascii="Helvetica" w:hAnsi="Helvetica"/>
          <w:sz w:val="24"/>
          <w:szCs w:val="24"/>
        </w:rPr>
      </w:pPr>
      <w:r>
        <w:rPr>
          <w:rStyle w:val="78"/>
          <w:rFonts w:ascii="Helvetica" w:hAnsi="Helvetica"/>
          <w:sz w:val="24"/>
          <w:szCs w:val="24"/>
        </w:rPr>
        <w:t>县级以上地方人民政府及其有关部门不得要求不具备安全生产条件的煤矿企业进行生产。</w:t>
      </w:r>
    </w:p>
    <w:p w14:paraId="37614D62">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第三十二条</w:t>
      </w:r>
      <w:r>
        <w:rPr>
          <w:rStyle w:val="78"/>
          <w:rFonts w:ascii="Helvetica" w:hAnsi="Helvetica"/>
          <w:sz w:val="24"/>
          <w:szCs w:val="24"/>
        </w:rPr>
        <w:t>　煤矿企业应当按照煤矿灾害程度和类型实施灾害治理，编制年度灾害预防和处理计划，并根据具体情况及时修改。</w:t>
      </w:r>
    </w:p>
    <w:p w14:paraId="7030ED7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第三十三条</w:t>
      </w:r>
      <w:r>
        <w:rPr>
          <w:rStyle w:val="78"/>
          <w:rFonts w:ascii="Helvetica" w:hAnsi="Helvetica"/>
          <w:sz w:val="24"/>
          <w:szCs w:val="24"/>
        </w:rPr>
        <w:t>　煤矿开采有下列情形之一的，应当编制专项设计：</w:t>
      </w:r>
    </w:p>
    <w:p w14:paraId="46AAE83C">
      <w:pPr>
        <w:shd w:val="clear" w:color="auto" w:fill="FFFFFF"/>
        <w:spacing w:line="288" w:lineRule="atLeast"/>
        <w:ind w:firstLine="480"/>
        <w:rPr>
          <w:rFonts w:ascii="Helvetica" w:hAnsi="Helvetica"/>
          <w:sz w:val="24"/>
          <w:szCs w:val="24"/>
        </w:rPr>
      </w:pPr>
      <w:r>
        <w:rPr>
          <w:rStyle w:val="78"/>
          <w:rFonts w:ascii="Helvetica" w:hAnsi="Helvetica"/>
          <w:sz w:val="24"/>
          <w:szCs w:val="24"/>
        </w:rPr>
        <w:t>（一）有煤（岩）与瓦斯（二氧化碳）突出的；</w:t>
      </w:r>
    </w:p>
    <w:p w14:paraId="5E2E70F5">
      <w:pPr>
        <w:shd w:val="clear" w:color="auto" w:fill="FFFFFF"/>
        <w:spacing w:line="288" w:lineRule="atLeast"/>
        <w:ind w:firstLine="480"/>
        <w:rPr>
          <w:rFonts w:ascii="Helvetica" w:hAnsi="Helvetica"/>
          <w:sz w:val="24"/>
          <w:szCs w:val="24"/>
        </w:rPr>
      </w:pPr>
      <w:r>
        <w:rPr>
          <w:rStyle w:val="78"/>
          <w:rFonts w:ascii="Helvetica" w:hAnsi="Helvetica"/>
          <w:sz w:val="24"/>
          <w:szCs w:val="24"/>
        </w:rPr>
        <w:t>（二）有冲击地压危险的；</w:t>
      </w:r>
    </w:p>
    <w:p w14:paraId="32F50535">
      <w:pPr>
        <w:shd w:val="clear" w:color="auto" w:fill="FFFFFF"/>
        <w:spacing w:line="288" w:lineRule="atLeast"/>
        <w:ind w:firstLine="480"/>
        <w:rPr>
          <w:rFonts w:ascii="Helvetica" w:hAnsi="Helvetica"/>
          <w:sz w:val="24"/>
          <w:szCs w:val="24"/>
        </w:rPr>
      </w:pPr>
      <w:r>
        <w:rPr>
          <w:rStyle w:val="78"/>
          <w:rFonts w:ascii="Helvetica" w:hAnsi="Helvetica"/>
          <w:sz w:val="24"/>
          <w:szCs w:val="24"/>
        </w:rPr>
        <w:t>（三）开采需要保护的建筑物、水体、铁路下压煤或者主要井巷留设煤柱的；</w:t>
      </w:r>
    </w:p>
    <w:p w14:paraId="75144C32">
      <w:pPr>
        <w:shd w:val="clear" w:color="auto" w:fill="FFFFFF"/>
        <w:spacing w:line="288" w:lineRule="atLeast"/>
        <w:ind w:firstLine="480"/>
        <w:rPr>
          <w:rFonts w:ascii="Helvetica" w:hAnsi="Helvetica"/>
          <w:sz w:val="24"/>
          <w:szCs w:val="24"/>
        </w:rPr>
      </w:pPr>
      <w:r>
        <w:rPr>
          <w:rStyle w:val="78"/>
          <w:rFonts w:ascii="Helvetica" w:hAnsi="Helvetica"/>
          <w:sz w:val="24"/>
          <w:szCs w:val="24"/>
        </w:rPr>
        <w:t>（四）水文地质类型复杂、极复杂或者周边有老窑采空区的；</w:t>
      </w:r>
    </w:p>
    <w:p w14:paraId="4FAF9F08">
      <w:pPr>
        <w:shd w:val="clear" w:color="auto" w:fill="FFFFFF"/>
        <w:spacing w:line="288" w:lineRule="atLeast"/>
        <w:ind w:firstLine="480"/>
        <w:rPr>
          <w:rFonts w:ascii="Helvetica" w:hAnsi="Helvetica"/>
          <w:sz w:val="24"/>
          <w:szCs w:val="24"/>
        </w:rPr>
      </w:pPr>
      <w:r>
        <w:rPr>
          <w:rStyle w:val="78"/>
          <w:rFonts w:ascii="Helvetica" w:hAnsi="Helvetica"/>
          <w:sz w:val="24"/>
          <w:szCs w:val="24"/>
        </w:rPr>
        <w:t>（五）开采容易自燃和自燃煤层的；</w:t>
      </w:r>
    </w:p>
    <w:p w14:paraId="390E8E6F">
      <w:pPr>
        <w:shd w:val="clear" w:color="auto" w:fill="FFFFFF"/>
        <w:spacing w:line="288" w:lineRule="atLeast"/>
        <w:ind w:firstLine="480"/>
        <w:rPr>
          <w:rFonts w:ascii="Helvetica" w:hAnsi="Helvetica"/>
          <w:sz w:val="24"/>
          <w:szCs w:val="24"/>
        </w:rPr>
      </w:pPr>
      <w:r>
        <w:rPr>
          <w:rStyle w:val="78"/>
          <w:rFonts w:ascii="Helvetica" w:hAnsi="Helvetica"/>
          <w:sz w:val="24"/>
          <w:szCs w:val="24"/>
        </w:rPr>
        <w:t>（六）其他需要编制专项设计的。</w:t>
      </w:r>
    </w:p>
    <w:p w14:paraId="1D43C724">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第三十四条</w:t>
      </w:r>
      <w:r>
        <w:rPr>
          <w:rStyle w:val="78"/>
          <w:rFonts w:ascii="Helvetica" w:hAnsi="Helvetica"/>
          <w:sz w:val="24"/>
          <w:szCs w:val="24"/>
        </w:rPr>
        <w:t>　在煤矿进行石门揭煤、探放水、巷道贯通、清理煤仓、强制放顶、火区密闭和启封、动火以及国家矿山安全监察机构规定的其他危险作业，应当采取专门安全技术措施，并安排专门人员进行现场安全管理。</w:t>
      </w:r>
    </w:p>
    <w:p w14:paraId="39EF7B03">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第三十五条</w:t>
      </w:r>
      <w:r>
        <w:rPr>
          <w:rStyle w:val="78"/>
          <w:rFonts w:ascii="Helvetica" w:hAnsi="Helvetica"/>
          <w:sz w:val="24"/>
          <w:szCs w:val="24"/>
        </w:rPr>
        <w:t>　煤矿企业应当建立安全风险分级管控制度，开展安全风险辨识评估，按照安全风险分级采取相应的管控措施。</w:t>
      </w:r>
    </w:p>
    <w:p w14:paraId="25B9F48D">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建立健全事故隐患排查治理制度，采取技术、管理措施，及时发现并消除事故隐患。事故隐患排查治理情况应当如实记录，并定期向从业人员通报。重大事故隐患排查治理情况的书面报告经煤矿企业负责人签字后，每季度报县级以上地方人民政府负有煤矿安全生产监督管理职责的部门和所在地矿山安全监察机构。</w:t>
      </w:r>
    </w:p>
    <w:p w14:paraId="46B1053F">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煤矿企业应当加强对所属煤矿的安全管理，定期对所属煤矿进行安全检查。</w:t>
      </w:r>
    </w:p>
    <w:p w14:paraId="249E66B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第三十六条</w:t>
      </w:r>
      <w:r>
        <w:rPr>
          <w:rStyle w:val="78"/>
          <w:rFonts w:ascii="Helvetica" w:hAnsi="Helvetica"/>
          <w:sz w:val="24"/>
          <w:szCs w:val="24"/>
        </w:rPr>
        <w:t>　煤矿企业有下列情形之一的，属于重大事故隐患，应当立即停止受影响区域生产、建设，并及时消除事故隐患：</w:t>
      </w:r>
    </w:p>
    <w:p w14:paraId="3A3FF1FE">
      <w:pPr>
        <w:shd w:val="clear" w:color="auto" w:fill="FFFFFF"/>
        <w:spacing w:line="288" w:lineRule="atLeast"/>
        <w:ind w:firstLine="480"/>
        <w:rPr>
          <w:rFonts w:ascii="Helvetica" w:hAnsi="Helvetica"/>
          <w:sz w:val="24"/>
          <w:szCs w:val="24"/>
        </w:rPr>
      </w:pPr>
      <w:r>
        <w:rPr>
          <w:rStyle w:val="78"/>
          <w:rFonts w:ascii="Helvetica" w:hAnsi="Helvetica"/>
          <w:sz w:val="24"/>
          <w:szCs w:val="24"/>
        </w:rPr>
        <w:t>（一）超能力、超强度或者超定员组织生产的；</w:t>
      </w:r>
    </w:p>
    <w:p w14:paraId="4338FA59">
      <w:pPr>
        <w:shd w:val="clear" w:color="auto" w:fill="FFFFFF"/>
        <w:spacing w:line="288" w:lineRule="atLeast"/>
        <w:ind w:firstLine="480"/>
        <w:rPr>
          <w:rFonts w:ascii="Helvetica" w:hAnsi="Helvetica"/>
          <w:sz w:val="24"/>
          <w:szCs w:val="24"/>
        </w:rPr>
      </w:pPr>
      <w:r>
        <w:rPr>
          <w:rStyle w:val="78"/>
          <w:rFonts w:ascii="Helvetica" w:hAnsi="Helvetica"/>
          <w:sz w:val="24"/>
          <w:szCs w:val="24"/>
        </w:rPr>
        <w:t>（二）瓦斯超限作业的；</w:t>
      </w:r>
    </w:p>
    <w:p w14:paraId="0A07F5B9">
      <w:pPr>
        <w:shd w:val="clear" w:color="auto" w:fill="FFFFFF"/>
        <w:spacing w:line="288" w:lineRule="atLeast"/>
        <w:ind w:firstLine="480"/>
        <w:rPr>
          <w:rFonts w:ascii="Helvetica" w:hAnsi="Helvetica"/>
          <w:sz w:val="24"/>
          <w:szCs w:val="24"/>
        </w:rPr>
      </w:pPr>
      <w:r>
        <w:rPr>
          <w:rStyle w:val="78"/>
          <w:rFonts w:ascii="Helvetica" w:hAnsi="Helvetica"/>
          <w:sz w:val="24"/>
          <w:szCs w:val="24"/>
        </w:rPr>
        <w:t>（三）煤（岩）与瓦斯（二氧化碳）突出矿井未按照规定实施防突措施的；</w:t>
      </w:r>
    </w:p>
    <w:p w14:paraId="7DF701D7">
      <w:pPr>
        <w:shd w:val="clear" w:color="auto" w:fill="FFFFFF"/>
        <w:spacing w:line="288" w:lineRule="atLeast"/>
        <w:ind w:firstLine="480"/>
        <w:rPr>
          <w:rFonts w:ascii="Helvetica" w:hAnsi="Helvetica"/>
          <w:sz w:val="24"/>
          <w:szCs w:val="24"/>
        </w:rPr>
      </w:pPr>
      <w:r>
        <w:rPr>
          <w:rStyle w:val="78"/>
          <w:rFonts w:ascii="Helvetica" w:hAnsi="Helvetica"/>
          <w:sz w:val="24"/>
          <w:szCs w:val="24"/>
        </w:rPr>
        <w:t>（四）煤（岩）与瓦斯（二氧化碳）突出矿井、高瓦斯矿井未按照规定建立瓦斯抽采系统，或者系统不能正常运行的；</w:t>
      </w:r>
    </w:p>
    <w:p w14:paraId="19508FD3">
      <w:pPr>
        <w:shd w:val="clear" w:color="auto" w:fill="FFFFFF"/>
        <w:spacing w:line="288" w:lineRule="atLeast"/>
        <w:ind w:firstLine="480"/>
        <w:rPr>
          <w:rFonts w:ascii="Helvetica" w:hAnsi="Helvetica"/>
          <w:sz w:val="24"/>
          <w:szCs w:val="24"/>
        </w:rPr>
      </w:pPr>
      <w:r>
        <w:rPr>
          <w:rStyle w:val="78"/>
          <w:rFonts w:ascii="Helvetica" w:hAnsi="Helvetica"/>
          <w:sz w:val="24"/>
          <w:szCs w:val="24"/>
        </w:rPr>
        <w:t>（五）通风系统不完善、不可靠的；</w:t>
      </w:r>
    </w:p>
    <w:p w14:paraId="44562599">
      <w:pPr>
        <w:shd w:val="clear" w:color="auto" w:fill="FFFFFF"/>
        <w:spacing w:line="288" w:lineRule="atLeast"/>
        <w:ind w:firstLine="480"/>
        <w:rPr>
          <w:rFonts w:ascii="Helvetica" w:hAnsi="Helvetica"/>
          <w:sz w:val="24"/>
          <w:szCs w:val="24"/>
        </w:rPr>
      </w:pPr>
      <w:r>
        <w:rPr>
          <w:rStyle w:val="78"/>
          <w:rFonts w:ascii="Helvetica" w:hAnsi="Helvetica"/>
          <w:sz w:val="24"/>
          <w:szCs w:val="24"/>
        </w:rPr>
        <w:t>（六）超层、越界开采的；</w:t>
      </w:r>
    </w:p>
    <w:p w14:paraId="78195128">
      <w:pPr>
        <w:shd w:val="clear" w:color="auto" w:fill="FFFFFF"/>
        <w:spacing w:line="288" w:lineRule="atLeast"/>
        <w:ind w:firstLine="480"/>
        <w:rPr>
          <w:rFonts w:ascii="Helvetica" w:hAnsi="Helvetica"/>
          <w:sz w:val="24"/>
          <w:szCs w:val="24"/>
        </w:rPr>
      </w:pPr>
      <w:r>
        <w:rPr>
          <w:rStyle w:val="78"/>
          <w:rFonts w:ascii="Helvetica" w:hAnsi="Helvetica"/>
          <w:sz w:val="24"/>
          <w:szCs w:val="24"/>
        </w:rPr>
        <w:t>（七）有严重水患，未采取有效措施的；</w:t>
      </w:r>
    </w:p>
    <w:p w14:paraId="09DEA39E">
      <w:pPr>
        <w:shd w:val="clear" w:color="auto" w:fill="FFFFFF"/>
        <w:spacing w:line="288" w:lineRule="atLeast"/>
        <w:ind w:firstLine="480"/>
        <w:rPr>
          <w:rFonts w:ascii="Helvetica" w:hAnsi="Helvetica"/>
          <w:sz w:val="24"/>
          <w:szCs w:val="24"/>
        </w:rPr>
      </w:pPr>
      <w:r>
        <w:rPr>
          <w:rStyle w:val="78"/>
          <w:rFonts w:ascii="Helvetica" w:hAnsi="Helvetica"/>
          <w:sz w:val="24"/>
          <w:szCs w:val="24"/>
        </w:rPr>
        <w:t>（八）有冲击地压危险，未采取有效措施的；</w:t>
      </w:r>
    </w:p>
    <w:p w14:paraId="6E1A2746">
      <w:pPr>
        <w:shd w:val="clear" w:color="auto" w:fill="FFFFFF"/>
        <w:spacing w:line="288" w:lineRule="atLeast"/>
        <w:ind w:firstLine="480"/>
        <w:rPr>
          <w:rFonts w:ascii="Helvetica" w:hAnsi="Helvetica"/>
          <w:sz w:val="24"/>
          <w:szCs w:val="24"/>
        </w:rPr>
      </w:pPr>
      <w:r>
        <w:rPr>
          <w:rStyle w:val="78"/>
          <w:rFonts w:ascii="Helvetica" w:hAnsi="Helvetica"/>
          <w:sz w:val="24"/>
          <w:szCs w:val="24"/>
        </w:rPr>
        <w:t>（九）自然发火严重，未采取有效措施的；</w:t>
      </w:r>
    </w:p>
    <w:p w14:paraId="189E61B1">
      <w:pPr>
        <w:shd w:val="clear" w:color="auto" w:fill="FFFFFF"/>
        <w:spacing w:line="288" w:lineRule="atLeast"/>
        <w:ind w:firstLine="480"/>
        <w:rPr>
          <w:rFonts w:ascii="Helvetica" w:hAnsi="Helvetica"/>
          <w:sz w:val="24"/>
          <w:szCs w:val="24"/>
        </w:rPr>
      </w:pPr>
      <w:r>
        <w:rPr>
          <w:rStyle w:val="78"/>
          <w:rFonts w:ascii="Helvetica" w:hAnsi="Helvetica"/>
          <w:sz w:val="24"/>
          <w:szCs w:val="24"/>
        </w:rPr>
        <w:t>（十）使用应当淘汰的危及生产安全的设备、工艺的；</w:t>
      </w:r>
    </w:p>
    <w:p w14:paraId="21E6DCBD">
      <w:pPr>
        <w:shd w:val="clear" w:color="auto" w:fill="FFFFFF"/>
        <w:spacing w:line="288" w:lineRule="atLeast"/>
        <w:ind w:firstLine="480"/>
        <w:rPr>
          <w:rFonts w:ascii="Helvetica" w:hAnsi="Helvetica"/>
          <w:sz w:val="24"/>
          <w:szCs w:val="24"/>
        </w:rPr>
      </w:pPr>
      <w:r>
        <w:rPr>
          <w:rStyle w:val="78"/>
          <w:rFonts w:ascii="Helvetica" w:hAnsi="Helvetica"/>
          <w:sz w:val="24"/>
          <w:szCs w:val="24"/>
        </w:rPr>
        <w:t>（十一）未按照规定建立监控与通讯系统，或者系统不能正常运行的；</w:t>
      </w:r>
    </w:p>
    <w:p w14:paraId="535D25ED">
      <w:pPr>
        <w:shd w:val="clear" w:color="auto" w:fill="FFFFFF"/>
        <w:spacing w:line="288" w:lineRule="atLeast"/>
        <w:ind w:firstLine="480"/>
        <w:rPr>
          <w:rFonts w:ascii="Helvetica" w:hAnsi="Helvetica"/>
          <w:sz w:val="24"/>
          <w:szCs w:val="24"/>
        </w:rPr>
      </w:pPr>
      <w:r>
        <w:rPr>
          <w:rStyle w:val="78"/>
          <w:rFonts w:ascii="Helvetica" w:hAnsi="Helvetica"/>
          <w:sz w:val="24"/>
          <w:szCs w:val="24"/>
        </w:rPr>
        <w:t>（十二）露天煤矿边坡角大于设计最大值或者边坡发生严重变形，未采取有效措施的；</w:t>
      </w:r>
    </w:p>
    <w:p w14:paraId="3271068F">
      <w:pPr>
        <w:shd w:val="clear" w:color="auto" w:fill="FFFFFF"/>
        <w:spacing w:line="288" w:lineRule="atLeast"/>
        <w:ind w:firstLine="480"/>
        <w:rPr>
          <w:rFonts w:ascii="Helvetica" w:hAnsi="Helvetica"/>
          <w:sz w:val="24"/>
          <w:szCs w:val="24"/>
        </w:rPr>
      </w:pPr>
      <w:r>
        <w:rPr>
          <w:rStyle w:val="78"/>
          <w:rFonts w:ascii="Helvetica" w:hAnsi="Helvetica"/>
          <w:sz w:val="24"/>
          <w:szCs w:val="24"/>
        </w:rPr>
        <w:t>（十三）未按照规定采用双回路供电系统的；</w:t>
      </w:r>
    </w:p>
    <w:p w14:paraId="3A4C244F">
      <w:pPr>
        <w:shd w:val="clear" w:color="auto" w:fill="FFFFFF"/>
        <w:spacing w:line="288" w:lineRule="atLeast"/>
        <w:ind w:firstLine="480"/>
        <w:rPr>
          <w:rFonts w:ascii="Helvetica" w:hAnsi="Helvetica"/>
          <w:sz w:val="24"/>
          <w:szCs w:val="24"/>
        </w:rPr>
      </w:pPr>
      <w:r>
        <w:rPr>
          <w:rStyle w:val="78"/>
          <w:rFonts w:ascii="Helvetica" w:hAnsi="Helvetica"/>
          <w:sz w:val="24"/>
          <w:szCs w:val="24"/>
        </w:rPr>
        <w:t>（十四）新建煤矿边建设边生产，煤矿改扩建期间，在改扩建的区域生产，或者在其他区域的生产超出设计规定的范围和规模的；</w:t>
      </w:r>
    </w:p>
    <w:p w14:paraId="694097BA">
      <w:pPr>
        <w:shd w:val="clear" w:color="auto" w:fill="FFFFFF"/>
        <w:spacing w:line="288" w:lineRule="atLeast"/>
        <w:ind w:firstLine="480"/>
        <w:rPr>
          <w:rFonts w:ascii="Helvetica" w:hAnsi="Helvetica"/>
          <w:sz w:val="24"/>
          <w:szCs w:val="24"/>
        </w:rPr>
      </w:pPr>
      <w:r>
        <w:rPr>
          <w:rStyle w:val="78"/>
          <w:rFonts w:ascii="Helvetica" w:hAnsi="Helvetica"/>
          <w:sz w:val="24"/>
          <w:szCs w:val="24"/>
        </w:rPr>
        <w:t>（十五）实行整体承包生产经营后，未重新取得或者及时变更安全生产许可证而从事生产，或者承包方再次转包，以及将井下采掘工作面和井巷维修作业外包的；</w:t>
      </w:r>
    </w:p>
    <w:p w14:paraId="2C353CC0">
      <w:pPr>
        <w:shd w:val="clear" w:color="auto" w:fill="FFFFFF"/>
        <w:spacing w:line="288" w:lineRule="atLeast"/>
        <w:ind w:firstLine="480"/>
        <w:rPr>
          <w:rFonts w:ascii="Helvetica" w:hAnsi="Helvetica"/>
          <w:sz w:val="24"/>
          <w:szCs w:val="24"/>
        </w:rPr>
      </w:pPr>
      <w:r>
        <w:rPr>
          <w:rStyle w:val="78"/>
          <w:rFonts w:ascii="Helvetica" w:hAnsi="Helvetica"/>
          <w:sz w:val="24"/>
          <w:szCs w:val="24"/>
        </w:rPr>
        <w:t>（十六）改制、合并、分立期间，未明确安全生产责任人和安全生产管理机构，或者在完成改制、合并、分立后，未重新取得或者及时变更安全生产许可证等的；</w:t>
      </w:r>
    </w:p>
    <w:p w14:paraId="2968165E">
      <w:pPr>
        <w:shd w:val="clear" w:color="auto" w:fill="FFFFFF"/>
        <w:spacing w:line="288" w:lineRule="atLeast"/>
        <w:ind w:firstLine="480"/>
        <w:rPr>
          <w:rFonts w:ascii="Helvetica" w:hAnsi="Helvetica"/>
          <w:sz w:val="24"/>
          <w:szCs w:val="24"/>
        </w:rPr>
      </w:pPr>
      <w:r>
        <w:rPr>
          <w:rStyle w:val="78"/>
          <w:rFonts w:ascii="Helvetica" w:hAnsi="Helvetica"/>
          <w:sz w:val="24"/>
          <w:szCs w:val="24"/>
        </w:rPr>
        <w:t>（十七）有其他重大事故隐患的。</w:t>
      </w:r>
    </w:p>
    <w:p w14:paraId="6E04A743">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第三十七条</w:t>
      </w:r>
      <w:r>
        <w:rPr>
          <w:rStyle w:val="78"/>
          <w:rFonts w:ascii="Helvetica" w:hAnsi="Helvetica"/>
          <w:sz w:val="24"/>
          <w:szCs w:val="24"/>
        </w:rPr>
        <w:t>　煤矿企业及其有关人员对县级以上人民政府负有煤矿安全生产监督管理职责的部门、国家矿山安全监察机构及其设在地方的矿山安全监察机构依法履行职责，应当予以配合，按照要求如实提供有关情况，不得隐瞒或者拒绝、阻挠。</w:t>
      </w:r>
    </w:p>
    <w:p w14:paraId="237CA66C">
      <w:pPr>
        <w:shd w:val="clear" w:color="auto" w:fill="FFFFFF"/>
        <w:spacing w:line="288" w:lineRule="atLeast"/>
        <w:ind w:firstLine="480"/>
        <w:rPr>
          <w:rFonts w:ascii="Helvetica" w:hAnsi="Helvetica"/>
          <w:sz w:val="24"/>
          <w:szCs w:val="24"/>
        </w:rPr>
      </w:pPr>
      <w:r>
        <w:rPr>
          <w:rStyle w:val="78"/>
          <w:rFonts w:ascii="Helvetica" w:hAnsi="Helvetica"/>
          <w:sz w:val="24"/>
          <w:szCs w:val="24"/>
        </w:rPr>
        <w:t>对县级以上人民政府负有煤矿安全生产监督管理职责的部门、国家矿山安全监察机构及其设在地方的矿山安全监察机构查处的事故隐患，煤矿企业应当立即进行整改，并按照要求报告整改结果。</w:t>
      </w:r>
    </w:p>
    <w:p w14:paraId="266EC5E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第三十八条</w:t>
      </w:r>
      <w:r>
        <w:rPr>
          <w:rStyle w:val="78"/>
          <w:rFonts w:ascii="Helvetica" w:hAnsi="Helvetica"/>
          <w:sz w:val="24"/>
          <w:szCs w:val="24"/>
        </w:rPr>
        <w:t>　煤矿企业应当及时足额安排安全生产费用等资金，确保符合安全生产要求。煤矿企业的决策机构、主要负责人对由于安全生产所必需的资金投入不足导致的后果承担责任。</w:t>
      </w:r>
    </w:p>
    <w:p w14:paraId="662403D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第三章　煤矿安全生产监督管理</w:t>
      </w:r>
    </w:p>
    <w:p w14:paraId="32A89B5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第三十九条</w:t>
      </w:r>
      <w:r>
        <w:rPr>
          <w:rStyle w:val="78"/>
          <w:rFonts w:ascii="Helvetica" w:hAnsi="Helvetica"/>
          <w:sz w:val="24"/>
          <w:szCs w:val="24"/>
        </w:rPr>
        <w:t>　煤矿安全生产实行地方党政领导干部安全生产责任制，强化煤矿安全生产属地管理。</w:t>
      </w:r>
    </w:p>
    <w:p w14:paraId="7AA8560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第四十条</w:t>
      </w:r>
      <w:r>
        <w:rPr>
          <w:rStyle w:val="78"/>
          <w:rFonts w:ascii="Helvetica" w:hAnsi="Helvetica"/>
          <w:sz w:val="24"/>
          <w:szCs w:val="24"/>
        </w:rPr>
        <w:t>　省、自治区、直辖市人民政府应当按照分级分类监管的原则，明确煤矿企业的安全生产监管主体。</w:t>
      </w:r>
    </w:p>
    <w:p w14:paraId="37D7F0F7">
      <w:pPr>
        <w:shd w:val="clear" w:color="auto" w:fill="FFFFFF"/>
        <w:spacing w:line="288" w:lineRule="atLeast"/>
        <w:ind w:firstLine="480"/>
        <w:rPr>
          <w:rFonts w:ascii="Helvetica" w:hAnsi="Helvetica"/>
          <w:sz w:val="24"/>
          <w:szCs w:val="24"/>
        </w:rPr>
      </w:pPr>
      <w:r>
        <w:rPr>
          <w:rStyle w:val="78"/>
          <w:rFonts w:ascii="Helvetica" w:hAnsi="Helvetica"/>
          <w:sz w:val="24"/>
          <w:szCs w:val="24"/>
        </w:rPr>
        <w:t>县级以上人民政府相关主管部门对未依法取得安全生产许可证等擅自进行煤矿生产的，应当依法查处。</w:t>
      </w:r>
    </w:p>
    <w:p w14:paraId="7E641B10">
      <w:pPr>
        <w:shd w:val="clear" w:color="auto" w:fill="FFFFFF"/>
        <w:spacing w:line="288" w:lineRule="atLeast"/>
        <w:ind w:firstLine="480"/>
        <w:rPr>
          <w:rFonts w:ascii="Helvetica" w:hAnsi="Helvetica"/>
          <w:sz w:val="24"/>
          <w:szCs w:val="24"/>
        </w:rPr>
      </w:pPr>
      <w:r>
        <w:rPr>
          <w:rStyle w:val="78"/>
          <w:rFonts w:ascii="Helvetica" w:hAnsi="Helvetica"/>
          <w:sz w:val="24"/>
          <w:szCs w:val="24"/>
        </w:rPr>
        <w:t>乡镇人民政府在所辖区域内发现未依法取得安全生产许可证等擅自进行煤矿生产的，应当采取有效措施制止，并向县级人民政府相关主管部门报告。</w:t>
      </w:r>
    </w:p>
    <w:p w14:paraId="50F18291">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第四十一条</w:t>
      </w:r>
      <w:r>
        <w:rPr>
          <w:rStyle w:val="78"/>
          <w:rFonts w:ascii="Helvetica" w:hAnsi="Helvetica"/>
          <w:sz w:val="24"/>
          <w:szCs w:val="24"/>
        </w:rPr>
        <w:t>　省、自治区、直辖市人民政府负有煤矿安全生产监督管理职责的部门审查煤矿建设项目安全设施设计，应当自受理之日起30日内审查完毕，签署同意或者不同意的意见，并书面答复。</w:t>
      </w:r>
    </w:p>
    <w:p w14:paraId="441D4F5E">
      <w:pPr>
        <w:shd w:val="clear" w:color="auto" w:fill="FFFFFF"/>
        <w:spacing w:line="288" w:lineRule="atLeast"/>
        <w:ind w:firstLine="480"/>
        <w:rPr>
          <w:rFonts w:ascii="Helvetica" w:hAnsi="Helvetica"/>
          <w:sz w:val="24"/>
          <w:szCs w:val="24"/>
        </w:rPr>
      </w:pPr>
      <w:r>
        <w:rPr>
          <w:rStyle w:val="78"/>
          <w:rFonts w:ascii="Helvetica" w:hAnsi="Helvetica"/>
          <w:sz w:val="24"/>
          <w:szCs w:val="24"/>
        </w:rPr>
        <w:t>省、自治区、直辖市人民政府负有煤矿安全生产监督管理职责的部门应当加强对建设单位安全设施验收活动和验收结果的监督核查。</w:t>
      </w:r>
    </w:p>
    <w:p w14:paraId="5A35176E">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第四十二条</w:t>
      </w:r>
      <w:r>
        <w:rPr>
          <w:rStyle w:val="78"/>
          <w:rFonts w:ascii="Helvetica" w:hAnsi="Helvetica"/>
          <w:sz w:val="24"/>
          <w:szCs w:val="24"/>
        </w:rPr>
        <w:t>　省、自治区、直辖市人民政府负有煤矿安全生产监督管理职责的部门负责煤矿企业安全生产许可证的颁发和管理，并接受国家矿山安全监察机构及其设在地方的矿山安全监察机构的监督。</w:t>
      </w:r>
    </w:p>
    <w:p w14:paraId="078BC01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第四十三条</w:t>
      </w:r>
      <w:r>
        <w:rPr>
          <w:rStyle w:val="78"/>
          <w:rFonts w:ascii="Helvetica" w:hAnsi="Helvetica"/>
          <w:sz w:val="24"/>
          <w:szCs w:val="24"/>
        </w:rPr>
        <w:t>　县级以上地方人民政府负有煤矿安全生产监督管理职责的部门应当编制煤矿安全生产年度监督检查计划，并按照计划进行监督检查。</w:t>
      </w:r>
    </w:p>
    <w:p w14:paraId="08794DB7">
      <w:pPr>
        <w:shd w:val="clear" w:color="auto" w:fill="FFFFFF"/>
        <w:spacing w:line="288" w:lineRule="atLeast"/>
        <w:ind w:firstLine="480"/>
        <w:rPr>
          <w:rFonts w:ascii="Helvetica" w:hAnsi="Helvetica"/>
          <w:sz w:val="24"/>
          <w:szCs w:val="24"/>
        </w:rPr>
      </w:pPr>
      <w:r>
        <w:rPr>
          <w:rStyle w:val="78"/>
          <w:rFonts w:ascii="Helvetica" w:hAnsi="Helvetica"/>
          <w:sz w:val="24"/>
          <w:szCs w:val="24"/>
        </w:rPr>
        <w:t>煤矿安全生产年度监督检查计划应当抄送所在地矿山安全监察机构。</w:t>
      </w:r>
    </w:p>
    <w:p w14:paraId="387EFFE4">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第四十四条</w:t>
      </w:r>
      <w:r>
        <w:rPr>
          <w:rStyle w:val="78"/>
          <w:rFonts w:ascii="Helvetica" w:hAnsi="Helvetica"/>
          <w:sz w:val="24"/>
          <w:szCs w:val="24"/>
        </w:rPr>
        <w:t>　县级以上地方人民政府负有煤矿安全生产监督管理职责的部门依法对煤矿企业进行监督检查，并将煤矿现场安全生产状况作为监督检查重点内容。监督检查可以采取以下措施：</w:t>
      </w:r>
    </w:p>
    <w:p w14:paraId="4155F416">
      <w:pPr>
        <w:shd w:val="clear" w:color="auto" w:fill="FFFFFF"/>
        <w:spacing w:line="288" w:lineRule="atLeast"/>
        <w:ind w:firstLine="480"/>
        <w:rPr>
          <w:rFonts w:ascii="Helvetica" w:hAnsi="Helvetica"/>
          <w:sz w:val="24"/>
          <w:szCs w:val="24"/>
        </w:rPr>
      </w:pPr>
      <w:r>
        <w:rPr>
          <w:rStyle w:val="78"/>
          <w:rFonts w:ascii="Helvetica" w:hAnsi="Helvetica"/>
          <w:sz w:val="24"/>
          <w:szCs w:val="24"/>
        </w:rPr>
        <w:t>（一）进入煤矿企业进行检查，重点检查一线生产作业场所，调阅有关资料，向有关单位和人员了解情况；</w:t>
      </w:r>
    </w:p>
    <w:p w14:paraId="4C3A0790">
      <w:pPr>
        <w:shd w:val="clear" w:color="auto" w:fill="FFFFFF"/>
        <w:spacing w:line="288" w:lineRule="atLeast"/>
        <w:ind w:firstLine="480"/>
        <w:rPr>
          <w:rFonts w:ascii="Helvetica" w:hAnsi="Helvetica"/>
          <w:sz w:val="24"/>
          <w:szCs w:val="24"/>
        </w:rPr>
      </w:pPr>
      <w:r>
        <w:rPr>
          <w:rStyle w:val="78"/>
          <w:rFonts w:ascii="Helvetica" w:hAnsi="Helvetica"/>
          <w:sz w:val="24"/>
          <w:szCs w:val="24"/>
        </w:rPr>
        <w:t>（二）对检查中发现的安全生产违法行为，当场予以纠正或者要求限期改正；</w:t>
      </w:r>
    </w:p>
    <w:p w14:paraId="7FFE415D">
      <w:pPr>
        <w:shd w:val="clear" w:color="auto" w:fill="FFFFFF"/>
        <w:spacing w:line="288" w:lineRule="atLeast"/>
        <w:ind w:firstLine="480"/>
        <w:rPr>
          <w:rFonts w:ascii="Helvetica" w:hAnsi="Helvetica"/>
          <w:sz w:val="24"/>
          <w:szCs w:val="24"/>
        </w:rPr>
      </w:pPr>
      <w:r>
        <w:rPr>
          <w:rStyle w:val="78"/>
          <w:rFonts w:ascii="Helvetica" w:hAnsi="Helvetica"/>
          <w:sz w:val="24"/>
          <w:szCs w:val="24"/>
        </w:rPr>
        <w:t>（三）对检查中发现的事故隐患，应当责令立即排除；重大事故隐患排除前或者排除过程中无法保证安全的，应当责令从危险区域内撤出作业人员，责令暂时停产或者停止使用相关设施、设备；</w:t>
      </w:r>
    </w:p>
    <w:p w14:paraId="7366584F">
      <w:pPr>
        <w:shd w:val="clear" w:color="auto" w:fill="FFFFFF"/>
        <w:spacing w:line="288" w:lineRule="atLeast"/>
        <w:ind w:firstLine="480"/>
        <w:rPr>
          <w:rFonts w:ascii="Helvetica" w:hAnsi="Helvetica"/>
          <w:sz w:val="24"/>
          <w:szCs w:val="24"/>
        </w:rPr>
      </w:pPr>
      <w:r>
        <w:rPr>
          <w:rStyle w:val="78"/>
          <w:rFonts w:ascii="Helvetica" w:hAnsi="Helvetica"/>
          <w:sz w:val="24"/>
          <w:szCs w:val="24"/>
        </w:rPr>
        <w:t>（四）对有根据认为不符合保障安全生产的国家标准或者行业标准的设施、设备、器材予以查封或者扣押。</w:t>
      </w:r>
    </w:p>
    <w:p w14:paraId="46F2E18C">
      <w:pPr>
        <w:shd w:val="clear" w:color="auto" w:fill="FFFFFF"/>
        <w:spacing w:line="288" w:lineRule="atLeast"/>
        <w:ind w:firstLine="480"/>
        <w:rPr>
          <w:rFonts w:ascii="Helvetica" w:hAnsi="Helvetica"/>
          <w:sz w:val="24"/>
          <w:szCs w:val="24"/>
        </w:rPr>
      </w:pPr>
      <w:r>
        <w:rPr>
          <w:rStyle w:val="78"/>
          <w:rFonts w:ascii="Helvetica" w:hAnsi="Helvetica"/>
          <w:sz w:val="24"/>
          <w:szCs w:val="24"/>
        </w:rPr>
        <w:t>监督检查不得影响煤矿企业的正常生产经营活动。</w:t>
      </w:r>
    </w:p>
    <w:p w14:paraId="01DF6DA9">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第四十五条</w:t>
      </w:r>
      <w:r>
        <w:rPr>
          <w:rStyle w:val="78"/>
          <w:rFonts w:ascii="Helvetica" w:hAnsi="Helvetica"/>
          <w:sz w:val="24"/>
          <w:szCs w:val="24"/>
        </w:rPr>
        <w:t>　县级以上地方人民政府负有煤矿安全生产监督管理职责的部门应当将重大事故隐患纳入相关信息系统，建立健全重大事故隐患治理督办制度，督促煤矿企业消除重大事故隐患。</w:t>
      </w:r>
    </w:p>
    <w:p w14:paraId="53CF6158">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第四十六条</w:t>
      </w:r>
      <w:r>
        <w:rPr>
          <w:rStyle w:val="78"/>
          <w:rFonts w:ascii="Helvetica" w:hAnsi="Helvetica"/>
          <w:sz w:val="24"/>
          <w:szCs w:val="24"/>
        </w:rPr>
        <w:t>　县级以上地方人民政府负有煤矿安全生产监督管理职责的部门应当加强对煤矿安全生产技术服务机构的监管。</w:t>
      </w:r>
    </w:p>
    <w:p w14:paraId="32819B60">
      <w:pPr>
        <w:shd w:val="clear" w:color="auto" w:fill="FFFFFF"/>
        <w:spacing w:line="288" w:lineRule="atLeast"/>
        <w:ind w:firstLine="480"/>
        <w:rPr>
          <w:rFonts w:ascii="Helvetica" w:hAnsi="Helvetica"/>
          <w:sz w:val="24"/>
          <w:szCs w:val="24"/>
        </w:rPr>
      </w:pPr>
      <w:r>
        <w:rPr>
          <w:rStyle w:val="78"/>
          <w:rFonts w:ascii="Helvetica" w:hAnsi="Helvetica"/>
          <w:sz w:val="24"/>
          <w:szCs w:val="24"/>
        </w:rPr>
        <w:t>承担安全评价、认证、检测、检验等职责的煤矿安全生产技术服务机构应当依照有关法律法规和国家标准或者行业标准的规定开展安全生产技术服务活动，并对出具的报告负责，不得租借资质、挂靠、出具虚假报告。</w:t>
      </w:r>
    </w:p>
    <w:p w14:paraId="25A858BC">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第四十七条</w:t>
      </w:r>
      <w:r>
        <w:rPr>
          <w:rStyle w:val="78"/>
          <w:rFonts w:ascii="Helvetica" w:hAnsi="Helvetica"/>
          <w:sz w:val="24"/>
          <w:szCs w:val="24"/>
        </w:rPr>
        <w:t>　县级以上人民政府及其有关部门对存在安全生产失信行为的煤矿企业、煤矿安全生产技术服务机构及有关从业人员，依法依规实施失信惩戒。</w:t>
      </w:r>
    </w:p>
    <w:p w14:paraId="2639EF6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第四十八条</w:t>
      </w:r>
      <w:r>
        <w:rPr>
          <w:rStyle w:val="78"/>
          <w:rFonts w:ascii="Helvetica" w:hAnsi="Helvetica"/>
          <w:sz w:val="24"/>
          <w:szCs w:val="24"/>
        </w:rPr>
        <w:t>　对被责令停产整顿的煤矿企业，在停产整顿期间，有关地方人民政府应当采取有效措施进行监督检查。</w:t>
      </w:r>
    </w:p>
    <w:p w14:paraId="6AB8244E">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有安全生产违法行为或者重大事故隐患依法被责令停产整顿的，应当制定整改方案并进行整改。整改结束后要求恢复生产的，县级以上地方人民政府负有煤矿安全生产监督管理职责的部门应当组织验收，并在收到恢复生产申请之日起20日内组织验收完毕。验收合格的，经本部门主要负责人签字，并经所在地矿山安全监察机构审核同意，报本级人民政府主要负责人批准后，方可恢复生产。</w:t>
      </w:r>
    </w:p>
    <w:p w14:paraId="3BBF77E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第四十九条</w:t>
      </w:r>
      <w:r>
        <w:rPr>
          <w:rStyle w:val="78"/>
          <w:rFonts w:ascii="Helvetica" w:hAnsi="Helvetica"/>
          <w:sz w:val="24"/>
          <w:szCs w:val="24"/>
        </w:rPr>
        <w:t>　县级以上地方人民政府负有煤矿安全生产监督管理职责的部门对被责令停产整顿或者关闭的煤矿企业，应当在5个工作日内向社会公告；对被责令停产整顿的煤矿企业经验收合格恢复生产的，应当自恢复生产之日起5个工作日内向社会公告。</w:t>
      </w:r>
    </w:p>
    <w:p w14:paraId="3B7F0FC9">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第四章　煤矿安全监察</w:t>
      </w:r>
    </w:p>
    <w:p w14:paraId="19061D8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第五十条</w:t>
      </w:r>
      <w:r>
        <w:rPr>
          <w:rStyle w:val="78"/>
          <w:rFonts w:ascii="Helvetica" w:hAnsi="Helvetica"/>
          <w:sz w:val="24"/>
          <w:szCs w:val="24"/>
        </w:rPr>
        <w:t>　国家矿山安全监察机构及其设在地方的矿山安全监察机构应当依法履行煤矿安全监察职责，对县级以上地方人民政府煤矿安全生产监督管理工作加强监督检查，并及时向有关地方人民政府通报监督检查的情况，提出改善和加强煤矿安全生产工作的监察意见和建议，督促开展重大事故隐患整改和复查。</w:t>
      </w:r>
    </w:p>
    <w:p w14:paraId="4F3F451C">
      <w:pPr>
        <w:shd w:val="clear" w:color="auto" w:fill="FFFFFF"/>
        <w:spacing w:line="288" w:lineRule="atLeast"/>
        <w:ind w:firstLine="480"/>
        <w:rPr>
          <w:rFonts w:ascii="Helvetica" w:hAnsi="Helvetica"/>
          <w:sz w:val="24"/>
          <w:szCs w:val="24"/>
        </w:rPr>
      </w:pPr>
      <w:r>
        <w:rPr>
          <w:rStyle w:val="78"/>
          <w:rFonts w:ascii="Helvetica" w:hAnsi="Helvetica"/>
          <w:sz w:val="24"/>
          <w:szCs w:val="24"/>
        </w:rPr>
        <w:t>县级以上地方人民政府应当配合和接受国家矿山安全监察机构及其设在地方的矿山安全监察机构的监督检查，及时落实监察意见和建议。</w:t>
      </w:r>
    </w:p>
    <w:p w14:paraId="223F192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第五十一条</w:t>
      </w:r>
      <w:r>
        <w:rPr>
          <w:rStyle w:val="78"/>
          <w:rFonts w:ascii="Helvetica" w:hAnsi="Helvetica"/>
          <w:sz w:val="24"/>
          <w:szCs w:val="24"/>
        </w:rPr>
        <w:t>　设在地方的矿山安全监察机构应当对所辖区域内煤矿安全生产实施监察；对事故多发地区，应当实施重点监察。国家矿山安全监察机构根据实际情况，组织对全国煤矿安全生产的全面监察或者重点监察。</w:t>
      </w:r>
    </w:p>
    <w:p w14:paraId="02F8CECB">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第五十二条</w:t>
      </w:r>
      <w:r>
        <w:rPr>
          <w:rStyle w:val="78"/>
          <w:rFonts w:ascii="Helvetica" w:hAnsi="Helvetica"/>
          <w:sz w:val="24"/>
          <w:szCs w:val="24"/>
        </w:rPr>
        <w:t>　国家矿山安全监察机构及其设在地方的矿山安全监察机构对县级以上地方人民政府煤矿安全生产监督管理工作进行监督检查，可以采取以下方式：</w:t>
      </w:r>
    </w:p>
    <w:p w14:paraId="125D503E">
      <w:pPr>
        <w:shd w:val="clear" w:color="auto" w:fill="FFFFFF"/>
        <w:spacing w:line="288" w:lineRule="atLeast"/>
        <w:ind w:firstLine="480"/>
        <w:rPr>
          <w:rFonts w:ascii="Helvetica" w:hAnsi="Helvetica"/>
          <w:sz w:val="24"/>
          <w:szCs w:val="24"/>
        </w:rPr>
      </w:pPr>
      <w:r>
        <w:rPr>
          <w:rStyle w:val="78"/>
          <w:rFonts w:ascii="Helvetica" w:hAnsi="Helvetica"/>
          <w:sz w:val="24"/>
          <w:szCs w:val="24"/>
        </w:rPr>
        <w:t>（一）听取有关地方人民政府及其负有煤矿安全生产监督管理职责的部门工作汇报；</w:t>
      </w:r>
    </w:p>
    <w:p w14:paraId="0B582F14">
      <w:pPr>
        <w:shd w:val="clear" w:color="auto" w:fill="FFFFFF"/>
        <w:spacing w:line="288" w:lineRule="atLeast"/>
        <w:ind w:firstLine="480"/>
        <w:rPr>
          <w:rFonts w:ascii="Helvetica" w:hAnsi="Helvetica"/>
          <w:sz w:val="24"/>
          <w:szCs w:val="24"/>
        </w:rPr>
      </w:pPr>
      <w:r>
        <w:rPr>
          <w:rStyle w:val="78"/>
          <w:rFonts w:ascii="Helvetica" w:hAnsi="Helvetica"/>
          <w:sz w:val="24"/>
          <w:szCs w:val="24"/>
        </w:rPr>
        <w:t>（二）调阅、复制与煤矿安全生产有关的文件、档案、工作记录等资料；</w:t>
      </w:r>
    </w:p>
    <w:p w14:paraId="69311155">
      <w:pPr>
        <w:shd w:val="clear" w:color="auto" w:fill="FFFFFF"/>
        <w:spacing w:line="288" w:lineRule="atLeast"/>
        <w:ind w:firstLine="480"/>
        <w:rPr>
          <w:rFonts w:ascii="Helvetica" w:hAnsi="Helvetica"/>
          <w:sz w:val="24"/>
          <w:szCs w:val="24"/>
        </w:rPr>
      </w:pPr>
      <w:r>
        <w:rPr>
          <w:rStyle w:val="78"/>
          <w:rFonts w:ascii="Helvetica" w:hAnsi="Helvetica"/>
          <w:sz w:val="24"/>
          <w:szCs w:val="24"/>
        </w:rPr>
        <w:t>（三）要求有关地方人民政府及其负有煤矿安全生产监督管理职责的部门和有关人员就煤矿安全生产工作有关问题作出说明；</w:t>
      </w:r>
    </w:p>
    <w:p w14:paraId="5AC6CCB4">
      <w:pPr>
        <w:shd w:val="clear" w:color="auto" w:fill="FFFFFF"/>
        <w:spacing w:line="288" w:lineRule="atLeast"/>
        <w:ind w:firstLine="480"/>
        <w:rPr>
          <w:rFonts w:ascii="Helvetica" w:hAnsi="Helvetica"/>
          <w:sz w:val="24"/>
          <w:szCs w:val="24"/>
        </w:rPr>
      </w:pPr>
      <w:r>
        <w:rPr>
          <w:rStyle w:val="78"/>
          <w:rFonts w:ascii="Helvetica" w:hAnsi="Helvetica"/>
          <w:sz w:val="24"/>
          <w:szCs w:val="24"/>
        </w:rPr>
        <w:t>（四）有必要采取的其他方式。</w:t>
      </w:r>
    </w:p>
    <w:p w14:paraId="06B33866">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第五十三条</w:t>
      </w:r>
      <w:r>
        <w:rPr>
          <w:rStyle w:val="78"/>
          <w:rFonts w:ascii="Helvetica" w:hAnsi="Helvetica"/>
          <w:sz w:val="24"/>
          <w:szCs w:val="24"/>
        </w:rPr>
        <w:t>　国家矿山安全监察机构及其设在地方的矿山安全监察机构履行煤矿安全监察职责，有权进入煤矿作业场所进行检查，参加煤矿企业安全生产会议，向有关煤矿企业及人员了解情况。</w:t>
      </w:r>
    </w:p>
    <w:p w14:paraId="0A7385FD">
      <w:pPr>
        <w:shd w:val="clear" w:color="auto" w:fill="FFFFFF"/>
        <w:spacing w:line="288" w:lineRule="atLeast"/>
        <w:ind w:firstLine="480"/>
        <w:rPr>
          <w:rFonts w:ascii="Helvetica" w:hAnsi="Helvetica"/>
          <w:sz w:val="24"/>
          <w:szCs w:val="24"/>
        </w:rPr>
      </w:pPr>
      <w:r>
        <w:rPr>
          <w:rStyle w:val="78"/>
          <w:rFonts w:ascii="Helvetica" w:hAnsi="Helvetica"/>
          <w:sz w:val="24"/>
          <w:szCs w:val="24"/>
        </w:rPr>
        <w:t>国家矿山安全监察机构及其设在地方的矿山安全监察机构发现煤矿现场存在事故隐患的，有权要求立即排除或者限期排除；发现有违章指挥、强令冒险作业、违章作业以及其他安全生产违法行为的，有权立即纠正或者要求立即停止作业；发现威胁安全的紧急情况时，有权要求立即停止危险区域内的作业并撤出作业人员。</w:t>
      </w:r>
    </w:p>
    <w:p w14:paraId="689EAEE9">
      <w:pPr>
        <w:shd w:val="clear" w:color="auto" w:fill="FFFFFF"/>
        <w:spacing w:line="288" w:lineRule="atLeast"/>
        <w:ind w:firstLine="480"/>
        <w:rPr>
          <w:rFonts w:ascii="Helvetica" w:hAnsi="Helvetica"/>
          <w:sz w:val="24"/>
          <w:szCs w:val="24"/>
        </w:rPr>
      </w:pPr>
      <w:r>
        <w:rPr>
          <w:rStyle w:val="78"/>
          <w:rFonts w:ascii="Helvetica" w:hAnsi="Helvetica"/>
          <w:sz w:val="24"/>
          <w:szCs w:val="24"/>
        </w:rPr>
        <w:t>矿山安全监察人员履行煤矿安全监察职责，应当出示执法证件。</w:t>
      </w:r>
    </w:p>
    <w:p w14:paraId="51E318F6">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第五十四条</w:t>
      </w:r>
      <w:r>
        <w:rPr>
          <w:rStyle w:val="78"/>
          <w:rFonts w:ascii="Helvetica" w:hAnsi="Helvetica"/>
          <w:sz w:val="24"/>
          <w:szCs w:val="24"/>
        </w:rPr>
        <w:t>　国家矿山安全监察机构及其设在地方的矿山安全监察机构发现煤矿企业存在重大事故隐患责令停产整顿的，应当及时移送县级以上地方人民政府负有煤矿安全生产监督管理职责的部门处理并进行督办。</w:t>
      </w:r>
    </w:p>
    <w:p w14:paraId="320ED271">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第五十五条</w:t>
      </w:r>
      <w:r>
        <w:rPr>
          <w:rStyle w:val="78"/>
          <w:rFonts w:ascii="Helvetica" w:hAnsi="Helvetica"/>
          <w:sz w:val="24"/>
          <w:szCs w:val="24"/>
        </w:rPr>
        <w:t>　国家矿山安全监察机构及其设在地方的矿山安全监察机构发现煤矿企业存在应当由其他部门处理的违法行为的，应当及时移送有关部门处理。</w:t>
      </w:r>
    </w:p>
    <w:p w14:paraId="636FCC9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第五十六条</w:t>
      </w:r>
      <w:r>
        <w:rPr>
          <w:rStyle w:val="78"/>
          <w:rFonts w:ascii="Helvetica" w:hAnsi="Helvetica"/>
          <w:sz w:val="24"/>
          <w:szCs w:val="24"/>
        </w:rPr>
        <w:t>　国家矿山安全监察机构及其设在地方的矿山安全监察机构和县级以上人民政府有关部门应当建立信息共享、案件移送机制，加强协作配合。</w:t>
      </w:r>
    </w:p>
    <w:p w14:paraId="6F178667">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第五十七条</w:t>
      </w:r>
      <w:r>
        <w:rPr>
          <w:rStyle w:val="78"/>
          <w:rFonts w:ascii="Helvetica" w:hAnsi="Helvetica"/>
          <w:sz w:val="24"/>
          <w:szCs w:val="24"/>
        </w:rPr>
        <w:t>　国家矿山安全监察机构及其设在地方的矿山安全监察机构应当加强煤矿安全生产信息化建设，运用信息化手段提升执法水平。</w:t>
      </w:r>
    </w:p>
    <w:p w14:paraId="240AD664">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煤矿企业应当按照国家矿山安全监察机构制定的安全生产电子数据规范联网并实时上传</w:t>
      </w:r>
      <w:r>
        <w:fldChar w:fldCharType="begin"/>
      </w:r>
      <w:r>
        <w:instrText xml:space="preserve"> HYPERLINK "https://baike.baidu.com/item/%E7%94%B5%E5%AD%90%E6%95%B0%E6%8D%AE/7559956?fromModule=lemma_inlink" \t "_blank" </w:instrText>
      </w:r>
      <w:r>
        <w:fldChar w:fldCharType="separate"/>
      </w:r>
      <w:r>
        <w:rPr>
          <w:rStyle w:val="35"/>
          <w:rFonts w:ascii="Helvetica" w:hAnsi="Helvetica"/>
          <w:color w:val="auto"/>
          <w:sz w:val="24"/>
          <w:szCs w:val="24"/>
          <w:u w:val="none"/>
        </w:rPr>
        <w:t>电子数据</w:t>
      </w:r>
      <w:r>
        <w:rPr>
          <w:rStyle w:val="35"/>
          <w:rFonts w:ascii="Helvetica" w:hAnsi="Helvetica"/>
          <w:color w:val="auto"/>
          <w:sz w:val="24"/>
          <w:szCs w:val="24"/>
          <w:u w:val="none"/>
        </w:rPr>
        <w:fldChar w:fldCharType="end"/>
      </w:r>
      <w:r>
        <w:rPr>
          <w:rStyle w:val="78"/>
          <w:rFonts w:ascii="Helvetica" w:hAnsi="Helvetica"/>
          <w:sz w:val="24"/>
          <w:szCs w:val="24"/>
        </w:rPr>
        <w:t>，对上传电子数据的真实性、准确性和完整性负责。</w:t>
      </w:r>
    </w:p>
    <w:p w14:paraId="49A2C1F0">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第五十八条</w:t>
      </w:r>
      <w:r>
        <w:rPr>
          <w:rStyle w:val="78"/>
          <w:rFonts w:ascii="Helvetica" w:hAnsi="Helvetica"/>
          <w:sz w:val="24"/>
          <w:szCs w:val="24"/>
        </w:rPr>
        <w:t>　国家矿山安全监察机构及其设在地方的矿山安全监察机构依法对煤矿企业贯彻执行安全生产法律法规、煤矿安全规程以及保障安全生产的国家标准或者行业标准的情况进行监督检查，行使本条例第四十四条规定的职权。</w:t>
      </w:r>
    </w:p>
    <w:p w14:paraId="1F85E43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第五十九条</w:t>
      </w:r>
      <w:r>
        <w:rPr>
          <w:rStyle w:val="78"/>
          <w:rFonts w:ascii="Helvetica" w:hAnsi="Helvetica"/>
          <w:sz w:val="24"/>
          <w:szCs w:val="24"/>
        </w:rPr>
        <w:t>　发生煤矿生产安全事故后，煤矿企业及其负责人应当迅速采取有效措施组织抢救，并依照《</w:t>
      </w:r>
      <w:r>
        <w:fldChar w:fldCharType="begin"/>
      </w:r>
      <w:r>
        <w:instrText xml:space="preserve"> HYPERLINK "https://baike.baidu.com/item/%E7%94%9F%E4%BA%A7%E5%AE%89%E5%85%A8%E4%BA%8B%E6%95%85%E6%8A%A5%E5%91%8A%E5%92%8C%E8%B0%83%E6%9F%A5%E5%A4%84%E7%90%86%E6%9D%A1%E4%BE%8B/4739073?fromModule=lemma_inlink" \t "_blank" </w:instrText>
      </w:r>
      <w:r>
        <w:fldChar w:fldCharType="separate"/>
      </w:r>
      <w:r>
        <w:rPr>
          <w:rStyle w:val="35"/>
          <w:rFonts w:ascii="Helvetica" w:hAnsi="Helvetica"/>
          <w:color w:val="auto"/>
          <w:sz w:val="24"/>
          <w:szCs w:val="24"/>
          <w:u w:val="none"/>
        </w:rPr>
        <w:t>生产安全事故报告和调查处理条例</w:t>
      </w:r>
      <w:r>
        <w:rPr>
          <w:rStyle w:val="35"/>
          <w:rFonts w:ascii="Helvetica" w:hAnsi="Helvetica"/>
          <w:color w:val="auto"/>
          <w:sz w:val="24"/>
          <w:szCs w:val="24"/>
          <w:u w:val="none"/>
        </w:rPr>
        <w:fldChar w:fldCharType="end"/>
      </w:r>
      <w:r>
        <w:rPr>
          <w:rStyle w:val="78"/>
          <w:rFonts w:ascii="Helvetica" w:hAnsi="Helvetica"/>
          <w:sz w:val="24"/>
          <w:szCs w:val="24"/>
        </w:rPr>
        <w:t>》的规定立即如实向当地应急管理部门、负有煤矿安全生产监督管理职责的部门和所在地矿山安全监察机构报告。</w:t>
      </w:r>
    </w:p>
    <w:p w14:paraId="468956C4">
      <w:pPr>
        <w:shd w:val="clear" w:color="auto" w:fill="FFFFFF"/>
        <w:spacing w:line="288" w:lineRule="atLeast"/>
        <w:ind w:firstLine="480"/>
        <w:rPr>
          <w:rFonts w:ascii="Helvetica" w:hAnsi="Helvetica"/>
          <w:sz w:val="24"/>
          <w:szCs w:val="24"/>
        </w:rPr>
      </w:pPr>
      <w:r>
        <w:rPr>
          <w:rStyle w:val="78"/>
          <w:rFonts w:ascii="Helvetica" w:hAnsi="Helvetica"/>
          <w:sz w:val="24"/>
          <w:szCs w:val="24"/>
        </w:rPr>
        <w:t>国家矿山安全监察机构及其设在地方的矿山安全监察机构应当根据事故等级和工作需要，派出工作组赶赴事故现场，指导配合事故发生地地方人民政府开展应急救援工作。</w:t>
      </w:r>
    </w:p>
    <w:p w14:paraId="071A4D5E">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第六十条</w:t>
      </w:r>
      <w:r>
        <w:rPr>
          <w:rStyle w:val="78"/>
          <w:rFonts w:ascii="Helvetica" w:hAnsi="Helvetica"/>
          <w:sz w:val="24"/>
          <w:szCs w:val="24"/>
        </w:rPr>
        <w:t>　煤矿生产安全事故按照事故等级实行分级调查处理。</w:t>
      </w:r>
    </w:p>
    <w:p w14:paraId="49F82993">
      <w:pPr>
        <w:shd w:val="clear" w:color="auto" w:fill="FFFFFF"/>
        <w:spacing w:line="288" w:lineRule="atLeast"/>
        <w:ind w:firstLine="480"/>
        <w:rPr>
          <w:rFonts w:ascii="Helvetica" w:hAnsi="Helvetica"/>
          <w:sz w:val="24"/>
          <w:szCs w:val="24"/>
        </w:rPr>
      </w:pPr>
      <w:r>
        <w:rPr>
          <w:rStyle w:val="78"/>
          <w:rFonts w:ascii="Helvetica" w:hAnsi="Helvetica"/>
          <w:sz w:val="24"/>
          <w:szCs w:val="24"/>
        </w:rPr>
        <w:t>特别重大事故由国务院或者国务院授权有关部门依照《生产安全事故报告和调查处理条例》的规定组织调查处理。重大事故、较大事故、一般事故由国家矿山安全监察机构及其设在地方的矿山安全监察机构依照《生产安全事故报告和调查处理条例》的规定组织调查处理。</w:t>
      </w:r>
    </w:p>
    <w:p w14:paraId="5D8EFC81">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第五章　法律责任</w:t>
      </w:r>
    </w:p>
    <w:p w14:paraId="59EBB526">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第六十一条</w:t>
      </w:r>
      <w:r>
        <w:rPr>
          <w:rStyle w:val="78"/>
          <w:rFonts w:ascii="Helvetica" w:hAnsi="Helvetica"/>
          <w:sz w:val="24"/>
          <w:szCs w:val="24"/>
        </w:rPr>
        <w:t>　未依法取得安全生产许可证等擅自进行煤矿生产的，应当责令立即停止生产，没收违法所得和开采出的煤炭以及采掘设备；违法所得在10万元以上的，并处违法所得2倍以上5倍以下的罚款；没有违法所得或者违法所得不足10万元的，并处10万元以上20万元以下的罚款。</w:t>
      </w:r>
    </w:p>
    <w:p w14:paraId="706CEA8D">
      <w:pPr>
        <w:shd w:val="clear" w:color="auto" w:fill="FFFFFF"/>
        <w:spacing w:line="288" w:lineRule="atLeast"/>
        <w:ind w:firstLine="480"/>
        <w:rPr>
          <w:rFonts w:ascii="Helvetica" w:hAnsi="Helvetica"/>
          <w:sz w:val="24"/>
          <w:szCs w:val="24"/>
        </w:rPr>
      </w:pPr>
      <w:r>
        <w:rPr>
          <w:rStyle w:val="78"/>
          <w:rFonts w:ascii="Helvetica" w:hAnsi="Helvetica"/>
          <w:sz w:val="24"/>
          <w:szCs w:val="24"/>
        </w:rPr>
        <w:t>关闭的煤矿企业擅自恢复生产的，依照前款规定予以处罚。</w:t>
      </w:r>
    </w:p>
    <w:p w14:paraId="5CAB9669">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第六十二条</w:t>
      </w:r>
      <w:r>
        <w:rPr>
          <w:rStyle w:val="78"/>
          <w:rFonts w:ascii="Helvetica" w:hAnsi="Helvetica"/>
          <w:sz w:val="24"/>
          <w:szCs w:val="24"/>
        </w:rPr>
        <w:t>　煤矿企业有下列行为之一的，依照《</w:t>
      </w:r>
      <w:r>
        <w:fldChar w:fldCharType="begin"/>
      </w:r>
      <w:r>
        <w:instrText xml:space="preserve"> HYPERLINK "https://baike.baidu.com/item/%E4%B8%AD%E5%8D%8E%E4%BA%BA%E6%B0%91%E5%85%B1%E5%92%8C%E5%9B%BD%E5%AE%89%E5%85%A8%E7%94%9F%E4%BA%A7%E6%B3%95/397286?fromModule=lemma_inlink" \t "_blank" </w:instrText>
      </w:r>
      <w:r>
        <w:fldChar w:fldCharType="separate"/>
      </w:r>
      <w:r>
        <w:rPr>
          <w:rStyle w:val="35"/>
          <w:rFonts w:ascii="Helvetica" w:hAnsi="Helvetica"/>
          <w:color w:val="auto"/>
          <w:sz w:val="24"/>
          <w:szCs w:val="24"/>
          <w:u w:val="none"/>
        </w:rPr>
        <w:t>中华人民共和国安全生产法</w:t>
      </w:r>
      <w:r>
        <w:rPr>
          <w:rStyle w:val="35"/>
          <w:rFonts w:ascii="Helvetica" w:hAnsi="Helvetica"/>
          <w:color w:val="auto"/>
          <w:sz w:val="24"/>
          <w:szCs w:val="24"/>
          <w:u w:val="none"/>
        </w:rPr>
        <w:fldChar w:fldCharType="end"/>
      </w:r>
      <w:r>
        <w:rPr>
          <w:rStyle w:val="78"/>
          <w:rFonts w:ascii="Helvetica" w:hAnsi="Helvetica"/>
          <w:sz w:val="24"/>
          <w:szCs w:val="24"/>
        </w:rPr>
        <w:t>》有关规定予以处罚：</w:t>
      </w:r>
    </w:p>
    <w:p w14:paraId="555B2B39">
      <w:pPr>
        <w:shd w:val="clear" w:color="auto" w:fill="FFFFFF"/>
        <w:spacing w:line="288" w:lineRule="atLeast"/>
        <w:ind w:firstLine="480"/>
        <w:rPr>
          <w:rFonts w:ascii="Helvetica" w:hAnsi="Helvetica"/>
          <w:sz w:val="24"/>
          <w:szCs w:val="24"/>
        </w:rPr>
      </w:pPr>
      <w:r>
        <w:rPr>
          <w:rStyle w:val="78"/>
          <w:rFonts w:ascii="Helvetica" w:hAnsi="Helvetica"/>
          <w:sz w:val="24"/>
          <w:szCs w:val="24"/>
        </w:rPr>
        <w:t>（一）未按照规定设置安全生产管理机构并配备安全生产管理人员的；</w:t>
      </w:r>
    </w:p>
    <w:p w14:paraId="1275E9E4">
      <w:pPr>
        <w:shd w:val="clear" w:color="auto" w:fill="FFFFFF"/>
        <w:spacing w:line="288" w:lineRule="atLeast"/>
        <w:ind w:firstLine="480"/>
        <w:rPr>
          <w:rFonts w:ascii="Helvetica" w:hAnsi="Helvetica"/>
          <w:sz w:val="24"/>
          <w:szCs w:val="24"/>
        </w:rPr>
      </w:pPr>
      <w:r>
        <w:rPr>
          <w:rStyle w:val="78"/>
          <w:rFonts w:ascii="Helvetica" w:hAnsi="Helvetica"/>
          <w:sz w:val="24"/>
          <w:szCs w:val="24"/>
        </w:rPr>
        <w:t>（二）主要负责人和安全生产管理人员未按照规定经考核合格并持续保持相应水平和能力的；</w:t>
      </w:r>
    </w:p>
    <w:p w14:paraId="3B286458">
      <w:pPr>
        <w:shd w:val="clear" w:color="auto" w:fill="FFFFFF"/>
        <w:spacing w:line="288" w:lineRule="atLeast"/>
        <w:ind w:firstLine="480"/>
        <w:rPr>
          <w:rFonts w:ascii="Helvetica" w:hAnsi="Helvetica"/>
          <w:sz w:val="24"/>
          <w:szCs w:val="24"/>
        </w:rPr>
      </w:pPr>
      <w:r>
        <w:rPr>
          <w:rStyle w:val="78"/>
          <w:rFonts w:ascii="Helvetica" w:hAnsi="Helvetica"/>
          <w:sz w:val="24"/>
          <w:szCs w:val="24"/>
        </w:rPr>
        <w:t>（三）未按照规定进行安全生产教育和培训，未按照规定如实告知有关的安全生产事项，或者未如实记录安全生产教育和培训情况的；</w:t>
      </w:r>
    </w:p>
    <w:p w14:paraId="69CCCC83">
      <w:pPr>
        <w:shd w:val="clear" w:color="auto" w:fill="FFFFFF"/>
        <w:spacing w:line="288" w:lineRule="atLeast"/>
        <w:ind w:firstLine="480"/>
        <w:rPr>
          <w:rFonts w:ascii="Helvetica" w:hAnsi="Helvetica"/>
          <w:sz w:val="24"/>
          <w:szCs w:val="24"/>
        </w:rPr>
      </w:pPr>
      <w:r>
        <w:rPr>
          <w:rStyle w:val="78"/>
          <w:rFonts w:ascii="Helvetica" w:hAnsi="Helvetica"/>
          <w:sz w:val="24"/>
          <w:szCs w:val="24"/>
        </w:rPr>
        <w:t>（四）特种作业人员未按照规定经专门的安全作业培训并取得相应资格，上岗作业的；</w:t>
      </w:r>
    </w:p>
    <w:p w14:paraId="65718DEE">
      <w:pPr>
        <w:shd w:val="clear" w:color="auto" w:fill="FFFFFF"/>
        <w:spacing w:line="288" w:lineRule="atLeast"/>
        <w:ind w:firstLine="480"/>
        <w:rPr>
          <w:rFonts w:ascii="Helvetica" w:hAnsi="Helvetica"/>
          <w:sz w:val="24"/>
          <w:szCs w:val="24"/>
        </w:rPr>
      </w:pPr>
      <w:r>
        <w:rPr>
          <w:rStyle w:val="78"/>
          <w:rFonts w:ascii="Helvetica" w:hAnsi="Helvetica"/>
          <w:sz w:val="24"/>
          <w:szCs w:val="24"/>
        </w:rPr>
        <w:t>（五）进行危险作业，未采取专门安全技术措施并安排专门人员进行现场安全管理的；</w:t>
      </w:r>
    </w:p>
    <w:p w14:paraId="0CA3FD79">
      <w:pPr>
        <w:shd w:val="clear" w:color="auto" w:fill="FFFFFF"/>
        <w:spacing w:line="288" w:lineRule="atLeast"/>
        <w:ind w:firstLine="480"/>
        <w:rPr>
          <w:rFonts w:ascii="Helvetica" w:hAnsi="Helvetica"/>
          <w:sz w:val="24"/>
          <w:szCs w:val="24"/>
        </w:rPr>
      </w:pPr>
      <w:r>
        <w:rPr>
          <w:rStyle w:val="78"/>
          <w:rFonts w:ascii="Helvetica" w:hAnsi="Helvetica"/>
          <w:sz w:val="24"/>
          <w:szCs w:val="24"/>
        </w:rPr>
        <w:t>（六）未按照规定建立并落实安全风险分级管控制度和事故隐患排查治理制度的，或者重大事故隐患排查治理情况未按照规定报告的；</w:t>
      </w:r>
    </w:p>
    <w:p w14:paraId="16299233">
      <w:pPr>
        <w:shd w:val="clear" w:color="auto" w:fill="FFFFFF"/>
        <w:spacing w:line="288" w:lineRule="atLeast"/>
        <w:ind w:firstLine="480"/>
        <w:rPr>
          <w:rFonts w:ascii="Helvetica" w:hAnsi="Helvetica"/>
          <w:sz w:val="24"/>
          <w:szCs w:val="24"/>
        </w:rPr>
      </w:pPr>
      <w:r>
        <w:rPr>
          <w:rStyle w:val="78"/>
          <w:rFonts w:ascii="Helvetica" w:hAnsi="Helvetica"/>
          <w:sz w:val="24"/>
          <w:szCs w:val="24"/>
        </w:rPr>
        <w:t>（七）未按照规定制定生产安全事故应急救援预案或者未定期组织演练的。</w:t>
      </w:r>
    </w:p>
    <w:p w14:paraId="04F0D509">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第六十三条</w:t>
      </w:r>
      <w:r>
        <w:rPr>
          <w:rStyle w:val="78"/>
          <w:rFonts w:ascii="Helvetica" w:hAnsi="Helvetica"/>
          <w:sz w:val="24"/>
          <w:szCs w:val="24"/>
        </w:rPr>
        <w:t>　煤矿企业有下列行为之一的，责令限期改正，处10万元以上20万元以下的罚款；逾期未改正的，责令停产整顿，并处20万元以上50万元以下的罚款，对其直接负责的主管人员和其他直接责任人员处3万元以上5万元以下的罚款：</w:t>
      </w:r>
    </w:p>
    <w:p w14:paraId="53B01515">
      <w:pPr>
        <w:shd w:val="clear" w:color="auto" w:fill="FFFFFF"/>
        <w:spacing w:line="288" w:lineRule="atLeast"/>
        <w:ind w:firstLine="480"/>
        <w:rPr>
          <w:rFonts w:ascii="Helvetica" w:hAnsi="Helvetica"/>
          <w:sz w:val="24"/>
          <w:szCs w:val="24"/>
        </w:rPr>
      </w:pPr>
      <w:r>
        <w:rPr>
          <w:rStyle w:val="78"/>
          <w:rFonts w:ascii="Helvetica" w:hAnsi="Helvetica"/>
          <w:sz w:val="24"/>
          <w:szCs w:val="24"/>
        </w:rPr>
        <w:t>（一）未按照规定制定并落实全员安全生产责任制和领导带班等安全生产规章制度的；</w:t>
      </w:r>
    </w:p>
    <w:p w14:paraId="2D3F0310">
      <w:pPr>
        <w:shd w:val="clear" w:color="auto" w:fill="FFFFFF"/>
        <w:spacing w:line="288" w:lineRule="atLeast"/>
        <w:ind w:firstLine="480"/>
        <w:rPr>
          <w:rFonts w:ascii="Helvetica" w:hAnsi="Helvetica"/>
          <w:sz w:val="24"/>
          <w:szCs w:val="24"/>
        </w:rPr>
      </w:pPr>
      <w:r>
        <w:rPr>
          <w:rStyle w:val="78"/>
          <w:rFonts w:ascii="Helvetica" w:hAnsi="Helvetica"/>
          <w:sz w:val="24"/>
          <w:szCs w:val="24"/>
        </w:rPr>
        <w:t>（二）未按照规定为煤矿配备矿长等人员和机构，或者未按照规定设立救护队的；</w:t>
      </w:r>
    </w:p>
    <w:p w14:paraId="3C6539BC">
      <w:pPr>
        <w:shd w:val="clear" w:color="auto" w:fill="FFFFFF"/>
        <w:spacing w:line="288" w:lineRule="atLeast"/>
        <w:ind w:firstLine="480"/>
        <w:rPr>
          <w:rFonts w:ascii="Helvetica" w:hAnsi="Helvetica"/>
          <w:sz w:val="24"/>
          <w:szCs w:val="24"/>
        </w:rPr>
      </w:pPr>
      <w:r>
        <w:rPr>
          <w:rStyle w:val="78"/>
          <w:rFonts w:ascii="Helvetica" w:hAnsi="Helvetica"/>
          <w:sz w:val="24"/>
          <w:szCs w:val="24"/>
        </w:rPr>
        <w:t>（三）煤矿的主要生产系统、安全设施不符合煤矿安全规程和国家标准或者行业标准规定的；</w:t>
      </w:r>
    </w:p>
    <w:p w14:paraId="1EDB4206">
      <w:pPr>
        <w:shd w:val="clear" w:color="auto" w:fill="FFFFFF"/>
        <w:spacing w:line="288" w:lineRule="atLeast"/>
        <w:ind w:firstLine="480"/>
        <w:rPr>
          <w:rFonts w:ascii="Helvetica" w:hAnsi="Helvetica"/>
          <w:sz w:val="24"/>
          <w:szCs w:val="24"/>
        </w:rPr>
      </w:pPr>
      <w:r>
        <w:rPr>
          <w:rStyle w:val="78"/>
          <w:rFonts w:ascii="Helvetica" w:hAnsi="Helvetica"/>
          <w:sz w:val="24"/>
          <w:szCs w:val="24"/>
        </w:rPr>
        <w:t>（四）未按照规定编制专项设计的；</w:t>
      </w:r>
    </w:p>
    <w:p w14:paraId="680D8CA4">
      <w:pPr>
        <w:shd w:val="clear" w:color="auto" w:fill="FFFFFF"/>
        <w:spacing w:line="288" w:lineRule="atLeast"/>
        <w:ind w:firstLine="480"/>
        <w:rPr>
          <w:rFonts w:ascii="Helvetica" w:hAnsi="Helvetica"/>
          <w:sz w:val="24"/>
          <w:szCs w:val="24"/>
        </w:rPr>
      </w:pPr>
      <w:r>
        <w:rPr>
          <w:rStyle w:val="78"/>
          <w:rFonts w:ascii="Helvetica" w:hAnsi="Helvetica"/>
          <w:sz w:val="24"/>
          <w:szCs w:val="24"/>
        </w:rPr>
        <w:t>（五）井工煤矿未按照规定进行瓦斯等级、冲击地压、煤层自燃倾向性和煤尘爆炸性鉴定的；</w:t>
      </w:r>
    </w:p>
    <w:p w14:paraId="01AF1B9C">
      <w:pPr>
        <w:shd w:val="clear" w:color="auto" w:fill="FFFFFF"/>
        <w:spacing w:line="288" w:lineRule="atLeast"/>
        <w:ind w:firstLine="480"/>
        <w:rPr>
          <w:rFonts w:ascii="Helvetica" w:hAnsi="Helvetica"/>
          <w:sz w:val="24"/>
          <w:szCs w:val="24"/>
        </w:rPr>
      </w:pPr>
      <w:r>
        <w:rPr>
          <w:rStyle w:val="78"/>
          <w:rFonts w:ascii="Helvetica" w:hAnsi="Helvetica"/>
          <w:sz w:val="24"/>
          <w:szCs w:val="24"/>
        </w:rPr>
        <w:t>（六）露天煤矿的采场及排土场边坡与重要建筑物、构筑物之间安全距离不符合规定的，或者未按照规定保持露天煤矿边坡稳定的；</w:t>
      </w:r>
    </w:p>
    <w:p w14:paraId="43587E87">
      <w:pPr>
        <w:shd w:val="clear" w:color="auto" w:fill="FFFFFF"/>
        <w:spacing w:line="288" w:lineRule="atLeast"/>
        <w:ind w:firstLine="480"/>
        <w:rPr>
          <w:rFonts w:ascii="Helvetica" w:hAnsi="Helvetica"/>
          <w:sz w:val="24"/>
          <w:szCs w:val="24"/>
        </w:rPr>
      </w:pPr>
      <w:r>
        <w:rPr>
          <w:rStyle w:val="78"/>
          <w:rFonts w:ascii="Helvetica" w:hAnsi="Helvetica"/>
          <w:sz w:val="24"/>
          <w:szCs w:val="24"/>
        </w:rPr>
        <w:t>（七）违章指挥或者强令冒险作业、违反规程的。</w:t>
      </w:r>
    </w:p>
    <w:p w14:paraId="727DE64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第六十四条</w:t>
      </w:r>
      <w:r>
        <w:rPr>
          <w:rStyle w:val="78"/>
          <w:rFonts w:ascii="Helvetica" w:hAnsi="Helvetica"/>
          <w:sz w:val="24"/>
          <w:szCs w:val="24"/>
        </w:rPr>
        <w:t>　对存在重大事故隐患仍然进行生产的煤矿企业，责令停产整顿，明确整顿的内容、时间等具体要求，并处50万元以上200万元以下的罚款；对煤矿企业主要负责人处3万元以上15万元以下的罚款。</w:t>
      </w:r>
    </w:p>
    <w:p w14:paraId="7DFCB15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第六十五条</w:t>
      </w:r>
      <w:r>
        <w:rPr>
          <w:rStyle w:val="78"/>
          <w:rFonts w:ascii="Helvetica" w:hAnsi="Helvetica"/>
          <w:sz w:val="24"/>
          <w:szCs w:val="24"/>
        </w:rPr>
        <w:t>　煤矿企业超越依法确定的开采范围采矿的，依照有关法律法规的规定予以处理。</w:t>
      </w:r>
    </w:p>
    <w:p w14:paraId="554AB36E">
      <w:pPr>
        <w:shd w:val="clear" w:color="auto" w:fill="FFFFFF"/>
        <w:spacing w:line="288" w:lineRule="atLeast"/>
        <w:ind w:firstLine="480"/>
        <w:rPr>
          <w:rFonts w:ascii="Helvetica" w:hAnsi="Helvetica"/>
          <w:sz w:val="24"/>
          <w:szCs w:val="24"/>
        </w:rPr>
      </w:pPr>
      <w:r>
        <w:rPr>
          <w:rStyle w:val="78"/>
          <w:rFonts w:ascii="Helvetica" w:hAnsi="Helvetica"/>
          <w:sz w:val="24"/>
          <w:szCs w:val="24"/>
        </w:rPr>
        <w:t>擅自开采保安煤柱或者采用可能危及相邻煤矿生产安全的决水、爆破、贯通巷道等危险方法进行采矿作业的，责令立即停止作业，没收违法所得；违法所得在10万元以上的，并处违法所得2倍以上5倍以下的罚款；没有违法所得或者违法所得不足10万元的，并处10万元以上20万元以下的罚款；造成损失的，依法承担赔偿责任。</w:t>
      </w:r>
    </w:p>
    <w:p w14:paraId="0EBD6B46">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第六十六条</w:t>
      </w:r>
      <w:r>
        <w:rPr>
          <w:rStyle w:val="78"/>
          <w:rFonts w:ascii="Helvetica" w:hAnsi="Helvetica"/>
          <w:sz w:val="24"/>
          <w:szCs w:val="24"/>
        </w:rPr>
        <w:t>　煤矿企业有下列行为之一的，责令改正；拒不改正的，处10万元以上20万元以下的罚款；对其直接负责的主管人员和其他直接责任人员处1万元以上2万元以下的罚款：</w:t>
      </w:r>
    </w:p>
    <w:p w14:paraId="6573055C">
      <w:pPr>
        <w:shd w:val="clear" w:color="auto" w:fill="FFFFFF"/>
        <w:spacing w:line="288" w:lineRule="atLeast"/>
        <w:ind w:firstLine="480"/>
        <w:rPr>
          <w:rFonts w:ascii="Helvetica" w:hAnsi="Helvetica"/>
          <w:sz w:val="24"/>
          <w:szCs w:val="24"/>
        </w:rPr>
      </w:pPr>
      <w:r>
        <w:rPr>
          <w:rStyle w:val="78"/>
          <w:rFonts w:ascii="Helvetica" w:hAnsi="Helvetica"/>
          <w:sz w:val="24"/>
          <w:szCs w:val="24"/>
        </w:rPr>
        <w:t>（一）违反本条例第三十七条第一款规定，隐瞒存在的事故隐患以及其他安全问题的；</w:t>
      </w:r>
    </w:p>
    <w:p w14:paraId="42786D9D">
      <w:pPr>
        <w:shd w:val="clear" w:color="auto" w:fill="FFFFFF"/>
        <w:spacing w:line="288" w:lineRule="atLeast"/>
        <w:ind w:firstLine="480"/>
        <w:rPr>
          <w:rFonts w:ascii="Helvetica" w:hAnsi="Helvetica"/>
          <w:sz w:val="24"/>
          <w:szCs w:val="24"/>
        </w:rPr>
      </w:pPr>
      <w:r>
        <w:rPr>
          <w:rStyle w:val="78"/>
          <w:rFonts w:ascii="Helvetica" w:hAnsi="Helvetica"/>
          <w:sz w:val="24"/>
          <w:szCs w:val="24"/>
        </w:rPr>
        <w:t>（二）违反本条例第四十四条第一款规定，擅自启封或者使用被查封、扣押的设施、设备、器材的；</w:t>
      </w:r>
    </w:p>
    <w:p w14:paraId="559BB5C7">
      <w:pPr>
        <w:shd w:val="clear" w:color="auto" w:fill="FFFFFF"/>
        <w:spacing w:line="288" w:lineRule="atLeast"/>
        <w:ind w:firstLine="480"/>
        <w:rPr>
          <w:rFonts w:ascii="Helvetica" w:hAnsi="Helvetica"/>
          <w:sz w:val="24"/>
          <w:szCs w:val="24"/>
        </w:rPr>
      </w:pPr>
      <w:r>
        <w:rPr>
          <w:rStyle w:val="78"/>
          <w:rFonts w:ascii="Helvetica" w:hAnsi="Helvetica"/>
          <w:sz w:val="24"/>
          <w:szCs w:val="24"/>
        </w:rPr>
        <w:t>（三）有其他拒绝、阻碍监督检查行为的。</w:t>
      </w:r>
    </w:p>
    <w:p w14:paraId="5AFC1CF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第六十七条</w:t>
      </w:r>
      <w:r>
        <w:rPr>
          <w:rStyle w:val="78"/>
          <w:rFonts w:ascii="Helvetica" w:hAnsi="Helvetica"/>
          <w:sz w:val="24"/>
          <w:szCs w:val="24"/>
        </w:rPr>
        <w:t>　发生煤矿生产安全事故，对负有责任的煤矿企业除要求其依法承担相应的赔偿等责任外，依照下列规定处以罚款：</w:t>
      </w:r>
    </w:p>
    <w:p w14:paraId="40FC80F2">
      <w:pPr>
        <w:shd w:val="clear" w:color="auto" w:fill="FFFFFF"/>
        <w:spacing w:line="288" w:lineRule="atLeast"/>
        <w:ind w:firstLine="480"/>
        <w:rPr>
          <w:rFonts w:ascii="Helvetica" w:hAnsi="Helvetica"/>
          <w:sz w:val="24"/>
          <w:szCs w:val="24"/>
        </w:rPr>
      </w:pPr>
      <w:r>
        <w:rPr>
          <w:rStyle w:val="78"/>
          <w:rFonts w:ascii="Helvetica" w:hAnsi="Helvetica"/>
          <w:sz w:val="24"/>
          <w:szCs w:val="24"/>
        </w:rPr>
        <w:t>（一）发生一般事故的，处50万元以上100万元以下的罚款；</w:t>
      </w:r>
    </w:p>
    <w:p w14:paraId="78E233C6">
      <w:pPr>
        <w:shd w:val="clear" w:color="auto" w:fill="FFFFFF"/>
        <w:spacing w:line="288" w:lineRule="atLeast"/>
        <w:ind w:firstLine="480"/>
        <w:rPr>
          <w:rFonts w:ascii="Helvetica" w:hAnsi="Helvetica"/>
          <w:sz w:val="24"/>
          <w:szCs w:val="24"/>
        </w:rPr>
      </w:pPr>
      <w:r>
        <w:rPr>
          <w:rStyle w:val="78"/>
          <w:rFonts w:ascii="Helvetica" w:hAnsi="Helvetica"/>
          <w:sz w:val="24"/>
          <w:szCs w:val="24"/>
        </w:rPr>
        <w:t>（二）发生较大事故的，处150万元以上200万元以下的罚款；</w:t>
      </w:r>
    </w:p>
    <w:p w14:paraId="2445906B">
      <w:pPr>
        <w:shd w:val="clear" w:color="auto" w:fill="FFFFFF"/>
        <w:spacing w:line="288" w:lineRule="atLeast"/>
        <w:ind w:firstLine="480"/>
        <w:rPr>
          <w:rFonts w:ascii="Helvetica" w:hAnsi="Helvetica"/>
          <w:sz w:val="24"/>
          <w:szCs w:val="24"/>
        </w:rPr>
      </w:pPr>
      <w:r>
        <w:rPr>
          <w:rStyle w:val="78"/>
          <w:rFonts w:ascii="Helvetica" w:hAnsi="Helvetica"/>
          <w:sz w:val="24"/>
          <w:szCs w:val="24"/>
        </w:rPr>
        <w:t>（三）发生重大事故的，处500万元以上1000万元以下的罚款；</w:t>
      </w:r>
    </w:p>
    <w:p w14:paraId="7CBE40B2">
      <w:pPr>
        <w:shd w:val="clear" w:color="auto" w:fill="FFFFFF"/>
        <w:spacing w:line="288" w:lineRule="atLeast"/>
        <w:ind w:firstLine="480"/>
        <w:rPr>
          <w:rFonts w:ascii="Helvetica" w:hAnsi="Helvetica"/>
          <w:sz w:val="24"/>
          <w:szCs w:val="24"/>
        </w:rPr>
      </w:pPr>
      <w:r>
        <w:rPr>
          <w:rStyle w:val="78"/>
          <w:rFonts w:ascii="Helvetica" w:hAnsi="Helvetica"/>
          <w:sz w:val="24"/>
          <w:szCs w:val="24"/>
        </w:rPr>
        <w:t>（四）发生特别重大事故的，处1000万元以上2000万元以下的罚款。</w:t>
      </w:r>
    </w:p>
    <w:p w14:paraId="7E8A7F6D">
      <w:pPr>
        <w:shd w:val="clear" w:color="auto" w:fill="FFFFFF"/>
        <w:spacing w:line="288" w:lineRule="atLeast"/>
        <w:ind w:firstLine="480"/>
        <w:rPr>
          <w:rFonts w:ascii="Helvetica" w:hAnsi="Helvetica"/>
          <w:sz w:val="24"/>
          <w:szCs w:val="24"/>
        </w:rPr>
      </w:pPr>
      <w:r>
        <w:rPr>
          <w:rStyle w:val="78"/>
          <w:rFonts w:ascii="Helvetica" w:hAnsi="Helvetica"/>
          <w:sz w:val="24"/>
          <w:szCs w:val="24"/>
        </w:rPr>
        <w:t>发生煤矿生产安全事故，情节特别严重、影响特别恶劣的，可以按照前款罚款数额的2倍以上5倍以下对负有责任的煤矿企业处以罚款。</w:t>
      </w:r>
    </w:p>
    <w:p w14:paraId="593487A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第六十八条</w:t>
      </w:r>
      <w:r>
        <w:rPr>
          <w:rStyle w:val="78"/>
          <w:rFonts w:ascii="Helvetica" w:hAnsi="Helvetica"/>
          <w:sz w:val="24"/>
          <w:szCs w:val="24"/>
        </w:rPr>
        <w:t>　煤矿企业的决策机构、主要负责人、其他负责人和安全生产管理人员未依法履行安全生产管理职责的，依照《中华人民共和国安全生产法》有关规定处罚并承担相应责任。</w:t>
      </w:r>
    </w:p>
    <w:p w14:paraId="5AA49C15">
      <w:pPr>
        <w:shd w:val="clear" w:color="auto" w:fill="FFFFFF"/>
        <w:spacing w:line="288" w:lineRule="atLeast"/>
        <w:ind w:firstLine="480"/>
        <w:rPr>
          <w:rFonts w:ascii="Helvetica" w:hAnsi="Helvetica"/>
          <w:sz w:val="24"/>
          <w:szCs w:val="24"/>
        </w:rPr>
      </w:pPr>
      <w:r>
        <w:rPr>
          <w:rStyle w:val="78"/>
          <w:rFonts w:ascii="Helvetica" w:hAnsi="Helvetica"/>
          <w:sz w:val="24"/>
          <w:szCs w:val="24"/>
        </w:rPr>
        <w:t>煤矿企业主要负责人未依法履行安全生产管理职责，导致发生煤矿生产安全事故的，依照下列规定处以罚款：</w:t>
      </w:r>
    </w:p>
    <w:p w14:paraId="1567179D">
      <w:pPr>
        <w:shd w:val="clear" w:color="auto" w:fill="FFFFFF"/>
        <w:spacing w:line="288" w:lineRule="atLeast"/>
        <w:ind w:firstLine="480"/>
        <w:rPr>
          <w:rFonts w:ascii="Helvetica" w:hAnsi="Helvetica"/>
          <w:sz w:val="24"/>
          <w:szCs w:val="24"/>
        </w:rPr>
      </w:pPr>
      <w:r>
        <w:rPr>
          <w:rStyle w:val="78"/>
          <w:rFonts w:ascii="Helvetica" w:hAnsi="Helvetica"/>
          <w:sz w:val="24"/>
          <w:szCs w:val="24"/>
        </w:rPr>
        <w:t>（一）发生一般事故的，处上一年年收入40%的罚款；</w:t>
      </w:r>
    </w:p>
    <w:p w14:paraId="6A4E2449">
      <w:pPr>
        <w:shd w:val="clear" w:color="auto" w:fill="FFFFFF"/>
        <w:spacing w:line="288" w:lineRule="atLeast"/>
        <w:ind w:firstLine="480"/>
        <w:rPr>
          <w:rFonts w:ascii="Helvetica" w:hAnsi="Helvetica"/>
          <w:sz w:val="24"/>
          <w:szCs w:val="24"/>
        </w:rPr>
      </w:pPr>
      <w:r>
        <w:rPr>
          <w:rStyle w:val="78"/>
          <w:rFonts w:ascii="Helvetica" w:hAnsi="Helvetica"/>
          <w:sz w:val="24"/>
          <w:szCs w:val="24"/>
        </w:rPr>
        <w:t>（二）发生较大事故的，处上一年年收入60%的罚款；</w:t>
      </w:r>
    </w:p>
    <w:p w14:paraId="77F6F9AB">
      <w:pPr>
        <w:shd w:val="clear" w:color="auto" w:fill="FFFFFF"/>
        <w:spacing w:line="288" w:lineRule="atLeast"/>
        <w:ind w:firstLine="480"/>
        <w:rPr>
          <w:rFonts w:ascii="Helvetica" w:hAnsi="Helvetica"/>
          <w:sz w:val="24"/>
          <w:szCs w:val="24"/>
        </w:rPr>
      </w:pPr>
      <w:r>
        <w:rPr>
          <w:rStyle w:val="78"/>
          <w:rFonts w:ascii="Helvetica" w:hAnsi="Helvetica"/>
          <w:sz w:val="24"/>
          <w:szCs w:val="24"/>
        </w:rPr>
        <w:t>（三）发生重大事故的，处上一年年收入80%的罚款；</w:t>
      </w:r>
    </w:p>
    <w:p w14:paraId="6A08BBA2">
      <w:pPr>
        <w:shd w:val="clear" w:color="auto" w:fill="FFFFFF"/>
        <w:spacing w:line="288" w:lineRule="atLeast"/>
        <w:ind w:firstLine="480"/>
        <w:rPr>
          <w:rFonts w:ascii="Helvetica" w:hAnsi="Helvetica"/>
          <w:sz w:val="24"/>
          <w:szCs w:val="24"/>
        </w:rPr>
      </w:pPr>
      <w:r>
        <w:rPr>
          <w:rStyle w:val="78"/>
          <w:rFonts w:ascii="Helvetica" w:hAnsi="Helvetica"/>
          <w:sz w:val="24"/>
          <w:szCs w:val="24"/>
        </w:rPr>
        <w:t>（四）发生特别重大事故的，处上一年年收入100%的罚款。</w:t>
      </w:r>
    </w:p>
    <w:p w14:paraId="19721629">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第六十九条</w:t>
      </w:r>
      <w:r>
        <w:rPr>
          <w:rStyle w:val="78"/>
          <w:rFonts w:ascii="Helvetica" w:hAnsi="Helvetica"/>
          <w:sz w:val="24"/>
          <w:szCs w:val="24"/>
        </w:rPr>
        <w:t>　煤矿企业及其有关人员有瞒报、谎报事故等行为的，依照《中华人民共和国安全生产法》、《生产安全事故报告和调查处理条例》有关规定予以处罚。</w:t>
      </w:r>
    </w:p>
    <w:p w14:paraId="0068DBC9">
      <w:pPr>
        <w:shd w:val="clear" w:color="auto" w:fill="FFFFFF"/>
        <w:spacing w:line="288" w:lineRule="atLeast"/>
        <w:ind w:firstLine="480"/>
        <w:rPr>
          <w:rFonts w:ascii="Helvetica" w:hAnsi="Helvetica"/>
          <w:sz w:val="24"/>
          <w:szCs w:val="24"/>
        </w:rPr>
      </w:pPr>
      <w:r>
        <w:rPr>
          <w:rStyle w:val="78"/>
          <w:rFonts w:ascii="Helvetica" w:hAnsi="Helvetica"/>
          <w:sz w:val="24"/>
          <w:szCs w:val="24"/>
        </w:rPr>
        <w:t>有关地方人民政府及其应急管理部门、负有煤矿安全生产监督管理职责的部门和设在地方的矿山安全监察机构有瞒报、谎报事故等行为的，对负有责任的领导人员和直接责任人员依法给予处分。</w:t>
      </w:r>
    </w:p>
    <w:p w14:paraId="1CE394EF">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第七十条</w:t>
      </w:r>
      <w:r>
        <w:rPr>
          <w:rStyle w:val="78"/>
          <w:rFonts w:ascii="Helvetica" w:hAnsi="Helvetica"/>
          <w:sz w:val="24"/>
          <w:szCs w:val="24"/>
        </w:rPr>
        <w:t>　煤矿企业存在下列情形之一的，应当提请县级以上地方人民政府予以关闭：</w:t>
      </w:r>
    </w:p>
    <w:p w14:paraId="5CA39708">
      <w:pPr>
        <w:shd w:val="clear" w:color="auto" w:fill="FFFFFF"/>
        <w:spacing w:line="288" w:lineRule="atLeast"/>
        <w:ind w:firstLine="480"/>
        <w:rPr>
          <w:rFonts w:ascii="Helvetica" w:hAnsi="Helvetica"/>
          <w:sz w:val="24"/>
          <w:szCs w:val="24"/>
        </w:rPr>
      </w:pPr>
      <w:r>
        <w:rPr>
          <w:rStyle w:val="78"/>
          <w:rFonts w:ascii="Helvetica" w:hAnsi="Helvetica"/>
          <w:sz w:val="24"/>
          <w:szCs w:val="24"/>
        </w:rPr>
        <w:t>（一）未依法取得安全生产许可证等擅自进行生产的；</w:t>
      </w:r>
    </w:p>
    <w:p w14:paraId="5C650A90">
      <w:pPr>
        <w:shd w:val="clear" w:color="auto" w:fill="FFFFFF"/>
        <w:spacing w:line="288" w:lineRule="atLeast"/>
        <w:ind w:firstLine="480"/>
        <w:rPr>
          <w:rFonts w:ascii="Helvetica" w:hAnsi="Helvetica"/>
          <w:sz w:val="24"/>
          <w:szCs w:val="24"/>
        </w:rPr>
      </w:pPr>
      <w:r>
        <w:rPr>
          <w:rStyle w:val="78"/>
          <w:rFonts w:ascii="Helvetica" w:hAnsi="Helvetica"/>
          <w:sz w:val="24"/>
          <w:szCs w:val="24"/>
        </w:rPr>
        <w:t>（二）3个月内2次或者2次以上发现有重大事故隐患仍然进行生产的；</w:t>
      </w:r>
    </w:p>
    <w:p w14:paraId="2BE458FA">
      <w:pPr>
        <w:shd w:val="clear" w:color="auto" w:fill="FFFFFF"/>
        <w:spacing w:line="288" w:lineRule="atLeast"/>
        <w:ind w:firstLine="480"/>
        <w:rPr>
          <w:rFonts w:ascii="Helvetica" w:hAnsi="Helvetica"/>
          <w:sz w:val="24"/>
          <w:szCs w:val="24"/>
        </w:rPr>
      </w:pPr>
      <w:r>
        <w:rPr>
          <w:rStyle w:val="78"/>
          <w:rFonts w:ascii="Helvetica" w:hAnsi="Helvetica"/>
          <w:sz w:val="24"/>
          <w:szCs w:val="24"/>
        </w:rPr>
        <w:t>（三）经地方人民政府组织的专家论证在现有技术条件下难以有效防治重大灾害的；</w:t>
      </w:r>
    </w:p>
    <w:p w14:paraId="74AE4E9E">
      <w:pPr>
        <w:shd w:val="clear" w:color="auto" w:fill="FFFFFF"/>
        <w:spacing w:line="288" w:lineRule="atLeast"/>
        <w:ind w:firstLine="480"/>
        <w:rPr>
          <w:rFonts w:ascii="Helvetica" w:hAnsi="Helvetica"/>
          <w:sz w:val="24"/>
          <w:szCs w:val="24"/>
        </w:rPr>
      </w:pPr>
      <w:r>
        <w:rPr>
          <w:rStyle w:val="78"/>
          <w:rFonts w:ascii="Helvetica" w:hAnsi="Helvetica"/>
          <w:sz w:val="24"/>
          <w:szCs w:val="24"/>
        </w:rPr>
        <w:t>（四）有《中华人民共和国安全生产法》规定的应当提请关闭的其他情形。</w:t>
      </w:r>
    </w:p>
    <w:p w14:paraId="218FA3A9">
      <w:pPr>
        <w:shd w:val="clear" w:color="auto" w:fill="FFFFFF"/>
        <w:spacing w:line="288" w:lineRule="atLeast"/>
        <w:ind w:firstLine="480"/>
        <w:rPr>
          <w:rFonts w:ascii="Helvetica" w:hAnsi="Helvetica"/>
          <w:sz w:val="24"/>
          <w:szCs w:val="24"/>
        </w:rPr>
      </w:pPr>
      <w:r>
        <w:rPr>
          <w:rStyle w:val="78"/>
          <w:rFonts w:ascii="Helvetica" w:hAnsi="Helvetica"/>
          <w:sz w:val="24"/>
          <w:szCs w:val="24"/>
        </w:rPr>
        <w:t>有关地方人民政府作出予以关闭的决定，应当立即组织实施。关闭煤矿应当达到下列要求：</w:t>
      </w:r>
    </w:p>
    <w:p w14:paraId="4AFAC6F9">
      <w:pPr>
        <w:shd w:val="clear" w:color="auto" w:fill="FFFFFF"/>
        <w:spacing w:line="288" w:lineRule="atLeast"/>
        <w:ind w:firstLine="480"/>
        <w:rPr>
          <w:rFonts w:ascii="Helvetica" w:hAnsi="Helvetica"/>
          <w:sz w:val="24"/>
          <w:szCs w:val="24"/>
        </w:rPr>
      </w:pPr>
      <w:r>
        <w:rPr>
          <w:rStyle w:val="78"/>
          <w:rFonts w:ascii="Helvetica" w:hAnsi="Helvetica"/>
          <w:sz w:val="24"/>
          <w:szCs w:val="24"/>
        </w:rPr>
        <w:t>（一）依照法律法规有关规定吊销、注销相关证照；</w:t>
      </w:r>
    </w:p>
    <w:p w14:paraId="4A409FF1">
      <w:pPr>
        <w:shd w:val="clear" w:color="auto" w:fill="FFFFFF"/>
        <w:spacing w:line="288" w:lineRule="atLeast"/>
        <w:ind w:firstLine="480"/>
        <w:rPr>
          <w:rFonts w:ascii="Helvetica" w:hAnsi="Helvetica"/>
          <w:sz w:val="24"/>
          <w:szCs w:val="24"/>
        </w:rPr>
      </w:pPr>
      <w:r>
        <w:rPr>
          <w:rStyle w:val="78"/>
          <w:rFonts w:ascii="Helvetica" w:hAnsi="Helvetica"/>
          <w:sz w:val="24"/>
          <w:szCs w:val="24"/>
        </w:rPr>
        <w:t>（二）停止供应并妥善处理民用爆炸物品；</w:t>
      </w:r>
    </w:p>
    <w:p w14:paraId="15336C41">
      <w:pPr>
        <w:shd w:val="clear" w:color="auto" w:fill="FFFFFF"/>
        <w:spacing w:line="288" w:lineRule="atLeast"/>
        <w:ind w:firstLine="480"/>
        <w:rPr>
          <w:rFonts w:ascii="Helvetica" w:hAnsi="Helvetica"/>
          <w:sz w:val="24"/>
          <w:szCs w:val="24"/>
        </w:rPr>
      </w:pPr>
      <w:r>
        <w:rPr>
          <w:rStyle w:val="78"/>
          <w:rFonts w:ascii="Helvetica" w:hAnsi="Helvetica"/>
          <w:sz w:val="24"/>
          <w:szCs w:val="24"/>
        </w:rPr>
        <w:t>（三）停止供电，拆除矿井生产设备、供电、通信线路；</w:t>
      </w:r>
    </w:p>
    <w:p w14:paraId="11417868">
      <w:pPr>
        <w:shd w:val="clear" w:color="auto" w:fill="FFFFFF"/>
        <w:spacing w:line="288" w:lineRule="atLeast"/>
        <w:ind w:firstLine="480"/>
        <w:rPr>
          <w:rFonts w:ascii="Helvetica" w:hAnsi="Helvetica"/>
          <w:sz w:val="24"/>
          <w:szCs w:val="24"/>
        </w:rPr>
      </w:pPr>
      <w:r>
        <w:rPr>
          <w:rStyle w:val="78"/>
          <w:rFonts w:ascii="Helvetica" w:hAnsi="Helvetica"/>
          <w:sz w:val="24"/>
          <w:szCs w:val="24"/>
        </w:rPr>
        <w:t>（四）封闭、填实矿井井筒，平整井口场地，恢复地貌；</w:t>
      </w:r>
    </w:p>
    <w:p w14:paraId="07258CDC">
      <w:pPr>
        <w:shd w:val="clear" w:color="auto" w:fill="FFFFFF"/>
        <w:spacing w:line="288" w:lineRule="atLeast"/>
        <w:ind w:firstLine="480"/>
        <w:rPr>
          <w:rFonts w:ascii="Helvetica" w:hAnsi="Helvetica"/>
          <w:sz w:val="24"/>
          <w:szCs w:val="24"/>
        </w:rPr>
      </w:pPr>
      <w:r>
        <w:rPr>
          <w:rStyle w:val="78"/>
          <w:rFonts w:ascii="Helvetica" w:hAnsi="Helvetica"/>
          <w:sz w:val="24"/>
          <w:szCs w:val="24"/>
        </w:rPr>
        <w:t>（五）妥善处理劳动关系，依法依规支付经济补偿、工伤保险待遇，组织离岗时职业健康检查，偿还拖欠工资，补缴欠缴的社会保险费；</w:t>
      </w:r>
    </w:p>
    <w:p w14:paraId="531E7547">
      <w:pPr>
        <w:shd w:val="clear" w:color="auto" w:fill="FFFFFF"/>
        <w:spacing w:line="288" w:lineRule="atLeast"/>
        <w:ind w:firstLine="480"/>
        <w:rPr>
          <w:rFonts w:ascii="Helvetica" w:hAnsi="Helvetica"/>
          <w:sz w:val="24"/>
          <w:szCs w:val="24"/>
        </w:rPr>
      </w:pPr>
      <w:r>
        <w:rPr>
          <w:rStyle w:val="78"/>
          <w:rFonts w:ascii="Helvetica" w:hAnsi="Helvetica"/>
          <w:sz w:val="24"/>
          <w:szCs w:val="24"/>
        </w:rPr>
        <w:t>（六）设立标识牌；</w:t>
      </w:r>
    </w:p>
    <w:p w14:paraId="594DCE37">
      <w:pPr>
        <w:shd w:val="clear" w:color="auto" w:fill="FFFFFF"/>
        <w:spacing w:line="288" w:lineRule="atLeast"/>
        <w:ind w:firstLine="480"/>
        <w:rPr>
          <w:rFonts w:ascii="Helvetica" w:hAnsi="Helvetica"/>
          <w:sz w:val="24"/>
          <w:szCs w:val="24"/>
        </w:rPr>
      </w:pPr>
      <w:r>
        <w:rPr>
          <w:rStyle w:val="78"/>
          <w:rFonts w:ascii="Helvetica" w:hAnsi="Helvetica"/>
          <w:sz w:val="24"/>
          <w:szCs w:val="24"/>
        </w:rPr>
        <w:t>（七）报送、移交相关报告、图纸和资料等；</w:t>
      </w:r>
    </w:p>
    <w:p w14:paraId="3DD18215">
      <w:pPr>
        <w:shd w:val="clear" w:color="auto" w:fill="FFFFFF"/>
        <w:spacing w:line="288" w:lineRule="atLeast"/>
        <w:ind w:firstLine="480"/>
        <w:rPr>
          <w:rFonts w:ascii="Helvetica" w:hAnsi="Helvetica"/>
          <w:sz w:val="24"/>
          <w:szCs w:val="24"/>
        </w:rPr>
      </w:pPr>
      <w:r>
        <w:rPr>
          <w:rStyle w:val="78"/>
          <w:rFonts w:ascii="Helvetica" w:hAnsi="Helvetica"/>
          <w:sz w:val="24"/>
          <w:szCs w:val="24"/>
        </w:rPr>
        <w:t>（八）有关法律法规规定的其他要求。</w:t>
      </w:r>
    </w:p>
    <w:p w14:paraId="2705A7DD">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第七十一条</w:t>
      </w:r>
      <w:r>
        <w:rPr>
          <w:rStyle w:val="78"/>
          <w:rFonts w:ascii="Helvetica" w:hAnsi="Helvetica"/>
          <w:sz w:val="24"/>
          <w:szCs w:val="24"/>
        </w:rPr>
        <w:t>　有下列情形之一的，依照《中华人民共和国安全生产法》有关规定予以处罚：</w:t>
      </w:r>
    </w:p>
    <w:p w14:paraId="58589427">
      <w:pPr>
        <w:shd w:val="clear" w:color="auto" w:fill="FFFFFF"/>
        <w:spacing w:line="288" w:lineRule="atLeast"/>
        <w:ind w:firstLine="480"/>
        <w:rPr>
          <w:rFonts w:ascii="Helvetica" w:hAnsi="Helvetica"/>
          <w:sz w:val="24"/>
          <w:szCs w:val="24"/>
        </w:rPr>
      </w:pPr>
      <w:r>
        <w:rPr>
          <w:rStyle w:val="78"/>
          <w:rFonts w:ascii="Helvetica" w:hAnsi="Helvetica"/>
          <w:sz w:val="24"/>
          <w:szCs w:val="24"/>
        </w:rPr>
        <w:t>（一）煤矿建设项目没有安全设施设计或者安全设施设计未按照规定报经有关部门审查同意的；</w:t>
      </w:r>
    </w:p>
    <w:p w14:paraId="50656B1C">
      <w:pPr>
        <w:shd w:val="clear" w:color="auto" w:fill="FFFFFF"/>
        <w:spacing w:line="288" w:lineRule="atLeast"/>
        <w:ind w:firstLine="480"/>
        <w:rPr>
          <w:rFonts w:ascii="Helvetica" w:hAnsi="Helvetica"/>
          <w:sz w:val="24"/>
          <w:szCs w:val="24"/>
        </w:rPr>
      </w:pPr>
      <w:r>
        <w:rPr>
          <w:rStyle w:val="78"/>
          <w:rFonts w:ascii="Helvetica" w:hAnsi="Helvetica"/>
          <w:sz w:val="24"/>
          <w:szCs w:val="24"/>
        </w:rPr>
        <w:t>（二）煤矿建设项目的施工单位未按照批准的安全设施设计施工的；</w:t>
      </w:r>
    </w:p>
    <w:p w14:paraId="4741E6AC">
      <w:pPr>
        <w:shd w:val="clear" w:color="auto" w:fill="FFFFFF"/>
        <w:spacing w:line="288" w:lineRule="atLeast"/>
        <w:ind w:firstLine="480"/>
        <w:rPr>
          <w:rFonts w:ascii="Helvetica" w:hAnsi="Helvetica"/>
          <w:sz w:val="24"/>
          <w:szCs w:val="24"/>
        </w:rPr>
      </w:pPr>
      <w:r>
        <w:rPr>
          <w:rStyle w:val="78"/>
          <w:rFonts w:ascii="Helvetica" w:hAnsi="Helvetica"/>
          <w:sz w:val="24"/>
          <w:szCs w:val="24"/>
        </w:rPr>
        <w:t>（三）煤矿建设项目竣工投入生产或者使用前，安全设施未经验收合格的；</w:t>
      </w:r>
    </w:p>
    <w:p w14:paraId="10F9E79C">
      <w:pPr>
        <w:shd w:val="clear" w:color="auto" w:fill="FFFFFF"/>
        <w:spacing w:line="288" w:lineRule="atLeast"/>
        <w:ind w:firstLine="480"/>
        <w:rPr>
          <w:rFonts w:ascii="Helvetica" w:hAnsi="Helvetica"/>
          <w:sz w:val="24"/>
          <w:szCs w:val="24"/>
        </w:rPr>
      </w:pPr>
      <w:r>
        <w:rPr>
          <w:rStyle w:val="78"/>
          <w:rFonts w:ascii="Helvetica" w:hAnsi="Helvetica"/>
          <w:sz w:val="24"/>
          <w:szCs w:val="24"/>
        </w:rPr>
        <w:t>（四）煤矿企业违反本条例第二十四条第一款、第二十五条第一款和第二款、第二十六条第二款规定的。</w:t>
      </w:r>
    </w:p>
    <w:p w14:paraId="38A17A1B">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第七十二条</w:t>
      </w:r>
      <w:r>
        <w:rPr>
          <w:rStyle w:val="78"/>
          <w:rFonts w:ascii="Helvetica" w:hAnsi="Helvetica"/>
          <w:sz w:val="24"/>
          <w:szCs w:val="24"/>
        </w:rPr>
        <w:t>　承担安全评价、认证、检测、检验等职责的煤矿安全生产技术服务机构有出具失实报告、租借资质、挂靠、出具虚假报告等情形的，对该机构及直接负责的主管人员和其他直接责任人员，应当依照《中华人民共和国安全生产法》有关规定予以处罚并追究相应责任。其主要负责人对重大、特别重大煤矿生产安全事故负有责任的，终身不得从事煤矿安全生产相关技术服务工作。</w:t>
      </w:r>
    </w:p>
    <w:p w14:paraId="284605CA">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第七十三条</w:t>
      </w:r>
      <w:r>
        <w:rPr>
          <w:rStyle w:val="78"/>
          <w:rFonts w:ascii="Helvetica" w:hAnsi="Helvetica"/>
          <w:sz w:val="24"/>
          <w:szCs w:val="24"/>
        </w:rPr>
        <w:t>　本条例规定的行政处罚，由县级以上人民政府负有煤矿安全生产监督管理职责的部门和其他有关部门、国家矿山安全监察机构及其设在地方的矿山安全监察机构按照职责分工决定，对同一违法行为不得给予两次以上罚款的行政处罚。对被责令停产整顿的煤矿企业，应当暂扣安全生产许可证等。对违反本条例规定的严重违法行为，应当依法从重处罚。</w:t>
      </w:r>
    </w:p>
    <w:p w14:paraId="26D6BA0B">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第七十四条</w:t>
      </w:r>
      <w:r>
        <w:rPr>
          <w:rStyle w:val="78"/>
          <w:rFonts w:ascii="Helvetica" w:hAnsi="Helvetica"/>
          <w:sz w:val="24"/>
          <w:szCs w:val="24"/>
        </w:rPr>
        <w:t>　地方各级人民政府、县级以上人民政府负有煤矿安全生产监督管理职责的部门和其他有关部门、国家矿山安全监察机构及其设在地方的矿山安全监察机构有下列情形之一的，对负有责任的领导人员和直接责任人员依法给予处分：</w:t>
      </w:r>
    </w:p>
    <w:p w14:paraId="5766CAB6">
      <w:pPr>
        <w:shd w:val="clear" w:color="auto" w:fill="FFFFFF"/>
        <w:spacing w:line="288" w:lineRule="atLeast"/>
        <w:ind w:firstLine="480"/>
        <w:rPr>
          <w:rFonts w:ascii="Helvetica" w:hAnsi="Helvetica"/>
          <w:sz w:val="24"/>
          <w:szCs w:val="24"/>
        </w:rPr>
      </w:pPr>
      <w:r>
        <w:rPr>
          <w:rStyle w:val="78"/>
          <w:rFonts w:ascii="Helvetica" w:hAnsi="Helvetica"/>
          <w:sz w:val="24"/>
          <w:szCs w:val="24"/>
        </w:rPr>
        <w:t>（一）县级以上人民政府负有煤矿安全生产监督管理职责的部门、国家矿山安全监察机构及其设在地方的矿山安全监察机构不依法履行职责，不及时查处所辖区域内重大事故隐患和安全生产违法行为的；县级以上人民政府其他有关部门未依法履行煤矿安全生产相关职责的；</w:t>
      </w:r>
    </w:p>
    <w:p w14:paraId="63377C81">
      <w:pPr>
        <w:shd w:val="clear" w:color="auto" w:fill="FFFFFF"/>
        <w:spacing w:line="288" w:lineRule="atLeast"/>
        <w:ind w:firstLine="480"/>
        <w:rPr>
          <w:rFonts w:ascii="Helvetica" w:hAnsi="Helvetica"/>
          <w:sz w:val="24"/>
          <w:szCs w:val="24"/>
        </w:rPr>
      </w:pPr>
      <w:r>
        <w:rPr>
          <w:rStyle w:val="78"/>
          <w:rFonts w:ascii="Helvetica" w:hAnsi="Helvetica"/>
          <w:sz w:val="24"/>
          <w:szCs w:val="24"/>
        </w:rPr>
        <w:t>（二）乡镇人民政府在所辖区域内发现未依法取得安全生产许可证等擅自进行煤矿生产，没有采取有效措施制止或者没有向县级人民政府相关主管部门报告的；</w:t>
      </w:r>
    </w:p>
    <w:p w14:paraId="4D078700">
      <w:pPr>
        <w:shd w:val="clear" w:color="auto" w:fill="FFFFFF"/>
        <w:spacing w:line="288" w:lineRule="atLeast"/>
        <w:ind w:firstLine="480"/>
        <w:rPr>
          <w:rFonts w:ascii="Helvetica" w:hAnsi="Helvetica"/>
          <w:sz w:val="24"/>
          <w:szCs w:val="24"/>
        </w:rPr>
      </w:pPr>
      <w:r>
        <w:rPr>
          <w:rStyle w:val="78"/>
          <w:rFonts w:ascii="Helvetica" w:hAnsi="Helvetica"/>
          <w:sz w:val="24"/>
          <w:szCs w:val="24"/>
        </w:rPr>
        <w:t>（三）对被责令停产整顿的煤矿企业，在停产整顿期间，因有关地方人民政府监督检查不力，煤矿企业在停产整顿期间继续生产的；</w:t>
      </w:r>
    </w:p>
    <w:p w14:paraId="2AD9DA80">
      <w:pPr>
        <w:shd w:val="clear" w:color="auto" w:fill="FFFFFF"/>
        <w:spacing w:line="288" w:lineRule="atLeast"/>
        <w:ind w:firstLine="480"/>
        <w:rPr>
          <w:rFonts w:ascii="Helvetica" w:hAnsi="Helvetica"/>
          <w:sz w:val="24"/>
          <w:szCs w:val="24"/>
        </w:rPr>
      </w:pPr>
      <w:r>
        <w:rPr>
          <w:rStyle w:val="78"/>
          <w:rFonts w:ascii="Helvetica" w:hAnsi="Helvetica"/>
          <w:sz w:val="24"/>
          <w:szCs w:val="24"/>
        </w:rPr>
        <w:t>（四）关闭煤矿未达到本条例第七十条第二款规定要求的；</w:t>
      </w:r>
    </w:p>
    <w:p w14:paraId="73311E25">
      <w:pPr>
        <w:shd w:val="clear" w:color="auto" w:fill="FFFFFF"/>
        <w:spacing w:line="288" w:lineRule="atLeast"/>
        <w:ind w:firstLine="480"/>
        <w:rPr>
          <w:rFonts w:ascii="Helvetica" w:hAnsi="Helvetica"/>
          <w:sz w:val="24"/>
          <w:szCs w:val="24"/>
        </w:rPr>
      </w:pPr>
      <w:r>
        <w:rPr>
          <w:rStyle w:val="78"/>
          <w:rFonts w:ascii="Helvetica" w:hAnsi="Helvetica"/>
          <w:sz w:val="24"/>
          <w:szCs w:val="24"/>
        </w:rPr>
        <w:t>（五）县级以上人民政府负有煤矿安全生产监督管理职责的部门、国家矿山安全监察机构及其设在地方的矿山安全监察机构接到举报后，不及时处理的；</w:t>
      </w:r>
    </w:p>
    <w:p w14:paraId="3A316C4B">
      <w:pPr>
        <w:shd w:val="clear" w:color="auto" w:fill="FFFFFF"/>
        <w:spacing w:line="288" w:lineRule="atLeast"/>
        <w:ind w:firstLine="480"/>
        <w:rPr>
          <w:rFonts w:ascii="Helvetica" w:hAnsi="Helvetica"/>
          <w:sz w:val="24"/>
          <w:szCs w:val="24"/>
        </w:rPr>
      </w:pPr>
      <w:r>
        <w:rPr>
          <w:rStyle w:val="78"/>
          <w:rFonts w:ascii="Helvetica" w:hAnsi="Helvetica"/>
          <w:sz w:val="24"/>
          <w:szCs w:val="24"/>
        </w:rPr>
        <w:t>（六）县级以上地方人民政府及其有关部门要求不具备安全生产条件的煤矿企业进行生产的；</w:t>
      </w:r>
    </w:p>
    <w:p w14:paraId="75ECD777">
      <w:pPr>
        <w:shd w:val="clear" w:color="auto" w:fill="FFFFFF"/>
        <w:spacing w:line="288" w:lineRule="atLeast"/>
        <w:ind w:firstLine="480"/>
        <w:rPr>
          <w:rFonts w:ascii="Helvetica" w:hAnsi="Helvetica"/>
          <w:sz w:val="24"/>
          <w:szCs w:val="24"/>
        </w:rPr>
      </w:pPr>
      <w:r>
        <w:rPr>
          <w:rStyle w:val="78"/>
          <w:rFonts w:ascii="Helvetica" w:hAnsi="Helvetica"/>
          <w:sz w:val="24"/>
          <w:szCs w:val="24"/>
        </w:rPr>
        <w:t>（七）有其他滥用职权、玩忽职守、徇私舞弊情形的。</w:t>
      </w:r>
    </w:p>
    <w:p w14:paraId="715C6FA6">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第七十五条</w:t>
      </w:r>
      <w:r>
        <w:rPr>
          <w:rStyle w:val="78"/>
          <w:rFonts w:ascii="Helvetica" w:hAnsi="Helvetica"/>
          <w:sz w:val="24"/>
          <w:szCs w:val="24"/>
        </w:rPr>
        <w:t>　违反本条例规定，构成犯罪的，依法追究刑事责任。</w:t>
      </w:r>
    </w:p>
    <w:p w14:paraId="1EB1751E">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第六章　附　　则</w:t>
      </w:r>
    </w:p>
    <w:p w14:paraId="00013C95">
      <w:pPr>
        <w:shd w:val="clear" w:color="auto" w:fill="FFFFFF"/>
        <w:spacing w:line="288" w:lineRule="atLeast"/>
        <w:ind w:firstLine="480"/>
        <w:rPr>
          <w:rFonts w:ascii="Helvetica" w:hAnsi="Helvetica"/>
          <w:sz w:val="24"/>
          <w:szCs w:val="24"/>
        </w:rPr>
      </w:pPr>
      <w:r>
        <w:rPr>
          <w:rStyle w:val="78"/>
          <w:rFonts w:ascii="Helvetica" w:hAnsi="Helvetica"/>
          <w:b/>
          <w:bCs/>
          <w:sz w:val="24"/>
          <w:szCs w:val="24"/>
        </w:rPr>
        <w:t>第七十六条</w:t>
      </w:r>
      <w:r>
        <w:rPr>
          <w:rStyle w:val="78"/>
          <w:rFonts w:ascii="Helvetica" w:hAnsi="Helvetica"/>
          <w:sz w:val="24"/>
          <w:szCs w:val="24"/>
        </w:rPr>
        <w:t>　本条例自2024年5月1日起施行。《</w:t>
      </w:r>
      <w:r>
        <w:fldChar w:fldCharType="begin"/>
      </w:r>
      <w:r>
        <w:instrText xml:space="preserve"> HYPERLINK "https://baike.baidu.com/item/%E7%85%A4%E7%9F%BF%E5%AE%89%E5%85%A8%E7%9B%91%E5%AF%9F%E6%9D%A1%E4%BE%8B/8000457?fromModule=lemma_inlink" \t "_blank" </w:instrText>
      </w:r>
      <w:r>
        <w:fldChar w:fldCharType="separate"/>
      </w:r>
      <w:r>
        <w:rPr>
          <w:rStyle w:val="35"/>
          <w:rFonts w:ascii="Helvetica" w:hAnsi="Helvetica"/>
          <w:color w:val="auto"/>
          <w:sz w:val="24"/>
          <w:szCs w:val="24"/>
          <w:u w:val="none"/>
        </w:rPr>
        <w:t>煤矿安全监察条例</w:t>
      </w:r>
      <w:r>
        <w:rPr>
          <w:rStyle w:val="35"/>
          <w:rFonts w:ascii="Helvetica" w:hAnsi="Helvetica"/>
          <w:color w:val="auto"/>
          <w:sz w:val="24"/>
          <w:szCs w:val="24"/>
          <w:u w:val="none"/>
        </w:rPr>
        <w:fldChar w:fldCharType="end"/>
      </w:r>
      <w:r>
        <w:rPr>
          <w:rStyle w:val="78"/>
          <w:rFonts w:ascii="Helvetica" w:hAnsi="Helvetica"/>
          <w:sz w:val="24"/>
          <w:szCs w:val="24"/>
        </w:rPr>
        <w:t>》和《</w:t>
      </w:r>
      <w:r>
        <w:fldChar w:fldCharType="begin"/>
      </w:r>
      <w:r>
        <w:instrText xml:space="preserve"> HYPERLINK "https://baike.baidu.com/item/%E5%9B%BD%E5%8A%A1%E9%99%A2%E5%85%B3%E4%BA%8E%E9%A2%84%E9%98%B2%E7%85%A4%E7%9F%BF%E7%94%9F%E4%BA%A7%E5%AE%89%E5%85%A8%E4%BA%8B%E6%95%85%E7%9A%84%E7%89%B9%E5%88%AB%E8%A7%84%E5%AE%9A/751331?fromModule=lemma_inlink" \t "_blank" </w:instrText>
      </w:r>
      <w:r>
        <w:fldChar w:fldCharType="separate"/>
      </w:r>
      <w:r>
        <w:rPr>
          <w:rStyle w:val="35"/>
          <w:rFonts w:ascii="Helvetica" w:hAnsi="Helvetica"/>
          <w:color w:val="auto"/>
          <w:sz w:val="24"/>
          <w:szCs w:val="24"/>
          <w:u w:val="none"/>
        </w:rPr>
        <w:t>国务院关于预防煤矿生产安全事故的特别规定</w:t>
      </w:r>
      <w:r>
        <w:rPr>
          <w:rStyle w:val="35"/>
          <w:rFonts w:ascii="Helvetica" w:hAnsi="Helvetica"/>
          <w:color w:val="auto"/>
          <w:sz w:val="24"/>
          <w:szCs w:val="24"/>
          <w:u w:val="none"/>
        </w:rPr>
        <w:fldChar w:fldCharType="end"/>
      </w:r>
      <w:r>
        <w:rPr>
          <w:rStyle w:val="78"/>
          <w:rFonts w:ascii="Helvetica" w:hAnsi="Helvetica"/>
          <w:sz w:val="24"/>
          <w:szCs w:val="24"/>
        </w:rPr>
        <w:t>》同时废止</w:t>
      </w:r>
    </w:p>
    <w:p w14:paraId="1D7680BA">
      <w:pPr>
        <w:pStyle w:val="4"/>
        <w:jc w:val="center"/>
      </w:pPr>
      <w:bookmarkStart w:id="247" w:name="_Toc186131160"/>
      <w:bookmarkStart w:id="248" w:name="_Toc20725"/>
      <w:r>
        <w:rPr>
          <w:rFonts w:hint="eastAsia"/>
        </w:rPr>
        <w:t>中华</w:t>
      </w:r>
      <w:r>
        <w:t>人民共和国矿山安全法实施条例（</w:t>
      </w:r>
      <w:r>
        <w:rPr>
          <w:rFonts w:hint="eastAsia"/>
        </w:rPr>
        <w:t>1996</w:t>
      </w:r>
      <w:r>
        <w:t>年版）</w:t>
      </w:r>
      <w:bookmarkEnd w:id="247"/>
      <w:bookmarkEnd w:id="248"/>
    </w:p>
    <w:p w14:paraId="024AF57E">
      <w:pPr>
        <w:rPr>
          <w:rFonts w:ascii="宋体" w:hAnsi="宋体"/>
          <w:color w:val="000000"/>
          <w:sz w:val="24"/>
        </w:rPr>
      </w:pPr>
      <w:r>
        <w:rPr>
          <w:rFonts w:hint="eastAsia" w:ascii="宋体" w:hAnsi="宋体"/>
          <w:color w:val="000000"/>
          <w:sz w:val="24"/>
        </w:rPr>
        <w:t>（1995年10月11日国务院批准 1996年10月30日劳动部令第4号发布。）</w:t>
      </w:r>
      <w:bookmarkStart w:id="249" w:name="_Toc65759781"/>
    </w:p>
    <w:p w14:paraId="146F7DE8">
      <w:pPr>
        <w:jc w:val="center"/>
        <w:rPr>
          <w:rFonts w:ascii="宋体" w:hAnsi="宋体"/>
          <w:color w:val="000000"/>
          <w:sz w:val="24"/>
        </w:rPr>
      </w:pPr>
      <w:r>
        <w:rPr>
          <w:rFonts w:hint="eastAsia" w:ascii="宋体" w:hAnsi="宋体" w:cs="宋体"/>
          <w:color w:val="000000"/>
          <w:kern w:val="0"/>
          <w:sz w:val="24"/>
        </w:rPr>
        <w:t>第一章 总 则</w:t>
      </w:r>
      <w:bookmarkEnd w:id="249"/>
    </w:p>
    <w:p w14:paraId="0B2FA32C">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第一条</w:t>
      </w:r>
      <w:r>
        <w:rPr>
          <w:rFonts w:hint="eastAsia" w:ascii="宋体" w:hAnsi="宋体" w:cs="宋体"/>
          <w:color w:val="000000"/>
          <w:kern w:val="0"/>
          <w:sz w:val="24"/>
        </w:rPr>
        <w:t>  根据《中华人民共和国矿山安全法》（以下简称《矿山安全法》），制定本条例。</w:t>
      </w:r>
    </w:p>
    <w:p w14:paraId="7CB092D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第二条</w:t>
      </w:r>
      <w:r>
        <w:rPr>
          <w:rFonts w:hint="eastAsia" w:ascii="宋体" w:hAnsi="宋体" w:cs="宋体"/>
          <w:color w:val="000000"/>
          <w:kern w:val="0"/>
          <w:sz w:val="24"/>
        </w:rPr>
        <w:t>  《矿山安全法》及本条例中下列用语的含义：</w:t>
      </w:r>
    </w:p>
    <w:p w14:paraId="5AC0498D">
      <w:pPr>
        <w:widowControl/>
        <w:rPr>
          <w:rFonts w:ascii="宋体" w:hAnsi="宋体" w:cs="宋体"/>
          <w:kern w:val="0"/>
          <w:sz w:val="24"/>
        </w:rPr>
      </w:pPr>
      <w:r>
        <w:rPr>
          <w:rFonts w:hint="eastAsia" w:ascii="宋体" w:hAnsi="宋体" w:cs="宋体"/>
          <w:color w:val="000000"/>
          <w:kern w:val="0"/>
          <w:sz w:val="24"/>
        </w:rPr>
        <w:t>　　矿山，是指在依法批准的矿区范围内从事矿产资源开采活动的场所及其附属设施。</w:t>
      </w:r>
    </w:p>
    <w:p w14:paraId="08964362">
      <w:pPr>
        <w:widowControl/>
        <w:rPr>
          <w:rFonts w:ascii="宋体" w:hAnsi="宋体" w:cs="宋体"/>
          <w:kern w:val="0"/>
          <w:sz w:val="24"/>
        </w:rPr>
      </w:pPr>
      <w:r>
        <w:rPr>
          <w:rFonts w:hint="eastAsia" w:ascii="宋体" w:hAnsi="宋体" w:cs="宋体"/>
          <w:color w:val="000000"/>
          <w:kern w:val="0"/>
          <w:sz w:val="24"/>
        </w:rPr>
        <w:t>　　矿产资源开采活动，是指在依法批准的矿区范围内从事矿产资源勘探和矿山建设、生产、闭坑及有关活动。</w:t>
      </w:r>
    </w:p>
    <w:p w14:paraId="4D541382">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第三条</w:t>
      </w:r>
      <w:r>
        <w:rPr>
          <w:rFonts w:hint="eastAsia" w:ascii="宋体" w:hAnsi="宋体" w:cs="宋体"/>
          <w:color w:val="000000"/>
          <w:kern w:val="0"/>
          <w:sz w:val="24"/>
        </w:rPr>
        <w:t>  国家采取政策和措施，支持发展矿山安全教育，鼓励矿山安全开采技术、安全管理方法、安全设备与仪器的研究和推广，促进矿山安全科学技术进步。</w:t>
      </w:r>
    </w:p>
    <w:p w14:paraId="7B34B12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第四条 </w:t>
      </w:r>
      <w:r>
        <w:rPr>
          <w:rFonts w:hint="eastAsia" w:ascii="宋体" w:hAnsi="宋体" w:cs="宋体"/>
          <w:color w:val="000000"/>
          <w:kern w:val="0"/>
          <w:sz w:val="24"/>
        </w:rPr>
        <w:t> 各级人民政府、政府有关部门或者企业事业单位对有下列情形之一的单位和个人，按照国家有关规定给予奖励：</w:t>
      </w:r>
    </w:p>
    <w:p w14:paraId="50B842EF">
      <w:pPr>
        <w:widowControl/>
        <w:rPr>
          <w:rFonts w:ascii="宋体" w:hAnsi="宋体" w:cs="宋体"/>
          <w:kern w:val="0"/>
          <w:sz w:val="24"/>
        </w:rPr>
      </w:pPr>
      <w:r>
        <w:rPr>
          <w:rFonts w:hint="eastAsia" w:ascii="宋体" w:hAnsi="宋体" w:cs="宋体"/>
          <w:color w:val="000000"/>
          <w:kern w:val="0"/>
          <w:sz w:val="24"/>
        </w:rPr>
        <w:t>　　（一）在矿山安全管理和监督工作中，忠于职守，作出显著成绩的；</w:t>
      </w:r>
    </w:p>
    <w:p w14:paraId="11010ECD">
      <w:pPr>
        <w:widowControl/>
        <w:rPr>
          <w:rFonts w:ascii="宋体" w:hAnsi="宋体" w:cs="宋体"/>
          <w:kern w:val="0"/>
          <w:sz w:val="24"/>
        </w:rPr>
      </w:pPr>
      <w:r>
        <w:rPr>
          <w:rFonts w:hint="eastAsia" w:ascii="宋体" w:hAnsi="宋体" w:cs="宋体"/>
          <w:color w:val="000000"/>
          <w:kern w:val="0"/>
          <w:sz w:val="24"/>
        </w:rPr>
        <w:t>　　（二）防止矿山事故或者抢险救护有功的；</w:t>
      </w:r>
    </w:p>
    <w:p w14:paraId="01292326">
      <w:pPr>
        <w:widowControl/>
        <w:ind w:firstLine="570"/>
        <w:rPr>
          <w:rFonts w:ascii="宋体" w:hAnsi="宋体" w:cs="宋体"/>
          <w:kern w:val="0"/>
          <w:sz w:val="24"/>
        </w:rPr>
      </w:pPr>
      <w:r>
        <w:rPr>
          <w:rFonts w:hint="eastAsia" w:ascii="宋体" w:hAnsi="宋体" w:cs="宋体"/>
          <w:color w:val="000000"/>
          <w:kern w:val="0"/>
          <w:sz w:val="24"/>
        </w:rPr>
        <w:t>（三）在推广矿山安全技术、改进矿山安全设施方面，作出显著成绩的；</w:t>
      </w:r>
    </w:p>
    <w:p w14:paraId="392EA48D">
      <w:pPr>
        <w:widowControl/>
        <w:ind w:firstLine="570"/>
        <w:rPr>
          <w:rFonts w:ascii="宋体" w:hAnsi="宋体" w:cs="宋体"/>
          <w:kern w:val="0"/>
          <w:sz w:val="24"/>
        </w:rPr>
      </w:pPr>
      <w:r>
        <w:rPr>
          <w:rFonts w:hint="eastAsia" w:ascii="宋体" w:hAnsi="宋体" w:cs="宋体"/>
          <w:color w:val="000000"/>
          <w:kern w:val="0"/>
          <w:sz w:val="24"/>
        </w:rPr>
        <w:t>（四）在矿山安全生产方面提出合理化建议，效果显著的；</w:t>
      </w:r>
    </w:p>
    <w:p w14:paraId="2CCC0F86">
      <w:pPr>
        <w:widowControl/>
        <w:ind w:firstLine="570"/>
        <w:rPr>
          <w:rFonts w:ascii="宋体" w:hAnsi="宋体" w:cs="宋体"/>
          <w:kern w:val="0"/>
          <w:sz w:val="24"/>
        </w:rPr>
      </w:pPr>
      <w:r>
        <w:rPr>
          <w:rFonts w:hint="eastAsia" w:ascii="宋体" w:hAnsi="宋体" w:cs="宋体"/>
          <w:color w:val="000000"/>
          <w:kern w:val="0"/>
          <w:sz w:val="24"/>
        </w:rPr>
        <w:t>（五）在改善矿山劳动条件或者预防矿山事故方面有发明创造和科研成果，效果显著的。</w:t>
      </w:r>
    </w:p>
    <w:p w14:paraId="5DE3B8D4">
      <w:pPr>
        <w:jc w:val="center"/>
        <w:rPr>
          <w:rFonts w:ascii="宋体" w:hAnsi="宋体" w:cs="宋体"/>
          <w:color w:val="000000"/>
          <w:kern w:val="0"/>
          <w:sz w:val="24"/>
        </w:rPr>
      </w:pPr>
      <w:bookmarkStart w:id="250" w:name="_Toc439078819"/>
      <w:bookmarkEnd w:id="250"/>
      <w:bookmarkStart w:id="251" w:name="_Toc65759782"/>
      <w:r>
        <w:rPr>
          <w:rFonts w:hint="eastAsia" w:ascii="宋体" w:hAnsi="宋体" w:cs="宋体"/>
          <w:color w:val="000000"/>
          <w:kern w:val="0"/>
          <w:sz w:val="24"/>
        </w:rPr>
        <w:t>第二章 矿山建设的安全保障</w:t>
      </w:r>
      <w:bookmarkEnd w:id="251"/>
    </w:p>
    <w:p w14:paraId="61F98470">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第五条 </w:t>
      </w:r>
      <w:r>
        <w:rPr>
          <w:rFonts w:hint="eastAsia" w:ascii="宋体" w:hAnsi="宋体" w:cs="宋体"/>
          <w:color w:val="000000"/>
          <w:kern w:val="0"/>
          <w:sz w:val="24"/>
        </w:rPr>
        <w:t> 矿山设计使用的地质勘探报告书，应当包括下列技术资料：</w:t>
      </w:r>
    </w:p>
    <w:p w14:paraId="615F043D">
      <w:pPr>
        <w:widowControl/>
        <w:rPr>
          <w:rFonts w:ascii="宋体" w:hAnsi="宋体" w:cs="宋体"/>
          <w:kern w:val="0"/>
          <w:sz w:val="24"/>
        </w:rPr>
      </w:pPr>
      <w:r>
        <w:rPr>
          <w:rFonts w:hint="eastAsia" w:ascii="宋体" w:hAnsi="宋体" w:cs="宋体"/>
          <w:color w:val="000000"/>
          <w:kern w:val="0"/>
          <w:sz w:val="24"/>
        </w:rPr>
        <w:t>　　（一）较大的断层、破碎带、滑坡、泥石流的性质和规模；</w:t>
      </w:r>
    </w:p>
    <w:p w14:paraId="4527560E">
      <w:pPr>
        <w:widowControl/>
        <w:rPr>
          <w:rFonts w:ascii="宋体" w:hAnsi="宋体" w:cs="宋体"/>
          <w:kern w:val="0"/>
          <w:sz w:val="24"/>
        </w:rPr>
      </w:pPr>
      <w:r>
        <w:rPr>
          <w:rFonts w:hint="eastAsia" w:ascii="宋体" w:hAnsi="宋体" w:cs="宋体"/>
          <w:color w:val="000000"/>
          <w:kern w:val="0"/>
          <w:sz w:val="24"/>
        </w:rPr>
        <w:t>　　（二）含水层（包括溶洞）和隔水层的岩性、层厚、产状，含水层之间、地面水和地下水之间的水力联系，地下水的潜水位、水质、水量和流向，地面水流系统和有关水利工程的疏水能力以及当地历年降水量和最高洪水位；</w:t>
      </w:r>
    </w:p>
    <w:p w14:paraId="2F62193C">
      <w:pPr>
        <w:widowControl/>
        <w:ind w:firstLine="570"/>
        <w:rPr>
          <w:rFonts w:ascii="宋体" w:hAnsi="宋体" w:cs="宋体"/>
          <w:kern w:val="0"/>
          <w:sz w:val="24"/>
        </w:rPr>
      </w:pPr>
      <w:r>
        <w:rPr>
          <w:rFonts w:hint="eastAsia" w:ascii="宋体" w:hAnsi="宋体" w:cs="宋体"/>
          <w:color w:val="000000"/>
          <w:kern w:val="0"/>
          <w:sz w:val="24"/>
        </w:rPr>
        <w:t>（三）矿山设计范围内原有小窑、老窑的分布范围、开采深度和积水情况；</w:t>
      </w:r>
    </w:p>
    <w:p w14:paraId="5810A3D9">
      <w:pPr>
        <w:widowControl/>
        <w:ind w:firstLine="570"/>
        <w:rPr>
          <w:rFonts w:ascii="宋体" w:hAnsi="宋体" w:cs="宋体"/>
          <w:kern w:val="0"/>
          <w:sz w:val="24"/>
        </w:rPr>
      </w:pPr>
      <w:r>
        <w:rPr>
          <w:rFonts w:hint="eastAsia" w:ascii="宋体" w:hAnsi="宋体" w:cs="宋体"/>
          <w:color w:val="000000"/>
          <w:kern w:val="0"/>
          <w:sz w:val="24"/>
        </w:rPr>
        <w:t>（四）沼气、二氧化碳赋存情况，矿物自然发火和矿尘爆炸的可能性；</w:t>
      </w:r>
    </w:p>
    <w:p w14:paraId="4B44DACC">
      <w:pPr>
        <w:widowControl/>
        <w:ind w:firstLine="570"/>
        <w:rPr>
          <w:rFonts w:ascii="宋体" w:hAnsi="宋体" w:cs="宋体"/>
          <w:kern w:val="0"/>
          <w:sz w:val="24"/>
        </w:rPr>
      </w:pPr>
      <w:r>
        <w:rPr>
          <w:rFonts w:hint="eastAsia" w:ascii="宋体" w:hAnsi="宋体" w:cs="宋体"/>
          <w:color w:val="000000"/>
          <w:kern w:val="0"/>
          <w:sz w:val="24"/>
        </w:rPr>
        <w:t>（五）对人体有害的矿物组份、含量和变化规律，勘探区至少一年的天然放射性本底数据；</w:t>
      </w:r>
    </w:p>
    <w:p w14:paraId="6BCD2EFA">
      <w:pPr>
        <w:widowControl/>
        <w:ind w:firstLine="570"/>
        <w:rPr>
          <w:rFonts w:ascii="宋体" w:hAnsi="宋体" w:cs="宋体"/>
          <w:kern w:val="0"/>
          <w:sz w:val="24"/>
        </w:rPr>
      </w:pPr>
      <w:r>
        <w:rPr>
          <w:rFonts w:hint="eastAsia" w:ascii="宋体" w:hAnsi="宋体" w:cs="宋体"/>
          <w:color w:val="000000"/>
          <w:kern w:val="0"/>
          <w:sz w:val="24"/>
        </w:rPr>
        <w:t>（六）地温异常和热水矿区的岩石热导率、地温梯度、热水来源、水温、水压和水量，以及圈定的热害区范围；</w:t>
      </w:r>
    </w:p>
    <w:p w14:paraId="373A859A">
      <w:pPr>
        <w:widowControl/>
        <w:rPr>
          <w:rFonts w:ascii="宋体" w:hAnsi="宋体" w:cs="宋体"/>
          <w:kern w:val="0"/>
          <w:sz w:val="24"/>
        </w:rPr>
      </w:pPr>
      <w:r>
        <w:rPr>
          <w:rFonts w:hint="eastAsia" w:ascii="宋体" w:hAnsi="宋体" w:cs="宋体"/>
          <w:color w:val="000000"/>
          <w:kern w:val="0"/>
          <w:sz w:val="24"/>
        </w:rPr>
        <w:t>　　（七）工业、生活用水的水源和水质；</w:t>
      </w:r>
    </w:p>
    <w:p w14:paraId="5BA18BC4">
      <w:pPr>
        <w:widowControl/>
        <w:rPr>
          <w:rFonts w:ascii="宋体" w:hAnsi="宋体" w:cs="宋体"/>
          <w:kern w:val="0"/>
          <w:sz w:val="24"/>
        </w:rPr>
      </w:pPr>
      <w:r>
        <w:rPr>
          <w:rFonts w:hint="eastAsia" w:ascii="宋体" w:hAnsi="宋体" w:cs="宋体"/>
          <w:color w:val="000000"/>
          <w:kern w:val="0"/>
          <w:sz w:val="24"/>
        </w:rPr>
        <w:t>　　（八）钻孔封孔资料；</w:t>
      </w:r>
    </w:p>
    <w:p w14:paraId="21C6E62B">
      <w:pPr>
        <w:widowControl/>
        <w:rPr>
          <w:rFonts w:ascii="宋体" w:hAnsi="宋体" w:cs="宋体"/>
          <w:kern w:val="0"/>
          <w:sz w:val="24"/>
        </w:rPr>
      </w:pPr>
      <w:r>
        <w:rPr>
          <w:rFonts w:hint="eastAsia" w:ascii="宋体" w:hAnsi="宋体" w:cs="宋体"/>
          <w:color w:val="000000"/>
          <w:kern w:val="0"/>
          <w:sz w:val="24"/>
        </w:rPr>
        <w:t>　　（九）矿山设计需要的其他资料。</w:t>
      </w:r>
    </w:p>
    <w:p w14:paraId="24E8EE6D">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第六条</w:t>
      </w:r>
      <w:r>
        <w:rPr>
          <w:rFonts w:hint="eastAsia" w:ascii="宋体" w:hAnsi="宋体" w:cs="宋体"/>
          <w:color w:val="000000"/>
          <w:kern w:val="0"/>
          <w:sz w:val="24"/>
        </w:rPr>
        <w:t>  编制矿山建设项目的可行性研究报告和总体设计，应当对矿山开采的安全条件进行论证。</w:t>
      </w:r>
    </w:p>
    <w:p w14:paraId="28A5363C">
      <w:pPr>
        <w:widowControl/>
        <w:rPr>
          <w:rFonts w:ascii="宋体" w:hAnsi="宋体" w:cs="宋体"/>
          <w:kern w:val="0"/>
          <w:sz w:val="24"/>
        </w:rPr>
      </w:pPr>
      <w:r>
        <w:rPr>
          <w:rFonts w:hint="eastAsia" w:ascii="宋体" w:hAnsi="宋体" w:cs="宋体"/>
          <w:color w:val="000000"/>
          <w:kern w:val="0"/>
          <w:sz w:val="24"/>
        </w:rPr>
        <w:t>　　矿山建设项目的初步设计，应当编制安全专篇。安全专篇的编写要求，由国务院劳动行政主管部门规定。</w:t>
      </w:r>
    </w:p>
    <w:p w14:paraId="47897567">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第七条</w:t>
      </w:r>
      <w:r>
        <w:rPr>
          <w:rFonts w:hint="eastAsia" w:ascii="宋体" w:hAnsi="宋体" w:cs="宋体"/>
          <w:color w:val="000000"/>
          <w:kern w:val="0"/>
          <w:sz w:val="24"/>
        </w:rPr>
        <w:t>  根据《矿山安全法》第八条的规定，矿山建设单位在向管理矿山企业的主管部门报送审批矿山建设工程安全设施设计文件时，应当同时报送劳动行政主管部门审查；没有劳动行政主管部门的审查意见，管理矿山企业的主管部门不得批准。</w:t>
      </w:r>
    </w:p>
    <w:p w14:paraId="3F8A0D2F">
      <w:pPr>
        <w:widowControl/>
        <w:rPr>
          <w:rFonts w:ascii="宋体" w:hAnsi="宋体" w:cs="宋体"/>
          <w:kern w:val="0"/>
          <w:sz w:val="24"/>
        </w:rPr>
      </w:pPr>
      <w:r>
        <w:rPr>
          <w:rFonts w:hint="eastAsia" w:ascii="宋体" w:hAnsi="宋体" w:cs="宋体"/>
          <w:color w:val="000000"/>
          <w:kern w:val="0"/>
          <w:sz w:val="24"/>
        </w:rPr>
        <w:t>　　经批准的矿山建设工程安全设施设计需要修改时，应当征求原参加审查的劳动行政主管部门的意见。</w:t>
      </w:r>
    </w:p>
    <w:p w14:paraId="00F1BB6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第八条 </w:t>
      </w:r>
      <w:r>
        <w:rPr>
          <w:rFonts w:hint="eastAsia" w:ascii="宋体" w:hAnsi="宋体" w:cs="宋体"/>
          <w:color w:val="000000"/>
          <w:kern w:val="0"/>
          <w:sz w:val="24"/>
        </w:rPr>
        <w:t> 矿山建设工程应当按照经批准的设计文件施工，保证施工质量；工程竣工后，应当按照国家有关规定申请验收。</w:t>
      </w:r>
    </w:p>
    <w:p w14:paraId="54DC85D1">
      <w:pPr>
        <w:widowControl/>
        <w:rPr>
          <w:rFonts w:ascii="宋体" w:hAnsi="宋体" w:cs="宋体"/>
          <w:kern w:val="0"/>
          <w:sz w:val="24"/>
        </w:rPr>
      </w:pPr>
      <w:r>
        <w:rPr>
          <w:rFonts w:hint="eastAsia" w:ascii="宋体" w:hAnsi="宋体" w:cs="宋体"/>
          <w:color w:val="000000"/>
          <w:kern w:val="0"/>
          <w:sz w:val="24"/>
        </w:rPr>
        <w:t>　　建设单位应当在验收前60日向管理矿山企业的主管部门、劳动行政主管部门报送矿山建设工程安全设施施工、竣工情况的综合报告。</w:t>
      </w:r>
    </w:p>
    <w:p w14:paraId="3FC86E98">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第九条 </w:t>
      </w:r>
      <w:r>
        <w:rPr>
          <w:rFonts w:hint="eastAsia" w:ascii="宋体" w:hAnsi="宋体" w:cs="宋体"/>
          <w:color w:val="000000"/>
          <w:kern w:val="0"/>
          <w:sz w:val="24"/>
        </w:rPr>
        <w:t> 管理矿山企业的主管部门、劳动行政主管部门应当自收到建设单位报迭的矿山建设工程安全设施施工、竣工情况的综合报告之日起30日内，对矿山建设工程的安全设施进行检查；不符合矿山安全规程、行业技术规范的，不得验收，不得投入生产或者使用。</w:t>
      </w:r>
    </w:p>
    <w:p w14:paraId="4FE0271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第十条 </w:t>
      </w:r>
      <w:r>
        <w:rPr>
          <w:rFonts w:hint="eastAsia" w:ascii="宋体" w:hAnsi="宋体" w:cs="宋体"/>
          <w:color w:val="000000"/>
          <w:kern w:val="0"/>
          <w:sz w:val="24"/>
        </w:rPr>
        <w:t> 矿山应当有保障安全生产、预防事故和职业危害的安全设施，并符合下列基本要求：</w:t>
      </w:r>
    </w:p>
    <w:p w14:paraId="0CA0A150">
      <w:pPr>
        <w:widowControl/>
        <w:rPr>
          <w:rFonts w:ascii="宋体" w:hAnsi="宋体" w:cs="宋体"/>
          <w:kern w:val="0"/>
          <w:sz w:val="24"/>
        </w:rPr>
      </w:pPr>
      <w:r>
        <w:rPr>
          <w:rFonts w:hint="eastAsia" w:ascii="宋体" w:hAnsi="宋体" w:cs="宋体"/>
          <w:color w:val="000000"/>
          <w:kern w:val="0"/>
          <w:sz w:val="24"/>
        </w:rPr>
        <w:t>　　（一）每个矿井至少有两个独立的能行人的直达地面的安全出口。矿井的每个生产水平（中段）和各个采区（盘区）至少有两个能行人的安全出口，并与直达地面的出口相通。</w:t>
      </w:r>
    </w:p>
    <w:p w14:paraId="5DBD40CE">
      <w:pPr>
        <w:widowControl/>
        <w:rPr>
          <w:rFonts w:ascii="宋体" w:hAnsi="宋体" w:cs="宋体"/>
          <w:kern w:val="0"/>
          <w:sz w:val="24"/>
        </w:rPr>
      </w:pPr>
      <w:r>
        <w:rPr>
          <w:rFonts w:hint="eastAsia" w:ascii="宋体" w:hAnsi="宋体" w:cs="宋体"/>
          <w:color w:val="000000"/>
          <w:kern w:val="0"/>
          <w:sz w:val="24"/>
        </w:rPr>
        <w:t>　　（二）每个矿井有抽立的采用机械通风的通风系统，保证井下作业场所有足够的风量；但是，小型非沼气矿井在保证井下作业场所所需风量的前提下，可以采用自然通风。</w:t>
      </w:r>
    </w:p>
    <w:p w14:paraId="0D50CB1B">
      <w:pPr>
        <w:widowControl/>
        <w:rPr>
          <w:rFonts w:ascii="宋体" w:hAnsi="宋体" w:cs="宋体"/>
          <w:kern w:val="0"/>
          <w:sz w:val="24"/>
        </w:rPr>
      </w:pPr>
      <w:r>
        <w:rPr>
          <w:rFonts w:hint="eastAsia" w:ascii="宋体" w:hAnsi="宋体" w:cs="宋体"/>
          <w:color w:val="000000"/>
          <w:kern w:val="0"/>
          <w:sz w:val="24"/>
        </w:rPr>
        <w:t>　　（三）井巷断面能满足行人、运输、通风和安全设施、设备的安装、维修及施工需要。</w:t>
      </w:r>
    </w:p>
    <w:p w14:paraId="46F5F316">
      <w:pPr>
        <w:widowControl/>
        <w:rPr>
          <w:rFonts w:ascii="宋体" w:hAnsi="宋体" w:cs="宋体"/>
          <w:kern w:val="0"/>
          <w:sz w:val="24"/>
        </w:rPr>
      </w:pPr>
      <w:r>
        <w:rPr>
          <w:rFonts w:hint="eastAsia" w:ascii="宋体" w:hAnsi="宋体" w:cs="宋体"/>
          <w:color w:val="000000"/>
          <w:kern w:val="0"/>
          <w:sz w:val="24"/>
        </w:rPr>
        <w:t>　　（四）井巷支护和采场顶板管理能保证作业场所的安全。</w:t>
      </w:r>
    </w:p>
    <w:p w14:paraId="32218F2A">
      <w:pPr>
        <w:widowControl/>
        <w:rPr>
          <w:rFonts w:ascii="宋体" w:hAnsi="宋体" w:cs="宋体"/>
          <w:kern w:val="0"/>
          <w:sz w:val="24"/>
        </w:rPr>
      </w:pPr>
      <w:r>
        <w:rPr>
          <w:rFonts w:hint="eastAsia" w:ascii="宋体" w:hAnsi="宋体" w:cs="宋体"/>
          <w:color w:val="000000"/>
          <w:kern w:val="0"/>
          <w:sz w:val="24"/>
        </w:rPr>
        <w:t>　　（五）相邻矿井之间、矿井与露天矿之间、矿井与老窑之间留有足够的安全隔离矿柱。矿山井巷布置留有足够的保障井上和井下安全的矿柱或者岩柱。</w:t>
      </w:r>
    </w:p>
    <w:p w14:paraId="7D65E0B5">
      <w:pPr>
        <w:widowControl/>
        <w:rPr>
          <w:rFonts w:ascii="宋体" w:hAnsi="宋体" w:cs="宋体"/>
          <w:kern w:val="0"/>
          <w:sz w:val="24"/>
        </w:rPr>
      </w:pPr>
      <w:r>
        <w:rPr>
          <w:rFonts w:hint="eastAsia" w:ascii="宋体" w:hAnsi="宋体" w:cs="宋体"/>
          <w:color w:val="000000"/>
          <w:kern w:val="0"/>
          <w:sz w:val="24"/>
        </w:rPr>
        <w:t>　　（六）露天矿山的阶段高度、平台宽度和边坡角能满足安全作业和边坡稳定的需要。船采沙矿的采池边界与地面建筑物、设备之间有足够的安全距离。</w:t>
      </w:r>
    </w:p>
    <w:p w14:paraId="37091F0F">
      <w:pPr>
        <w:widowControl/>
        <w:rPr>
          <w:rFonts w:ascii="宋体" w:hAnsi="宋体" w:cs="宋体"/>
          <w:kern w:val="0"/>
          <w:sz w:val="24"/>
        </w:rPr>
      </w:pPr>
      <w:r>
        <w:rPr>
          <w:rFonts w:hint="eastAsia" w:ascii="宋体" w:hAnsi="宋体" w:cs="宋体"/>
          <w:color w:val="000000"/>
          <w:kern w:val="0"/>
          <w:sz w:val="24"/>
        </w:rPr>
        <w:t>　　（七）有地面和井下的防水、排水系统，有防止地表水泄入井下和露天采场的措施。</w:t>
      </w:r>
    </w:p>
    <w:p w14:paraId="57968DFD">
      <w:pPr>
        <w:widowControl/>
        <w:ind w:firstLine="570"/>
        <w:rPr>
          <w:rFonts w:ascii="宋体" w:hAnsi="宋体" w:cs="宋体"/>
          <w:kern w:val="0"/>
          <w:sz w:val="24"/>
        </w:rPr>
      </w:pPr>
      <w:r>
        <w:rPr>
          <w:rFonts w:hint="eastAsia" w:ascii="宋体" w:hAnsi="宋体" w:cs="宋体"/>
          <w:color w:val="000000"/>
          <w:kern w:val="0"/>
          <w:sz w:val="24"/>
        </w:rPr>
        <w:t>（八）溜矿井有防止和处理堵塞的安全措施。</w:t>
      </w:r>
    </w:p>
    <w:p w14:paraId="33F81B28">
      <w:pPr>
        <w:widowControl/>
        <w:ind w:firstLine="570"/>
        <w:rPr>
          <w:rFonts w:ascii="宋体" w:hAnsi="宋体" w:cs="宋体"/>
          <w:kern w:val="0"/>
          <w:sz w:val="24"/>
        </w:rPr>
      </w:pPr>
      <w:r>
        <w:rPr>
          <w:rFonts w:hint="eastAsia" w:ascii="宋体" w:hAnsi="宋体" w:cs="宋体"/>
          <w:color w:val="000000"/>
          <w:kern w:val="0"/>
          <w:sz w:val="24"/>
        </w:rPr>
        <w:t>（九）有自然发火可能性的矿井，主要运输巷道布置在岩层或者不易自然发火的矿层内，并采用预防性灌浆或者其他有效的预防自然发火的措施。</w:t>
      </w:r>
    </w:p>
    <w:p w14:paraId="200E163D">
      <w:pPr>
        <w:widowControl/>
        <w:rPr>
          <w:rFonts w:ascii="宋体" w:hAnsi="宋体" w:cs="宋体"/>
          <w:kern w:val="0"/>
          <w:sz w:val="24"/>
        </w:rPr>
      </w:pPr>
      <w:r>
        <w:rPr>
          <w:rFonts w:hint="eastAsia" w:ascii="宋体" w:hAnsi="宋体" w:cs="宋体"/>
          <w:color w:val="000000"/>
          <w:kern w:val="0"/>
          <w:sz w:val="24"/>
        </w:rPr>
        <w:t>　　（十）矿山地面消防设施符合国家有关消防的规定。矿井有防灭火设施和器材。</w:t>
      </w:r>
    </w:p>
    <w:p w14:paraId="0CFC1242">
      <w:pPr>
        <w:widowControl/>
        <w:rPr>
          <w:rFonts w:ascii="宋体" w:hAnsi="宋体" w:cs="宋体"/>
          <w:kern w:val="0"/>
          <w:sz w:val="24"/>
        </w:rPr>
      </w:pPr>
      <w:r>
        <w:rPr>
          <w:rFonts w:hint="eastAsia" w:ascii="宋体" w:hAnsi="宋体" w:cs="宋体"/>
          <w:color w:val="000000"/>
          <w:kern w:val="0"/>
          <w:sz w:val="24"/>
        </w:rPr>
        <w:t>　　（十一）地面及井下供配电系统符合国家有关规定。</w:t>
      </w:r>
    </w:p>
    <w:p w14:paraId="30C3A380">
      <w:pPr>
        <w:widowControl/>
        <w:rPr>
          <w:rFonts w:ascii="宋体" w:hAnsi="宋体" w:cs="宋体"/>
          <w:kern w:val="0"/>
          <w:sz w:val="24"/>
        </w:rPr>
      </w:pPr>
      <w:r>
        <w:rPr>
          <w:rFonts w:hint="eastAsia" w:ascii="宋体" w:hAnsi="宋体" w:cs="宋体"/>
          <w:color w:val="000000"/>
          <w:kern w:val="0"/>
          <w:sz w:val="24"/>
        </w:rPr>
        <w:t>　　（十二）矿山提升运输设备、装置及设施符合下列要求：</w:t>
      </w:r>
    </w:p>
    <w:p w14:paraId="225E4772">
      <w:pPr>
        <w:widowControl/>
        <w:rPr>
          <w:rFonts w:ascii="宋体" w:hAnsi="宋体" w:cs="宋体"/>
          <w:kern w:val="0"/>
          <w:sz w:val="24"/>
        </w:rPr>
      </w:pPr>
      <w:r>
        <w:rPr>
          <w:rFonts w:hint="eastAsia" w:ascii="宋体" w:hAnsi="宋体" w:cs="宋体"/>
          <w:color w:val="000000"/>
          <w:kern w:val="0"/>
          <w:sz w:val="24"/>
        </w:rPr>
        <w:t>　　1．钢丝绳、连接装置、提升容器以及保险链有足够的安全系数；</w:t>
      </w:r>
    </w:p>
    <w:p w14:paraId="4BDDF243">
      <w:pPr>
        <w:widowControl/>
        <w:rPr>
          <w:rFonts w:ascii="宋体" w:hAnsi="宋体" w:cs="宋体"/>
          <w:kern w:val="0"/>
          <w:sz w:val="24"/>
        </w:rPr>
      </w:pPr>
      <w:r>
        <w:rPr>
          <w:rFonts w:hint="eastAsia" w:ascii="宋体" w:hAnsi="宋体" w:cs="宋体"/>
          <w:color w:val="000000"/>
          <w:kern w:val="0"/>
          <w:sz w:val="24"/>
        </w:rPr>
        <w:t>　　2．提升容器与井壁、罐道梁之间及两个提升容器之间有足够的间隙；</w:t>
      </w:r>
    </w:p>
    <w:p w14:paraId="3BAE12EC">
      <w:pPr>
        <w:widowControl/>
        <w:rPr>
          <w:rFonts w:ascii="宋体" w:hAnsi="宋体" w:cs="宋体"/>
          <w:kern w:val="0"/>
          <w:sz w:val="24"/>
        </w:rPr>
      </w:pPr>
      <w:r>
        <w:rPr>
          <w:rFonts w:hint="eastAsia" w:ascii="宋体" w:hAnsi="宋体" w:cs="宋体"/>
          <w:color w:val="000000"/>
          <w:kern w:val="0"/>
          <w:sz w:val="24"/>
        </w:rPr>
        <w:t>　　3．提升绞车和提升容器有可靠的安全保护装置；</w:t>
      </w:r>
    </w:p>
    <w:p w14:paraId="1D348B41">
      <w:pPr>
        <w:widowControl/>
        <w:rPr>
          <w:rFonts w:ascii="宋体" w:hAnsi="宋体" w:cs="宋体"/>
          <w:kern w:val="0"/>
          <w:sz w:val="24"/>
        </w:rPr>
      </w:pPr>
      <w:r>
        <w:rPr>
          <w:rFonts w:hint="eastAsia" w:ascii="宋体" w:hAnsi="宋体" w:cs="宋体"/>
          <w:color w:val="000000"/>
          <w:kern w:val="0"/>
          <w:sz w:val="24"/>
        </w:rPr>
        <w:t>　　4．电机车、架线、轨道的选型能满足安全要求；</w:t>
      </w:r>
    </w:p>
    <w:p w14:paraId="120C9BAB">
      <w:pPr>
        <w:widowControl/>
        <w:rPr>
          <w:rFonts w:ascii="宋体" w:hAnsi="宋体" w:cs="宋体"/>
          <w:kern w:val="0"/>
          <w:sz w:val="24"/>
        </w:rPr>
      </w:pPr>
      <w:r>
        <w:rPr>
          <w:rFonts w:hint="eastAsia" w:ascii="宋体" w:hAnsi="宋体" w:cs="宋体"/>
          <w:color w:val="000000"/>
          <w:kern w:val="0"/>
          <w:sz w:val="24"/>
        </w:rPr>
        <w:t>　　5．运送人员的机械设备有可靠的安全保护装置；</w:t>
      </w:r>
    </w:p>
    <w:p w14:paraId="4BA76BCD">
      <w:pPr>
        <w:widowControl/>
        <w:rPr>
          <w:rFonts w:ascii="宋体" w:hAnsi="宋体" w:cs="宋体"/>
          <w:kern w:val="0"/>
          <w:sz w:val="24"/>
        </w:rPr>
      </w:pPr>
      <w:r>
        <w:rPr>
          <w:rFonts w:hint="eastAsia" w:ascii="宋体" w:hAnsi="宋体" w:cs="宋体"/>
          <w:color w:val="000000"/>
          <w:kern w:val="0"/>
          <w:sz w:val="24"/>
        </w:rPr>
        <w:t>　　6．提升运输设备有灵敏可靠的信号装置。</w:t>
      </w:r>
    </w:p>
    <w:p w14:paraId="338F2282">
      <w:pPr>
        <w:widowControl/>
        <w:rPr>
          <w:rFonts w:ascii="宋体" w:hAnsi="宋体" w:cs="宋体"/>
          <w:kern w:val="0"/>
          <w:sz w:val="24"/>
        </w:rPr>
      </w:pPr>
      <w:r>
        <w:rPr>
          <w:rFonts w:hint="eastAsia" w:ascii="宋体" w:hAnsi="宋体" w:cs="宋体"/>
          <w:color w:val="000000"/>
          <w:kern w:val="0"/>
          <w:sz w:val="24"/>
        </w:rPr>
        <w:t>　　（十三）每个矿井有防尘供水系统。地面和井下所有产生粉尘的作业地点有综合防尘措施。</w:t>
      </w:r>
    </w:p>
    <w:p w14:paraId="12043CFC">
      <w:pPr>
        <w:widowControl/>
        <w:rPr>
          <w:rFonts w:ascii="宋体" w:hAnsi="宋体" w:cs="宋体"/>
          <w:kern w:val="0"/>
          <w:sz w:val="24"/>
        </w:rPr>
      </w:pPr>
      <w:r>
        <w:rPr>
          <w:rFonts w:hint="eastAsia" w:ascii="宋体" w:hAnsi="宋体" w:cs="宋体"/>
          <w:color w:val="000000"/>
          <w:kern w:val="0"/>
          <w:sz w:val="24"/>
        </w:rPr>
        <w:t>　　（十四）有瓦斯、矿尘爆炸可能性的矿井，采用防爆电器设备，并采取防尘和隔爆措施。</w:t>
      </w:r>
    </w:p>
    <w:p w14:paraId="0AEDD5E5">
      <w:pPr>
        <w:widowControl/>
        <w:rPr>
          <w:rFonts w:ascii="宋体" w:hAnsi="宋体" w:cs="宋体"/>
          <w:kern w:val="0"/>
          <w:sz w:val="24"/>
        </w:rPr>
      </w:pPr>
      <w:r>
        <w:rPr>
          <w:rFonts w:hint="eastAsia" w:ascii="宋体" w:hAnsi="宋体" w:cs="宋体"/>
          <w:color w:val="000000"/>
          <w:kern w:val="0"/>
          <w:sz w:val="24"/>
        </w:rPr>
        <w:t>　　（十五）开采放射性矿物的矿井，符合下列要求：</w:t>
      </w:r>
    </w:p>
    <w:p w14:paraId="0113DAB2">
      <w:pPr>
        <w:widowControl/>
        <w:rPr>
          <w:rFonts w:ascii="宋体" w:hAnsi="宋体" w:cs="宋体"/>
          <w:kern w:val="0"/>
          <w:sz w:val="24"/>
        </w:rPr>
      </w:pPr>
      <w:r>
        <w:rPr>
          <w:rFonts w:hint="eastAsia" w:ascii="宋体" w:hAnsi="宋体" w:cs="宋体"/>
          <w:color w:val="000000"/>
          <w:kern w:val="0"/>
          <w:sz w:val="24"/>
        </w:rPr>
        <w:t>　　1．矿井进风量和风质能满足降氛的需要，避免串联通风和污风循环；</w:t>
      </w:r>
    </w:p>
    <w:p w14:paraId="6CEEE1B0">
      <w:pPr>
        <w:widowControl/>
        <w:rPr>
          <w:rFonts w:ascii="宋体" w:hAnsi="宋体" w:cs="宋体"/>
          <w:kern w:val="0"/>
          <w:sz w:val="24"/>
        </w:rPr>
      </w:pPr>
      <w:r>
        <w:rPr>
          <w:rFonts w:hint="eastAsia" w:ascii="宋体" w:hAnsi="宋体" w:cs="宋体"/>
          <w:color w:val="000000"/>
          <w:kern w:val="0"/>
          <w:sz w:val="24"/>
        </w:rPr>
        <w:t>　　2．主要进风道开在矿脉之外，穿矿脉或者岩体裂隙发育的进风巷道有防止氡析出的措施；</w:t>
      </w:r>
    </w:p>
    <w:p w14:paraId="6EC1F4F3">
      <w:pPr>
        <w:widowControl/>
        <w:rPr>
          <w:rFonts w:ascii="宋体" w:hAnsi="宋体" w:cs="宋体"/>
          <w:kern w:val="0"/>
          <w:sz w:val="24"/>
        </w:rPr>
      </w:pPr>
      <w:r>
        <w:rPr>
          <w:rFonts w:hint="eastAsia" w:ascii="宋体" w:hAnsi="宋体" w:cs="宋体"/>
          <w:color w:val="000000"/>
          <w:kern w:val="0"/>
          <w:sz w:val="24"/>
        </w:rPr>
        <w:t>　　3．采用后退式回采；</w:t>
      </w:r>
    </w:p>
    <w:p w14:paraId="1896C6D0">
      <w:pPr>
        <w:widowControl/>
        <w:rPr>
          <w:rFonts w:ascii="宋体" w:hAnsi="宋体" w:cs="宋体"/>
          <w:kern w:val="0"/>
          <w:sz w:val="24"/>
        </w:rPr>
      </w:pPr>
      <w:r>
        <w:rPr>
          <w:rFonts w:hint="eastAsia" w:ascii="宋体" w:hAnsi="宋体" w:cs="宋体"/>
          <w:color w:val="000000"/>
          <w:kern w:val="0"/>
          <w:sz w:val="24"/>
        </w:rPr>
        <w:t>　　4．能防止井下污水散流，并采取封闭的排放污水系统。</w:t>
      </w:r>
    </w:p>
    <w:p w14:paraId="70DA0C73">
      <w:pPr>
        <w:widowControl/>
        <w:rPr>
          <w:rFonts w:ascii="宋体" w:hAnsi="宋体" w:cs="宋体"/>
          <w:kern w:val="0"/>
          <w:sz w:val="24"/>
        </w:rPr>
      </w:pPr>
      <w:r>
        <w:rPr>
          <w:rFonts w:hint="eastAsia" w:ascii="宋体" w:hAnsi="宋体" w:cs="宋体"/>
          <w:color w:val="000000"/>
          <w:kern w:val="0"/>
          <w:sz w:val="24"/>
        </w:rPr>
        <w:t>　　（十六）矿山储存爆破材料的场所符合国家有关规定。</w:t>
      </w:r>
    </w:p>
    <w:p w14:paraId="692EA71F">
      <w:pPr>
        <w:widowControl/>
        <w:ind w:firstLine="570"/>
        <w:rPr>
          <w:rFonts w:ascii="宋体" w:hAnsi="宋体" w:cs="宋体"/>
          <w:kern w:val="0"/>
          <w:sz w:val="24"/>
        </w:rPr>
      </w:pPr>
      <w:r>
        <w:rPr>
          <w:rFonts w:hint="eastAsia" w:ascii="宋体" w:hAnsi="宋体" w:cs="宋体"/>
          <w:color w:val="000000"/>
          <w:kern w:val="0"/>
          <w:sz w:val="24"/>
        </w:rPr>
        <w:t>（十七）排土场、矸石山有防止发生泥石流和其他危害的安全措施，尾矿库有防止溃坝等事故的安全设施。</w:t>
      </w:r>
    </w:p>
    <w:p w14:paraId="1366DFE4">
      <w:pPr>
        <w:widowControl/>
        <w:ind w:firstLine="570"/>
        <w:rPr>
          <w:rFonts w:ascii="宋体" w:hAnsi="宋体" w:cs="宋体"/>
          <w:kern w:val="0"/>
          <w:sz w:val="24"/>
        </w:rPr>
      </w:pPr>
      <w:r>
        <w:rPr>
          <w:rFonts w:hint="eastAsia" w:ascii="宋体" w:hAnsi="宋体" w:cs="宋体"/>
          <w:color w:val="000000"/>
          <w:kern w:val="0"/>
          <w:sz w:val="24"/>
        </w:rPr>
        <w:t>（十八）有防止山体滑坡和因采矿活动引起地表塌陷造成危害的预防措施。</w:t>
      </w:r>
    </w:p>
    <w:p w14:paraId="060671D9">
      <w:pPr>
        <w:widowControl/>
        <w:ind w:firstLine="570"/>
        <w:rPr>
          <w:rFonts w:ascii="宋体" w:hAnsi="宋体" w:cs="宋体"/>
          <w:kern w:val="0"/>
          <w:sz w:val="24"/>
        </w:rPr>
      </w:pPr>
      <w:r>
        <w:rPr>
          <w:rFonts w:hint="eastAsia" w:ascii="宋体" w:hAnsi="宋体" w:cs="宋体"/>
          <w:color w:val="000000"/>
          <w:kern w:val="0"/>
          <w:sz w:val="24"/>
        </w:rPr>
        <w:t>（十九）每个矿井配置足够数量的通风检测仪表和有毒有害气体与井下环境检测仪器。开采有瓦斯突出的矿井，装备监测系统或者检测仪器。</w:t>
      </w:r>
    </w:p>
    <w:p w14:paraId="1B09BFAF">
      <w:pPr>
        <w:widowControl/>
        <w:rPr>
          <w:rFonts w:ascii="宋体" w:hAnsi="宋体" w:cs="宋体"/>
          <w:kern w:val="0"/>
          <w:sz w:val="24"/>
        </w:rPr>
      </w:pPr>
      <w:r>
        <w:rPr>
          <w:rFonts w:hint="eastAsia" w:ascii="宋体" w:hAnsi="宋体" w:cs="宋体"/>
          <w:color w:val="000000"/>
          <w:kern w:val="0"/>
          <w:sz w:val="24"/>
        </w:rPr>
        <w:t>　　（二十）有与外界相通的、符合安全要求的运输设施和通讯设施。</w:t>
      </w:r>
    </w:p>
    <w:p w14:paraId="4A3A5EEF">
      <w:pPr>
        <w:widowControl/>
        <w:ind w:firstLine="648"/>
        <w:rPr>
          <w:rFonts w:ascii="宋体" w:hAnsi="宋体" w:cs="宋体"/>
          <w:kern w:val="0"/>
          <w:sz w:val="24"/>
        </w:rPr>
      </w:pPr>
      <w:r>
        <w:rPr>
          <w:rFonts w:hint="eastAsia" w:ascii="宋体" w:hAnsi="宋体" w:cs="宋体"/>
          <w:color w:val="000000"/>
          <w:kern w:val="0"/>
          <w:sz w:val="24"/>
        </w:rPr>
        <w:t>（二十一）有更衣室、浴室等设施。</w:t>
      </w:r>
      <w:bookmarkStart w:id="252" w:name="_Toc439078820"/>
      <w:bookmarkEnd w:id="252"/>
      <w:bookmarkStart w:id="253" w:name="_Toc65759783"/>
    </w:p>
    <w:p w14:paraId="65C6D74A">
      <w:pPr>
        <w:widowControl/>
        <w:jc w:val="center"/>
        <w:rPr>
          <w:rFonts w:ascii="宋体" w:hAnsi="宋体" w:cs="宋体"/>
          <w:kern w:val="0"/>
          <w:sz w:val="24"/>
        </w:rPr>
      </w:pPr>
      <w:r>
        <w:rPr>
          <w:rFonts w:hint="eastAsia" w:ascii="宋体" w:hAnsi="宋体" w:cs="宋体"/>
          <w:color w:val="000000"/>
          <w:kern w:val="0"/>
          <w:sz w:val="24"/>
        </w:rPr>
        <w:t>第三章 矿山开采的安全保障</w:t>
      </w:r>
      <w:bookmarkEnd w:id="253"/>
    </w:p>
    <w:p w14:paraId="48B75BC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第十一条 </w:t>
      </w:r>
      <w:r>
        <w:rPr>
          <w:rFonts w:hint="eastAsia" w:ascii="宋体" w:hAnsi="宋体" w:cs="宋体"/>
          <w:color w:val="000000"/>
          <w:kern w:val="0"/>
          <w:sz w:val="24"/>
        </w:rPr>
        <w:t> 采掘作业应当编制作业规程，规定保证作业人员安全的技术措施和组织措施，并在情况变化时及时予以修改和补充。</w:t>
      </w:r>
    </w:p>
    <w:p w14:paraId="6FD5E76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第十二条 </w:t>
      </w:r>
      <w:r>
        <w:rPr>
          <w:rFonts w:hint="eastAsia" w:ascii="宋体" w:hAnsi="宋体" w:cs="宋体"/>
          <w:color w:val="000000"/>
          <w:kern w:val="0"/>
          <w:sz w:val="24"/>
        </w:rPr>
        <w:t> 矿山开采应当有下列图纸资料：</w:t>
      </w:r>
    </w:p>
    <w:p w14:paraId="654EAD00">
      <w:pPr>
        <w:widowControl/>
        <w:rPr>
          <w:rFonts w:ascii="宋体" w:hAnsi="宋体" w:cs="宋体"/>
          <w:kern w:val="0"/>
          <w:sz w:val="24"/>
        </w:rPr>
      </w:pPr>
      <w:r>
        <w:rPr>
          <w:rFonts w:hint="eastAsia" w:ascii="宋体" w:hAnsi="宋体" w:cs="宋体"/>
          <w:color w:val="000000"/>
          <w:kern w:val="0"/>
          <w:sz w:val="24"/>
        </w:rPr>
        <w:t>　　（一）地质图（包括水文地质图和工程地质图）；</w:t>
      </w:r>
    </w:p>
    <w:p w14:paraId="484B104E">
      <w:pPr>
        <w:widowControl/>
        <w:rPr>
          <w:rFonts w:ascii="宋体" w:hAnsi="宋体" w:cs="宋体"/>
          <w:kern w:val="0"/>
          <w:sz w:val="24"/>
        </w:rPr>
      </w:pPr>
      <w:r>
        <w:rPr>
          <w:rFonts w:hint="eastAsia" w:ascii="宋体" w:hAnsi="宋体" w:cs="宋体"/>
          <w:color w:val="000000"/>
          <w:kern w:val="0"/>
          <w:sz w:val="24"/>
        </w:rPr>
        <w:t>　　（二）矿山总布置图和矿井井上、井下对照图；</w:t>
      </w:r>
    </w:p>
    <w:p w14:paraId="14DCCE44">
      <w:pPr>
        <w:widowControl/>
        <w:rPr>
          <w:rFonts w:ascii="宋体" w:hAnsi="宋体" w:cs="宋体"/>
          <w:kern w:val="0"/>
          <w:sz w:val="24"/>
        </w:rPr>
      </w:pPr>
      <w:r>
        <w:rPr>
          <w:rFonts w:hint="eastAsia" w:ascii="宋体" w:hAnsi="宋体" w:cs="宋体"/>
          <w:color w:val="000000"/>
          <w:kern w:val="0"/>
          <w:sz w:val="24"/>
        </w:rPr>
        <w:t>　　（三）矿井、巷道、采场布置图；</w:t>
      </w:r>
    </w:p>
    <w:p w14:paraId="5EB653F8">
      <w:pPr>
        <w:widowControl/>
        <w:rPr>
          <w:rFonts w:ascii="宋体" w:hAnsi="宋体" w:cs="宋体"/>
          <w:kern w:val="0"/>
          <w:sz w:val="24"/>
        </w:rPr>
      </w:pPr>
      <w:r>
        <w:rPr>
          <w:rFonts w:hint="eastAsia" w:ascii="宋体" w:hAnsi="宋体" w:cs="宋体"/>
          <w:color w:val="000000"/>
          <w:kern w:val="0"/>
          <w:sz w:val="24"/>
        </w:rPr>
        <w:t>　　（四）矿山生产和安全保障的主要系统图。</w:t>
      </w:r>
    </w:p>
    <w:p w14:paraId="64CCF6F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第十三条 </w:t>
      </w:r>
      <w:r>
        <w:rPr>
          <w:rFonts w:hint="eastAsia" w:ascii="宋体" w:hAnsi="宋体" w:cs="宋体"/>
          <w:color w:val="000000"/>
          <w:kern w:val="0"/>
          <w:sz w:val="24"/>
        </w:rPr>
        <w:t> 矿山企业应当在采矿许可证批准的范围开采，禁止越层、越界开采。</w:t>
      </w:r>
    </w:p>
    <w:p w14:paraId="31BB84D6">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第十四条 </w:t>
      </w:r>
      <w:r>
        <w:rPr>
          <w:rFonts w:hint="eastAsia" w:ascii="宋体" w:hAnsi="宋体" w:cs="宋体"/>
          <w:color w:val="000000"/>
          <w:kern w:val="0"/>
          <w:sz w:val="24"/>
        </w:rPr>
        <w:t> 矿山使用的下列设备、器材、防护用品和安全检测仪器，应当符合国家安全标准或者行业安全标准；不符合国家安全标准或者行业安全标准的，不得使用：</w:t>
      </w:r>
    </w:p>
    <w:p w14:paraId="43FB0EBD">
      <w:pPr>
        <w:widowControl/>
        <w:rPr>
          <w:rFonts w:ascii="宋体" w:hAnsi="宋体" w:cs="宋体"/>
          <w:kern w:val="0"/>
          <w:sz w:val="24"/>
        </w:rPr>
      </w:pPr>
      <w:r>
        <w:rPr>
          <w:rFonts w:hint="eastAsia" w:ascii="宋体" w:hAnsi="宋体" w:cs="宋体"/>
          <w:color w:val="000000"/>
          <w:kern w:val="0"/>
          <w:sz w:val="24"/>
        </w:rPr>
        <w:t>　　（一）采掘、支护、装载、运输、提升、通风、排水、瓦斯抽放、压缩空气和起重设备；</w:t>
      </w:r>
    </w:p>
    <w:p w14:paraId="08540DBC">
      <w:pPr>
        <w:widowControl/>
        <w:rPr>
          <w:rFonts w:ascii="宋体" w:hAnsi="宋体" w:cs="宋体"/>
          <w:kern w:val="0"/>
          <w:sz w:val="24"/>
        </w:rPr>
      </w:pPr>
      <w:r>
        <w:rPr>
          <w:rFonts w:hint="eastAsia" w:ascii="宋体" w:hAnsi="宋体" w:cs="宋体"/>
          <w:color w:val="000000"/>
          <w:kern w:val="0"/>
          <w:sz w:val="24"/>
        </w:rPr>
        <w:t>　　（二）电动机、变压器、配电柜、电器开关、电控装置；</w:t>
      </w:r>
    </w:p>
    <w:p w14:paraId="68FC7320">
      <w:pPr>
        <w:widowControl/>
        <w:rPr>
          <w:rFonts w:ascii="宋体" w:hAnsi="宋体" w:cs="宋体"/>
          <w:kern w:val="0"/>
          <w:sz w:val="24"/>
        </w:rPr>
      </w:pPr>
      <w:r>
        <w:rPr>
          <w:rFonts w:hint="eastAsia" w:ascii="宋体" w:hAnsi="宋体" w:cs="宋体"/>
          <w:color w:val="000000"/>
          <w:kern w:val="0"/>
          <w:sz w:val="24"/>
        </w:rPr>
        <w:t>　　（三）爆破器材、通讯器材、矿灯、电缆、钢丝绳、支护材料、防火材料；</w:t>
      </w:r>
    </w:p>
    <w:p w14:paraId="31C1A13B">
      <w:pPr>
        <w:widowControl/>
        <w:rPr>
          <w:rFonts w:ascii="宋体" w:hAnsi="宋体" w:cs="宋体"/>
          <w:kern w:val="0"/>
          <w:sz w:val="24"/>
        </w:rPr>
      </w:pPr>
      <w:r>
        <w:rPr>
          <w:rFonts w:hint="eastAsia" w:ascii="宋体" w:hAnsi="宋体" w:cs="宋体"/>
          <w:color w:val="000000"/>
          <w:kern w:val="0"/>
          <w:sz w:val="24"/>
        </w:rPr>
        <w:t>　　（四）各种安全卫生检测仪器仪表；</w:t>
      </w:r>
    </w:p>
    <w:p w14:paraId="200BB9A2">
      <w:pPr>
        <w:widowControl/>
        <w:rPr>
          <w:rFonts w:ascii="宋体" w:hAnsi="宋体" w:cs="宋体"/>
          <w:kern w:val="0"/>
          <w:sz w:val="24"/>
        </w:rPr>
      </w:pPr>
      <w:r>
        <w:rPr>
          <w:rFonts w:hint="eastAsia" w:ascii="宋体" w:hAnsi="宋体" w:cs="宋体"/>
          <w:color w:val="000000"/>
          <w:kern w:val="0"/>
          <w:sz w:val="24"/>
        </w:rPr>
        <w:t>　　（五）自救器、安全帽、防尘防毒口罩或者面罩、防护服、防护鞋等防护用品和救护设备；</w:t>
      </w:r>
    </w:p>
    <w:p w14:paraId="30FB1CFA">
      <w:pPr>
        <w:widowControl/>
        <w:rPr>
          <w:rFonts w:ascii="宋体" w:hAnsi="宋体" w:cs="宋体"/>
          <w:kern w:val="0"/>
          <w:sz w:val="24"/>
        </w:rPr>
      </w:pPr>
      <w:r>
        <w:rPr>
          <w:rFonts w:hint="eastAsia" w:ascii="宋体" w:hAnsi="宋体" w:cs="宋体"/>
          <w:color w:val="000000"/>
          <w:kern w:val="0"/>
          <w:sz w:val="24"/>
        </w:rPr>
        <w:t>　　（六）经有关主管部门认定的其他有特殊安全要求的设备和器材。</w:t>
      </w:r>
    </w:p>
    <w:p w14:paraId="2FD07624">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第十五条 </w:t>
      </w:r>
      <w:r>
        <w:rPr>
          <w:rFonts w:hint="eastAsia" w:ascii="宋体" w:hAnsi="宋体" w:cs="宋体"/>
          <w:color w:val="000000"/>
          <w:kern w:val="0"/>
          <w:sz w:val="24"/>
        </w:rPr>
        <w:t> 矿山企业应当对机电设备及其防护装置、安全检测仪器定期检查、维修，并建立技术档案，保证使用安全。</w:t>
      </w:r>
    </w:p>
    <w:p w14:paraId="05FFACA5">
      <w:pPr>
        <w:widowControl/>
        <w:rPr>
          <w:rFonts w:ascii="宋体" w:hAnsi="宋体" w:cs="宋体"/>
          <w:kern w:val="0"/>
          <w:sz w:val="24"/>
        </w:rPr>
      </w:pPr>
      <w:r>
        <w:rPr>
          <w:rFonts w:hint="eastAsia" w:ascii="宋体" w:hAnsi="宋体" w:cs="宋体"/>
          <w:color w:val="000000"/>
          <w:kern w:val="0"/>
          <w:sz w:val="24"/>
        </w:rPr>
        <w:t>　　非负责设备运行的人员，不得操作设备。非值班电气人员，不得进行电气作业。操作电气设备的人员，应当有可靠的绝缘保护。检修电气设备时，不得带电作业。</w:t>
      </w:r>
    </w:p>
    <w:p w14:paraId="1158D65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第十六条 </w:t>
      </w:r>
      <w:r>
        <w:rPr>
          <w:rFonts w:hint="eastAsia" w:ascii="宋体" w:hAnsi="宋体" w:cs="宋体"/>
          <w:color w:val="000000"/>
          <w:kern w:val="0"/>
          <w:sz w:val="24"/>
        </w:rPr>
        <w:t> 矿山作业场所空气中的有毒有害物质的浓度，不得超过国家标准或者行业标准；矿山企业应当按照国家规定的方法，按照下列要求定期检测：</w:t>
      </w:r>
    </w:p>
    <w:p w14:paraId="66FA2DB5">
      <w:pPr>
        <w:widowControl/>
        <w:rPr>
          <w:rFonts w:ascii="宋体" w:hAnsi="宋体" w:cs="宋体"/>
          <w:kern w:val="0"/>
          <w:sz w:val="24"/>
        </w:rPr>
      </w:pPr>
      <w:r>
        <w:rPr>
          <w:rFonts w:hint="eastAsia" w:ascii="宋体" w:hAnsi="宋体" w:cs="宋体"/>
          <w:color w:val="000000"/>
          <w:kern w:val="0"/>
          <w:sz w:val="24"/>
        </w:rPr>
        <w:t>　　（一）粉尘作业点，每月至少检测两次；</w:t>
      </w:r>
    </w:p>
    <w:p w14:paraId="1D4176E6">
      <w:pPr>
        <w:widowControl/>
        <w:rPr>
          <w:rFonts w:ascii="宋体" w:hAnsi="宋体" w:cs="宋体"/>
          <w:kern w:val="0"/>
          <w:sz w:val="24"/>
        </w:rPr>
      </w:pPr>
      <w:r>
        <w:rPr>
          <w:rFonts w:hint="eastAsia" w:ascii="宋体" w:hAnsi="宋体" w:cs="宋体"/>
          <w:color w:val="000000"/>
          <w:kern w:val="0"/>
          <w:sz w:val="24"/>
        </w:rPr>
        <w:t>　　（二）三硝基甲苯作业点，每月至少检测一次；</w:t>
      </w:r>
    </w:p>
    <w:p w14:paraId="623B73FC">
      <w:pPr>
        <w:widowControl/>
        <w:rPr>
          <w:rFonts w:ascii="宋体" w:hAnsi="宋体" w:cs="宋体"/>
          <w:kern w:val="0"/>
          <w:sz w:val="24"/>
        </w:rPr>
      </w:pPr>
      <w:r>
        <w:rPr>
          <w:rFonts w:hint="eastAsia" w:ascii="宋体" w:hAnsi="宋体" w:cs="宋体"/>
          <w:color w:val="000000"/>
          <w:kern w:val="0"/>
          <w:sz w:val="24"/>
        </w:rPr>
        <w:t>　　（三）放射性物质作业点，每月至少检测三次；</w:t>
      </w:r>
    </w:p>
    <w:p w14:paraId="688BF63E">
      <w:pPr>
        <w:widowControl/>
        <w:rPr>
          <w:rFonts w:ascii="宋体" w:hAnsi="宋体" w:cs="宋体"/>
          <w:kern w:val="0"/>
          <w:sz w:val="24"/>
        </w:rPr>
      </w:pPr>
      <w:r>
        <w:rPr>
          <w:rFonts w:hint="eastAsia" w:ascii="宋体" w:hAnsi="宋体" w:cs="宋体"/>
          <w:color w:val="000000"/>
          <w:kern w:val="0"/>
          <w:sz w:val="24"/>
        </w:rPr>
        <w:t>　　（四）其他有毒有害物质作业点，井下每月至少检测一次，地面每季度至少检测一次；</w:t>
      </w:r>
    </w:p>
    <w:p w14:paraId="32AA6177">
      <w:pPr>
        <w:widowControl/>
        <w:rPr>
          <w:rFonts w:ascii="宋体" w:hAnsi="宋体" w:cs="宋体"/>
          <w:kern w:val="0"/>
          <w:sz w:val="24"/>
        </w:rPr>
      </w:pPr>
      <w:r>
        <w:rPr>
          <w:rFonts w:hint="eastAsia" w:ascii="宋体" w:hAnsi="宋体" w:cs="宋体"/>
          <w:color w:val="000000"/>
          <w:kern w:val="0"/>
          <w:sz w:val="24"/>
        </w:rPr>
        <w:t>　　（五）采用个体采样方法检测呼吸性粉尘的，每季度至少检测一次。</w:t>
      </w:r>
    </w:p>
    <w:p w14:paraId="6F89491C">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第十七条 </w:t>
      </w:r>
      <w:r>
        <w:rPr>
          <w:rFonts w:hint="eastAsia" w:ascii="宋体" w:hAnsi="宋体" w:cs="宋体"/>
          <w:color w:val="000000"/>
          <w:kern w:val="0"/>
          <w:sz w:val="24"/>
        </w:rPr>
        <w:t> 井下采掘作业，必须按照作业规程的规定管理顶帮。采掘作业通过地质破碎带或者其他顶帮破碎地点时，应当加强支护。</w:t>
      </w:r>
    </w:p>
    <w:p w14:paraId="3C6CE0D2">
      <w:pPr>
        <w:widowControl/>
        <w:rPr>
          <w:rFonts w:ascii="宋体" w:hAnsi="宋体" w:cs="宋体"/>
          <w:kern w:val="0"/>
          <w:sz w:val="24"/>
        </w:rPr>
      </w:pPr>
      <w:r>
        <w:rPr>
          <w:rFonts w:hint="eastAsia" w:ascii="宋体" w:hAnsi="宋体" w:cs="宋体"/>
          <w:color w:val="000000"/>
          <w:kern w:val="0"/>
          <w:sz w:val="24"/>
        </w:rPr>
        <w:t>　　露天采剥作业，应当按照设计规定，控制采剥工作面的阶段高度、宽度、边坡角和最终边坡角。采剥作业和排土作业，不得对深部或者邻近井巷造成危害。</w:t>
      </w:r>
    </w:p>
    <w:p w14:paraId="2ADDCF9D">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第十八条 </w:t>
      </w:r>
      <w:r>
        <w:rPr>
          <w:rFonts w:hint="eastAsia" w:ascii="宋体" w:hAnsi="宋体" w:cs="宋体"/>
          <w:color w:val="000000"/>
          <w:kern w:val="0"/>
          <w:sz w:val="24"/>
        </w:rPr>
        <w:t> 煤矿和其他有瓦斯爆炸可能性的矿井，应当严格执行瓦斯检查制度，任何人不得携带烟草和点火用具下井。</w:t>
      </w:r>
    </w:p>
    <w:p w14:paraId="6FB147AF">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第十九条</w:t>
      </w:r>
      <w:r>
        <w:rPr>
          <w:rFonts w:hint="eastAsia" w:ascii="宋体" w:hAnsi="宋体" w:cs="宋体"/>
          <w:color w:val="000000"/>
          <w:kern w:val="0"/>
          <w:sz w:val="24"/>
        </w:rPr>
        <w:t>  在下列条件下从事矿山开采，应当编制专门设计文件，并报管理矿山企业的主管部门批准：</w:t>
      </w:r>
    </w:p>
    <w:p w14:paraId="69EC235A">
      <w:pPr>
        <w:widowControl/>
        <w:rPr>
          <w:rFonts w:ascii="宋体" w:hAnsi="宋体" w:cs="宋体"/>
          <w:kern w:val="0"/>
          <w:sz w:val="24"/>
        </w:rPr>
      </w:pPr>
      <w:r>
        <w:rPr>
          <w:rFonts w:hint="eastAsia" w:ascii="宋体" w:hAnsi="宋体" w:cs="宋体"/>
          <w:color w:val="000000"/>
          <w:kern w:val="0"/>
          <w:sz w:val="24"/>
        </w:rPr>
        <w:t>　　（一）有瓦斯突出的；</w:t>
      </w:r>
    </w:p>
    <w:p w14:paraId="4C4F3C56">
      <w:pPr>
        <w:widowControl/>
        <w:rPr>
          <w:rFonts w:ascii="宋体" w:hAnsi="宋体" w:cs="宋体"/>
          <w:kern w:val="0"/>
          <w:sz w:val="24"/>
        </w:rPr>
      </w:pPr>
      <w:r>
        <w:rPr>
          <w:rFonts w:hint="eastAsia" w:ascii="宋体" w:hAnsi="宋体" w:cs="宋体"/>
          <w:color w:val="000000"/>
          <w:kern w:val="0"/>
          <w:sz w:val="24"/>
        </w:rPr>
        <w:t>　　（二）有冲击地压的；</w:t>
      </w:r>
    </w:p>
    <w:p w14:paraId="213A1675">
      <w:pPr>
        <w:widowControl/>
        <w:rPr>
          <w:rFonts w:ascii="宋体" w:hAnsi="宋体" w:cs="宋体"/>
          <w:kern w:val="0"/>
          <w:sz w:val="24"/>
        </w:rPr>
      </w:pPr>
      <w:r>
        <w:rPr>
          <w:rFonts w:hint="eastAsia" w:ascii="宋体" w:hAnsi="宋体" w:cs="宋体"/>
          <w:color w:val="000000"/>
          <w:kern w:val="0"/>
          <w:sz w:val="24"/>
        </w:rPr>
        <w:t>　　（三）在需要保护的建筑物、构筑物和铁路下面开采的；</w:t>
      </w:r>
    </w:p>
    <w:p w14:paraId="44C08AFC">
      <w:pPr>
        <w:widowControl/>
        <w:rPr>
          <w:rFonts w:ascii="宋体" w:hAnsi="宋体" w:cs="宋体"/>
          <w:kern w:val="0"/>
          <w:sz w:val="24"/>
        </w:rPr>
      </w:pPr>
      <w:r>
        <w:rPr>
          <w:rFonts w:hint="eastAsia" w:ascii="宋体" w:hAnsi="宋体" w:cs="宋体"/>
          <w:color w:val="000000"/>
          <w:kern w:val="0"/>
          <w:sz w:val="24"/>
        </w:rPr>
        <w:t>　　（四）在水体下面开采的；</w:t>
      </w:r>
    </w:p>
    <w:p w14:paraId="076AD300">
      <w:pPr>
        <w:widowControl/>
        <w:rPr>
          <w:rFonts w:ascii="宋体" w:hAnsi="宋体" w:cs="宋体"/>
          <w:kern w:val="0"/>
          <w:sz w:val="24"/>
        </w:rPr>
      </w:pPr>
      <w:r>
        <w:rPr>
          <w:rFonts w:hint="eastAsia" w:ascii="宋体" w:hAnsi="宋体" w:cs="宋体"/>
          <w:color w:val="000000"/>
          <w:kern w:val="0"/>
          <w:sz w:val="24"/>
        </w:rPr>
        <w:t>　　（五）在地温异常或者有热水涌出的地区开采的。</w:t>
      </w:r>
    </w:p>
    <w:p w14:paraId="6CF52A2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第二十条 </w:t>
      </w:r>
      <w:r>
        <w:rPr>
          <w:rFonts w:hint="eastAsia" w:ascii="宋体" w:hAnsi="宋体" w:cs="宋体"/>
          <w:color w:val="000000"/>
          <w:kern w:val="0"/>
          <w:sz w:val="24"/>
        </w:rPr>
        <w:t> 有自然发火可能性的矿井，应当采取下列措施：</w:t>
      </w:r>
    </w:p>
    <w:p w14:paraId="49A5FD9B">
      <w:pPr>
        <w:widowControl/>
        <w:rPr>
          <w:rFonts w:ascii="宋体" w:hAnsi="宋体" w:cs="宋体"/>
          <w:kern w:val="0"/>
          <w:sz w:val="24"/>
        </w:rPr>
      </w:pPr>
      <w:r>
        <w:rPr>
          <w:rFonts w:hint="eastAsia" w:ascii="宋体" w:hAnsi="宋体" w:cs="宋体"/>
          <w:color w:val="000000"/>
          <w:kern w:val="0"/>
          <w:sz w:val="24"/>
        </w:rPr>
        <w:t>　　（一）及时清出采场浮矿和其他可燃物质，回采结束后及时封闭采空区；</w:t>
      </w:r>
    </w:p>
    <w:p w14:paraId="55831E02">
      <w:pPr>
        <w:widowControl/>
        <w:ind w:firstLine="570"/>
        <w:rPr>
          <w:rFonts w:ascii="宋体" w:hAnsi="宋体" w:cs="宋体"/>
          <w:kern w:val="0"/>
          <w:sz w:val="24"/>
        </w:rPr>
      </w:pPr>
      <w:r>
        <w:rPr>
          <w:rFonts w:hint="eastAsia" w:ascii="宋体" w:hAnsi="宋体" w:cs="宋体"/>
          <w:color w:val="000000"/>
          <w:kern w:val="0"/>
          <w:sz w:val="24"/>
        </w:rPr>
        <w:t>（二）采取防火灌浆或者其他有效的预防自然发火的措施；</w:t>
      </w:r>
    </w:p>
    <w:p w14:paraId="1E4CFF7D">
      <w:pPr>
        <w:widowControl/>
        <w:ind w:firstLine="570"/>
        <w:rPr>
          <w:rFonts w:ascii="宋体" w:hAnsi="宋体" w:cs="宋体"/>
          <w:kern w:val="0"/>
          <w:sz w:val="24"/>
        </w:rPr>
      </w:pPr>
      <w:r>
        <w:rPr>
          <w:rFonts w:hint="eastAsia" w:ascii="宋体" w:hAnsi="宋体" w:cs="宋体"/>
          <w:color w:val="000000"/>
          <w:kern w:val="0"/>
          <w:sz w:val="24"/>
        </w:rPr>
        <w:t>（三）定期检查井巷和采区封闭情况，测定可能自然发火地点的温度和风量；定期检测火区内的温度、气压和空气成份。</w:t>
      </w:r>
    </w:p>
    <w:p w14:paraId="0A8E5848">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第二十一条 </w:t>
      </w:r>
      <w:r>
        <w:rPr>
          <w:rFonts w:hint="eastAsia" w:ascii="宋体" w:hAnsi="宋体" w:cs="宋体"/>
          <w:color w:val="000000"/>
          <w:kern w:val="0"/>
          <w:sz w:val="24"/>
        </w:rPr>
        <w:t> 井下采掘作业遇下列情形之一时，应当探水前进：</w:t>
      </w:r>
    </w:p>
    <w:p w14:paraId="00AF69E2">
      <w:pPr>
        <w:widowControl/>
        <w:ind w:firstLine="570"/>
        <w:rPr>
          <w:rFonts w:ascii="宋体" w:hAnsi="宋体" w:cs="宋体"/>
          <w:kern w:val="0"/>
          <w:sz w:val="24"/>
        </w:rPr>
      </w:pPr>
      <w:r>
        <w:rPr>
          <w:rFonts w:hint="eastAsia" w:ascii="宋体" w:hAnsi="宋体" w:cs="宋体"/>
          <w:color w:val="000000"/>
          <w:kern w:val="0"/>
          <w:sz w:val="24"/>
        </w:rPr>
        <w:t>（一）接近承压含水层或者含水的断层、流砂层、砾石层、溶洞、陷落柱时；</w:t>
      </w:r>
    </w:p>
    <w:p w14:paraId="66A5AC6B">
      <w:pPr>
        <w:widowControl/>
        <w:ind w:firstLine="570"/>
        <w:rPr>
          <w:rFonts w:ascii="宋体" w:hAnsi="宋体" w:cs="宋体"/>
          <w:kern w:val="0"/>
          <w:sz w:val="24"/>
        </w:rPr>
      </w:pPr>
      <w:r>
        <w:rPr>
          <w:rFonts w:hint="eastAsia" w:ascii="宋体" w:hAnsi="宋体" w:cs="宋体"/>
          <w:color w:val="000000"/>
          <w:kern w:val="0"/>
          <w:sz w:val="24"/>
        </w:rPr>
        <w:t>（二）接近与地表水体相通的地质破碎带或者接近连通承压层的未封钻孔时；</w:t>
      </w:r>
    </w:p>
    <w:p w14:paraId="50A4F82B">
      <w:pPr>
        <w:widowControl/>
        <w:rPr>
          <w:rFonts w:ascii="宋体" w:hAnsi="宋体" w:cs="宋体"/>
          <w:kern w:val="0"/>
          <w:sz w:val="24"/>
        </w:rPr>
      </w:pPr>
      <w:r>
        <w:rPr>
          <w:rFonts w:hint="eastAsia" w:ascii="宋体" w:hAnsi="宋体" w:cs="宋体"/>
          <w:color w:val="000000"/>
          <w:kern w:val="0"/>
          <w:sz w:val="24"/>
        </w:rPr>
        <w:t>　　（三）接近积水的老窑、旧巷或者灌过泥浆的采空区时；</w:t>
      </w:r>
    </w:p>
    <w:p w14:paraId="734AB678">
      <w:pPr>
        <w:widowControl/>
        <w:rPr>
          <w:rFonts w:ascii="宋体" w:hAnsi="宋体" w:cs="宋体"/>
          <w:kern w:val="0"/>
          <w:sz w:val="24"/>
        </w:rPr>
      </w:pPr>
      <w:r>
        <w:rPr>
          <w:rFonts w:hint="eastAsia" w:ascii="宋体" w:hAnsi="宋体" w:cs="宋体"/>
          <w:color w:val="000000"/>
          <w:kern w:val="0"/>
          <w:sz w:val="24"/>
        </w:rPr>
        <w:t>　　（四）发现有出水征兆时；</w:t>
      </w:r>
    </w:p>
    <w:p w14:paraId="1D66318E">
      <w:pPr>
        <w:widowControl/>
        <w:rPr>
          <w:rFonts w:ascii="宋体" w:hAnsi="宋体" w:cs="宋体"/>
          <w:kern w:val="0"/>
          <w:sz w:val="24"/>
        </w:rPr>
      </w:pPr>
      <w:r>
        <w:rPr>
          <w:rFonts w:hint="eastAsia" w:ascii="宋体" w:hAnsi="宋体" w:cs="宋体"/>
          <w:color w:val="000000"/>
          <w:kern w:val="0"/>
          <w:sz w:val="24"/>
        </w:rPr>
        <w:t>　　（五）掘开隔离矿柱或者岩柱放水时。</w:t>
      </w:r>
    </w:p>
    <w:p w14:paraId="75F6709A">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第二十二条 </w:t>
      </w:r>
      <w:r>
        <w:rPr>
          <w:rFonts w:hint="eastAsia" w:ascii="宋体" w:hAnsi="宋体" w:cs="宋体"/>
          <w:color w:val="000000"/>
          <w:kern w:val="0"/>
          <w:sz w:val="24"/>
        </w:rPr>
        <w:t> 井下风量、风质、风速和作业环境的气候，必须符合矿山安全规程的规定。</w:t>
      </w:r>
    </w:p>
    <w:p w14:paraId="416CE4AA">
      <w:pPr>
        <w:widowControl/>
        <w:rPr>
          <w:rFonts w:ascii="宋体" w:hAnsi="宋体" w:cs="宋体"/>
          <w:kern w:val="0"/>
          <w:sz w:val="24"/>
        </w:rPr>
      </w:pPr>
      <w:r>
        <w:rPr>
          <w:rFonts w:hint="eastAsia" w:ascii="宋体" w:hAnsi="宋体" w:cs="宋体"/>
          <w:color w:val="000000"/>
          <w:kern w:val="0"/>
          <w:sz w:val="24"/>
        </w:rPr>
        <w:t>　　采掘工作面进风风流中，按照体积计算，氧气不得低于20％，二氧化碳不得超过0．5％。</w:t>
      </w:r>
    </w:p>
    <w:p w14:paraId="4D6AE388">
      <w:pPr>
        <w:widowControl/>
        <w:rPr>
          <w:rFonts w:ascii="宋体" w:hAnsi="宋体" w:cs="宋体"/>
          <w:kern w:val="0"/>
          <w:sz w:val="24"/>
        </w:rPr>
      </w:pPr>
      <w:r>
        <w:rPr>
          <w:rFonts w:hint="eastAsia" w:ascii="宋体" w:hAnsi="宋体" w:cs="宋体"/>
          <w:color w:val="000000"/>
          <w:kern w:val="0"/>
          <w:sz w:val="24"/>
        </w:rPr>
        <w:t>　　井下作业地点的空气温度不得超过28℃；超过时，应当采取降温或者其他防护措施。</w:t>
      </w:r>
    </w:p>
    <w:p w14:paraId="640F1269">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第二十三条</w:t>
      </w:r>
      <w:r>
        <w:rPr>
          <w:rFonts w:hint="eastAsia" w:ascii="宋体" w:hAnsi="宋体" w:cs="宋体"/>
          <w:color w:val="000000"/>
          <w:kern w:val="0"/>
          <w:sz w:val="24"/>
        </w:rPr>
        <w:t>  开采放射性矿物的矿井，必须采取下列措施，减少氧气析出量：</w:t>
      </w:r>
    </w:p>
    <w:p w14:paraId="4FB2E1C8">
      <w:pPr>
        <w:widowControl/>
        <w:rPr>
          <w:rFonts w:ascii="宋体" w:hAnsi="宋体" w:cs="宋体"/>
          <w:kern w:val="0"/>
          <w:sz w:val="24"/>
        </w:rPr>
      </w:pPr>
      <w:r>
        <w:rPr>
          <w:rFonts w:hint="eastAsia" w:ascii="宋体" w:hAnsi="宋体" w:cs="宋体"/>
          <w:color w:val="000000"/>
          <w:kern w:val="0"/>
          <w:sz w:val="24"/>
        </w:rPr>
        <w:t>　　（一）及时封闭采空区和已经报废或者暂时不用的井巷；</w:t>
      </w:r>
    </w:p>
    <w:p w14:paraId="608A60CE">
      <w:pPr>
        <w:widowControl/>
        <w:rPr>
          <w:rFonts w:ascii="宋体" w:hAnsi="宋体" w:cs="宋体"/>
          <w:kern w:val="0"/>
          <w:sz w:val="24"/>
        </w:rPr>
      </w:pPr>
      <w:r>
        <w:rPr>
          <w:rFonts w:hint="eastAsia" w:ascii="宋体" w:hAnsi="宋体" w:cs="宋体"/>
          <w:color w:val="000000"/>
          <w:kern w:val="0"/>
          <w:sz w:val="24"/>
        </w:rPr>
        <w:t>　　（二）用留矿法作业的采场采用下行通风；</w:t>
      </w:r>
    </w:p>
    <w:p w14:paraId="0D448881">
      <w:pPr>
        <w:widowControl/>
        <w:rPr>
          <w:rFonts w:ascii="宋体" w:hAnsi="宋体" w:cs="宋体"/>
          <w:kern w:val="0"/>
          <w:sz w:val="24"/>
        </w:rPr>
      </w:pPr>
      <w:r>
        <w:rPr>
          <w:rFonts w:hint="eastAsia" w:ascii="宋体" w:hAnsi="宋体" w:cs="宋体"/>
          <w:color w:val="000000"/>
          <w:kern w:val="0"/>
          <w:sz w:val="24"/>
        </w:rPr>
        <w:t>　　（三）严格管理井下污水。</w:t>
      </w:r>
    </w:p>
    <w:p w14:paraId="779BDB24">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第二十四条 </w:t>
      </w:r>
      <w:r>
        <w:rPr>
          <w:rFonts w:hint="eastAsia" w:ascii="宋体" w:hAnsi="宋体" w:cs="宋体"/>
          <w:color w:val="000000"/>
          <w:kern w:val="0"/>
          <w:sz w:val="24"/>
        </w:rPr>
        <w:t> 矿山的爆破作业和爆破材料的制造、储存、运输、试验及销毁，必须严格执行国家有关规定。</w:t>
      </w:r>
    </w:p>
    <w:p w14:paraId="4ECB93F2">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第二十五条</w:t>
      </w:r>
      <w:r>
        <w:rPr>
          <w:rFonts w:hint="eastAsia" w:ascii="宋体" w:hAnsi="宋体" w:cs="宋体"/>
          <w:color w:val="000000"/>
          <w:kern w:val="0"/>
          <w:sz w:val="24"/>
        </w:rPr>
        <w:t>  矿山企业对地面、井下产生粉尘的作业，应当采取综合防尘措施，控制粉尘危害。</w:t>
      </w:r>
    </w:p>
    <w:p w14:paraId="593E102C">
      <w:pPr>
        <w:widowControl/>
        <w:rPr>
          <w:rFonts w:ascii="宋体" w:hAnsi="宋体" w:cs="宋体"/>
          <w:kern w:val="0"/>
          <w:sz w:val="24"/>
        </w:rPr>
      </w:pPr>
      <w:r>
        <w:rPr>
          <w:rFonts w:hint="eastAsia" w:ascii="宋体" w:hAnsi="宋体" w:cs="宋体"/>
          <w:color w:val="000000"/>
          <w:kern w:val="0"/>
          <w:sz w:val="24"/>
        </w:rPr>
        <w:t>　　井下风动凿岩，禁止干打眼。</w:t>
      </w:r>
    </w:p>
    <w:p w14:paraId="159AE457">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第二十六条 </w:t>
      </w:r>
      <w:r>
        <w:rPr>
          <w:rFonts w:hint="eastAsia" w:ascii="宋体" w:hAnsi="宋体" w:cs="宋体"/>
          <w:color w:val="000000"/>
          <w:kern w:val="0"/>
          <w:sz w:val="24"/>
        </w:rPr>
        <w:t> 矿山企业应当建立、健全对地面陷落区、排土场、矸石山、尾矿库的检查和维护制度；对可能发生的危害，应当采取预防措施。</w:t>
      </w:r>
    </w:p>
    <w:p w14:paraId="4279594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第二十七条</w:t>
      </w:r>
      <w:r>
        <w:rPr>
          <w:rFonts w:hint="eastAsia" w:ascii="宋体" w:hAnsi="宋体" w:cs="宋体"/>
          <w:color w:val="000000"/>
          <w:kern w:val="0"/>
          <w:sz w:val="24"/>
        </w:rPr>
        <w:t>  矿山企业应当按照国家有关规定关闭矿山，对关闭矿山后可能引起的危害采取预防措施。关闭矿山报告应当包括下列内容：</w:t>
      </w:r>
    </w:p>
    <w:p w14:paraId="5E19E784">
      <w:pPr>
        <w:widowControl/>
        <w:rPr>
          <w:rFonts w:ascii="宋体" w:hAnsi="宋体" w:cs="宋体"/>
          <w:kern w:val="0"/>
          <w:sz w:val="24"/>
        </w:rPr>
      </w:pPr>
      <w:r>
        <w:rPr>
          <w:rFonts w:hint="eastAsia" w:ascii="宋体" w:hAnsi="宋体" w:cs="宋体"/>
          <w:color w:val="000000"/>
          <w:kern w:val="0"/>
          <w:sz w:val="24"/>
        </w:rPr>
        <w:t>　　（一）采掘范围及采空区处理情况；</w:t>
      </w:r>
    </w:p>
    <w:p w14:paraId="074C409F">
      <w:pPr>
        <w:widowControl/>
        <w:rPr>
          <w:rFonts w:ascii="宋体" w:hAnsi="宋体" w:cs="宋体"/>
          <w:kern w:val="0"/>
          <w:sz w:val="24"/>
        </w:rPr>
      </w:pPr>
      <w:r>
        <w:rPr>
          <w:rFonts w:hint="eastAsia" w:ascii="宋体" w:hAnsi="宋体" w:cs="宋体"/>
          <w:color w:val="000000"/>
          <w:kern w:val="0"/>
          <w:sz w:val="24"/>
        </w:rPr>
        <w:t>　　（二）对矿井采取的封闭措施；</w:t>
      </w:r>
    </w:p>
    <w:p w14:paraId="6A2C1325">
      <w:pPr>
        <w:widowControl/>
        <w:rPr>
          <w:rFonts w:ascii="宋体" w:hAnsi="宋体" w:cs="宋体"/>
          <w:kern w:val="0"/>
          <w:sz w:val="24"/>
        </w:rPr>
      </w:pPr>
      <w:r>
        <w:rPr>
          <w:rFonts w:hint="eastAsia" w:ascii="宋体" w:hAnsi="宋体" w:cs="宋体"/>
          <w:color w:val="000000"/>
          <w:kern w:val="0"/>
          <w:sz w:val="24"/>
        </w:rPr>
        <w:t>　　（三）对其他不安全因素的处理办法。</w:t>
      </w:r>
    </w:p>
    <w:p w14:paraId="7D5CD576">
      <w:pPr>
        <w:widowControl/>
        <w:jc w:val="center"/>
        <w:rPr>
          <w:rFonts w:ascii="宋体" w:hAnsi="宋体" w:cs="宋体"/>
          <w:color w:val="000000"/>
          <w:kern w:val="0"/>
          <w:sz w:val="24"/>
        </w:rPr>
      </w:pPr>
      <w:bookmarkStart w:id="254" w:name="_Toc439078821"/>
      <w:bookmarkEnd w:id="254"/>
      <w:bookmarkStart w:id="255" w:name="_Toc65759784"/>
      <w:r>
        <w:rPr>
          <w:rFonts w:hint="eastAsia" w:ascii="宋体" w:hAnsi="宋体" w:cs="宋体"/>
          <w:color w:val="000000"/>
          <w:kern w:val="0"/>
          <w:sz w:val="24"/>
        </w:rPr>
        <w:t>第四章 矿山企业的安全管理</w:t>
      </w:r>
      <w:bookmarkEnd w:id="255"/>
    </w:p>
    <w:p w14:paraId="7240B73A">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第二十八条 </w:t>
      </w:r>
      <w:r>
        <w:rPr>
          <w:rFonts w:hint="eastAsia" w:ascii="宋体" w:hAnsi="宋体" w:cs="宋体"/>
          <w:color w:val="000000"/>
          <w:kern w:val="0"/>
          <w:sz w:val="24"/>
        </w:rPr>
        <w:t> 矿山企业应当建立、健全下列安全生产责任制：</w:t>
      </w:r>
    </w:p>
    <w:p w14:paraId="49E056F2">
      <w:pPr>
        <w:widowControl/>
        <w:rPr>
          <w:rFonts w:ascii="宋体" w:hAnsi="宋体" w:cs="宋体"/>
          <w:kern w:val="0"/>
          <w:sz w:val="24"/>
        </w:rPr>
      </w:pPr>
      <w:r>
        <w:rPr>
          <w:rFonts w:hint="eastAsia" w:ascii="宋体" w:hAnsi="宋体" w:cs="宋体"/>
          <w:color w:val="000000"/>
          <w:kern w:val="0"/>
          <w:sz w:val="24"/>
        </w:rPr>
        <w:t>　　（一）行政领导岗位安全生产责任制；</w:t>
      </w:r>
    </w:p>
    <w:p w14:paraId="7A49302B">
      <w:pPr>
        <w:widowControl/>
        <w:rPr>
          <w:rFonts w:ascii="宋体" w:hAnsi="宋体" w:cs="宋体"/>
          <w:kern w:val="0"/>
          <w:sz w:val="24"/>
        </w:rPr>
      </w:pPr>
      <w:r>
        <w:rPr>
          <w:rFonts w:hint="eastAsia" w:ascii="宋体" w:hAnsi="宋体" w:cs="宋体"/>
          <w:color w:val="000000"/>
          <w:kern w:val="0"/>
          <w:sz w:val="24"/>
        </w:rPr>
        <w:t>　　（二）职能机构安全生产责任制；</w:t>
      </w:r>
    </w:p>
    <w:p w14:paraId="10A45FAA">
      <w:pPr>
        <w:widowControl/>
        <w:rPr>
          <w:rFonts w:ascii="宋体" w:hAnsi="宋体" w:cs="宋体"/>
          <w:kern w:val="0"/>
          <w:sz w:val="24"/>
        </w:rPr>
      </w:pPr>
      <w:r>
        <w:rPr>
          <w:rFonts w:hint="eastAsia" w:ascii="宋体" w:hAnsi="宋体" w:cs="宋体"/>
          <w:color w:val="000000"/>
          <w:kern w:val="0"/>
          <w:sz w:val="24"/>
        </w:rPr>
        <w:t>　　（三）岗位人员的安全生产责任制。</w:t>
      </w:r>
    </w:p>
    <w:p w14:paraId="78989969">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第二十九条 </w:t>
      </w:r>
      <w:r>
        <w:rPr>
          <w:rFonts w:hint="eastAsia" w:ascii="宋体" w:hAnsi="宋体" w:cs="宋体"/>
          <w:color w:val="000000"/>
          <w:kern w:val="0"/>
          <w:sz w:val="24"/>
        </w:rPr>
        <w:t> 矿长（含矿务局局长、矿山公司经理，下同）对本企业的安全生产工作负有下列责任：</w:t>
      </w:r>
    </w:p>
    <w:p w14:paraId="05157D68">
      <w:pPr>
        <w:widowControl/>
        <w:rPr>
          <w:rFonts w:ascii="宋体" w:hAnsi="宋体" w:cs="宋体"/>
          <w:kern w:val="0"/>
          <w:sz w:val="24"/>
        </w:rPr>
      </w:pPr>
      <w:r>
        <w:rPr>
          <w:rFonts w:hint="eastAsia" w:ascii="宋体" w:hAnsi="宋体" w:cs="宋体"/>
          <w:color w:val="000000"/>
          <w:kern w:val="0"/>
          <w:sz w:val="24"/>
        </w:rPr>
        <w:t>　　（一）认真贯彻执行《矿山安全法》和本条例以及其他法律、法规中有关矿山安全生产的规定；</w:t>
      </w:r>
    </w:p>
    <w:p w14:paraId="02ADBFF6">
      <w:pPr>
        <w:widowControl/>
        <w:rPr>
          <w:rFonts w:ascii="宋体" w:hAnsi="宋体" w:cs="宋体"/>
          <w:kern w:val="0"/>
          <w:sz w:val="24"/>
        </w:rPr>
      </w:pPr>
      <w:r>
        <w:rPr>
          <w:rFonts w:hint="eastAsia" w:ascii="宋体" w:hAnsi="宋体" w:cs="宋体"/>
          <w:color w:val="000000"/>
          <w:kern w:val="0"/>
          <w:sz w:val="24"/>
        </w:rPr>
        <w:t>　　（二）制定本企业安全生产管理制度；</w:t>
      </w:r>
    </w:p>
    <w:p w14:paraId="4EE18951">
      <w:pPr>
        <w:widowControl/>
        <w:rPr>
          <w:rFonts w:ascii="宋体" w:hAnsi="宋体" w:cs="宋体"/>
          <w:kern w:val="0"/>
          <w:sz w:val="24"/>
        </w:rPr>
      </w:pPr>
      <w:r>
        <w:rPr>
          <w:rFonts w:hint="eastAsia" w:ascii="宋体" w:hAnsi="宋体" w:cs="宋体"/>
          <w:color w:val="000000"/>
          <w:kern w:val="0"/>
          <w:sz w:val="24"/>
        </w:rPr>
        <w:t>　　（三）根据需要配备合格的安全工作人员，对每个作业场所进行跟班检查；</w:t>
      </w:r>
    </w:p>
    <w:p w14:paraId="075FF709">
      <w:pPr>
        <w:widowControl/>
        <w:rPr>
          <w:rFonts w:ascii="宋体" w:hAnsi="宋体" w:cs="宋体"/>
          <w:kern w:val="0"/>
          <w:sz w:val="24"/>
        </w:rPr>
      </w:pPr>
      <w:r>
        <w:rPr>
          <w:rFonts w:hint="eastAsia" w:ascii="宋体" w:hAnsi="宋体" w:cs="宋体"/>
          <w:color w:val="000000"/>
          <w:kern w:val="0"/>
          <w:sz w:val="24"/>
        </w:rPr>
        <w:t>　　（四）采取有效措施，改善职工劳动条件，保证安全生产所需要的材料、设备、仪器和劳动防护用品的及时供应；</w:t>
      </w:r>
    </w:p>
    <w:p w14:paraId="3DD8BEE4">
      <w:pPr>
        <w:widowControl/>
        <w:rPr>
          <w:rFonts w:ascii="宋体" w:hAnsi="宋体" w:cs="宋体"/>
          <w:kern w:val="0"/>
          <w:sz w:val="24"/>
        </w:rPr>
      </w:pPr>
      <w:r>
        <w:rPr>
          <w:rFonts w:hint="eastAsia" w:ascii="宋体" w:hAnsi="宋体" w:cs="宋体"/>
          <w:color w:val="000000"/>
          <w:kern w:val="0"/>
          <w:sz w:val="24"/>
        </w:rPr>
        <w:t>　　（五）依照本条例的规定，对职工进行安全教育、培训；</w:t>
      </w:r>
    </w:p>
    <w:p w14:paraId="213B8B60">
      <w:pPr>
        <w:widowControl/>
        <w:rPr>
          <w:rFonts w:ascii="宋体" w:hAnsi="宋体" w:cs="宋体"/>
          <w:kern w:val="0"/>
          <w:sz w:val="24"/>
        </w:rPr>
      </w:pPr>
      <w:r>
        <w:rPr>
          <w:rFonts w:hint="eastAsia" w:ascii="宋体" w:hAnsi="宋体" w:cs="宋体"/>
          <w:color w:val="000000"/>
          <w:kern w:val="0"/>
          <w:sz w:val="24"/>
        </w:rPr>
        <w:t>　　（六）制定矿山灾害的预防和应急计划；</w:t>
      </w:r>
    </w:p>
    <w:p w14:paraId="07B13E00">
      <w:pPr>
        <w:widowControl/>
        <w:ind w:firstLine="570"/>
        <w:rPr>
          <w:rFonts w:ascii="宋体" w:hAnsi="宋体" w:cs="宋体"/>
          <w:kern w:val="0"/>
          <w:sz w:val="24"/>
        </w:rPr>
      </w:pPr>
      <w:r>
        <w:rPr>
          <w:rFonts w:hint="eastAsia" w:ascii="宋体" w:hAnsi="宋体" w:cs="宋体"/>
          <w:color w:val="000000"/>
          <w:kern w:val="0"/>
          <w:sz w:val="24"/>
        </w:rPr>
        <w:t>（七）及时采取措施，处理矿山存在的事故隐患；</w:t>
      </w:r>
    </w:p>
    <w:p w14:paraId="242C0063">
      <w:pPr>
        <w:widowControl/>
        <w:ind w:firstLine="570"/>
        <w:rPr>
          <w:rFonts w:ascii="宋体" w:hAnsi="宋体" w:cs="宋体"/>
          <w:kern w:val="0"/>
          <w:sz w:val="24"/>
        </w:rPr>
      </w:pPr>
      <w:r>
        <w:rPr>
          <w:rFonts w:hint="eastAsia" w:ascii="宋体" w:hAnsi="宋体" w:cs="宋体"/>
          <w:color w:val="000000"/>
          <w:kern w:val="0"/>
          <w:sz w:val="24"/>
        </w:rPr>
        <w:t>（八）及时、如实向劳动行政主管部门和管理矿山企业的主管部门报告矿山事故。</w:t>
      </w:r>
    </w:p>
    <w:p w14:paraId="7868004B">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第三十条 </w:t>
      </w:r>
      <w:r>
        <w:rPr>
          <w:rFonts w:hint="eastAsia" w:ascii="宋体" w:hAnsi="宋体" w:cs="宋体"/>
          <w:color w:val="000000"/>
          <w:kern w:val="0"/>
          <w:sz w:val="24"/>
        </w:rPr>
        <w:t> 矿山企业应当根据需要，设置安全机构或者配备专职安全工作人员。专职安全工作人员应当经过培训，具备必要的安全专业知识和矿山安全工作经验，能胜任现场安全检查工作。</w:t>
      </w:r>
    </w:p>
    <w:p w14:paraId="21F28EA8">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第三十一条 </w:t>
      </w:r>
      <w:r>
        <w:rPr>
          <w:rFonts w:hint="eastAsia" w:ascii="宋体" w:hAnsi="宋体" w:cs="宋体"/>
          <w:color w:val="000000"/>
          <w:kern w:val="0"/>
          <w:sz w:val="24"/>
        </w:rPr>
        <w:t> 矿长应当定期向职工代表大会或者职工大会报告下列事项，接受民主监督：</w:t>
      </w:r>
    </w:p>
    <w:p w14:paraId="69CA1238">
      <w:pPr>
        <w:widowControl/>
        <w:rPr>
          <w:rFonts w:ascii="宋体" w:hAnsi="宋体" w:cs="宋体"/>
          <w:kern w:val="0"/>
          <w:sz w:val="24"/>
        </w:rPr>
      </w:pPr>
      <w:r>
        <w:rPr>
          <w:rFonts w:hint="eastAsia" w:ascii="宋体" w:hAnsi="宋体" w:cs="宋体"/>
          <w:color w:val="000000"/>
          <w:kern w:val="0"/>
          <w:sz w:val="24"/>
        </w:rPr>
        <w:t>　　（一）企业安全生产重大决策；</w:t>
      </w:r>
    </w:p>
    <w:p w14:paraId="50940A3B">
      <w:pPr>
        <w:widowControl/>
        <w:rPr>
          <w:rFonts w:ascii="宋体" w:hAnsi="宋体" w:cs="宋体"/>
          <w:kern w:val="0"/>
          <w:sz w:val="24"/>
        </w:rPr>
      </w:pPr>
      <w:r>
        <w:rPr>
          <w:rFonts w:hint="eastAsia" w:ascii="宋体" w:hAnsi="宋体" w:cs="宋体"/>
          <w:color w:val="000000"/>
          <w:kern w:val="0"/>
          <w:sz w:val="24"/>
        </w:rPr>
        <w:t>　　（二）企业安全技术措施计划及其执行情况；</w:t>
      </w:r>
    </w:p>
    <w:p w14:paraId="5933DB86">
      <w:pPr>
        <w:widowControl/>
        <w:rPr>
          <w:rFonts w:ascii="宋体" w:hAnsi="宋体" w:cs="宋体"/>
          <w:kern w:val="0"/>
          <w:sz w:val="24"/>
        </w:rPr>
      </w:pPr>
      <w:r>
        <w:rPr>
          <w:rFonts w:hint="eastAsia" w:ascii="宋体" w:hAnsi="宋体" w:cs="宋体"/>
          <w:color w:val="000000"/>
          <w:kern w:val="0"/>
          <w:sz w:val="24"/>
        </w:rPr>
        <w:t>　　（三）职工安全教育、培训计划及其执行情况；</w:t>
      </w:r>
    </w:p>
    <w:p w14:paraId="65DE6CCB">
      <w:pPr>
        <w:widowControl/>
        <w:rPr>
          <w:rFonts w:ascii="宋体" w:hAnsi="宋体" w:cs="宋体"/>
          <w:kern w:val="0"/>
          <w:sz w:val="24"/>
        </w:rPr>
      </w:pPr>
      <w:r>
        <w:rPr>
          <w:rFonts w:hint="eastAsia" w:ascii="宋体" w:hAnsi="宋体" w:cs="宋体"/>
          <w:color w:val="000000"/>
          <w:kern w:val="0"/>
          <w:sz w:val="24"/>
        </w:rPr>
        <w:t>　　（四）职工提出的改善劳动条件的建议和要求的处理情况；</w:t>
      </w:r>
    </w:p>
    <w:p w14:paraId="267A4F39">
      <w:pPr>
        <w:widowControl/>
        <w:rPr>
          <w:rFonts w:ascii="宋体" w:hAnsi="宋体" w:cs="宋体"/>
          <w:kern w:val="0"/>
          <w:sz w:val="24"/>
        </w:rPr>
      </w:pPr>
      <w:r>
        <w:rPr>
          <w:rFonts w:hint="eastAsia" w:ascii="宋体" w:hAnsi="宋体" w:cs="宋体"/>
          <w:color w:val="000000"/>
          <w:kern w:val="0"/>
          <w:sz w:val="24"/>
        </w:rPr>
        <w:t>　　（五）重大事故处理情况；</w:t>
      </w:r>
    </w:p>
    <w:p w14:paraId="38468D6A">
      <w:pPr>
        <w:widowControl/>
        <w:rPr>
          <w:rFonts w:ascii="宋体" w:hAnsi="宋体" w:cs="宋体"/>
          <w:kern w:val="0"/>
          <w:sz w:val="24"/>
        </w:rPr>
      </w:pPr>
      <w:r>
        <w:rPr>
          <w:rFonts w:hint="eastAsia" w:ascii="宋体" w:hAnsi="宋体" w:cs="宋体"/>
          <w:color w:val="000000"/>
          <w:kern w:val="0"/>
          <w:sz w:val="24"/>
        </w:rPr>
        <w:t>　　（六）有关安全生产的其他重要事项。</w:t>
      </w:r>
    </w:p>
    <w:p w14:paraId="17C6714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第三十二条</w:t>
      </w:r>
      <w:r>
        <w:rPr>
          <w:rFonts w:hint="eastAsia" w:ascii="宋体" w:hAnsi="宋体" w:cs="宋体"/>
          <w:color w:val="000000"/>
          <w:kern w:val="0"/>
          <w:sz w:val="24"/>
        </w:rPr>
        <w:t>  矿山企业职工享有下列权利：</w:t>
      </w:r>
    </w:p>
    <w:p w14:paraId="7047E211">
      <w:pPr>
        <w:widowControl/>
        <w:rPr>
          <w:rFonts w:ascii="宋体" w:hAnsi="宋体" w:cs="宋体"/>
          <w:kern w:val="0"/>
          <w:sz w:val="24"/>
        </w:rPr>
      </w:pPr>
      <w:r>
        <w:rPr>
          <w:rFonts w:hint="eastAsia" w:ascii="宋体" w:hAnsi="宋体" w:cs="宋体"/>
          <w:color w:val="000000"/>
          <w:kern w:val="0"/>
          <w:sz w:val="24"/>
        </w:rPr>
        <w:t>　　（一）有权获得作业场所安全与职业危害方面的信息；</w:t>
      </w:r>
    </w:p>
    <w:p w14:paraId="6304EA89">
      <w:pPr>
        <w:widowControl/>
        <w:rPr>
          <w:rFonts w:ascii="宋体" w:hAnsi="宋体" w:cs="宋体"/>
          <w:kern w:val="0"/>
          <w:sz w:val="24"/>
        </w:rPr>
      </w:pPr>
      <w:r>
        <w:rPr>
          <w:rFonts w:hint="eastAsia" w:ascii="宋体" w:hAnsi="宋体" w:cs="宋体"/>
          <w:color w:val="000000"/>
          <w:kern w:val="0"/>
          <w:sz w:val="24"/>
        </w:rPr>
        <w:t>　　（二）有权向有关部门和工会组织反映矿山安全状况和存在的问题；</w:t>
      </w:r>
    </w:p>
    <w:p w14:paraId="3E999AD2">
      <w:pPr>
        <w:widowControl/>
        <w:rPr>
          <w:rFonts w:ascii="宋体" w:hAnsi="宋体" w:cs="宋体"/>
          <w:kern w:val="0"/>
          <w:sz w:val="24"/>
        </w:rPr>
      </w:pPr>
      <w:r>
        <w:rPr>
          <w:rFonts w:hint="eastAsia" w:ascii="宋体" w:hAnsi="宋体" w:cs="宋体"/>
          <w:color w:val="000000"/>
          <w:kern w:val="0"/>
          <w:sz w:val="24"/>
        </w:rPr>
        <w:t>　　（三）对任何危害职工安全健康的决定和行为，有权提出批评、检举和控告。</w:t>
      </w:r>
    </w:p>
    <w:p w14:paraId="4061FF84">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第三十三条 </w:t>
      </w:r>
      <w:r>
        <w:rPr>
          <w:rFonts w:hint="eastAsia" w:ascii="宋体" w:hAnsi="宋体" w:cs="宋体"/>
          <w:color w:val="000000"/>
          <w:kern w:val="0"/>
          <w:sz w:val="24"/>
        </w:rPr>
        <w:t> 矿山企业职工应当履行下列义务：</w:t>
      </w:r>
    </w:p>
    <w:p w14:paraId="2216A595">
      <w:pPr>
        <w:widowControl/>
        <w:rPr>
          <w:rFonts w:ascii="宋体" w:hAnsi="宋体" w:cs="宋体"/>
          <w:kern w:val="0"/>
          <w:sz w:val="24"/>
        </w:rPr>
      </w:pPr>
      <w:r>
        <w:rPr>
          <w:rFonts w:hint="eastAsia" w:ascii="宋体" w:hAnsi="宋体" w:cs="宋体"/>
          <w:color w:val="000000"/>
          <w:kern w:val="0"/>
          <w:sz w:val="24"/>
        </w:rPr>
        <w:t>　　（一）遵守有关矿山安全的法律、法规和企业规章制度；</w:t>
      </w:r>
    </w:p>
    <w:p w14:paraId="19E3728B">
      <w:pPr>
        <w:widowControl/>
        <w:rPr>
          <w:rFonts w:ascii="宋体" w:hAnsi="宋体" w:cs="宋体"/>
          <w:kern w:val="0"/>
          <w:sz w:val="24"/>
        </w:rPr>
      </w:pPr>
      <w:r>
        <w:rPr>
          <w:rFonts w:hint="eastAsia" w:ascii="宋体" w:hAnsi="宋体" w:cs="宋体"/>
          <w:color w:val="000000"/>
          <w:kern w:val="0"/>
          <w:sz w:val="24"/>
        </w:rPr>
        <w:t>　　（二）维护矿山企业的生产设备、设施；</w:t>
      </w:r>
    </w:p>
    <w:p w14:paraId="3AEFF120">
      <w:pPr>
        <w:widowControl/>
        <w:rPr>
          <w:rFonts w:ascii="宋体" w:hAnsi="宋体" w:cs="宋体"/>
          <w:kern w:val="0"/>
          <w:sz w:val="24"/>
        </w:rPr>
      </w:pPr>
      <w:r>
        <w:rPr>
          <w:rFonts w:hint="eastAsia" w:ascii="宋体" w:hAnsi="宋体" w:cs="宋体"/>
          <w:color w:val="000000"/>
          <w:kern w:val="0"/>
          <w:sz w:val="24"/>
        </w:rPr>
        <w:t>　　（三）接受安全教育和培训；</w:t>
      </w:r>
    </w:p>
    <w:p w14:paraId="60B67801">
      <w:pPr>
        <w:widowControl/>
        <w:rPr>
          <w:rFonts w:ascii="宋体" w:hAnsi="宋体" w:cs="宋体"/>
          <w:kern w:val="0"/>
          <w:sz w:val="24"/>
        </w:rPr>
      </w:pPr>
      <w:r>
        <w:rPr>
          <w:rFonts w:hint="eastAsia" w:ascii="宋体" w:hAnsi="宋体" w:cs="宋体"/>
          <w:color w:val="000000"/>
          <w:kern w:val="0"/>
          <w:sz w:val="24"/>
        </w:rPr>
        <w:t>　　（四）及时报告危险情况，参加抢险救护。</w:t>
      </w:r>
    </w:p>
    <w:p w14:paraId="796E9F6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第三十四条 </w:t>
      </w:r>
      <w:r>
        <w:rPr>
          <w:rFonts w:hint="eastAsia" w:ascii="宋体" w:hAnsi="宋体" w:cs="宋体"/>
          <w:color w:val="000000"/>
          <w:kern w:val="0"/>
          <w:sz w:val="24"/>
        </w:rPr>
        <w:t> 矿山企业工会有权督促企业行政方面加强职工的安全教育、培训工作，开展安全宣传活动，提高职工的安全生产意识和技术素质。</w:t>
      </w:r>
    </w:p>
    <w:p w14:paraId="3B744069">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第三十五条</w:t>
      </w:r>
      <w:r>
        <w:rPr>
          <w:rFonts w:hint="eastAsia" w:ascii="宋体" w:hAnsi="宋体" w:cs="宋体"/>
          <w:color w:val="000000"/>
          <w:kern w:val="0"/>
          <w:sz w:val="24"/>
        </w:rPr>
        <w:t>  矿山企业应当按照下列规定对职工进行安全教育、培训：</w:t>
      </w:r>
    </w:p>
    <w:p w14:paraId="162EE06B">
      <w:pPr>
        <w:widowControl/>
        <w:rPr>
          <w:rFonts w:ascii="宋体" w:hAnsi="宋体" w:cs="宋体"/>
          <w:kern w:val="0"/>
          <w:sz w:val="24"/>
        </w:rPr>
      </w:pPr>
      <w:r>
        <w:rPr>
          <w:rFonts w:hint="eastAsia" w:ascii="宋体" w:hAnsi="宋体" w:cs="宋体"/>
          <w:color w:val="000000"/>
          <w:kern w:val="0"/>
          <w:sz w:val="24"/>
        </w:rPr>
        <w:t>　　（一）新进矿山的井下作业职工，接受安全教育、培训的时间不得少于72小时，考试合格后，必须在有安全工作经验的职工带领下工作满4个月，然后经再次考核合格，方可独立工作；</w:t>
      </w:r>
    </w:p>
    <w:p w14:paraId="2A32817D">
      <w:pPr>
        <w:widowControl/>
        <w:ind w:firstLine="570"/>
        <w:rPr>
          <w:rFonts w:ascii="宋体" w:hAnsi="宋体" w:cs="宋体"/>
          <w:kern w:val="0"/>
          <w:sz w:val="24"/>
        </w:rPr>
      </w:pPr>
      <w:r>
        <w:rPr>
          <w:rFonts w:hint="eastAsia" w:ascii="宋体" w:hAnsi="宋体" w:cs="宋体"/>
          <w:color w:val="000000"/>
          <w:kern w:val="0"/>
          <w:sz w:val="24"/>
        </w:rPr>
        <w:t>（二）新进露天矿的职工，接受安全教育、培训的时间不得少于40小时，经考试合格后，方可上岗作业；</w:t>
      </w:r>
    </w:p>
    <w:p w14:paraId="22C1185C">
      <w:pPr>
        <w:widowControl/>
        <w:ind w:firstLine="570"/>
        <w:rPr>
          <w:rFonts w:ascii="宋体" w:hAnsi="宋体" w:cs="宋体"/>
          <w:kern w:val="0"/>
          <w:sz w:val="24"/>
        </w:rPr>
      </w:pPr>
      <w:r>
        <w:rPr>
          <w:rFonts w:hint="eastAsia" w:ascii="宋体" w:hAnsi="宋体" w:cs="宋体"/>
          <w:color w:val="000000"/>
          <w:kern w:val="0"/>
          <w:sz w:val="24"/>
        </w:rPr>
        <w:t>（三）对调换工种和采用新工艺作业的人员，必须重新培训，经考试合格后，方可上岗作业；</w:t>
      </w:r>
    </w:p>
    <w:p w14:paraId="1068D652">
      <w:pPr>
        <w:widowControl/>
        <w:rPr>
          <w:rFonts w:ascii="宋体" w:hAnsi="宋体" w:cs="宋体"/>
          <w:kern w:val="0"/>
          <w:sz w:val="24"/>
        </w:rPr>
      </w:pPr>
      <w:r>
        <w:rPr>
          <w:rFonts w:hint="eastAsia" w:ascii="宋体" w:hAnsi="宋体" w:cs="宋体"/>
          <w:color w:val="000000"/>
          <w:kern w:val="0"/>
          <w:sz w:val="24"/>
        </w:rPr>
        <w:t>　　（四）所有生产作业人员，每年接受在职安全教育、培训的时间不少于20小时。</w:t>
      </w:r>
    </w:p>
    <w:p w14:paraId="4BE21B94">
      <w:pPr>
        <w:widowControl/>
        <w:rPr>
          <w:rFonts w:ascii="宋体" w:hAnsi="宋体" w:cs="宋体"/>
          <w:kern w:val="0"/>
          <w:sz w:val="24"/>
        </w:rPr>
      </w:pPr>
      <w:r>
        <w:rPr>
          <w:rFonts w:hint="eastAsia" w:ascii="宋体" w:hAnsi="宋体" w:cs="宋体"/>
          <w:color w:val="000000"/>
          <w:kern w:val="0"/>
          <w:sz w:val="24"/>
        </w:rPr>
        <w:t>　　职工安全教育、培训期间，矿山企业应当支付工资。</w:t>
      </w:r>
    </w:p>
    <w:p w14:paraId="46B9A69F">
      <w:pPr>
        <w:widowControl/>
        <w:rPr>
          <w:rFonts w:ascii="宋体" w:hAnsi="宋体" w:cs="宋体"/>
          <w:kern w:val="0"/>
          <w:sz w:val="24"/>
        </w:rPr>
      </w:pPr>
      <w:r>
        <w:rPr>
          <w:rFonts w:hint="eastAsia" w:ascii="宋体" w:hAnsi="宋体" w:cs="宋体"/>
          <w:color w:val="000000"/>
          <w:kern w:val="0"/>
          <w:sz w:val="24"/>
        </w:rPr>
        <w:t>　　职工安全教育、培训情况和考核结果，应当记录存档。</w:t>
      </w:r>
    </w:p>
    <w:p w14:paraId="5C2A4830">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第三十六条 </w:t>
      </w:r>
      <w:r>
        <w:rPr>
          <w:rFonts w:hint="eastAsia" w:ascii="宋体" w:hAnsi="宋体" w:cs="宋体"/>
          <w:color w:val="000000"/>
          <w:kern w:val="0"/>
          <w:sz w:val="24"/>
        </w:rPr>
        <w:t> 矿山企业对职工的安全教育、培训，应当包括下列内容：</w:t>
      </w:r>
    </w:p>
    <w:p w14:paraId="6DDC4260">
      <w:pPr>
        <w:widowControl/>
        <w:rPr>
          <w:rFonts w:ascii="宋体" w:hAnsi="宋体" w:cs="宋体"/>
          <w:kern w:val="0"/>
          <w:sz w:val="24"/>
        </w:rPr>
      </w:pPr>
      <w:r>
        <w:rPr>
          <w:rFonts w:hint="eastAsia" w:ascii="宋体" w:hAnsi="宋体" w:cs="宋体"/>
          <w:color w:val="000000"/>
          <w:kern w:val="0"/>
          <w:sz w:val="24"/>
        </w:rPr>
        <w:t>　　（一）《矿山安全法》及本条例赋予矿山职工的权利与义务；</w:t>
      </w:r>
    </w:p>
    <w:p w14:paraId="6C32B3CE">
      <w:pPr>
        <w:widowControl/>
        <w:rPr>
          <w:rFonts w:ascii="宋体" w:hAnsi="宋体" w:cs="宋体"/>
          <w:kern w:val="0"/>
          <w:sz w:val="24"/>
        </w:rPr>
      </w:pPr>
      <w:r>
        <w:rPr>
          <w:rFonts w:hint="eastAsia" w:ascii="宋体" w:hAnsi="宋体" w:cs="宋体"/>
          <w:color w:val="000000"/>
          <w:kern w:val="0"/>
          <w:sz w:val="24"/>
        </w:rPr>
        <w:t>　　（二）矿山安全规程及矿山企业有关安全管理的规章制度；</w:t>
      </w:r>
    </w:p>
    <w:p w14:paraId="32111E74">
      <w:pPr>
        <w:widowControl/>
        <w:rPr>
          <w:rFonts w:ascii="宋体" w:hAnsi="宋体" w:cs="宋体"/>
          <w:kern w:val="0"/>
          <w:sz w:val="24"/>
        </w:rPr>
      </w:pPr>
      <w:r>
        <w:rPr>
          <w:rFonts w:hint="eastAsia" w:ascii="宋体" w:hAnsi="宋体" w:cs="宋体"/>
          <w:color w:val="000000"/>
          <w:kern w:val="0"/>
          <w:sz w:val="24"/>
        </w:rPr>
        <w:t>　　（三）与职工本职工作有关的安全知识；</w:t>
      </w:r>
    </w:p>
    <w:p w14:paraId="03B02379">
      <w:pPr>
        <w:widowControl/>
        <w:rPr>
          <w:rFonts w:ascii="宋体" w:hAnsi="宋体" w:cs="宋体"/>
          <w:kern w:val="0"/>
          <w:sz w:val="24"/>
        </w:rPr>
      </w:pPr>
      <w:r>
        <w:rPr>
          <w:rFonts w:hint="eastAsia" w:ascii="宋体" w:hAnsi="宋体" w:cs="宋体"/>
          <w:color w:val="000000"/>
          <w:kern w:val="0"/>
          <w:sz w:val="24"/>
        </w:rPr>
        <w:t>　　（四）各种事故征兆的识别、发生紧急危险情况时的应急措施和撤退路线；</w:t>
      </w:r>
    </w:p>
    <w:p w14:paraId="48DACA32">
      <w:pPr>
        <w:widowControl/>
        <w:rPr>
          <w:rFonts w:ascii="宋体" w:hAnsi="宋体" w:cs="宋体"/>
          <w:kern w:val="0"/>
          <w:sz w:val="24"/>
        </w:rPr>
      </w:pPr>
      <w:r>
        <w:rPr>
          <w:rFonts w:hint="eastAsia" w:ascii="宋体" w:hAnsi="宋体" w:cs="宋体"/>
          <w:color w:val="000000"/>
          <w:kern w:val="0"/>
          <w:sz w:val="24"/>
        </w:rPr>
        <w:t>　　（五）自救装备的使用和有关急救方面的知识；</w:t>
      </w:r>
    </w:p>
    <w:p w14:paraId="6CD35356">
      <w:pPr>
        <w:widowControl/>
        <w:rPr>
          <w:rFonts w:ascii="宋体" w:hAnsi="宋体" w:cs="宋体"/>
          <w:kern w:val="0"/>
          <w:sz w:val="24"/>
        </w:rPr>
      </w:pPr>
      <w:r>
        <w:rPr>
          <w:rFonts w:hint="eastAsia" w:ascii="宋体" w:hAnsi="宋体" w:cs="宋体"/>
          <w:color w:val="000000"/>
          <w:kern w:val="0"/>
          <w:sz w:val="24"/>
        </w:rPr>
        <w:t>　　（六）有关主管部门规定的其他内容。</w:t>
      </w:r>
    </w:p>
    <w:p w14:paraId="2812FB3D">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第三十七条 </w:t>
      </w:r>
      <w:r>
        <w:rPr>
          <w:rFonts w:hint="eastAsia" w:ascii="宋体" w:hAnsi="宋体" w:cs="宋体"/>
          <w:color w:val="000000"/>
          <w:kern w:val="0"/>
          <w:sz w:val="24"/>
        </w:rPr>
        <w:t> 瓦斯检查工、爆破工、通风工、信号工、拥罐工、电工、金属焊接（切割）工、矿井泵工、瓦斯抽放工、主扇风机操作工、主提升机操作工、绞车操作工、输送机操作工、尾矿工、安全检查工和矿内机动车司机等特种作业人员应当接受专门技术培训，经考核合格取得操作资格证书后，方可上岗作业。特种作业人员的考核、发证工作按照国家有关规定执行。</w:t>
      </w:r>
    </w:p>
    <w:p w14:paraId="7882B15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第三十八条 </w:t>
      </w:r>
      <w:r>
        <w:rPr>
          <w:rFonts w:hint="eastAsia" w:ascii="宋体" w:hAnsi="宋体" w:cs="宋体"/>
          <w:color w:val="000000"/>
          <w:kern w:val="0"/>
          <w:sz w:val="24"/>
        </w:rPr>
        <w:t> 对矿长安全资格的考核，应当包括下列内容：</w:t>
      </w:r>
    </w:p>
    <w:p w14:paraId="68EF2618">
      <w:pPr>
        <w:widowControl/>
        <w:rPr>
          <w:rFonts w:ascii="宋体" w:hAnsi="宋体" w:cs="宋体"/>
          <w:kern w:val="0"/>
          <w:sz w:val="24"/>
        </w:rPr>
      </w:pPr>
      <w:r>
        <w:rPr>
          <w:rFonts w:hint="eastAsia" w:ascii="宋体" w:hAnsi="宋体" w:cs="宋体"/>
          <w:color w:val="000000"/>
          <w:kern w:val="0"/>
          <w:sz w:val="24"/>
        </w:rPr>
        <w:t>　　（一）《矿山安全法》和有关法律、法规及矿山安全规程；</w:t>
      </w:r>
    </w:p>
    <w:p w14:paraId="566B828E">
      <w:pPr>
        <w:widowControl/>
        <w:rPr>
          <w:rFonts w:ascii="宋体" w:hAnsi="宋体" w:cs="宋体"/>
          <w:kern w:val="0"/>
          <w:sz w:val="24"/>
        </w:rPr>
      </w:pPr>
      <w:r>
        <w:rPr>
          <w:rFonts w:hint="eastAsia" w:ascii="宋体" w:hAnsi="宋体" w:cs="宋体"/>
          <w:color w:val="000000"/>
          <w:kern w:val="0"/>
          <w:sz w:val="24"/>
        </w:rPr>
        <w:t>　　（二）矿山安全知识；</w:t>
      </w:r>
    </w:p>
    <w:p w14:paraId="0F7AE038">
      <w:pPr>
        <w:widowControl/>
        <w:rPr>
          <w:rFonts w:ascii="宋体" w:hAnsi="宋体" w:cs="宋体"/>
          <w:kern w:val="0"/>
          <w:sz w:val="24"/>
        </w:rPr>
      </w:pPr>
      <w:r>
        <w:rPr>
          <w:rFonts w:hint="eastAsia" w:ascii="宋体" w:hAnsi="宋体" w:cs="宋体"/>
          <w:color w:val="000000"/>
          <w:kern w:val="0"/>
          <w:sz w:val="24"/>
        </w:rPr>
        <w:t>　　（三）安全生产管理能力；</w:t>
      </w:r>
    </w:p>
    <w:p w14:paraId="5ECDB579">
      <w:pPr>
        <w:widowControl/>
        <w:rPr>
          <w:rFonts w:ascii="宋体" w:hAnsi="宋体" w:cs="宋体"/>
          <w:kern w:val="0"/>
          <w:sz w:val="24"/>
        </w:rPr>
      </w:pPr>
      <w:r>
        <w:rPr>
          <w:rFonts w:hint="eastAsia" w:ascii="宋体" w:hAnsi="宋体" w:cs="宋体"/>
          <w:color w:val="000000"/>
          <w:kern w:val="0"/>
          <w:sz w:val="24"/>
        </w:rPr>
        <w:t>　　（四）矿山事故处理能力；</w:t>
      </w:r>
    </w:p>
    <w:p w14:paraId="0E75F02D">
      <w:pPr>
        <w:widowControl/>
        <w:rPr>
          <w:rFonts w:ascii="宋体" w:hAnsi="宋体" w:cs="宋体"/>
          <w:kern w:val="0"/>
          <w:sz w:val="24"/>
        </w:rPr>
      </w:pPr>
      <w:r>
        <w:rPr>
          <w:rFonts w:hint="eastAsia" w:ascii="宋体" w:hAnsi="宋体" w:cs="宋体"/>
          <w:color w:val="000000"/>
          <w:kern w:val="0"/>
          <w:sz w:val="24"/>
        </w:rPr>
        <w:t>　　（五）安全生产业绩。</w:t>
      </w:r>
    </w:p>
    <w:p w14:paraId="63233A4A">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第三十九条</w:t>
      </w:r>
      <w:r>
        <w:rPr>
          <w:rFonts w:hint="eastAsia" w:ascii="宋体" w:hAnsi="宋体" w:cs="宋体"/>
          <w:color w:val="000000"/>
          <w:kern w:val="0"/>
          <w:sz w:val="24"/>
        </w:rPr>
        <w:t>  矿山企业向职工发放的劳动防护用品应当是经过鉴定和检验合格的产品。劳动防护用品的发放标准由国务院劳动行政主管部门制定。</w:t>
      </w:r>
    </w:p>
    <w:p w14:paraId="4ADD8E69">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第四十条</w:t>
      </w:r>
      <w:r>
        <w:rPr>
          <w:rFonts w:hint="eastAsia" w:ascii="宋体" w:hAnsi="宋体" w:cs="宋体"/>
          <w:color w:val="000000"/>
          <w:kern w:val="0"/>
          <w:sz w:val="24"/>
        </w:rPr>
        <w:t>  矿山企业应当每年编制矿山灾害预防和应急计划；在每季度末，应当根据实际情况对计划及时进行修改，制定相应的措施。</w:t>
      </w:r>
    </w:p>
    <w:p w14:paraId="3DFA3534">
      <w:pPr>
        <w:widowControl/>
        <w:rPr>
          <w:rFonts w:ascii="宋体" w:hAnsi="宋体" w:cs="宋体"/>
          <w:kern w:val="0"/>
          <w:sz w:val="24"/>
        </w:rPr>
      </w:pPr>
      <w:r>
        <w:rPr>
          <w:rFonts w:hint="eastAsia" w:ascii="宋体" w:hAnsi="宋体" w:cs="宋体"/>
          <w:color w:val="000000"/>
          <w:kern w:val="0"/>
          <w:sz w:val="24"/>
        </w:rPr>
        <w:t>　　矿山企业应当使每个职工熟悉矿山灾害预防和应急计划，并且每年至少组织一次矿山救灾演习。</w:t>
      </w:r>
    </w:p>
    <w:p w14:paraId="42BAB2B2">
      <w:pPr>
        <w:widowControl/>
        <w:rPr>
          <w:rFonts w:ascii="宋体" w:hAnsi="宋体" w:cs="宋体"/>
          <w:kern w:val="0"/>
          <w:sz w:val="24"/>
        </w:rPr>
      </w:pPr>
      <w:r>
        <w:rPr>
          <w:rFonts w:hint="eastAsia" w:ascii="宋体" w:hAnsi="宋体" w:cs="宋体"/>
          <w:color w:val="000000"/>
          <w:kern w:val="0"/>
          <w:sz w:val="24"/>
        </w:rPr>
        <w:t>　　矿山企业应当根据国家有关规定，按照不同作业场所的要求，设置矿山安全标志。</w:t>
      </w:r>
    </w:p>
    <w:p w14:paraId="124238FC">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第四十一条</w:t>
      </w:r>
      <w:r>
        <w:rPr>
          <w:rFonts w:hint="eastAsia" w:ascii="宋体" w:hAnsi="宋体" w:cs="宋体"/>
          <w:color w:val="000000"/>
          <w:kern w:val="0"/>
          <w:sz w:val="24"/>
        </w:rPr>
        <w:t>  矿山企业应当建立由专职的或者兼职的人员组成的矿山救护和医疗急敛组织。不具备单独建立专业救护和医疗急救组织的小型矿山企业，除应当建立兼职的救护和医疗急救组织外，还应当与邻近的有专业的救护和医疗急救组织的矿山企业签订救护和急救协议，或者与邻近的矿山企业联合建立专业救护和医疗急救组织。</w:t>
      </w:r>
    </w:p>
    <w:p w14:paraId="054388F5">
      <w:pPr>
        <w:widowControl/>
        <w:rPr>
          <w:rFonts w:ascii="宋体" w:hAnsi="宋体" w:cs="宋体"/>
          <w:kern w:val="0"/>
          <w:sz w:val="24"/>
        </w:rPr>
      </w:pPr>
      <w:r>
        <w:rPr>
          <w:rFonts w:hint="eastAsia" w:ascii="宋体" w:hAnsi="宋体" w:cs="宋体"/>
          <w:color w:val="000000"/>
          <w:kern w:val="0"/>
          <w:sz w:val="24"/>
        </w:rPr>
        <w:t>　　矿山救护和医疗急救组织应当有固定场所、训练器械和训练场地。</w:t>
      </w:r>
    </w:p>
    <w:p w14:paraId="249CA85E">
      <w:pPr>
        <w:widowControl/>
        <w:rPr>
          <w:rFonts w:ascii="宋体" w:hAnsi="宋体" w:cs="宋体"/>
          <w:kern w:val="0"/>
          <w:sz w:val="24"/>
        </w:rPr>
      </w:pPr>
      <w:r>
        <w:rPr>
          <w:rFonts w:hint="eastAsia" w:ascii="宋体" w:hAnsi="宋体" w:cs="宋体"/>
          <w:color w:val="000000"/>
          <w:kern w:val="0"/>
          <w:sz w:val="24"/>
        </w:rPr>
        <w:t>　　矿山救护和医疗急救组织的规模和装备标准，由国务院管理矿山企业的有关主管部门规定。</w:t>
      </w:r>
    </w:p>
    <w:p w14:paraId="3EAC42ED">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第四十二条</w:t>
      </w:r>
      <w:r>
        <w:rPr>
          <w:rFonts w:hint="eastAsia" w:ascii="宋体" w:hAnsi="宋体" w:cs="宋体"/>
          <w:color w:val="000000"/>
          <w:kern w:val="0"/>
          <w:sz w:val="24"/>
        </w:rPr>
        <w:t>  矿山企业必须按照国家规定的安全条件进行生产，并安排一部分资金，用于下列改善矿山安全生产条件的项目：</w:t>
      </w:r>
    </w:p>
    <w:p w14:paraId="751F0CCC">
      <w:pPr>
        <w:widowControl/>
        <w:rPr>
          <w:rFonts w:ascii="宋体" w:hAnsi="宋体" w:cs="宋体"/>
          <w:kern w:val="0"/>
          <w:sz w:val="24"/>
        </w:rPr>
      </w:pPr>
      <w:r>
        <w:rPr>
          <w:rFonts w:hint="eastAsia" w:ascii="宋体" w:hAnsi="宋体" w:cs="宋体"/>
          <w:color w:val="000000"/>
          <w:kern w:val="0"/>
          <w:sz w:val="24"/>
        </w:rPr>
        <w:t>　　（一）预防矿山事故的安全技术措施；</w:t>
      </w:r>
    </w:p>
    <w:p w14:paraId="5665D5BE">
      <w:pPr>
        <w:widowControl/>
        <w:rPr>
          <w:rFonts w:ascii="宋体" w:hAnsi="宋体" w:cs="宋体"/>
          <w:kern w:val="0"/>
          <w:sz w:val="24"/>
        </w:rPr>
      </w:pPr>
      <w:r>
        <w:rPr>
          <w:rFonts w:hint="eastAsia" w:ascii="宋体" w:hAnsi="宋体" w:cs="宋体"/>
          <w:color w:val="000000"/>
          <w:kern w:val="0"/>
          <w:sz w:val="24"/>
        </w:rPr>
        <w:t>　　（二）预防职业危害的劳动卫生技术措施；</w:t>
      </w:r>
    </w:p>
    <w:p w14:paraId="5B0152C3">
      <w:pPr>
        <w:widowControl/>
        <w:rPr>
          <w:rFonts w:ascii="宋体" w:hAnsi="宋体" w:cs="宋体"/>
          <w:kern w:val="0"/>
          <w:sz w:val="24"/>
        </w:rPr>
      </w:pPr>
      <w:r>
        <w:rPr>
          <w:rFonts w:hint="eastAsia" w:ascii="宋体" w:hAnsi="宋体" w:cs="宋体"/>
          <w:color w:val="000000"/>
          <w:kern w:val="0"/>
          <w:sz w:val="24"/>
        </w:rPr>
        <w:t>　　（三）职工的安全培训；</w:t>
      </w:r>
    </w:p>
    <w:p w14:paraId="6B5F2553">
      <w:pPr>
        <w:widowControl/>
        <w:rPr>
          <w:rFonts w:ascii="宋体" w:hAnsi="宋体" w:cs="宋体"/>
          <w:kern w:val="0"/>
          <w:sz w:val="24"/>
        </w:rPr>
      </w:pPr>
      <w:r>
        <w:rPr>
          <w:rFonts w:hint="eastAsia" w:ascii="宋体" w:hAnsi="宋体" w:cs="宋体"/>
          <w:color w:val="000000"/>
          <w:kern w:val="0"/>
          <w:sz w:val="24"/>
        </w:rPr>
        <w:t>　　（四）改善矿山安全生产条件的其他技术措施。</w:t>
      </w:r>
    </w:p>
    <w:p w14:paraId="3B1D136D">
      <w:pPr>
        <w:widowControl/>
        <w:rPr>
          <w:rFonts w:ascii="宋体" w:hAnsi="宋体" w:cs="宋体"/>
          <w:kern w:val="0"/>
          <w:sz w:val="24"/>
        </w:rPr>
      </w:pPr>
      <w:r>
        <w:rPr>
          <w:rFonts w:hint="eastAsia" w:ascii="宋体" w:hAnsi="宋体" w:cs="宋体"/>
          <w:color w:val="000000"/>
          <w:kern w:val="0"/>
          <w:sz w:val="24"/>
        </w:rPr>
        <w:t>　　前款所需资金，由矿山企业按矿山维简费的20％的比例具实列支；没有矿山维简费的矿山企业，按固定资产折旧费的20％的比例具实列支。</w:t>
      </w:r>
    </w:p>
    <w:p w14:paraId="55F9283D">
      <w:pPr>
        <w:widowControl/>
        <w:jc w:val="center"/>
        <w:rPr>
          <w:rFonts w:ascii="宋体" w:hAnsi="宋体" w:cs="宋体"/>
          <w:color w:val="000000"/>
          <w:kern w:val="0"/>
          <w:sz w:val="24"/>
        </w:rPr>
      </w:pPr>
      <w:bookmarkStart w:id="256" w:name="_Toc439078822"/>
      <w:bookmarkEnd w:id="256"/>
      <w:bookmarkStart w:id="257" w:name="_Toc65759785"/>
      <w:r>
        <w:rPr>
          <w:rFonts w:hint="eastAsia" w:ascii="宋体" w:hAnsi="宋体" w:cs="宋体"/>
          <w:color w:val="000000"/>
          <w:kern w:val="0"/>
          <w:sz w:val="24"/>
        </w:rPr>
        <w:t>第五章 矿山安全的监督和管理</w:t>
      </w:r>
      <w:bookmarkEnd w:id="257"/>
    </w:p>
    <w:p w14:paraId="0395D1EC">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第四十三条 </w:t>
      </w:r>
      <w:r>
        <w:rPr>
          <w:rFonts w:hint="eastAsia" w:ascii="宋体" w:hAnsi="宋体" w:cs="宋体"/>
          <w:color w:val="000000"/>
          <w:kern w:val="0"/>
          <w:sz w:val="24"/>
        </w:rPr>
        <w:t> 县级以上各级人民政府劳动行政主管部门，应当根据矿山安全监督工作的实际需要，配备矿山安全监督人员。</w:t>
      </w:r>
    </w:p>
    <w:p w14:paraId="32FBA7E8">
      <w:pPr>
        <w:widowControl/>
        <w:rPr>
          <w:rFonts w:ascii="宋体" w:hAnsi="宋体" w:cs="宋体"/>
          <w:kern w:val="0"/>
          <w:sz w:val="24"/>
        </w:rPr>
      </w:pPr>
      <w:r>
        <w:rPr>
          <w:rFonts w:hint="eastAsia" w:ascii="宋体" w:hAnsi="宋体" w:cs="宋体"/>
          <w:color w:val="000000"/>
          <w:kern w:val="0"/>
          <w:sz w:val="24"/>
        </w:rPr>
        <w:t>　　矿山安全监督人员必须熟悉矿山安全技术知识，具有矿山安全工作经验，能胜任矿山安全检查工作。</w:t>
      </w:r>
    </w:p>
    <w:p w14:paraId="1A0B9953">
      <w:pPr>
        <w:widowControl/>
        <w:rPr>
          <w:rFonts w:ascii="宋体" w:hAnsi="宋体" w:cs="宋体"/>
          <w:kern w:val="0"/>
          <w:sz w:val="24"/>
        </w:rPr>
      </w:pPr>
      <w:r>
        <w:rPr>
          <w:rFonts w:hint="eastAsia" w:ascii="宋体" w:hAnsi="宋体" w:cs="宋体"/>
          <w:color w:val="000000"/>
          <w:kern w:val="0"/>
          <w:sz w:val="24"/>
        </w:rPr>
        <w:t>　　矿山安全监督证件和专用标志由国务院劳动行政主管部门统一制作。</w:t>
      </w:r>
    </w:p>
    <w:p w14:paraId="48DB8EB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第四十四条</w:t>
      </w:r>
      <w:r>
        <w:rPr>
          <w:rFonts w:hint="eastAsia" w:ascii="宋体" w:hAnsi="宋体" w:cs="宋体"/>
          <w:color w:val="000000"/>
          <w:kern w:val="0"/>
          <w:sz w:val="24"/>
        </w:rPr>
        <w:t>  矿山安全监督人员在执行职务时，有权进入现场检查，参加有关会议，无偿调阅有关资料，向有关单位和人员了解情况。</w:t>
      </w:r>
    </w:p>
    <w:p w14:paraId="2150CD34">
      <w:pPr>
        <w:widowControl/>
        <w:rPr>
          <w:rFonts w:ascii="宋体" w:hAnsi="宋体" w:cs="宋体"/>
          <w:kern w:val="0"/>
          <w:sz w:val="24"/>
        </w:rPr>
      </w:pPr>
      <w:r>
        <w:rPr>
          <w:rFonts w:hint="eastAsia" w:ascii="宋体" w:hAnsi="宋体" w:cs="宋体"/>
          <w:color w:val="000000"/>
          <w:kern w:val="0"/>
          <w:sz w:val="24"/>
        </w:rPr>
        <w:t>　　矿山安全监督人员进入现场检查，发现有危及职工安全健康的情况时，有权要求矿山企业立即改正或者限期解决；情况紧急时，有权要求矿山企业立即停止作业，从危险区内撤出作业人员。</w:t>
      </w:r>
    </w:p>
    <w:p w14:paraId="78AE9FED">
      <w:pPr>
        <w:widowControl/>
        <w:rPr>
          <w:rFonts w:ascii="宋体" w:hAnsi="宋体" w:cs="宋体"/>
          <w:kern w:val="0"/>
          <w:sz w:val="24"/>
        </w:rPr>
      </w:pPr>
      <w:r>
        <w:rPr>
          <w:rFonts w:hint="eastAsia" w:ascii="宋体" w:hAnsi="宋体" w:cs="宋体"/>
          <w:color w:val="000000"/>
          <w:kern w:val="0"/>
          <w:sz w:val="24"/>
        </w:rPr>
        <w:t>　　劳动行政主管部门可以委托检测机构对矿山作业场所和危险性较大的在用设备、仪器、器材进行抽检。</w:t>
      </w:r>
    </w:p>
    <w:p w14:paraId="43ED0EC7">
      <w:pPr>
        <w:widowControl/>
        <w:rPr>
          <w:rFonts w:ascii="宋体" w:hAnsi="宋体" w:cs="宋体"/>
          <w:kern w:val="0"/>
          <w:sz w:val="24"/>
        </w:rPr>
      </w:pPr>
      <w:r>
        <w:rPr>
          <w:rFonts w:hint="eastAsia" w:ascii="宋体" w:hAnsi="宋体" w:cs="宋体"/>
          <w:color w:val="000000"/>
          <w:kern w:val="0"/>
          <w:sz w:val="24"/>
        </w:rPr>
        <w:t>　　劳动行政主管部门对检查中发现的违反《矿山安全法》和本条例以及其他法律、法规有关矿山安全的规定的情况，应当依法提出处理意见。</w:t>
      </w:r>
    </w:p>
    <w:p w14:paraId="05A9D78E">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第四十五条</w:t>
      </w:r>
      <w:r>
        <w:rPr>
          <w:rFonts w:hint="eastAsia" w:ascii="宋体" w:hAnsi="宋体" w:cs="宋体"/>
          <w:color w:val="000000"/>
          <w:kern w:val="0"/>
          <w:sz w:val="24"/>
        </w:rPr>
        <w:t>  矿山安全监督人员执行公务时，应当出示矿山安全监督证件，秉公执法，并遵守有关规定。</w:t>
      </w:r>
    </w:p>
    <w:p w14:paraId="57DA1FF7">
      <w:pPr>
        <w:widowControl/>
        <w:jc w:val="center"/>
        <w:rPr>
          <w:rFonts w:ascii="宋体" w:hAnsi="宋体" w:cs="宋体"/>
          <w:color w:val="000000"/>
          <w:kern w:val="0"/>
          <w:sz w:val="24"/>
        </w:rPr>
      </w:pPr>
      <w:bookmarkStart w:id="258" w:name="_Toc439078823"/>
      <w:bookmarkEnd w:id="258"/>
      <w:bookmarkStart w:id="259" w:name="_Toc65759786"/>
      <w:r>
        <w:rPr>
          <w:rFonts w:hint="eastAsia" w:ascii="宋体" w:hAnsi="宋体" w:cs="宋体"/>
          <w:color w:val="000000"/>
          <w:kern w:val="0"/>
          <w:sz w:val="24"/>
        </w:rPr>
        <w:t>第六章 矿山事故处理</w:t>
      </w:r>
      <w:bookmarkEnd w:id="259"/>
    </w:p>
    <w:p w14:paraId="5F58D4DF">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第四十六条 </w:t>
      </w:r>
      <w:r>
        <w:rPr>
          <w:rFonts w:hint="eastAsia" w:ascii="宋体" w:hAnsi="宋体" w:cs="宋体"/>
          <w:color w:val="000000"/>
          <w:kern w:val="0"/>
          <w:sz w:val="24"/>
        </w:rPr>
        <w:t> 矿山发生事故后，事故现场有关人员应当立即报告矿长或者有关主管人员；矿长或者有关主管人员接到事故报告后，必须立即采取有效措施，组织抢救，防止事故扩大，尽力减少人员伤亡和财产损失。</w:t>
      </w:r>
    </w:p>
    <w:p w14:paraId="3FAB1C61">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第四十七条</w:t>
      </w:r>
      <w:r>
        <w:rPr>
          <w:rFonts w:hint="eastAsia" w:ascii="宋体" w:hAnsi="宋体" w:cs="宋体"/>
          <w:color w:val="000000"/>
          <w:kern w:val="0"/>
          <w:sz w:val="24"/>
        </w:rPr>
        <w:t>  矿山发生重伤、死亡事故后，矿山企业应当在24小时内如实向劳动行政主管部门和管理矿山企业的主管部门报告。</w:t>
      </w:r>
    </w:p>
    <w:p w14:paraId="316C04F4">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第四十八条</w:t>
      </w:r>
      <w:r>
        <w:rPr>
          <w:rFonts w:hint="eastAsia" w:ascii="宋体" w:hAnsi="宋体" w:cs="宋体"/>
          <w:color w:val="000000"/>
          <w:kern w:val="0"/>
          <w:sz w:val="24"/>
        </w:rPr>
        <w:t>  劳动行政主管部门和管理矿山企业的主管部门接到死亡事故或者口次重伤3人以上的事故报告后，应当立即报告本级八民政府，并报各自的上一级主管部门。</w:t>
      </w:r>
    </w:p>
    <w:p w14:paraId="65A02499">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第四十九条 </w:t>
      </w:r>
      <w:r>
        <w:rPr>
          <w:rFonts w:hint="eastAsia" w:ascii="宋体" w:hAnsi="宋体" w:cs="宋体"/>
          <w:color w:val="000000"/>
          <w:kern w:val="0"/>
          <w:sz w:val="24"/>
        </w:rPr>
        <w:t> 发生伤亡事故，矿山企业和有关单位应当保护事故现场；因抢救事故，需要移动现场部分物品时，必须作出标志，绘制事故现场图，并详细记录；在消除现场危险，采取防范措施后，方可恢复生产。</w:t>
      </w:r>
    </w:p>
    <w:p w14:paraId="3955423C">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第五十条</w:t>
      </w:r>
      <w:r>
        <w:rPr>
          <w:rFonts w:hint="eastAsia" w:ascii="宋体" w:hAnsi="宋体" w:cs="宋体"/>
          <w:color w:val="000000"/>
          <w:kern w:val="0"/>
          <w:sz w:val="24"/>
        </w:rPr>
        <w:t>  矿山事故发生后，有关部门应当按照国家有关规定，进行事故调查处理。</w:t>
      </w:r>
    </w:p>
    <w:p w14:paraId="4ED3A94A">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第五十一条</w:t>
      </w:r>
      <w:r>
        <w:rPr>
          <w:rFonts w:hint="eastAsia" w:ascii="宋体" w:hAnsi="宋体" w:cs="宋体"/>
          <w:color w:val="000000"/>
          <w:kern w:val="0"/>
          <w:sz w:val="24"/>
        </w:rPr>
        <w:t>  矿山事故调查处理工作应当自事故发生之日起90日内结束；遇有特殊情况，可以适当延长，但是不得超过180日。矿山事故处理结案后，应当公布处理结果。</w:t>
      </w:r>
    </w:p>
    <w:p w14:paraId="7BE9FEDE">
      <w:pPr>
        <w:widowControl/>
        <w:jc w:val="center"/>
        <w:rPr>
          <w:rFonts w:ascii="宋体" w:hAnsi="宋体" w:cs="宋体"/>
          <w:color w:val="000000"/>
          <w:kern w:val="0"/>
          <w:sz w:val="24"/>
        </w:rPr>
      </w:pPr>
      <w:bookmarkStart w:id="260" w:name="_Toc439078824"/>
      <w:bookmarkEnd w:id="260"/>
      <w:bookmarkStart w:id="261" w:name="_Toc65759787"/>
      <w:r>
        <w:rPr>
          <w:rFonts w:hint="eastAsia" w:ascii="宋体" w:hAnsi="宋体" w:cs="宋体"/>
          <w:color w:val="000000"/>
          <w:kern w:val="0"/>
          <w:sz w:val="24"/>
        </w:rPr>
        <w:t>第七章 法律责任</w:t>
      </w:r>
      <w:bookmarkEnd w:id="261"/>
    </w:p>
    <w:p w14:paraId="0243DE76">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第五十二条 </w:t>
      </w:r>
      <w:r>
        <w:rPr>
          <w:rFonts w:hint="eastAsia" w:ascii="宋体" w:hAnsi="宋体" w:cs="宋体"/>
          <w:color w:val="000000"/>
          <w:kern w:val="0"/>
          <w:sz w:val="24"/>
        </w:rPr>
        <w:t> 依照《矿山安全法》第四十条规定处以罚款的，分别按照下列规定执行：</w:t>
      </w:r>
    </w:p>
    <w:p w14:paraId="3D265EE9">
      <w:pPr>
        <w:widowControl/>
        <w:rPr>
          <w:rFonts w:ascii="宋体" w:hAnsi="宋体" w:cs="宋体"/>
          <w:kern w:val="0"/>
          <w:sz w:val="24"/>
        </w:rPr>
      </w:pPr>
      <w:r>
        <w:rPr>
          <w:rFonts w:hint="eastAsia" w:ascii="宋体" w:hAnsi="宋体" w:cs="宋体"/>
          <w:color w:val="000000"/>
          <w:kern w:val="0"/>
          <w:sz w:val="24"/>
        </w:rPr>
        <w:t>　　（一）未对职工进行安全教育、培训，分配职工上岗作业的，处4万元以下的罚款；</w:t>
      </w:r>
    </w:p>
    <w:p w14:paraId="198DB573">
      <w:pPr>
        <w:widowControl/>
        <w:rPr>
          <w:rFonts w:ascii="宋体" w:hAnsi="宋体" w:cs="宋体"/>
          <w:kern w:val="0"/>
          <w:sz w:val="24"/>
        </w:rPr>
      </w:pPr>
      <w:r>
        <w:rPr>
          <w:rFonts w:hint="eastAsia" w:ascii="宋体" w:hAnsi="宋体" w:cs="宋体"/>
          <w:color w:val="000000"/>
          <w:kern w:val="0"/>
          <w:sz w:val="24"/>
        </w:rPr>
        <w:t>　　（二）使用不符合国家安全标准或者行业安全标准的设备、器材、防护用品和安全检测仪器的，处5万元以下的罚款；</w:t>
      </w:r>
    </w:p>
    <w:p w14:paraId="743F315A">
      <w:pPr>
        <w:widowControl/>
        <w:ind w:firstLine="570"/>
        <w:rPr>
          <w:rFonts w:ascii="宋体" w:hAnsi="宋体" w:cs="宋体"/>
          <w:kern w:val="0"/>
          <w:sz w:val="24"/>
        </w:rPr>
      </w:pPr>
      <w:r>
        <w:rPr>
          <w:rFonts w:hint="eastAsia" w:ascii="宋体" w:hAnsi="宋体" w:cs="宋体"/>
          <w:color w:val="000000"/>
          <w:kern w:val="0"/>
          <w:sz w:val="24"/>
        </w:rPr>
        <w:t>（三）未按照规定提取或者使用安全技术措施专项费用的，处5万元以下的罚款；</w:t>
      </w:r>
    </w:p>
    <w:p w14:paraId="06C1F8A7">
      <w:pPr>
        <w:widowControl/>
        <w:ind w:firstLine="570"/>
        <w:rPr>
          <w:rFonts w:ascii="宋体" w:hAnsi="宋体" w:cs="宋体"/>
          <w:kern w:val="0"/>
          <w:sz w:val="24"/>
        </w:rPr>
      </w:pPr>
      <w:r>
        <w:rPr>
          <w:rFonts w:hint="eastAsia" w:ascii="宋体" w:hAnsi="宋体" w:cs="宋体"/>
          <w:color w:val="000000"/>
          <w:kern w:val="0"/>
          <w:sz w:val="24"/>
        </w:rPr>
        <w:t>（四）拒绝矿山安全监督人员现场检查或者在被检查时隐瞒事故隐患，不如实反映情况的，处2万元以下的罚款；</w:t>
      </w:r>
    </w:p>
    <w:p w14:paraId="4EE42418">
      <w:pPr>
        <w:widowControl/>
        <w:ind w:firstLine="570"/>
        <w:rPr>
          <w:rFonts w:ascii="宋体" w:hAnsi="宋体" w:cs="宋体"/>
          <w:kern w:val="0"/>
          <w:sz w:val="24"/>
        </w:rPr>
      </w:pPr>
      <w:r>
        <w:rPr>
          <w:rFonts w:hint="eastAsia" w:ascii="宋体" w:hAnsi="宋体" w:cs="宋体"/>
          <w:color w:val="000000"/>
          <w:kern w:val="0"/>
          <w:sz w:val="24"/>
        </w:rPr>
        <w:t>（五）未按照规定及时、如实报告矿山事故的，处3万元以下的罚款。</w:t>
      </w:r>
    </w:p>
    <w:p w14:paraId="57252608">
      <w:pPr>
        <w:widowControl/>
        <w:rPr>
          <w:rFonts w:ascii="宋体" w:hAnsi="宋体" w:cs="宋体"/>
          <w:kern w:val="0"/>
          <w:sz w:val="24"/>
        </w:rPr>
      </w:pPr>
      <w:r>
        <w:rPr>
          <w:rFonts w:hint="eastAsia" w:ascii="宋体" w:hAnsi="宋体" w:cs="宋体"/>
          <w:color w:val="000000"/>
          <w:kern w:val="0"/>
          <w:sz w:val="24"/>
        </w:rPr>
        <w:t xml:space="preserve">    </w:t>
      </w:r>
      <w:r>
        <w:rPr>
          <w:rFonts w:hint="eastAsia" w:ascii="宋体" w:hAnsi="宋体" w:cs="宋体"/>
          <w:b/>
          <w:bCs/>
          <w:color w:val="000000"/>
          <w:kern w:val="0"/>
          <w:sz w:val="24"/>
        </w:rPr>
        <w:t xml:space="preserve">第五十三条 </w:t>
      </w:r>
      <w:r>
        <w:rPr>
          <w:rFonts w:hint="eastAsia" w:ascii="宋体" w:hAnsi="宋体" w:cs="宋体"/>
          <w:color w:val="000000"/>
          <w:kern w:val="0"/>
          <w:sz w:val="24"/>
        </w:rPr>
        <w:t> 依照《矿山安全法》第四十三条规定处以罚款的，罚款幅度为5万元以上10万元以下。</w:t>
      </w:r>
    </w:p>
    <w:p w14:paraId="279E2772">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第五十四条 </w:t>
      </w:r>
      <w:r>
        <w:rPr>
          <w:rFonts w:hint="eastAsia" w:ascii="宋体" w:hAnsi="宋体" w:cs="宋体"/>
          <w:color w:val="000000"/>
          <w:kern w:val="0"/>
          <w:sz w:val="24"/>
        </w:rPr>
        <w:t> 违反本条例第十五条、第十六条、第十七条、第十八条、第十九条、第二十条、第二十一条、第二十二条、第二十三条、第二十五条规定的，由劳动行政主管部门责令改正，可以处2万元以下的罚款。</w:t>
      </w:r>
    </w:p>
    <w:p w14:paraId="064E45E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第五十五条 </w:t>
      </w:r>
      <w:r>
        <w:rPr>
          <w:rFonts w:hint="eastAsia" w:ascii="宋体" w:hAnsi="宋体" w:cs="宋体"/>
          <w:color w:val="000000"/>
          <w:kern w:val="0"/>
          <w:sz w:val="24"/>
        </w:rPr>
        <w:t> 当事人收到罚款通知书后，应当在15日内到指定的金融机构缴纳罚款；逾期不缴纳的，自逾期之日起每日加收3‰的滞纳金。</w:t>
      </w:r>
    </w:p>
    <w:p w14:paraId="7B1A6958">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第五十六条</w:t>
      </w:r>
      <w:r>
        <w:rPr>
          <w:rFonts w:hint="eastAsia" w:ascii="宋体" w:hAnsi="宋体" w:cs="宋体"/>
          <w:color w:val="000000"/>
          <w:kern w:val="0"/>
          <w:sz w:val="24"/>
        </w:rPr>
        <w:t>  矿山企业主管人员有下列行为之一，造成矿山事故的，按照规定给予纪律处分；构成犯罪的，由司法机关依法追究刑事责任：</w:t>
      </w:r>
    </w:p>
    <w:p w14:paraId="24C510A7">
      <w:pPr>
        <w:widowControl/>
        <w:rPr>
          <w:rFonts w:ascii="宋体" w:hAnsi="宋体" w:cs="宋体"/>
          <w:kern w:val="0"/>
          <w:sz w:val="24"/>
        </w:rPr>
      </w:pPr>
      <w:r>
        <w:rPr>
          <w:rFonts w:hint="eastAsia" w:ascii="宋体" w:hAnsi="宋体" w:cs="宋体"/>
          <w:color w:val="000000"/>
          <w:kern w:val="0"/>
          <w:sz w:val="24"/>
        </w:rPr>
        <w:t>　　（一）违章指挥、强令工人违章、冒险作业的；</w:t>
      </w:r>
    </w:p>
    <w:p w14:paraId="6A386D18">
      <w:pPr>
        <w:widowControl/>
        <w:rPr>
          <w:rFonts w:ascii="宋体" w:hAnsi="宋体" w:cs="宋体"/>
          <w:kern w:val="0"/>
          <w:sz w:val="24"/>
        </w:rPr>
      </w:pPr>
      <w:r>
        <w:rPr>
          <w:rFonts w:hint="eastAsia" w:ascii="宋体" w:hAnsi="宋体" w:cs="宋体"/>
          <w:color w:val="000000"/>
          <w:kern w:val="0"/>
          <w:sz w:val="24"/>
        </w:rPr>
        <w:t>　　（二）对工人屡次违章作业熟视无睹，不加制止的；</w:t>
      </w:r>
    </w:p>
    <w:p w14:paraId="0ADB8A9A">
      <w:pPr>
        <w:widowControl/>
        <w:rPr>
          <w:rFonts w:ascii="宋体" w:hAnsi="宋体" w:cs="宋体"/>
          <w:kern w:val="0"/>
          <w:sz w:val="24"/>
        </w:rPr>
      </w:pPr>
      <w:r>
        <w:rPr>
          <w:rFonts w:hint="eastAsia" w:ascii="宋体" w:hAnsi="宋体" w:cs="宋体"/>
          <w:color w:val="000000"/>
          <w:kern w:val="0"/>
          <w:sz w:val="24"/>
        </w:rPr>
        <w:t>　　（三）对重大事故预兆或者已发现的隐患不及时采取措施的；</w:t>
      </w:r>
    </w:p>
    <w:p w14:paraId="7379DF4E">
      <w:pPr>
        <w:widowControl/>
        <w:rPr>
          <w:rFonts w:ascii="宋体" w:hAnsi="宋体" w:cs="宋体"/>
          <w:kern w:val="0"/>
          <w:sz w:val="24"/>
        </w:rPr>
      </w:pPr>
      <w:r>
        <w:rPr>
          <w:rFonts w:hint="eastAsia" w:ascii="宋体" w:hAnsi="宋体" w:cs="宋体"/>
          <w:color w:val="000000"/>
          <w:kern w:val="0"/>
          <w:sz w:val="24"/>
        </w:rPr>
        <w:t>　　（四）不执行劳动行政主管部门的监督指令或者不采纳有关部门提出的整顿意见，造成严重后果的。</w:t>
      </w:r>
    </w:p>
    <w:p w14:paraId="6FA2A977">
      <w:pPr>
        <w:widowControl/>
        <w:rPr>
          <w:rFonts w:ascii="宋体" w:hAnsi="宋体" w:cs="宋体"/>
          <w:kern w:val="0"/>
          <w:sz w:val="24"/>
        </w:rPr>
      </w:pPr>
      <w:r>
        <w:rPr>
          <w:rFonts w:hint="eastAsia" w:ascii="宋体" w:hAnsi="宋体" w:cs="宋体"/>
          <w:color w:val="000000"/>
          <w:kern w:val="0"/>
          <w:sz w:val="24"/>
        </w:rPr>
        <w:t>第八章 附则</w:t>
      </w:r>
    </w:p>
    <w:p w14:paraId="3F453A17">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第五十七条 </w:t>
      </w:r>
      <w:r>
        <w:rPr>
          <w:rFonts w:hint="eastAsia" w:ascii="宋体" w:hAnsi="宋体" w:cs="宋体"/>
          <w:color w:val="000000"/>
          <w:kern w:val="0"/>
          <w:sz w:val="24"/>
        </w:rPr>
        <w:t> 国务院管理矿山企业的主管部门根据《矿山安全法》和本条例修订或者制定的矿山安全规程和行业技术规范，报国务院劳动行政主管部门备案。</w:t>
      </w:r>
    </w:p>
    <w:p w14:paraId="4F5BF9C5">
      <w:pPr>
        <w:widowControl/>
        <w:rPr>
          <w:rFonts w:ascii="宋体" w:hAnsi="宋体" w:cs="宋体"/>
          <w:kern w:val="0"/>
          <w:sz w:val="24"/>
        </w:rPr>
      </w:pPr>
      <w:r>
        <w:rPr>
          <w:rFonts w:hint="eastAsia" w:ascii="宋体" w:hAnsi="宋体" w:cs="宋体"/>
          <w:color w:val="000000"/>
          <w:kern w:val="0"/>
          <w:sz w:val="24"/>
        </w:rPr>
        <w:t>　　</w:t>
      </w:r>
      <w:r>
        <w:rPr>
          <w:rFonts w:hint="eastAsia" w:ascii="宋体" w:hAnsi="宋体" w:cs="宋体"/>
          <w:b/>
          <w:bCs/>
          <w:color w:val="000000"/>
          <w:kern w:val="0"/>
          <w:sz w:val="24"/>
        </w:rPr>
        <w:t xml:space="preserve">第五十八条 </w:t>
      </w:r>
      <w:r>
        <w:rPr>
          <w:rFonts w:hint="eastAsia" w:ascii="宋体" w:hAnsi="宋体" w:cs="宋体"/>
          <w:color w:val="000000"/>
          <w:kern w:val="0"/>
          <w:sz w:val="24"/>
        </w:rPr>
        <w:t> 石油天然气开采的安全规定，由国务院劳动行政主管部门会同石油工业主管部门制定，报国务院批准后施行。</w:t>
      </w:r>
    </w:p>
    <w:p w14:paraId="5925C4D2">
      <w:pPr>
        <w:ind w:firstLine="482" w:firstLineChars="200"/>
        <w:rPr>
          <w:rStyle w:val="70"/>
          <w:rFonts w:ascii="宋体" w:hAnsi="宋体"/>
          <w:color w:val="333333"/>
          <w:sz w:val="24"/>
        </w:rPr>
      </w:pPr>
      <w:r>
        <w:rPr>
          <w:rFonts w:hint="eastAsia" w:ascii="宋体" w:hAnsi="宋体" w:cs="宋体"/>
          <w:b/>
          <w:bCs/>
          <w:color w:val="000000"/>
          <w:kern w:val="0"/>
          <w:sz w:val="24"/>
        </w:rPr>
        <w:t xml:space="preserve">第五十九条 </w:t>
      </w:r>
      <w:r>
        <w:rPr>
          <w:rFonts w:hint="eastAsia" w:ascii="宋体" w:hAnsi="宋体" w:cs="宋体"/>
          <w:color w:val="000000"/>
          <w:kern w:val="0"/>
          <w:sz w:val="24"/>
        </w:rPr>
        <w:t> 本条例自发布之日起施行。</w:t>
      </w:r>
    </w:p>
    <w:p w14:paraId="1AEBC36B">
      <w:pPr>
        <w:pStyle w:val="3"/>
      </w:pPr>
      <w:bookmarkStart w:id="262" w:name="_Toc28354"/>
      <w:r>
        <w:t>部门规章</w:t>
      </w:r>
      <w:bookmarkEnd w:id="262"/>
    </w:p>
    <w:p w14:paraId="132292B9">
      <w:pPr>
        <w:pStyle w:val="4"/>
        <w:jc w:val="center"/>
        <w:rPr>
          <w:rStyle w:val="31"/>
          <w:b/>
          <w:bCs/>
          <w:szCs w:val="29"/>
          <w:shd w:val="clear" w:color="auto" w:fill="FFFFFF"/>
        </w:rPr>
      </w:pPr>
      <w:bookmarkStart w:id="263" w:name="_Toc11648"/>
      <w:r>
        <w:rPr>
          <w:rStyle w:val="31"/>
          <w:rFonts w:hint="eastAsia"/>
          <w:b/>
          <w:bCs/>
          <w:szCs w:val="29"/>
          <w:shd w:val="clear" w:color="auto" w:fill="FFFFFF"/>
        </w:rPr>
        <w:t>矿山救援规程（2024年版）</w:t>
      </w:r>
      <w:bookmarkEnd w:id="263"/>
    </w:p>
    <w:p w14:paraId="36B1F238">
      <w:pPr>
        <w:spacing w:line="240" w:lineRule="atLeast"/>
        <w:ind w:firstLine="480" w:firstLineChars="200"/>
        <w:rPr>
          <w:rFonts w:ascii="宋体" w:hAnsi="宋体"/>
          <w:sz w:val="24"/>
          <w:shd w:val="clear" w:color="auto" w:fill="FFFFFF"/>
        </w:rPr>
      </w:pPr>
      <w:r>
        <w:rPr>
          <w:rFonts w:hint="eastAsia" w:ascii="宋体" w:hAnsi="宋体"/>
          <w:sz w:val="24"/>
          <w:shd w:val="clear" w:color="auto" w:fill="FFFFFF"/>
        </w:rPr>
        <w:t>（《矿山救援规程》已经2024年4月15日应急管理部第12次部务会议审议通过，现予公布，自2024年7月1日起施行。）</w:t>
      </w:r>
    </w:p>
    <w:p w14:paraId="52E4CD7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第一章　总　　则</w:t>
      </w:r>
    </w:p>
    <w:p w14:paraId="049C8FA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第二章　矿山救援队伍</w:t>
      </w:r>
    </w:p>
    <w:p w14:paraId="4B7BBE8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第一节　组织与任务</w:t>
      </w:r>
    </w:p>
    <w:p w14:paraId="1D3F12F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第二节　建设与管理</w:t>
      </w:r>
    </w:p>
    <w:p w14:paraId="400A6A4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第三章　救援装备与设施</w:t>
      </w:r>
    </w:p>
    <w:p w14:paraId="0DD9ABC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第四章　救援培训与训练</w:t>
      </w:r>
    </w:p>
    <w:p w14:paraId="2FC9BBB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第五章　矿山救援一般规定</w:t>
      </w:r>
    </w:p>
    <w:p w14:paraId="090DCD6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第一节　先期处置</w:t>
      </w:r>
    </w:p>
    <w:p w14:paraId="2DBEA4C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第二节　闻警出动、到达现场和返回驻地</w:t>
      </w:r>
    </w:p>
    <w:p w14:paraId="51FCBE8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第三节　救援指挥</w:t>
      </w:r>
    </w:p>
    <w:p w14:paraId="562C2EB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第四节　救援保障</w:t>
      </w:r>
    </w:p>
    <w:p w14:paraId="1520213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第五节　灾区行动基本要求</w:t>
      </w:r>
    </w:p>
    <w:p w14:paraId="2F4161B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第六节　灾区探察</w:t>
      </w:r>
    </w:p>
    <w:p w14:paraId="5735772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第七节　救援记录和总结报告</w:t>
      </w:r>
    </w:p>
    <w:p w14:paraId="335BBA5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第六章　救援方法和行动原则</w:t>
      </w:r>
    </w:p>
    <w:p w14:paraId="3D74907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第一节　矿井火灾事故救援</w:t>
      </w:r>
    </w:p>
    <w:p w14:paraId="4DA3B5D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第二节　瓦斯、矿尘爆炸事故救援</w:t>
      </w:r>
    </w:p>
    <w:p w14:paraId="5CE424B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第三节　煤与瓦斯突出事故救援</w:t>
      </w:r>
    </w:p>
    <w:p w14:paraId="3DEE23F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第四节　矿井透水事故救援</w:t>
      </w:r>
    </w:p>
    <w:p w14:paraId="2D280D2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第五节　冒顶片帮、冲击地压事故救援</w:t>
      </w:r>
    </w:p>
    <w:p w14:paraId="4661E7F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第六节　矿井提升运输事故救援</w:t>
      </w:r>
    </w:p>
    <w:p w14:paraId="32D8EEB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第七节　淤泥、黏土、矿渣、流砂溃决事故救援</w:t>
      </w:r>
    </w:p>
    <w:p w14:paraId="694ACB9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第八节　炮烟中毒窒息、炸药爆炸和矸石山事故救援</w:t>
      </w:r>
    </w:p>
    <w:p w14:paraId="7675789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第九节　露天矿坍塌、排土场滑坡和尾矿库溃坝事故救援</w:t>
      </w:r>
    </w:p>
    <w:p w14:paraId="2E18810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第七章　现场急救</w:t>
      </w:r>
    </w:p>
    <w:p w14:paraId="4537A45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第八章　预防性安全检查和安全技术工作</w:t>
      </w:r>
    </w:p>
    <w:p w14:paraId="17CCF01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第一节　预防性安全检查</w:t>
      </w:r>
    </w:p>
    <w:p w14:paraId="4C51316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第二节　安全技术工作</w:t>
      </w:r>
    </w:p>
    <w:p w14:paraId="12F69AF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第九章　经费和职业保障</w:t>
      </w:r>
    </w:p>
    <w:p w14:paraId="09C449C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第十章　附　　则</w:t>
      </w:r>
    </w:p>
    <w:p w14:paraId="70A3847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附　　录</w:t>
      </w:r>
    </w:p>
    <w:p w14:paraId="7EB76A6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4A3C75E">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第一章　总　　则</w:t>
      </w:r>
    </w:p>
    <w:p w14:paraId="59C959B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FDC2BB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第一条</w:t>
      </w:r>
      <w:r>
        <w:rPr>
          <w:rFonts w:hint="eastAsia" w:cs="宋体" w:asciiTheme="minorEastAsia" w:hAnsiTheme="minorEastAsia"/>
          <w:color w:val="333333"/>
          <w:kern w:val="0"/>
          <w:sz w:val="24"/>
          <w:szCs w:val="24"/>
        </w:rPr>
        <w:t>　为了快速、安全、有效处置矿山生产安全事故，保护矿山从业人员和应急救援人员的生命安全，根据《中华人民共和国安全生产法》、《中华人民共和国矿山安全法》和《生产安全事故应急条例》、《煤矿安全生产条例》等有关法律、行政法规，制定本规程。</w:t>
      </w:r>
    </w:p>
    <w:p w14:paraId="740E493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第二条</w:t>
      </w:r>
      <w:r>
        <w:rPr>
          <w:rFonts w:hint="eastAsia" w:cs="宋体" w:asciiTheme="minorEastAsia" w:hAnsiTheme="minorEastAsia"/>
          <w:color w:val="333333"/>
          <w:kern w:val="0"/>
          <w:sz w:val="24"/>
          <w:szCs w:val="24"/>
        </w:rPr>
        <w:t>　在中华人民共和国领域内从事煤矿、金属非金属矿山及尾矿库生产安全事故应急救援工作（以下统称矿山救援工作），适用本规程。</w:t>
      </w:r>
    </w:p>
    <w:p w14:paraId="0A78993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第三条</w:t>
      </w:r>
      <w:r>
        <w:rPr>
          <w:rFonts w:hint="eastAsia" w:cs="宋体" w:asciiTheme="minorEastAsia" w:hAnsiTheme="minorEastAsia"/>
          <w:color w:val="333333"/>
          <w:kern w:val="0"/>
          <w:sz w:val="24"/>
          <w:szCs w:val="24"/>
        </w:rPr>
        <w:t>　矿山救援工作应当以人为本，坚持人民至上、生命至上，贯彻科学施救原则，全力以赴抢救遇险人员，确保应急救援人员安全，防范次生灾害事故，避免或者减少事故对环境造成的危害。</w:t>
      </w:r>
    </w:p>
    <w:p w14:paraId="3D7F463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第四条</w:t>
      </w:r>
      <w:r>
        <w:rPr>
          <w:rFonts w:hint="eastAsia" w:cs="宋体" w:asciiTheme="minorEastAsia" w:hAnsiTheme="minorEastAsia"/>
          <w:color w:val="333333"/>
          <w:kern w:val="0"/>
          <w:sz w:val="24"/>
          <w:szCs w:val="24"/>
        </w:rPr>
        <w:t>　矿山企业应当建立健全应急值守、信息报告、应急响应、现场处置、应急投入等规章制度，按照国家有关规定编制应急救援预案，组织应急救援演练，储备应急救援装备和物资，其主要负责人对本单位的矿山救援工作全面负责。</w:t>
      </w:r>
    </w:p>
    <w:p w14:paraId="6852C977">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第五条</w:t>
      </w:r>
      <w:r>
        <w:rPr>
          <w:rFonts w:hint="eastAsia" w:cs="宋体" w:asciiTheme="minorEastAsia" w:hAnsiTheme="minorEastAsia"/>
          <w:color w:val="333333"/>
          <w:kern w:val="0"/>
          <w:sz w:val="24"/>
          <w:szCs w:val="24"/>
        </w:rPr>
        <w:t>　矿山救援队（矿山救护队，下同）是处置矿山生产安全事故的专业应急救援队伍。所有矿山都应当有矿山救援队为其服务。</w:t>
      </w:r>
    </w:p>
    <w:p w14:paraId="593176A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矿山企业应当建立专职矿山救援队；规模较小、不具备建立专职矿山救援队条件的，应当建立兼职矿山救援队，并与邻近的专职矿山救援队签订应急救援协议。专职矿山救援队至服务矿山的行车时间一般不超过30分钟。</w:t>
      </w:r>
    </w:p>
    <w:p w14:paraId="0EA32DF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县级以上人民政府有关部门根据实际需要建立的矿山救援队按照有关法律法规的规定执行。</w:t>
      </w:r>
    </w:p>
    <w:p w14:paraId="7792A64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第六条</w:t>
      </w:r>
      <w:r>
        <w:rPr>
          <w:rFonts w:hint="eastAsia" w:cs="宋体" w:asciiTheme="minorEastAsia" w:hAnsiTheme="minorEastAsia"/>
          <w:color w:val="333333"/>
          <w:kern w:val="0"/>
          <w:sz w:val="24"/>
          <w:szCs w:val="24"/>
        </w:rPr>
        <w:t>　矿山企业应当及时将本单位矿山救援队的建立、变更、撤销和驻地、服务范围、主要装备、人员编制、主要负责人、接警电话等基本情况报送所在地应急管理部门和矿山安全监察机构。</w:t>
      </w:r>
    </w:p>
    <w:p w14:paraId="29336B5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第七条</w:t>
      </w:r>
      <w:r>
        <w:rPr>
          <w:rFonts w:hint="eastAsia" w:cs="宋体" w:asciiTheme="minorEastAsia" w:hAnsiTheme="minorEastAsia"/>
          <w:color w:val="333333"/>
          <w:kern w:val="0"/>
          <w:sz w:val="24"/>
          <w:szCs w:val="24"/>
        </w:rPr>
        <w:t>　矿山企业应当与为其服务的矿山救援队建立应急通信联系。煤矿、金属非金属矿山及尾矿库企业应当分别按照《煤矿安全规程》、《金属非金属矿山安全规程》、《尾矿库安全规程》有关规定向矿山救援队提供必要、真实、准确的图纸资料和应急救援预案。</w:t>
      </w:r>
    </w:p>
    <w:p w14:paraId="7C05054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第八条</w:t>
      </w:r>
      <w:r>
        <w:rPr>
          <w:rFonts w:hint="eastAsia" w:cs="宋体" w:asciiTheme="minorEastAsia" w:hAnsiTheme="minorEastAsia"/>
          <w:color w:val="333333"/>
          <w:kern w:val="0"/>
          <w:sz w:val="24"/>
          <w:szCs w:val="24"/>
        </w:rPr>
        <w:t>　发生生产安全事故后，矿山企业应当立即启动应急救援预案，采取措施组织抢救，全力做好矿山救援及相关工作，并按照国家有关规定及时上报事故情况。</w:t>
      </w:r>
    </w:p>
    <w:p w14:paraId="6E57105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第九条</w:t>
      </w:r>
      <w:r>
        <w:rPr>
          <w:rFonts w:hint="eastAsia" w:cs="宋体" w:asciiTheme="minorEastAsia" w:hAnsiTheme="minorEastAsia"/>
          <w:color w:val="333333"/>
          <w:kern w:val="0"/>
          <w:sz w:val="24"/>
          <w:szCs w:val="24"/>
        </w:rPr>
        <w:t>　矿山救援队应当坚持“加强准备、严格训练、主动预防、积极抢救”的工作原则；在接到服务矿山企业的救援通知或者有关人民政府及相关部门的救援命令后，应当立即参加事故灾害应急救援。</w:t>
      </w:r>
    </w:p>
    <w:p w14:paraId="11797BB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BE92F9D">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第二章　矿山救援队伍</w:t>
      </w:r>
    </w:p>
    <w:p w14:paraId="0D14A242">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第一节　组织与任务</w:t>
      </w:r>
    </w:p>
    <w:p w14:paraId="4AEF24A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C095B0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第十条</w:t>
      </w:r>
      <w:r>
        <w:rPr>
          <w:rFonts w:hint="eastAsia" w:cs="宋体" w:asciiTheme="minorEastAsia" w:hAnsiTheme="minorEastAsia"/>
          <w:color w:val="333333"/>
          <w:kern w:val="0"/>
          <w:sz w:val="24"/>
          <w:szCs w:val="24"/>
        </w:rPr>
        <w:t>　专职矿山救援队应当符合下列规定：</w:t>
      </w:r>
    </w:p>
    <w:p w14:paraId="1C21396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（一）根据服务矿山的数量、分布、生产规模、灾害程度等情况和矿山救援工作需要，设立大队或者独立中队；</w:t>
      </w:r>
    </w:p>
    <w:p w14:paraId="78F67AA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（二）大队和独立中队下设办公、战训、装备、后勤等管理机构，配备相应的管理和工作人员；</w:t>
      </w:r>
    </w:p>
    <w:p w14:paraId="7F82175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（三）大队由不少于2个中队组成，设大队长1人、副大队长不少于2人、总工程师1人、副总工程师不少于1人；</w:t>
      </w:r>
    </w:p>
    <w:p w14:paraId="786609A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（四）独立中队和大队所属中队由不少于3个小队组成，设中队长1人、副中队长不少于2人、技术员不少于1人，以及救援车辆驾驶、仪器维修和氧气充填人员；</w:t>
      </w:r>
    </w:p>
    <w:p w14:paraId="210DC13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（五）小队由不少于9人组成，设正、副小队长各1人，是执行矿山救援工作任务的最小集体。</w:t>
      </w:r>
    </w:p>
    <w:p w14:paraId="6178C2F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第十一条</w:t>
      </w:r>
      <w:r>
        <w:rPr>
          <w:rFonts w:hint="eastAsia" w:cs="宋体" w:asciiTheme="minorEastAsia" w:hAnsiTheme="minorEastAsia"/>
          <w:color w:val="333333"/>
          <w:kern w:val="0"/>
          <w:sz w:val="24"/>
          <w:szCs w:val="24"/>
        </w:rPr>
        <w:t>　专职矿山救援队应急救援人员应当具备下列条件：</w:t>
      </w:r>
    </w:p>
    <w:p w14:paraId="4574C26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（一）熟悉矿山救援工作业务，具有相应的矿山专业知识；</w:t>
      </w:r>
    </w:p>
    <w:p w14:paraId="7A3F331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大队指挥员由在中队指挥员岗位工作不少于3年或者从事矿山生产、安全、技术管理工作不少于5年的人员担任，中队指挥员由从事矿山救援工作或者矿山生产、安全、技术管理工作不少于3年的人员担任，小队指挥员由从事矿山救援工作不少于2年的人员担任；</w:t>
      </w:r>
    </w:p>
    <w:p w14:paraId="54DE4A4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大队指挥员年龄一般不超过55岁，中队指挥员年龄一般不超过50岁，小队指挥员和队员年龄一般不超过45岁；根据工作需要，允许保留少数（不超过应急救援人员总数的1/3）身体健康、有技术专长、救援经验丰富的超龄人员，超龄年限不大于5岁；</w:t>
      </w:r>
    </w:p>
    <w:p w14:paraId="457A8D2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（四）新招收的队员应当具有高中（中专、中技、中职）以上文化程度，具备相应的身体素质和心理素质，年龄一般不超过30岁。</w:t>
      </w:r>
    </w:p>
    <w:p w14:paraId="5AE2EC6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第十二条</w:t>
      </w:r>
      <w:r>
        <w:rPr>
          <w:rFonts w:hint="eastAsia" w:cs="宋体" w:asciiTheme="minorEastAsia" w:hAnsiTheme="minorEastAsia"/>
          <w:color w:val="333333"/>
          <w:kern w:val="0"/>
          <w:sz w:val="24"/>
          <w:szCs w:val="24"/>
        </w:rPr>
        <w:t>　专职矿山救援队的主要任务是：</w:t>
      </w:r>
    </w:p>
    <w:p w14:paraId="756BBC9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（一）抢救事故灾害遇险人员；</w:t>
      </w:r>
    </w:p>
    <w:p w14:paraId="3E1481F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（二）处置矿山生产安全事故及灾害；</w:t>
      </w:r>
    </w:p>
    <w:p w14:paraId="0273EDF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（三）参加排放瓦斯、启封火区、反风演习、井巷揭煤等需要佩用氧气呼吸器作业的安全技术工作；</w:t>
      </w:r>
    </w:p>
    <w:p w14:paraId="374B318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（四）做好服务矿山企业预防性安全检查，参与消除事故隐患工作；</w:t>
      </w:r>
    </w:p>
    <w:p w14:paraId="3DD8F3A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（五）协助矿山企业做好从业人员自救互救和应急知识的普及教育，参与服务矿山企业应急救援演练；</w:t>
      </w:r>
    </w:p>
    <w:p w14:paraId="1ADF5B0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（六）承担兼职矿山救援队的业务指导工作；</w:t>
      </w:r>
    </w:p>
    <w:p w14:paraId="5F8C94E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（七）根据需要和有关部门的救援命令，参与其他事故灾害应急救援工作。</w:t>
      </w:r>
    </w:p>
    <w:p w14:paraId="646C10A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第十三条</w:t>
      </w:r>
      <w:r>
        <w:rPr>
          <w:rFonts w:hint="eastAsia" w:cs="宋体" w:asciiTheme="minorEastAsia" w:hAnsiTheme="minorEastAsia"/>
          <w:color w:val="333333"/>
          <w:kern w:val="0"/>
          <w:sz w:val="24"/>
          <w:szCs w:val="24"/>
        </w:rPr>
        <w:t>　兼职矿山救援队应当符合下列规定：</w:t>
      </w:r>
    </w:p>
    <w:p w14:paraId="471CA70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（一）根据矿山生产规模、自然条件和灾害情况确定队伍规模，一般不少于2个小队，每个小队不少于9人；</w:t>
      </w:r>
    </w:p>
    <w:p w14:paraId="1CEDC46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（二）应急救援人员主要由矿山生产一线班组长、业务骨干、工程技术人员和管理人员等兼职担任；</w:t>
      </w:r>
    </w:p>
    <w:p w14:paraId="69B36CD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（三）设正、副队长和装备仪器管理人员，确保救援装备处于完好和备用状态；</w:t>
      </w:r>
    </w:p>
    <w:p w14:paraId="0DDDA9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（四）队伍直属矿长领导，业务上接受矿总工程师（技术负责人）和专职矿山救援队的指导。</w:t>
      </w:r>
    </w:p>
    <w:p w14:paraId="0201CAF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第十四条</w:t>
      </w:r>
      <w:r>
        <w:rPr>
          <w:rFonts w:hint="eastAsia" w:cs="宋体" w:asciiTheme="minorEastAsia" w:hAnsiTheme="minorEastAsia"/>
          <w:color w:val="333333"/>
          <w:kern w:val="0"/>
          <w:sz w:val="24"/>
          <w:szCs w:val="24"/>
        </w:rPr>
        <w:t>　兼职矿山救援队的主要任务是：</w:t>
      </w:r>
    </w:p>
    <w:p w14:paraId="0DC7405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（一）参与矿山生产安全事故初期控制和处置，救助遇险人员；</w:t>
      </w:r>
    </w:p>
    <w:p w14:paraId="0CEF32D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（二）协助专职矿山救援队参与矿山救援工作；</w:t>
      </w:r>
    </w:p>
    <w:p w14:paraId="2E4B3E0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（三）协助专职矿山救援队参与矿山预防性安全检查和安全技术工作；</w:t>
      </w:r>
    </w:p>
    <w:p w14:paraId="4A96B85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（四）参与矿山从业人员自救互救和应急知识宣传教育，参加矿山应急救援演练。</w:t>
      </w:r>
    </w:p>
    <w:p w14:paraId="6267B2F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第十五条</w:t>
      </w:r>
      <w:r>
        <w:rPr>
          <w:rFonts w:hint="eastAsia" w:cs="宋体" w:asciiTheme="minorEastAsia" w:hAnsiTheme="minorEastAsia"/>
          <w:color w:val="333333"/>
          <w:kern w:val="0"/>
          <w:sz w:val="24"/>
          <w:szCs w:val="24"/>
        </w:rPr>
        <w:t>　矿山救援队应急救援人员应当遵守下列规定：</w:t>
      </w:r>
    </w:p>
    <w:p w14:paraId="5954D6B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（一）热爱矿山救援事业，全心全意为矿山安全生产服务；</w:t>
      </w:r>
    </w:p>
    <w:p w14:paraId="21BF56A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（二）遵守和执行安全生产和应急救援法律、法规、规章和标准；</w:t>
      </w:r>
    </w:p>
    <w:p w14:paraId="25E311F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（三）加强业务知识学习和救援专业技能训练，适应矿山救援工作需要；</w:t>
      </w:r>
    </w:p>
    <w:p w14:paraId="6A5979E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（四）熟练掌握装备仪器操作技能，做好装备仪器的维护保养，保持装备完好；</w:t>
      </w:r>
    </w:p>
    <w:p w14:paraId="5146F2D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（五）按照规定参加应急值班，坚守岗位，随时做好救援出动准备；</w:t>
      </w:r>
    </w:p>
    <w:p w14:paraId="55D803F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（六）服从命令，听从指挥，积极主动完成矿山救援等各项工作任务。</w:t>
      </w:r>
    </w:p>
    <w:p w14:paraId="11590FB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12E3B24">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第二节　建设与管理</w:t>
      </w:r>
    </w:p>
    <w:p w14:paraId="72D5CD4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54A23D3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第十六条</w:t>
      </w:r>
      <w:r>
        <w:rPr>
          <w:rFonts w:hint="eastAsia" w:cs="宋体" w:asciiTheme="minorEastAsia" w:hAnsiTheme="minorEastAsia"/>
          <w:color w:val="333333"/>
          <w:kern w:val="0"/>
          <w:sz w:val="24"/>
          <w:szCs w:val="24"/>
        </w:rPr>
        <w:t>　矿山救援队应当加强标准化建设。标准化建设的主要内容包括组织机构及人员、装备与设施、培训与训练、业务工作、救援准备、技术操作、现场急救、综合体质、队列操练、综合管理等。</w:t>
      </w:r>
    </w:p>
    <w:p w14:paraId="15B7CBD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第十七条</w:t>
      </w:r>
      <w:r>
        <w:rPr>
          <w:rFonts w:hint="eastAsia" w:cs="宋体" w:asciiTheme="minorEastAsia" w:hAnsiTheme="minorEastAsia"/>
          <w:color w:val="333333"/>
          <w:kern w:val="0"/>
          <w:sz w:val="24"/>
          <w:szCs w:val="24"/>
        </w:rPr>
        <w:t>　矿山救援队应当按照有关标准和规定使用和管理队徽、队旗，统一规范着装并佩戴标志标识；加强思想政治、职业作风和救援文化建设，强化救援理念、职责和使命教育，遵守礼节礼仪，严肃队容风纪；服从命令、听从指挥，保持高度的组织性、纪律性。</w:t>
      </w:r>
    </w:p>
    <w:p w14:paraId="2F35752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第十八条</w:t>
      </w:r>
      <w:r>
        <w:rPr>
          <w:rFonts w:hint="eastAsia" w:cs="宋体" w:asciiTheme="minorEastAsia" w:hAnsiTheme="minorEastAsia"/>
          <w:color w:val="333333"/>
          <w:kern w:val="0"/>
          <w:sz w:val="24"/>
          <w:szCs w:val="24"/>
        </w:rPr>
        <w:t>　专职矿山救援队的日常管理包括下列内容：</w:t>
      </w:r>
    </w:p>
    <w:p w14:paraId="5DE8D99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（一）建立岗位责任制，明确全员岗位职责；</w:t>
      </w:r>
    </w:p>
    <w:p w14:paraId="44EB95F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（二）建立交接班、学习培训、训练演练、救援总结讲评、装备管理、内务管理、档案管理、会议、考勤和评比检查等工作制度；</w:t>
      </w:r>
    </w:p>
    <w:p w14:paraId="5F18B11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（三）设置组织机构牌板、队伍部署与服务区域矿山分布图、值班日程表、接警记录牌板和评比检查牌板，值班室配置录音电话、报警装置、时钟、接警和交接班记录簿；</w:t>
      </w:r>
    </w:p>
    <w:p w14:paraId="5DCCBC0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（四）制定年度、季度和月度工作计划，建立工作日志和接警信息、交接班、事故救援、装备设施维护保养、学习与总结讲评、培训与训练、预防性安全检查、安全技术工作等工作记录；</w:t>
      </w:r>
    </w:p>
    <w:p w14:paraId="473B993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（五）保存人员信息、技术资料、救援报告、工作总结、文件资料、会议材料等档案资料；</w:t>
      </w:r>
    </w:p>
    <w:p w14:paraId="2B90655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（六）针对服务矿山企业的分布、灾害特点及可能发生的生产安全事故类型等情况，制定救援行动预案，并与服务矿山企业的应急救援预案相衔接；</w:t>
      </w:r>
    </w:p>
    <w:p w14:paraId="4A4DB4E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（七）营造功能齐备、利于应急、秩序井然、卫生整洁并具有浓厚应急救援职业文化氛围的驻地环境；</w:t>
      </w:r>
    </w:p>
    <w:p w14:paraId="071A790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（八）集体宿舍保持整洁，不乱放杂物、无乱贴乱画，室内物品摆放整齐，墙壁悬挂物品一条线，床上卧具叠放整齐一条线，保持窗明壁净；</w:t>
      </w:r>
    </w:p>
    <w:p w14:paraId="69859D2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（九）应急救援人员做到着装规范、配套、整洁，遵守作息时间和考勤制度，举止端正、精神饱满、语言文明，常洗澡、常理发、常换衣服，患病应当早报告、早治疗。</w:t>
      </w:r>
    </w:p>
    <w:p w14:paraId="3702470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兼职矿山救援队的日常管理可以结合矿山企业实际，参照本条上述内容执行。</w:t>
      </w:r>
    </w:p>
    <w:p w14:paraId="085209B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第十九条</w:t>
      </w:r>
      <w:r>
        <w:rPr>
          <w:rFonts w:hint="eastAsia" w:cs="宋体" w:asciiTheme="minorEastAsia" w:hAnsiTheme="minorEastAsia"/>
          <w:color w:val="333333"/>
          <w:kern w:val="0"/>
          <w:sz w:val="24"/>
          <w:szCs w:val="24"/>
        </w:rPr>
        <w:t>　矿山救援队应当建立24小时值班制度。大队、中队至少各由1名指挥员在岗带班。应急值班以小队为单位，各小队按计划轮流担任值班小队和待机小队，值班和待机小队的救援装备应当置于矿山救援车上或者便于快速取用的地点，保持应急准备状态。</w:t>
      </w:r>
    </w:p>
    <w:p w14:paraId="78FE5B7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第二十条</w:t>
      </w:r>
      <w:r>
        <w:rPr>
          <w:rFonts w:hint="eastAsia" w:cs="宋体" w:asciiTheme="minorEastAsia" w:hAnsiTheme="minorEastAsia"/>
          <w:color w:val="333333"/>
          <w:kern w:val="0"/>
          <w:sz w:val="24"/>
          <w:szCs w:val="24"/>
        </w:rPr>
        <w:t>　矿山救援队执行矿山救援任务、参加安全技术工作和开展预防性安全检查时，应当穿戴矿山救援防护服装，佩带并按规定佩用氧气呼吸器，携带相关装备、仪器和用品。</w:t>
      </w:r>
    </w:p>
    <w:p w14:paraId="3D6CD7F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第二十一条</w:t>
      </w:r>
      <w:r>
        <w:rPr>
          <w:rFonts w:hint="eastAsia" w:cs="宋体" w:asciiTheme="minorEastAsia" w:hAnsiTheme="minorEastAsia"/>
          <w:color w:val="333333"/>
          <w:kern w:val="0"/>
          <w:sz w:val="24"/>
          <w:szCs w:val="24"/>
        </w:rPr>
        <w:t>　任何人不得擅自调动专职矿山救援队、救援装备物资和救援车辆从事与应急救援无关的活动。</w:t>
      </w:r>
    </w:p>
    <w:p w14:paraId="2ECE0A4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9D7916C">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第三章　救援装备与设施</w:t>
      </w:r>
    </w:p>
    <w:p w14:paraId="4936F3B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7DC8A7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第二十二条</w:t>
      </w:r>
      <w:r>
        <w:rPr>
          <w:rFonts w:hint="eastAsia" w:cs="宋体" w:asciiTheme="minorEastAsia" w:hAnsiTheme="minorEastAsia"/>
          <w:color w:val="333333"/>
          <w:kern w:val="0"/>
          <w:sz w:val="24"/>
          <w:szCs w:val="24"/>
        </w:rPr>
        <w:t>　矿山救援队应当配备处置矿山生产安全事故的基本装备（见附录1至附录5），并根据救援工作实际需要配备其他必要的救援装备，积极采用新技术、新装备。</w:t>
      </w:r>
    </w:p>
    <w:p w14:paraId="2B1A97D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第二十三条</w:t>
      </w:r>
      <w:r>
        <w:rPr>
          <w:rFonts w:hint="eastAsia" w:cs="宋体" w:asciiTheme="minorEastAsia" w:hAnsiTheme="minorEastAsia"/>
          <w:color w:val="333333"/>
          <w:kern w:val="0"/>
          <w:sz w:val="24"/>
          <w:szCs w:val="24"/>
        </w:rPr>
        <w:t>　矿山救援队值班车辆应当放置值班小队和小队人员的基本装备。</w:t>
      </w:r>
    </w:p>
    <w:p w14:paraId="7DE36A1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第二十四条</w:t>
      </w:r>
      <w:r>
        <w:rPr>
          <w:rFonts w:hint="eastAsia" w:cs="宋体" w:asciiTheme="minorEastAsia" w:hAnsiTheme="minorEastAsia"/>
          <w:color w:val="333333"/>
          <w:kern w:val="0"/>
          <w:sz w:val="24"/>
          <w:szCs w:val="24"/>
        </w:rPr>
        <w:t>　矿山救援队应当根据服务矿山企业实际情况和可能发生的生产安全事故，明确列出处置各类事故需要携带的救援装备；需要携带其他装备赴现场的，由带队指挥员根据事故具体情况确定。</w:t>
      </w:r>
    </w:p>
    <w:p w14:paraId="3B0B337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第二十五条</w:t>
      </w:r>
      <w:r>
        <w:rPr>
          <w:rFonts w:hint="eastAsia" w:cs="宋体" w:asciiTheme="minorEastAsia" w:hAnsiTheme="minorEastAsia"/>
          <w:color w:val="333333"/>
          <w:kern w:val="0"/>
          <w:sz w:val="24"/>
          <w:szCs w:val="24"/>
        </w:rPr>
        <w:t>　救援装备、器材、防护用品和检测仪器应当符合国家标准或者行业标准，满足矿山救援工作的特殊需要。各种仪器仪表应当按照有关要求定期检定或者校准。</w:t>
      </w:r>
    </w:p>
    <w:p w14:paraId="3D9960F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第二十六条</w:t>
      </w:r>
      <w:r>
        <w:rPr>
          <w:rFonts w:hint="eastAsia" w:cs="宋体" w:asciiTheme="minorEastAsia" w:hAnsiTheme="minorEastAsia"/>
          <w:color w:val="333333"/>
          <w:kern w:val="0"/>
          <w:sz w:val="24"/>
          <w:szCs w:val="24"/>
        </w:rPr>
        <w:t>　矿山救援队应当定期检查在用和库存救援装备的状况及数量，做到账、物、卡“三相符”，并及时进行报废、更新和备品备件补充。</w:t>
      </w:r>
    </w:p>
    <w:p w14:paraId="5C306E8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第二十七条</w:t>
      </w:r>
      <w:r>
        <w:rPr>
          <w:rFonts w:hint="eastAsia" w:cs="宋体" w:asciiTheme="minorEastAsia" w:hAnsiTheme="minorEastAsia"/>
          <w:color w:val="333333"/>
          <w:kern w:val="0"/>
          <w:sz w:val="24"/>
          <w:szCs w:val="24"/>
        </w:rPr>
        <w:t>　专职矿山救援队应当建有接警值班室、值班休息室、办公室、会议室、学习室、电教室、装备室、修理室、氧气充填室、气体分析化验室、装备器材库、车库、演习训练场所及设施、体能训练场所及设施、宿舍、浴室、食堂等。</w:t>
      </w:r>
    </w:p>
    <w:p w14:paraId="32BCC59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兼职矿山救援队应当设置接警值班室、学习室、装备室、修理室、装备器材库、氧气充填室和训练设施等。</w:t>
      </w:r>
    </w:p>
    <w:p w14:paraId="170A9CB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第二十八条</w:t>
      </w:r>
      <w:r>
        <w:rPr>
          <w:rFonts w:hint="eastAsia" w:cs="宋体" w:asciiTheme="minorEastAsia" w:hAnsiTheme="minorEastAsia"/>
          <w:color w:val="333333"/>
          <w:kern w:val="0"/>
          <w:sz w:val="24"/>
          <w:szCs w:val="24"/>
        </w:rPr>
        <w:t>　氧气充填室及室内物品和相关操作应当符合下列要求：</w:t>
      </w:r>
    </w:p>
    <w:p w14:paraId="186DC84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（一）氧气充填室的建设符合安全要求，建立严格的管理制度，室内使用防爆设施，保持通风良好，严禁烟火，严禁存放易燃易爆物品；</w:t>
      </w:r>
    </w:p>
    <w:p w14:paraId="1CEA8AE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（二）氧气充填泵由培训合格的充填工按照规程进行操作；</w:t>
      </w:r>
    </w:p>
    <w:p w14:paraId="3D525C0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（三）氧气充填泵在20兆帕压力时，不漏油、不漏气、不漏水、无杂音；</w:t>
      </w:r>
    </w:p>
    <w:p w14:paraId="5455B1F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（四）氧气瓶实瓶和空瓶分别存放，标明充填日期，挂牌管理，并采取防止倾倒措施；</w:t>
      </w:r>
    </w:p>
    <w:p w14:paraId="1ACE85A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（五）定期检查氧气瓶，存放氧气瓶时轻拿轻放，距暖气片或者高温点的距离在2米以上；</w:t>
      </w:r>
    </w:p>
    <w:p w14:paraId="49B7661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（六）新购进或者经水压试验后的氧气瓶，充填前进行2次充、放氧气后，方可使用。</w:t>
      </w:r>
    </w:p>
    <w:p w14:paraId="14C253B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第二十九条</w:t>
      </w:r>
      <w:r>
        <w:rPr>
          <w:rFonts w:hint="eastAsia" w:cs="宋体" w:asciiTheme="minorEastAsia" w:hAnsiTheme="minorEastAsia"/>
          <w:color w:val="333333"/>
          <w:kern w:val="0"/>
          <w:sz w:val="24"/>
          <w:szCs w:val="24"/>
        </w:rPr>
        <w:t>　矿山救援队使用氧气瓶、氧气和氢氧化钙应当符合下列要求：</w:t>
      </w:r>
    </w:p>
    <w:p w14:paraId="5C7E806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（一）氧气符合医用标准；</w:t>
      </w:r>
    </w:p>
    <w:p w14:paraId="5B3240C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（二）氢氧化钙每季度化验1次，二氧化碳吸收率不得低于33%，水分在16%至20%之间，粉尘率不大于3%，使用过的氢氧化钙不得重复使用；</w:t>
      </w:r>
    </w:p>
    <w:p w14:paraId="26C6CC2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（三）氧气呼吸器内的氢氧化钙，超过3个月的必须更换，否则不得使用；</w:t>
      </w:r>
    </w:p>
    <w:p w14:paraId="795C4D5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（四）使用的氧气瓶应当符合国家规定标准，每3年进行除锈（垢）清洗和水压试验，达不到标准的不得使用。</w:t>
      </w:r>
    </w:p>
    <w:p w14:paraId="40911AC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第三十条</w:t>
      </w:r>
      <w:r>
        <w:rPr>
          <w:rFonts w:hint="eastAsia" w:cs="宋体" w:asciiTheme="minorEastAsia" w:hAnsiTheme="minorEastAsia"/>
          <w:color w:val="333333"/>
          <w:kern w:val="0"/>
          <w:sz w:val="24"/>
          <w:szCs w:val="24"/>
        </w:rPr>
        <w:t>　气体分析化验室应当能够分析化验矿井空气和灾变气体中的氧气、氮气、二氧化碳、一氧化碳、甲烷、乙烷、丙烷、乙烯、乙炔、氢气、二氧化硫、硫化氢和氮氧化物等成分，保持室内整洁，温度在15至23摄氏度之间，严禁使用明火。气体分析化验仪器设备不得阳光曝晒，保持备品数量充足。</w:t>
      </w:r>
    </w:p>
    <w:p w14:paraId="11C4A65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化验员应当及时对送检气样进行分析化验，填写化验单并签字，经技术负责人审核后提交送样单位，化验单存根保存期限不低于2年。</w:t>
      </w:r>
    </w:p>
    <w:p w14:paraId="4EB9480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第三十一条</w:t>
      </w:r>
      <w:r>
        <w:rPr>
          <w:rFonts w:hint="eastAsia" w:cs="宋体" w:asciiTheme="minorEastAsia" w:hAnsiTheme="minorEastAsia"/>
          <w:color w:val="333333"/>
          <w:kern w:val="0"/>
          <w:sz w:val="24"/>
          <w:szCs w:val="24"/>
        </w:rPr>
        <w:t>　矿山救援队的救援装备、车辆和设施应当由专人管理，定期检查、维护和保养，保持完好和备用状态。救援装备不得露天存放，救援车辆应当专车专用。</w:t>
      </w:r>
    </w:p>
    <w:p w14:paraId="5F34F2A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17F0C5A6">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第四章　救援培训与训练</w:t>
      </w:r>
    </w:p>
    <w:p w14:paraId="1CEE969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3E6EC2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第三十二条</w:t>
      </w:r>
      <w:r>
        <w:rPr>
          <w:rFonts w:hint="eastAsia" w:cs="宋体" w:asciiTheme="minorEastAsia" w:hAnsiTheme="minorEastAsia"/>
          <w:color w:val="333333"/>
          <w:kern w:val="0"/>
          <w:sz w:val="24"/>
          <w:szCs w:val="24"/>
        </w:rPr>
        <w:t>　矿山企业应当对从业人员进行应急教育和培训，保证从业人员具备必要的应急知识，掌握自救互救、安全避险技能和事故应急措施。</w:t>
      </w:r>
    </w:p>
    <w:p w14:paraId="7E8857A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矿山救援队应急救援人员应当接受应急救援知识和技能培训，经培训合格后方可参加矿山救援工作。</w:t>
      </w:r>
    </w:p>
    <w:p w14:paraId="5901DB5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第三十三条</w:t>
      </w:r>
      <w:r>
        <w:rPr>
          <w:rFonts w:hint="eastAsia" w:cs="宋体" w:asciiTheme="minorEastAsia" w:hAnsiTheme="minorEastAsia"/>
          <w:color w:val="333333"/>
          <w:kern w:val="0"/>
          <w:sz w:val="24"/>
          <w:szCs w:val="24"/>
        </w:rPr>
        <w:t>　矿山救援队应急救援人员的培训时间应当符合下列规定：</w:t>
      </w:r>
    </w:p>
    <w:p w14:paraId="1E9A3AC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（一）大队指挥员及战训等管理机构负责人、中队正职指挥员及技术员的岗位培训不少于30天（144学时），每两年至少复训一次，每次不少于14天（60学时）；</w:t>
      </w:r>
    </w:p>
    <w:p w14:paraId="7FD77E2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（二）副中队长，独立中队战训等管理机构负责人，正、副小队长的岗位培训不少于45天（180学时），每两年至少复训一次，每次不少于14天（60学时）；</w:t>
      </w:r>
    </w:p>
    <w:p w14:paraId="64F868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（三）专职矿山救援队队员、战训等管理机构工作人员的岗位培训不少于90天（372学时），编队实习90天，每年至少复训一次，每次不少于14天（60学时）；</w:t>
      </w:r>
    </w:p>
    <w:p w14:paraId="4C90085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（四）兼职矿山救援队应急救援人员的岗位培训不少于45天（180学时），每年至少复训一次，每次不少于14天（60学时）。</w:t>
      </w:r>
    </w:p>
    <w:p w14:paraId="72DC2A2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第三十四条</w:t>
      </w:r>
      <w:r>
        <w:rPr>
          <w:rFonts w:hint="eastAsia" w:cs="宋体" w:asciiTheme="minorEastAsia" w:hAnsiTheme="minorEastAsia"/>
          <w:color w:val="333333"/>
          <w:kern w:val="0"/>
          <w:sz w:val="24"/>
          <w:szCs w:val="24"/>
        </w:rPr>
        <w:t>　矿山救援培训应当包括下列主要内容：</w:t>
      </w:r>
    </w:p>
    <w:p w14:paraId="5C2B701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（一）矿山安全生产与应急救援相关法律、法规、规章、标准和有关文件；</w:t>
      </w:r>
    </w:p>
    <w:p w14:paraId="6601DD2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（二）矿山救援队伍的组织与管理；</w:t>
      </w:r>
    </w:p>
    <w:p w14:paraId="3729EA3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（三）矿井通风安全基础理论与灾变通风技术；</w:t>
      </w:r>
    </w:p>
    <w:p w14:paraId="0E480EA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（四）应急救援基础知识、基本技能、心理素质；</w:t>
      </w:r>
    </w:p>
    <w:p w14:paraId="2176D88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（五）矿山救援装备、仪器的使用与管理；</w:t>
      </w:r>
    </w:p>
    <w:p w14:paraId="52FC413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（六）矿山生产安全事故及灾害应急救援技术和方法；</w:t>
      </w:r>
    </w:p>
    <w:p w14:paraId="3EAB0EE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（七）矿山生产安全事故及灾害遇险人员的现场急救、自救互救、应急避险、自我防护、心理疏导；</w:t>
      </w:r>
    </w:p>
    <w:p w14:paraId="6BFD89B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（八）矿山企业预防性安全检查、安全技术工作、隐患排查与治理和应急救援预案编制；</w:t>
      </w:r>
    </w:p>
    <w:p w14:paraId="16C16F4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（九）典型事故灾害应急救援案例研究分析；</w:t>
      </w:r>
    </w:p>
    <w:p w14:paraId="19BE624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（十）应急管理与应急救援其他相关内容。</w:t>
      </w:r>
    </w:p>
    <w:p w14:paraId="1836EE4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第三十五条</w:t>
      </w:r>
      <w:r>
        <w:rPr>
          <w:rFonts w:hint="eastAsia" w:cs="宋体" w:asciiTheme="minorEastAsia" w:hAnsiTheme="minorEastAsia"/>
          <w:color w:val="333333"/>
          <w:kern w:val="0"/>
          <w:sz w:val="24"/>
          <w:szCs w:val="24"/>
        </w:rPr>
        <w:t>　矿山企业应当至少每半年组织1次生产安全事故应急救援预案演练，服务矿山企业的矿山救援队应当参加演练。演练计划、方案、记录和总结评估报告等资料保存期限不少于2年。</w:t>
      </w:r>
    </w:p>
    <w:p w14:paraId="5172209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第三十六条</w:t>
      </w:r>
      <w:r>
        <w:rPr>
          <w:rFonts w:hint="eastAsia" w:cs="宋体" w:asciiTheme="minorEastAsia" w:hAnsiTheme="minorEastAsia"/>
          <w:color w:val="333333"/>
          <w:kern w:val="0"/>
          <w:sz w:val="24"/>
          <w:szCs w:val="24"/>
        </w:rPr>
        <w:t>　矿山救援队应当按计划组织开展日常训练。训练应当包括综合体能、队列操练、心理素质、灾区环境适应性、救援专业技能、救援装备和仪器操作、现场急救、应急救援演练等主要内容。</w:t>
      </w:r>
    </w:p>
    <w:p w14:paraId="2837539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第三十七条</w:t>
      </w:r>
      <w:r>
        <w:rPr>
          <w:rFonts w:hint="eastAsia" w:cs="宋体" w:asciiTheme="minorEastAsia" w:hAnsiTheme="minorEastAsia"/>
          <w:color w:val="333333"/>
          <w:kern w:val="0"/>
          <w:sz w:val="24"/>
          <w:szCs w:val="24"/>
        </w:rPr>
        <w:t>　矿山救援大队、独立中队应当每年至少开展1次综合性应急救援演练，内容包括应急响应、救援指挥、灾区探察、救援方案制定与实施、协同联动和突发情况应对等；中队应当每季度至少开展1次应急救援演练和高温浓烟训练，内容包括闻警出动、救援准备、灾区探察、事故处置、抢救遇险人员和高温浓烟环境作业等；小队应当每月至少开展1次佩用氧气呼吸器的单项训练，每次训练时间不少于3小时；兼职矿山救援队应当每半年至少进行1次矿山生产安全事故先期处置和遇险人员救助演练，每季度至少进行1次佩用氧气呼吸器的训练，时间不少于3小时。</w:t>
      </w:r>
    </w:p>
    <w:p w14:paraId="3424AD6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第三十八条</w:t>
      </w:r>
      <w:r>
        <w:rPr>
          <w:rFonts w:hint="eastAsia" w:cs="宋体" w:asciiTheme="minorEastAsia" w:hAnsiTheme="minorEastAsia"/>
          <w:color w:val="333333"/>
          <w:kern w:val="0"/>
          <w:sz w:val="24"/>
          <w:szCs w:val="24"/>
        </w:rPr>
        <w:t>　安全生产应急救援机构应当定期组织举办矿山救援技术竞赛。鼓励矿山救援队参加国际矿山救援技术交流活动。</w:t>
      </w:r>
    </w:p>
    <w:p w14:paraId="2840FA1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95F502E">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第五章　矿山救援一般规定</w:t>
      </w:r>
    </w:p>
    <w:p w14:paraId="028C0A0A">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第一节　先期处置</w:t>
      </w:r>
    </w:p>
    <w:p w14:paraId="26EC227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58880E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第三十九条</w:t>
      </w:r>
      <w:r>
        <w:rPr>
          <w:rFonts w:hint="eastAsia" w:cs="宋体" w:asciiTheme="minorEastAsia" w:hAnsiTheme="minorEastAsia"/>
          <w:color w:val="333333"/>
          <w:kern w:val="0"/>
          <w:sz w:val="24"/>
          <w:szCs w:val="24"/>
        </w:rPr>
        <w:t>　矿山发生生产安全事故后，涉险区域人员应当视现场情况，在安全条件下积极抢救人员和控制灾情，并立即上报；不具备条件的，应当立即撤离至安全地点。井下涉险人员在撤离时应当根据需要使用自救器，在撤离受阻的情况下紧急避险待救。矿山企业带班领导和涉险区域的区、队、班组长等应当组织人员抢救、撤离和避险。</w:t>
      </w:r>
    </w:p>
    <w:p w14:paraId="093D1126">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第四十条</w:t>
      </w:r>
      <w:r>
        <w:rPr>
          <w:rFonts w:hint="eastAsia" w:cs="宋体" w:asciiTheme="minorEastAsia" w:hAnsiTheme="minorEastAsia"/>
          <w:color w:val="333333"/>
          <w:kern w:val="0"/>
          <w:sz w:val="24"/>
          <w:szCs w:val="24"/>
        </w:rPr>
        <w:t>　矿山值班调度员接到事故报告后，应当立即采取应急措施，通知涉险区域人员撤离险区，报告矿山企业负责人，通知矿山救援队、医疗急救机构和本企业有关人员等到现场救援。矿山企业负责人应当迅速采取有效措施组织抢救，并按照国家有关规定立即如实报告事故情况。</w:t>
      </w:r>
    </w:p>
    <w:p w14:paraId="0849DE1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1BF9F4E3">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第二节　闻警出动、到达现场和返回驻地</w:t>
      </w:r>
    </w:p>
    <w:p w14:paraId="7AC8EDA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CFD7A5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第四十一条</w:t>
      </w:r>
      <w:r>
        <w:rPr>
          <w:rFonts w:hint="eastAsia" w:cs="宋体" w:asciiTheme="minorEastAsia" w:hAnsiTheme="minorEastAsia"/>
          <w:color w:val="333333"/>
          <w:kern w:val="0"/>
          <w:sz w:val="24"/>
          <w:szCs w:val="24"/>
        </w:rPr>
        <w:t>　矿山救援队出动救援应当遵守下列规定：</w:t>
      </w:r>
    </w:p>
    <w:p w14:paraId="1BDB485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（一）值班员接到救援通知后，首先按响预警铃，记录发生事故单位和事故时间、地点、类别、可能遇险人数及通知人姓名、单位、联系电话，随后立即发出警报，并向值班指挥员报告；</w:t>
      </w:r>
    </w:p>
    <w:p w14:paraId="70CB02A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（二）值班小队在预警铃响后立即开始出动准备，在警报发出后1分钟内出动，不需乘车的，出动时间不得超过2分钟；</w:t>
      </w:r>
    </w:p>
    <w:p w14:paraId="581F309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（三）处置矿井生产安全事故，待机小队随同值班小队出动；</w:t>
      </w:r>
    </w:p>
    <w:p w14:paraId="4E9CB73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（四）值班员记录出动小队编号及人数、带队指挥员、出动时间、携带装备等情况，并向矿山救援队主要负责人报告；</w:t>
      </w:r>
    </w:p>
    <w:p w14:paraId="6EEA528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（五）及时向所在地应急管理部门和矿山安全监察机构报告出动情况。</w:t>
      </w:r>
    </w:p>
    <w:p w14:paraId="5D1395B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第四十二条</w:t>
      </w:r>
      <w:r>
        <w:rPr>
          <w:rFonts w:hint="eastAsia" w:cs="宋体" w:asciiTheme="minorEastAsia" w:hAnsiTheme="minorEastAsia"/>
          <w:color w:val="333333"/>
          <w:kern w:val="0"/>
          <w:sz w:val="24"/>
          <w:szCs w:val="24"/>
        </w:rPr>
        <w:t>　矿山救援队到达事故地点后，应当立即了解事故情况，领取救援任务，做好救援准备，按照现场指挥部命令和应急救援方案及矿山救援队行动方案，实施灾区探察和抢险救援。</w:t>
      </w:r>
    </w:p>
    <w:p w14:paraId="0158967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第四十三条</w:t>
      </w:r>
      <w:r>
        <w:rPr>
          <w:rFonts w:hint="eastAsia" w:cs="宋体" w:asciiTheme="minorEastAsia" w:hAnsiTheme="minorEastAsia"/>
          <w:color w:val="333333"/>
          <w:kern w:val="0"/>
          <w:sz w:val="24"/>
          <w:szCs w:val="24"/>
        </w:rPr>
        <w:t>　矿山救援队完成救援任务后，经现场指挥部同意，可以返回驻地。返回驻地后，应急救援人员应当立即对救援装备、器材进行检查和维护，使之恢复到完好和备用状态。</w:t>
      </w:r>
    </w:p>
    <w:p w14:paraId="3DF6AFD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5AC2C46">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第三节　救援指挥</w:t>
      </w:r>
    </w:p>
    <w:p w14:paraId="1726F25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7E7D95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第四十四条</w:t>
      </w:r>
      <w:r>
        <w:rPr>
          <w:rFonts w:hint="eastAsia" w:cs="宋体" w:asciiTheme="minorEastAsia" w:hAnsiTheme="minorEastAsia"/>
          <w:color w:val="333333"/>
          <w:kern w:val="0"/>
          <w:sz w:val="24"/>
          <w:szCs w:val="24"/>
        </w:rPr>
        <w:t>　矿山救援队参加矿山救援工作，带队指挥员应当参与制定应急救援方案，在现场指挥部的统一调度指挥下，具体负责指挥矿山救援队的矿山救援行动。</w:t>
      </w:r>
    </w:p>
    <w:p w14:paraId="01A6EBE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矿山救援队参加其他事故灾害应急救援时，应当在现场指挥部的统一调度指挥下实施应急救援行动。</w:t>
      </w:r>
    </w:p>
    <w:p w14:paraId="1260D0C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第四十五条</w:t>
      </w:r>
      <w:r>
        <w:rPr>
          <w:rFonts w:hint="eastAsia" w:cs="宋体" w:asciiTheme="minorEastAsia" w:hAnsiTheme="minorEastAsia"/>
          <w:color w:val="333333"/>
          <w:kern w:val="0"/>
          <w:sz w:val="24"/>
          <w:szCs w:val="24"/>
        </w:rPr>
        <w:t>　多支矿山救援队参加矿山救援工作时，应当服从现场指挥部的统一管理和调度指挥，由服务于发生事故矿山的专职矿山救援队指挥员或者其他胜任人员具体负责协调、指挥各矿山救援队联合实施救援处置行动。</w:t>
      </w:r>
    </w:p>
    <w:p w14:paraId="3D464EB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第四十六条</w:t>
      </w:r>
      <w:r>
        <w:rPr>
          <w:rFonts w:hint="eastAsia" w:cs="宋体" w:asciiTheme="minorEastAsia" w:hAnsiTheme="minorEastAsia"/>
          <w:color w:val="333333"/>
          <w:kern w:val="0"/>
          <w:sz w:val="24"/>
          <w:szCs w:val="24"/>
        </w:rPr>
        <w:t>　矿山救援队带队指挥员应当根据应急救援方案和事故情况，组织制定矿山救援队行动方案和安全保障措施；执行灾区探察和救援任务时，应当至少有1名中队或者中队以上指挥员在现场带队。</w:t>
      </w:r>
    </w:p>
    <w:p w14:paraId="1199C22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第四十七条</w:t>
      </w:r>
      <w:r>
        <w:rPr>
          <w:rFonts w:hint="eastAsia" w:cs="宋体" w:asciiTheme="minorEastAsia" w:hAnsiTheme="minorEastAsia"/>
          <w:color w:val="333333"/>
          <w:kern w:val="0"/>
          <w:sz w:val="24"/>
          <w:szCs w:val="24"/>
        </w:rPr>
        <w:t>　现场带队指挥员应当向救援小队说明事故情况、探察和救援任务、行动计划和路线、安全保障措施和注意事项，带领救援小队完成工作任务。矿山救援队执行任务时应当避免使用临时混编小队。</w:t>
      </w:r>
    </w:p>
    <w:p w14:paraId="08F5FCB6">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第四十八条</w:t>
      </w:r>
      <w:r>
        <w:rPr>
          <w:rFonts w:hint="eastAsia" w:cs="宋体" w:asciiTheme="minorEastAsia" w:hAnsiTheme="minorEastAsia"/>
          <w:color w:val="333333"/>
          <w:kern w:val="0"/>
          <w:sz w:val="24"/>
          <w:szCs w:val="24"/>
        </w:rPr>
        <w:t>　矿山救援队在救援过程中遇到危及应急救援人员生命安全的突发情况时，现场带队指挥员有权作出撤出危险区域的决定，并及时报告现场指挥部。</w:t>
      </w:r>
    </w:p>
    <w:p w14:paraId="467FD05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54C4423">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第四节　救援保障</w:t>
      </w:r>
    </w:p>
    <w:p w14:paraId="4270B47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CE42B4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第四十九条</w:t>
      </w:r>
      <w:r>
        <w:rPr>
          <w:rFonts w:hint="eastAsia" w:cs="宋体" w:asciiTheme="minorEastAsia" w:hAnsiTheme="minorEastAsia"/>
          <w:color w:val="333333"/>
          <w:kern w:val="0"/>
          <w:sz w:val="24"/>
          <w:szCs w:val="24"/>
        </w:rPr>
        <w:t>　在处置重特大或者复杂矿山生产安全事故时，应当设立地面基地；条件允许的，应当设立井下基地。</w:t>
      </w:r>
    </w:p>
    <w:p w14:paraId="18C4C56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应急救援人员的后勤保障应当按照《生产安全事故应急条例》的规定执行。同时，鼓励矿山救援队加强自我保障能力。</w:t>
      </w:r>
    </w:p>
    <w:p w14:paraId="6ADB61B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第五十条</w:t>
      </w:r>
      <w:r>
        <w:rPr>
          <w:rFonts w:hint="eastAsia" w:cs="宋体" w:asciiTheme="minorEastAsia" w:hAnsiTheme="minorEastAsia"/>
          <w:color w:val="333333"/>
          <w:kern w:val="0"/>
          <w:sz w:val="24"/>
          <w:szCs w:val="24"/>
        </w:rPr>
        <w:t>　地面基地应当设置在便于救援行动的安全地点，并且根据事故情况和救援力量投入情况配备下列人员、设备、设施和物资：</w:t>
      </w:r>
    </w:p>
    <w:p w14:paraId="4FA2FDB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（一）气体化验员、医护人员、通信员、仪器修理员和汽车驾驶员，必要时配备心理医生；</w:t>
      </w:r>
    </w:p>
    <w:p w14:paraId="54A7C6B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（二）必要的救援装备、器材、通信设备和材料；</w:t>
      </w:r>
    </w:p>
    <w:p w14:paraId="0CB5005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（三）应急救援人员的后勤保障物资和临时工作、休息场所。</w:t>
      </w:r>
    </w:p>
    <w:p w14:paraId="530F83A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第五十一条</w:t>
      </w:r>
      <w:r>
        <w:rPr>
          <w:rFonts w:hint="eastAsia" w:cs="宋体" w:asciiTheme="minorEastAsia" w:hAnsiTheme="minorEastAsia"/>
          <w:color w:val="333333"/>
          <w:kern w:val="0"/>
          <w:sz w:val="24"/>
          <w:szCs w:val="24"/>
        </w:rPr>
        <w:t>　井下基地应当设置在靠近灾区的安全地点，并且配备下列人员、设备和物资：</w:t>
      </w:r>
    </w:p>
    <w:p w14:paraId="22F0B02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（一）指挥人员、值守人员、医护人员；</w:t>
      </w:r>
    </w:p>
    <w:p w14:paraId="5B30EBA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（二）直通现场指挥部和灾区的通信设备；</w:t>
      </w:r>
    </w:p>
    <w:p w14:paraId="3DC2AE7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（三）必要的救援装备、气体检测仪器、急救药品和器材；</w:t>
      </w:r>
    </w:p>
    <w:p w14:paraId="79F3358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（四）食物、饮料等后勤保障物资。</w:t>
      </w:r>
    </w:p>
    <w:p w14:paraId="33D5A5E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第五十二条</w:t>
      </w:r>
      <w:r>
        <w:rPr>
          <w:rFonts w:hint="eastAsia" w:cs="宋体" w:asciiTheme="minorEastAsia" w:hAnsiTheme="minorEastAsia"/>
          <w:color w:val="333333"/>
          <w:kern w:val="0"/>
          <w:sz w:val="24"/>
          <w:szCs w:val="24"/>
        </w:rPr>
        <w:t>　井下基地应当安排专人检测有毒有害气体浓度和风量、观测风流方向、检查巷道支护等情况，发现情况异常时，基地指挥人员应当立即采取应急措施，通知灾区救援小队，并报告现场指挥部。改变井下基地位置，应当经过矿山救援队带队指挥员同意，报告现场指挥部，并通知灾区救援小队。</w:t>
      </w:r>
    </w:p>
    <w:p w14:paraId="2AC3EEE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第五十三条</w:t>
      </w:r>
      <w:r>
        <w:rPr>
          <w:rFonts w:hint="eastAsia" w:cs="宋体" w:asciiTheme="minorEastAsia" w:hAnsiTheme="minorEastAsia"/>
          <w:color w:val="333333"/>
          <w:kern w:val="0"/>
          <w:sz w:val="24"/>
          <w:szCs w:val="24"/>
        </w:rPr>
        <w:t>　矿山救援队在组织救援小队执行矿井灾区探察和救援任务时，应当设立待机小队。待机小队的位置由带队指挥员根据现场情况确定。</w:t>
      </w:r>
    </w:p>
    <w:p w14:paraId="7FF56A6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第五十四条</w:t>
      </w:r>
      <w:r>
        <w:rPr>
          <w:rFonts w:hint="eastAsia" w:cs="宋体" w:asciiTheme="minorEastAsia" w:hAnsiTheme="minorEastAsia"/>
          <w:color w:val="333333"/>
          <w:kern w:val="0"/>
          <w:sz w:val="24"/>
          <w:szCs w:val="24"/>
        </w:rPr>
        <w:t>　矿山救援队在救援过程中必须保证下列通信联络：</w:t>
      </w:r>
    </w:p>
    <w:p w14:paraId="19A87E7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（一）地面基地与井下基地；</w:t>
      </w:r>
    </w:p>
    <w:p w14:paraId="749A2F7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（二）井下基地与救援小队；</w:t>
      </w:r>
    </w:p>
    <w:p w14:paraId="2C318DA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（三）救援小队与待机小队；</w:t>
      </w:r>
    </w:p>
    <w:p w14:paraId="2796447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（四）应急救援人员之间。</w:t>
      </w:r>
    </w:p>
    <w:p w14:paraId="7243F307">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第五十五条</w:t>
      </w:r>
      <w:r>
        <w:rPr>
          <w:rFonts w:hint="eastAsia" w:cs="宋体" w:asciiTheme="minorEastAsia" w:hAnsiTheme="minorEastAsia"/>
          <w:color w:val="333333"/>
          <w:kern w:val="0"/>
          <w:sz w:val="24"/>
          <w:szCs w:val="24"/>
        </w:rPr>
        <w:t>　矿山救援队在救援过程中使用音响信号和手势联络应当符合下列规定：</w:t>
      </w:r>
    </w:p>
    <w:p w14:paraId="761CAA5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（一）在灾区内行动的音响信号：</w:t>
      </w:r>
    </w:p>
    <w:p w14:paraId="3FA3A1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1.一声表示停止工作或者停止前进；</w:t>
      </w:r>
    </w:p>
    <w:p w14:paraId="7B776DE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2.二声表示离开危险区；</w:t>
      </w:r>
    </w:p>
    <w:p w14:paraId="6FFED25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3.三声表示前进或者工作；</w:t>
      </w:r>
    </w:p>
    <w:p w14:paraId="33A6081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4.四声表示返回；</w:t>
      </w:r>
    </w:p>
    <w:p w14:paraId="3267BB7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5.连续不断声音表示请求援助或者集合。</w:t>
      </w:r>
    </w:p>
    <w:p w14:paraId="5068A79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（二）在竖井和倾斜巷道使用绞车的音响信号：</w:t>
      </w:r>
    </w:p>
    <w:p w14:paraId="086F3EC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1.一声表示停止；</w:t>
      </w:r>
    </w:p>
    <w:p w14:paraId="13B89A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2.二声表示上升；</w:t>
      </w:r>
    </w:p>
    <w:p w14:paraId="6BA0A46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3.三声表示下降；</w:t>
      </w:r>
    </w:p>
    <w:p w14:paraId="155A54B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4.四声表示慢上；</w:t>
      </w:r>
    </w:p>
    <w:p w14:paraId="63DFF72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5.五声表示慢下。</w:t>
      </w:r>
    </w:p>
    <w:p w14:paraId="22FD7CD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（三）应急救援人员在灾区报告氧气压力的手势：</w:t>
      </w:r>
    </w:p>
    <w:p w14:paraId="210D30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1.伸出拳头表示10兆帕；</w:t>
      </w:r>
    </w:p>
    <w:p w14:paraId="44DB39B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2.伸出五指表示5兆帕；</w:t>
      </w:r>
    </w:p>
    <w:p w14:paraId="1D4D2AB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3.伸出一指表示1兆帕；</w:t>
      </w:r>
    </w:p>
    <w:p w14:paraId="1A5233D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4.手势要放在灯头前表示。</w:t>
      </w:r>
    </w:p>
    <w:p w14:paraId="3382648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第五十六条</w:t>
      </w:r>
      <w:r>
        <w:rPr>
          <w:rFonts w:hint="eastAsia" w:cs="宋体" w:asciiTheme="minorEastAsia" w:hAnsiTheme="minorEastAsia"/>
          <w:color w:val="333333"/>
          <w:kern w:val="0"/>
          <w:sz w:val="24"/>
          <w:szCs w:val="24"/>
        </w:rPr>
        <w:t>　矿山救援队在救援过程中应当根据需要定时、定点取样分析化验灾区气体成分，为制定应急救援方案和措施提供参考依据。</w:t>
      </w:r>
    </w:p>
    <w:p w14:paraId="2D49043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D10541E">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第五节　灾区行动基本要求</w:t>
      </w:r>
    </w:p>
    <w:p w14:paraId="3808803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B6D3EA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第五十七条</w:t>
      </w:r>
      <w:r>
        <w:rPr>
          <w:rFonts w:hint="eastAsia" w:cs="宋体" w:asciiTheme="minorEastAsia" w:hAnsiTheme="minorEastAsia"/>
          <w:color w:val="333333"/>
          <w:kern w:val="0"/>
          <w:sz w:val="24"/>
          <w:szCs w:val="24"/>
        </w:rPr>
        <w:t>　救援小队进入矿井灾区探察或者救援，应急救援人员不得少于6人，应当携带灾区探察基本装备（见附录6）及其他必要装备。</w:t>
      </w:r>
    </w:p>
    <w:p w14:paraId="06AC6F6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第五十八条</w:t>
      </w:r>
      <w:r>
        <w:rPr>
          <w:rFonts w:hint="eastAsia" w:cs="宋体" w:asciiTheme="minorEastAsia" w:hAnsiTheme="minorEastAsia"/>
          <w:color w:val="333333"/>
          <w:kern w:val="0"/>
          <w:sz w:val="24"/>
          <w:szCs w:val="24"/>
        </w:rPr>
        <w:t>　应急救援人员应当在入井前检查氧气呼吸器是否完好，其个人防护氧气呼吸器、备用氧气呼吸器及备用氧气瓶的氧气压力均不得低于18兆帕。</w:t>
      </w:r>
    </w:p>
    <w:p w14:paraId="4C903C3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如果不能确认井筒、井底车场或者巷道内有无有毒有害气体，应急救援人员应当在入井前或者进入巷道前佩用氧气呼吸器。</w:t>
      </w:r>
    </w:p>
    <w:p w14:paraId="6B1975C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第五十九条</w:t>
      </w:r>
      <w:r>
        <w:rPr>
          <w:rFonts w:hint="eastAsia" w:cs="宋体" w:asciiTheme="minorEastAsia" w:hAnsiTheme="minorEastAsia"/>
          <w:color w:val="333333"/>
          <w:kern w:val="0"/>
          <w:sz w:val="24"/>
          <w:szCs w:val="24"/>
        </w:rPr>
        <w:t>　应急救援人员在井下待命或者休息时，应当选择在井下基地或者具有新鲜风流的安全地点。如需脱下氧气呼吸器，必须经现场带队指挥员同意，并就近置于安全地点，确保有突发情况时能够及时佩用。</w:t>
      </w:r>
    </w:p>
    <w:p w14:paraId="42D2169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第六十条</w:t>
      </w:r>
      <w:r>
        <w:rPr>
          <w:rFonts w:hint="eastAsia" w:cs="宋体" w:asciiTheme="minorEastAsia" w:hAnsiTheme="minorEastAsia"/>
          <w:color w:val="333333"/>
          <w:kern w:val="0"/>
          <w:sz w:val="24"/>
          <w:szCs w:val="24"/>
        </w:rPr>
        <w:t>　应急救援人员应当注意观察氧气呼吸器的氧气压力，在返回到井下基地时应当至少保留5兆帕压力的氧气余量。在倾角小于15度的巷道行进时，应当将允许消耗氧气量的二分之一用于前进途中、二分之一用于返回途中；在倾角大于或者等于15度的巷道中行进时，应当将允许消耗氧气量的三分之二用于上行途中、三分之一用于下行途中。</w:t>
      </w:r>
    </w:p>
    <w:p w14:paraId="41D22E1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第六十一条</w:t>
      </w:r>
      <w:r>
        <w:rPr>
          <w:rFonts w:hint="eastAsia" w:cs="宋体" w:asciiTheme="minorEastAsia" w:hAnsiTheme="minorEastAsia"/>
          <w:color w:val="333333"/>
          <w:kern w:val="0"/>
          <w:sz w:val="24"/>
          <w:szCs w:val="24"/>
        </w:rPr>
        <w:t>　矿山救援队在致人窒息或者有毒有害气体积存的灾区执行任务应当做到：</w:t>
      </w:r>
    </w:p>
    <w:p w14:paraId="590FC03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（一）随时检测有毒有害气体、氧气浓度和风量，观测风向和其他变化；</w:t>
      </w:r>
    </w:p>
    <w:p w14:paraId="73C8340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（二）小队长每间隔不超过20分钟组织应急救援人员检查并报告1次氧气呼吸器氧气压力，根据最低的氧气压力确定返回时间；</w:t>
      </w:r>
    </w:p>
    <w:p w14:paraId="41F5ADE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应急救援人员必须在彼此可见或者可听到信号的范围内行动，严禁单独行动；如果该灾区地点距离新鲜风流处较近，并且救援小队全体人员在该地点无法同时开展救援，现场带队指挥员可派不少于2名队员进入该地点作业，并保持联系。</w:t>
      </w:r>
    </w:p>
    <w:p w14:paraId="05D3D9F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第六十二条</w:t>
      </w:r>
      <w:r>
        <w:rPr>
          <w:rFonts w:hint="eastAsia" w:cs="宋体" w:asciiTheme="minorEastAsia" w:hAnsiTheme="minorEastAsia"/>
          <w:color w:val="333333"/>
          <w:kern w:val="0"/>
          <w:sz w:val="24"/>
          <w:szCs w:val="24"/>
        </w:rPr>
        <w:t>　矿山救援队在致人窒息或者有毒有害气体积存的灾区抢救遇险人员应当做到：</w:t>
      </w:r>
    </w:p>
    <w:p w14:paraId="7C4896B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（一）引导或者运送遇险人员时，为遇险人员佩用全面罩正压氧气呼吸器或者自救器；</w:t>
      </w:r>
    </w:p>
    <w:p w14:paraId="2D9F838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（二）对受伤、窒息或者中毒人员进行必要急救处理，并送至安全地点；</w:t>
      </w:r>
    </w:p>
    <w:p w14:paraId="6F9BE1A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（三）处理和搬运伤员时，防止伤员拉扯氧气呼吸器软管或者面罩；</w:t>
      </w:r>
    </w:p>
    <w:p w14:paraId="1D38292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（四）抢救长时间被困遇险人员，请专业医护人员配合，运送时采取护目措施，避免灯光和井口外光线直射遇险人员眼睛；</w:t>
      </w:r>
    </w:p>
    <w:p w14:paraId="68085EB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（五）有多名遇险人员待救的，按照“先重后轻、先易后难”的顺序抢救；无法一次全部救出的，为待救遇险人员佩用全面罩正压氧气呼吸器或者自救器。</w:t>
      </w:r>
    </w:p>
    <w:p w14:paraId="5D2F712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第六十三条</w:t>
      </w:r>
      <w:r>
        <w:rPr>
          <w:rFonts w:hint="eastAsia" w:cs="宋体" w:asciiTheme="minorEastAsia" w:hAnsiTheme="minorEastAsia"/>
          <w:color w:val="333333"/>
          <w:kern w:val="0"/>
          <w:sz w:val="24"/>
          <w:szCs w:val="24"/>
        </w:rPr>
        <w:t>　在高温、浓烟、塌冒、爆炸和水淹等灾区，无需抢救人员的，矿山救援队不得进入；因抢救人员需要进入时，应当采取安全保障措施。</w:t>
      </w:r>
    </w:p>
    <w:p w14:paraId="33852B5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第六十四条</w:t>
      </w:r>
      <w:r>
        <w:rPr>
          <w:rFonts w:hint="eastAsia" w:cs="宋体" w:asciiTheme="minorEastAsia" w:hAnsiTheme="minorEastAsia"/>
          <w:color w:val="333333"/>
          <w:kern w:val="0"/>
          <w:sz w:val="24"/>
          <w:szCs w:val="24"/>
        </w:rPr>
        <w:t>　应急救援人员出现身体不适或者氧气呼吸器发生故障难以排除时，救援小队全体人员应当立即撤到安全地点，并报告现场指挥部。</w:t>
      </w:r>
    </w:p>
    <w:p w14:paraId="7292400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第六十五条</w:t>
      </w:r>
      <w:r>
        <w:rPr>
          <w:rFonts w:hint="eastAsia" w:cs="宋体" w:asciiTheme="minorEastAsia" w:hAnsiTheme="minorEastAsia"/>
          <w:color w:val="333333"/>
          <w:kern w:val="0"/>
          <w:sz w:val="24"/>
          <w:szCs w:val="24"/>
        </w:rPr>
        <w:t>　应急救援人员在灾区工作1个氧气呼吸器班后，应当至少休息8小时；只有在后续矿山救援队未到达且急需抢救人员时，方可根据体质情况，在氧气呼吸器补充氧气、更换药品和降温冷却材料并校验合格后重新投入工作。</w:t>
      </w:r>
    </w:p>
    <w:p w14:paraId="2666E51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第六十六条</w:t>
      </w:r>
      <w:r>
        <w:rPr>
          <w:rFonts w:hint="eastAsia" w:cs="宋体" w:asciiTheme="minorEastAsia" w:hAnsiTheme="minorEastAsia"/>
          <w:color w:val="333333"/>
          <w:kern w:val="0"/>
          <w:sz w:val="24"/>
          <w:szCs w:val="24"/>
        </w:rPr>
        <w:t>　矿山救援队在完成救援任务撤出灾区时，应当将携带的救援装备带出灾区。</w:t>
      </w:r>
    </w:p>
    <w:p w14:paraId="2F4D80B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7EC9ADA">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第六节　灾区探察</w:t>
      </w:r>
    </w:p>
    <w:p w14:paraId="509D7C6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2A2BB2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第六十七条</w:t>
      </w:r>
      <w:r>
        <w:rPr>
          <w:rFonts w:hint="eastAsia" w:cs="宋体" w:asciiTheme="minorEastAsia" w:hAnsiTheme="minorEastAsia"/>
          <w:color w:val="333333"/>
          <w:kern w:val="0"/>
          <w:sz w:val="24"/>
          <w:szCs w:val="24"/>
        </w:rPr>
        <w:t>　矿山救援队参加矿井生产安全事故应急救援，应当进行灾区探察。灾区探察的主要任务是探明事故类别、波及范围、破坏程度、遇险人员数量和位置、矿井通风、巷道支护等情况，检测灾区氧气和有毒有害气体浓度、矿尘、温度、风向、风速等。</w:t>
      </w:r>
    </w:p>
    <w:p w14:paraId="443460D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第六十八条</w:t>
      </w:r>
      <w:r>
        <w:rPr>
          <w:rFonts w:hint="eastAsia" w:cs="宋体" w:asciiTheme="minorEastAsia" w:hAnsiTheme="minorEastAsia"/>
          <w:color w:val="333333"/>
          <w:kern w:val="0"/>
          <w:sz w:val="24"/>
          <w:szCs w:val="24"/>
        </w:rPr>
        <w:t>　矿山救援队在进行灾区探察前，应当了解矿井巷道布置等基本情况，确认灾区是否切断电源，明确探察任务、具体计划和注意事项，制定遇有撤退路线被堵等突发情况的应急措施，检查氧气呼吸器和所需装备仪器，做好充分准备。</w:t>
      </w:r>
    </w:p>
    <w:p w14:paraId="42E9FB2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第六十九条</w:t>
      </w:r>
      <w:r>
        <w:rPr>
          <w:rFonts w:hint="eastAsia" w:cs="宋体" w:asciiTheme="minorEastAsia" w:hAnsiTheme="minorEastAsia"/>
          <w:color w:val="333333"/>
          <w:kern w:val="0"/>
          <w:sz w:val="24"/>
          <w:szCs w:val="24"/>
        </w:rPr>
        <w:t>　矿山救援队在灾区探察时应当做到：</w:t>
      </w:r>
    </w:p>
    <w:p w14:paraId="090F363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（一）探察小队与待机小队保持通信联系，在需要待机小队抢救人员时，调派其他小队作为待机小队；</w:t>
      </w:r>
    </w:p>
    <w:p w14:paraId="33392BB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（二）首先将探察小队派往可能存在遇险人员最多的地点，灾区范围大或者巷道复杂的，可以组织多个小队分区段探察；</w:t>
      </w:r>
    </w:p>
    <w:p w14:paraId="6909212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（三）探察小队在遭遇危险情况或者通信中断时立即回撤，待机小队在探察小队遇险、通信中断或者未按预定时间返回时立即进入救援；</w:t>
      </w:r>
    </w:p>
    <w:p w14:paraId="529F92E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（四）进入灾区时，小队长在队前，副小队长在队后，返回时相反；搜救遇险人员时，小队队形与巷道中线斜交前进；</w:t>
      </w:r>
    </w:p>
    <w:p w14:paraId="741EBB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（五）探察小队携带救生索等必要装备，行进时注意暗井、溜煤眼、淤泥和巷道支护等情况，视线不清或者水深时使用探险棍探测前进，队员之间用联络绳联结；</w:t>
      </w:r>
    </w:p>
    <w:p w14:paraId="089EC7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（六）明确探察小队人员分工，分别检查通风、气体浓度、温度和顶板等情况并记录，探察过的巷道要签字留名做好标记，并绘制探察路线示意图，在图纸上标记探察结果；</w:t>
      </w:r>
    </w:p>
    <w:p w14:paraId="5DDE018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（七）探察过程中发现遇险人员立即抢救，将其护送至安全地点，无法一次救出遇险人员时，立即通知待机小队进入救援，带队指挥员根据实际情况决定是否安排队伍继续实施灾区探察；</w:t>
      </w:r>
    </w:p>
    <w:p w14:paraId="5A93DEE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（八）在发现遇险人员地点做出标记，检测气体浓度，并在图纸上标明遇险人员位置及状态，对遇难人员逐一编号；</w:t>
      </w:r>
    </w:p>
    <w:p w14:paraId="0EE408E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（九）探察小队行进中在巷道交叉口设置明显标记，完成任务后按计划路线或者原路返回。</w:t>
      </w:r>
    </w:p>
    <w:p w14:paraId="11BD744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第七十条</w:t>
      </w:r>
      <w:r>
        <w:rPr>
          <w:rFonts w:hint="eastAsia" w:cs="宋体" w:asciiTheme="minorEastAsia" w:hAnsiTheme="minorEastAsia"/>
          <w:color w:val="333333"/>
          <w:kern w:val="0"/>
          <w:sz w:val="24"/>
          <w:szCs w:val="24"/>
        </w:rPr>
        <w:t>　探察结束后，现场带队指挥员应当立即向布置任务的指挥员汇报探察结果。</w:t>
      </w:r>
    </w:p>
    <w:p w14:paraId="0FBD766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8AE7816">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第七节　救援记录和总结报告</w:t>
      </w:r>
    </w:p>
    <w:p w14:paraId="51832E1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F78273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第七十一条</w:t>
      </w:r>
      <w:r>
        <w:rPr>
          <w:rFonts w:hint="eastAsia" w:cs="宋体" w:asciiTheme="minorEastAsia" w:hAnsiTheme="minorEastAsia"/>
          <w:color w:val="333333"/>
          <w:kern w:val="0"/>
          <w:sz w:val="24"/>
          <w:szCs w:val="24"/>
        </w:rPr>
        <w:t>　矿山救援队应当记录参加救援的过程及重要事项；发生应急救援人员伤亡的，应当按照有关规定及时上报。</w:t>
      </w:r>
    </w:p>
    <w:p w14:paraId="058CE94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第七十二条</w:t>
      </w:r>
      <w:r>
        <w:rPr>
          <w:rFonts w:hint="eastAsia" w:cs="宋体" w:asciiTheme="minorEastAsia" w:hAnsiTheme="minorEastAsia"/>
          <w:color w:val="333333"/>
          <w:kern w:val="0"/>
          <w:sz w:val="24"/>
          <w:szCs w:val="24"/>
        </w:rPr>
        <w:t>　救援结束后，矿山救援队应当对救援工作进行全面总结，编写应急救援报告（附事故现场示意图），填写《应急救援登记卡》（见附录7），并于7日内上报所在地应急管理部门和矿山安全监察机构。</w:t>
      </w:r>
    </w:p>
    <w:p w14:paraId="0D4FA26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9C6D893">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第六章　救援方法和行动原则</w:t>
      </w:r>
    </w:p>
    <w:p w14:paraId="3A80521B">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第一节　矿井火灾事故救援</w:t>
      </w:r>
    </w:p>
    <w:p w14:paraId="02254FA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18C6B9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第七十三条</w:t>
      </w:r>
      <w:r>
        <w:rPr>
          <w:rFonts w:hint="eastAsia" w:cs="宋体" w:asciiTheme="minorEastAsia" w:hAnsiTheme="minorEastAsia"/>
          <w:color w:val="333333"/>
          <w:kern w:val="0"/>
          <w:sz w:val="24"/>
          <w:szCs w:val="24"/>
        </w:rPr>
        <w:t>　矿山救援队参加矿井火灾事故救援应当了解下列情况：</w:t>
      </w:r>
    </w:p>
    <w:p w14:paraId="5A50F15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（一）火灾类型、发火时间、火源位置、火势及烟雾大小、波及范围、遇险人员分布和矿井安全避险系统情况；</w:t>
      </w:r>
    </w:p>
    <w:p w14:paraId="3489497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（二）灾区有毒有害气体、温度、通风系统状态、风流方向、风量大小和矿尘爆炸性；</w:t>
      </w:r>
    </w:p>
    <w:p w14:paraId="0A39AB2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（三）顶板、巷道围岩和支护状况；</w:t>
      </w:r>
    </w:p>
    <w:p w14:paraId="6BA2A0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（四）灾区供电状况；</w:t>
      </w:r>
    </w:p>
    <w:p w14:paraId="322327F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（五）灾区供水管路和消防器材的实际状况及数量；</w:t>
      </w:r>
    </w:p>
    <w:p w14:paraId="2904526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（六）矿井火灾事故专项应急预案及其实施状况。</w:t>
      </w:r>
    </w:p>
    <w:p w14:paraId="3E1970D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第七十四条</w:t>
      </w:r>
      <w:r>
        <w:rPr>
          <w:rFonts w:hint="eastAsia" w:cs="宋体" w:asciiTheme="minorEastAsia" w:hAnsiTheme="minorEastAsia"/>
          <w:color w:val="333333"/>
          <w:kern w:val="0"/>
          <w:sz w:val="24"/>
          <w:szCs w:val="24"/>
        </w:rPr>
        <w:t>　首先到达事故矿井的矿山救援队，救援力量的分派原则如下：</w:t>
      </w:r>
    </w:p>
    <w:p w14:paraId="4C141DE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（一）进风井井口建筑物发生火灾，派一个小队处置火灾，另一个小队到井下抢救人员和扑灭井底车场可能发生的火灾；</w:t>
      </w:r>
    </w:p>
    <w:p w14:paraId="57EDE18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（二）井筒或者井底车场发生火灾，派一个小队灭火，另一个小队到受火灾威胁区域抢救人员；</w:t>
      </w:r>
    </w:p>
    <w:p w14:paraId="77A6C21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（三）矿井进风侧的硐室、石门、平巷、下山或者上山发生火灾，火烟可能威胁到其他地点时，派一个小队灭火，另一个小队进入灾区抢救人员；</w:t>
      </w:r>
    </w:p>
    <w:p w14:paraId="6DAE4EA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（四）采区巷道、硐室或者工作面发生火灾，派一个小队从最短的路线进入回风侧抢救人员，另一个小队从进风侧抢救人员和灭火；</w:t>
      </w:r>
    </w:p>
    <w:p w14:paraId="6FB52C8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（五）回风井井口建筑物、回风井筒或者回风井底车场及其毗连的巷道发生火灾，派一个小队灭火，另一个小队抢救人员。</w:t>
      </w:r>
    </w:p>
    <w:p w14:paraId="15260D77">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第七十五条</w:t>
      </w:r>
      <w:r>
        <w:rPr>
          <w:rFonts w:hint="eastAsia" w:cs="宋体" w:asciiTheme="minorEastAsia" w:hAnsiTheme="minorEastAsia"/>
          <w:color w:val="333333"/>
          <w:kern w:val="0"/>
          <w:sz w:val="24"/>
          <w:szCs w:val="24"/>
        </w:rPr>
        <w:t>　矿山救援队在矿井火灾事故救援过程中，应当指定专人检测瓦斯等易燃易爆气体和矿尘，观测灾区气体和风流变化，当甲烷浓度超过2％并且继续上升，风量突然发生较大变化，或者风流出现逆转征兆时，应当立即撤到安全地点，采取措施排除危险，采用保障安全的灭火方法。</w:t>
      </w:r>
    </w:p>
    <w:p w14:paraId="16E38C3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第七十六条</w:t>
      </w:r>
      <w:r>
        <w:rPr>
          <w:rFonts w:hint="eastAsia" w:cs="宋体" w:asciiTheme="minorEastAsia" w:hAnsiTheme="minorEastAsia"/>
          <w:color w:val="333333"/>
          <w:kern w:val="0"/>
          <w:sz w:val="24"/>
          <w:szCs w:val="24"/>
        </w:rPr>
        <w:t>　处置矿井火灾时，矿井通风调控应当遵守下列原则：</w:t>
      </w:r>
    </w:p>
    <w:p w14:paraId="35AFCB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（一）控制火势和烟雾蔓延，防止火灾扩大；</w:t>
      </w:r>
    </w:p>
    <w:p w14:paraId="3065102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（二）防止引起瓦斯或者矿尘爆炸，防止火风压引起风流逆转；</w:t>
      </w:r>
    </w:p>
    <w:p w14:paraId="2E5B958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（三）保障应急救援人员安全，并有利于抢救遇险人员；</w:t>
      </w:r>
    </w:p>
    <w:p w14:paraId="5018AD7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（四）创造有利的灭火条件。</w:t>
      </w:r>
    </w:p>
    <w:p w14:paraId="1BEAE75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第七十七条</w:t>
      </w:r>
      <w:r>
        <w:rPr>
          <w:rFonts w:hint="eastAsia" w:cs="宋体" w:asciiTheme="minorEastAsia" w:hAnsiTheme="minorEastAsia"/>
          <w:color w:val="333333"/>
          <w:kern w:val="0"/>
          <w:sz w:val="24"/>
          <w:szCs w:val="24"/>
        </w:rPr>
        <w:t>　灭火过程中，根据灾情可以采取局部反风、全矿井反风、风流短路、停止通风或者减少风量等措施。采取上述措施时，应当防止瓦斯等易燃易爆气体积聚到爆炸浓度引起爆炸，防止发生风流紊乱，保障应急救援人员安全。采取反风或者风流短路措施前，必须将原进风侧人员或者受影响区域内人员撤到安全地点。</w:t>
      </w:r>
    </w:p>
    <w:p w14:paraId="64CADE9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第七十八条</w:t>
      </w:r>
      <w:r>
        <w:rPr>
          <w:rFonts w:hint="eastAsia" w:cs="宋体" w:asciiTheme="minorEastAsia" w:hAnsiTheme="minorEastAsia"/>
          <w:color w:val="333333"/>
          <w:kern w:val="0"/>
          <w:sz w:val="24"/>
          <w:szCs w:val="24"/>
        </w:rPr>
        <w:t>　矿山救援队应当根据矿井火灾的实际情况选择灭火方法，条件具备的应当采用直接灭火方法。直接灭火时，应当设专人观测进风侧风向、风量和气体浓度变化，分析风流紊乱的可能性及撤退通道的安全性，必要时采取控风措施；应当监测回风侧瓦斯和一氧化碳等气体浓度变化，观察烟雾变化情况，分析灭火效果和爆炸危险性，发现危险迹象及时撤离。</w:t>
      </w:r>
    </w:p>
    <w:p w14:paraId="720B971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第七十九条</w:t>
      </w:r>
      <w:r>
        <w:rPr>
          <w:rFonts w:hint="eastAsia" w:cs="宋体" w:asciiTheme="minorEastAsia" w:hAnsiTheme="minorEastAsia"/>
          <w:color w:val="333333"/>
          <w:kern w:val="0"/>
          <w:sz w:val="24"/>
          <w:szCs w:val="24"/>
        </w:rPr>
        <w:t>　用水灭火时，应当具备下列条件：</w:t>
      </w:r>
    </w:p>
    <w:p w14:paraId="52FD5B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（一）火源明确；</w:t>
      </w:r>
    </w:p>
    <w:p w14:paraId="78393EB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（二）水源、人力和物力充足；</w:t>
      </w:r>
    </w:p>
    <w:p w14:paraId="5D2B924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（三）回风道畅通；</w:t>
      </w:r>
    </w:p>
    <w:p w14:paraId="5FC15C2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（四）甲烷浓度不超过2％。</w:t>
      </w:r>
    </w:p>
    <w:p w14:paraId="4B4F910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第八十条</w:t>
      </w:r>
      <w:r>
        <w:rPr>
          <w:rFonts w:hint="eastAsia" w:cs="宋体" w:asciiTheme="minorEastAsia" w:hAnsiTheme="minorEastAsia"/>
          <w:color w:val="333333"/>
          <w:kern w:val="0"/>
          <w:sz w:val="24"/>
          <w:szCs w:val="24"/>
        </w:rPr>
        <w:t>　用水或者注浆灭火应当遵守下列规定：</w:t>
      </w:r>
    </w:p>
    <w:p w14:paraId="5543A55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（一）从进风侧进行灭火，并采取防止溃水措施，同时将回风侧人员撤出；</w:t>
      </w:r>
    </w:p>
    <w:p w14:paraId="584616A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（二）为控制火势，可以采取设置水幕、清除可燃物等措施；</w:t>
      </w:r>
    </w:p>
    <w:p w14:paraId="1033B40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（三）从火焰外围喷洒并逐步移向火源中心，不得将水流直接对准火焰中心；</w:t>
      </w:r>
    </w:p>
    <w:p w14:paraId="12BC786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（四）灭火过程中保持足够的风量和回风道畅通，使水蒸气直接排入回风道；</w:t>
      </w:r>
    </w:p>
    <w:p w14:paraId="180D17A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（五）向火源大量灌水或者从上部灌浆时，不得靠近火源地点作业；用水快速淹没火区时，火区密闭附近及其下方区域不得有人。</w:t>
      </w:r>
    </w:p>
    <w:p w14:paraId="4D3D0DD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第八十一条</w:t>
      </w:r>
      <w:r>
        <w:rPr>
          <w:rFonts w:hint="eastAsia" w:cs="宋体" w:asciiTheme="minorEastAsia" w:hAnsiTheme="minorEastAsia"/>
          <w:color w:val="333333"/>
          <w:kern w:val="0"/>
          <w:sz w:val="24"/>
          <w:szCs w:val="24"/>
        </w:rPr>
        <w:t>　扑灭电气火灾，应当首先切断电源。在切断电源前，必须使用不导电的灭火器材进行灭火。</w:t>
      </w:r>
    </w:p>
    <w:p w14:paraId="155FC6F7">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第八十二条</w:t>
      </w:r>
      <w:r>
        <w:rPr>
          <w:rFonts w:hint="eastAsia" w:cs="宋体" w:asciiTheme="minorEastAsia" w:hAnsiTheme="minorEastAsia"/>
          <w:color w:val="333333"/>
          <w:kern w:val="0"/>
          <w:sz w:val="24"/>
          <w:szCs w:val="24"/>
        </w:rPr>
        <w:t>　扑灭瓦斯燃烧引起的火灾时，可采用干粉、惰性气体、泡沫灭火，不得随意改变风量，防止事故扩大。</w:t>
      </w:r>
    </w:p>
    <w:p w14:paraId="4FB47B0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第八十三条</w:t>
      </w:r>
      <w:r>
        <w:rPr>
          <w:rFonts w:hint="eastAsia" w:cs="宋体" w:asciiTheme="minorEastAsia" w:hAnsiTheme="minorEastAsia"/>
          <w:color w:val="333333"/>
          <w:kern w:val="0"/>
          <w:sz w:val="24"/>
          <w:szCs w:val="24"/>
        </w:rPr>
        <w:t>　下列情况下，应当采用隔绝灭火或者综合灭火方法：</w:t>
      </w:r>
    </w:p>
    <w:p w14:paraId="2AB4463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（一）缺乏灭火器材；</w:t>
      </w:r>
    </w:p>
    <w:p w14:paraId="7EF9862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（二）火源点不明确、火区范围大、难以接近火源；</w:t>
      </w:r>
    </w:p>
    <w:p w14:paraId="6E7CFA6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（三）直接灭火无效或者对灭火人员危险性较大。</w:t>
      </w:r>
    </w:p>
    <w:p w14:paraId="28663C8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第八十四条</w:t>
      </w:r>
      <w:r>
        <w:rPr>
          <w:rFonts w:hint="eastAsia" w:cs="宋体" w:asciiTheme="minorEastAsia" w:hAnsiTheme="minorEastAsia"/>
          <w:color w:val="333333"/>
          <w:kern w:val="0"/>
          <w:sz w:val="24"/>
          <w:szCs w:val="24"/>
        </w:rPr>
        <w:t>　采用隔绝灭火方法应当遵守下列规定：</w:t>
      </w:r>
    </w:p>
    <w:p w14:paraId="12B6DE7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（一）在保证安全的情况下，合理确定封闭火区范围；</w:t>
      </w:r>
    </w:p>
    <w:p w14:paraId="3FB3BA0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（二）封闭火区时，首先建造临时密闭，经观测风向、风量、烟雾和气体分析，确认无爆炸危险后，再建造永久密闭或者防爆密闭（防爆密闭墙最小厚度见附录8）。</w:t>
      </w:r>
    </w:p>
    <w:p w14:paraId="2ACE669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第八十五条</w:t>
      </w:r>
      <w:r>
        <w:rPr>
          <w:rFonts w:hint="eastAsia" w:cs="宋体" w:asciiTheme="minorEastAsia" w:hAnsiTheme="minorEastAsia"/>
          <w:color w:val="333333"/>
          <w:kern w:val="0"/>
          <w:sz w:val="24"/>
          <w:szCs w:val="24"/>
        </w:rPr>
        <w:t>　封闭火区应当遵守下列规定：</w:t>
      </w:r>
    </w:p>
    <w:p w14:paraId="52F655A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（一）多条巷道需要封闭的，先封闭支巷，后封闭主巷；</w:t>
      </w:r>
    </w:p>
    <w:p w14:paraId="023B00B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（二）火区主要进风巷和回风巷中的密闭留有通风孔，其他密闭可以不留通风孔；</w:t>
      </w:r>
    </w:p>
    <w:p w14:paraId="73CB427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（三）选择进风巷和回风巷同时封闭的，在两处密闭上预留通风孔，封堵通风孔时统一指挥、密切配合，以最快速度同时封堵，完成密闭工作后迅速撤至安全地点；</w:t>
      </w:r>
    </w:p>
    <w:p w14:paraId="1167C6E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（四）封闭有爆炸危险火区时，先采取注入惰性气体等抑爆措施，后在安全位置构筑进、回风密闭；</w:t>
      </w:r>
    </w:p>
    <w:p w14:paraId="29611D7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（五）封闭火区过程中，设专人检测风流和气体变化，发现瓦斯等易燃易爆气体浓度迅速增加时，所有人员立即撤到安全地点，并向现场指挥部报告。</w:t>
      </w:r>
    </w:p>
    <w:p w14:paraId="7B58261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第八十六条</w:t>
      </w:r>
      <w:r>
        <w:rPr>
          <w:rFonts w:hint="eastAsia" w:cs="宋体" w:asciiTheme="minorEastAsia" w:hAnsiTheme="minorEastAsia"/>
          <w:color w:val="333333"/>
          <w:kern w:val="0"/>
          <w:sz w:val="24"/>
          <w:szCs w:val="24"/>
        </w:rPr>
        <w:t>　建造火区密闭应当遵守下列规定：</w:t>
      </w:r>
    </w:p>
    <w:p w14:paraId="5CFBCEC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（一）密闭墙的位置选择在围岩稳定、无破碎带、无裂隙和巷道断面较小的地点，距巷道交叉口不小于10米；</w:t>
      </w:r>
    </w:p>
    <w:p w14:paraId="3B917D2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（二）拆除或者断开管路、金属网、电缆和轨道等金属导体；</w:t>
      </w:r>
    </w:p>
    <w:p w14:paraId="485C987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（三）密闭墙留设观测孔、措施孔和放水孔。</w:t>
      </w:r>
    </w:p>
    <w:p w14:paraId="0512974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第八十七条</w:t>
      </w:r>
      <w:r>
        <w:rPr>
          <w:rFonts w:hint="eastAsia" w:cs="宋体" w:asciiTheme="minorEastAsia" w:hAnsiTheme="minorEastAsia"/>
          <w:color w:val="333333"/>
          <w:kern w:val="0"/>
          <w:sz w:val="24"/>
          <w:szCs w:val="24"/>
        </w:rPr>
        <w:t>　火区封闭后应当遵守下列规定：</w:t>
      </w:r>
    </w:p>
    <w:p w14:paraId="79EECCF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（一）所有人员立即撤出危险区；进入检查或者加固密闭墙在24小时后进行，火区条件复杂的，酌情延长时间；</w:t>
      </w:r>
    </w:p>
    <w:p w14:paraId="1C16F83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（二）火区密闭被爆炸破坏的，严禁派矿山救援队探察或者恢复密闭；只有在采取惰化火区等措施、经检测无爆炸危险后方可作业，否则，在距火区较远的安全地点建造密闭；</w:t>
      </w:r>
    </w:p>
    <w:p w14:paraId="6ADC53B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（三）条件允许的，可以采取均压灭火措施；</w:t>
      </w:r>
    </w:p>
    <w:p w14:paraId="2B6190A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（四）定期检测和分析密闭内的气体成分及浓度、温度、内外空气压差和密闭漏风情况，发现火区有异常变化时，采取措施及时处置。</w:t>
      </w:r>
    </w:p>
    <w:p w14:paraId="4B9E881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第八十八条</w:t>
      </w:r>
      <w:r>
        <w:rPr>
          <w:rFonts w:hint="eastAsia" w:cs="宋体" w:asciiTheme="minorEastAsia" w:hAnsiTheme="minorEastAsia"/>
          <w:color w:val="333333"/>
          <w:kern w:val="0"/>
          <w:sz w:val="24"/>
          <w:szCs w:val="24"/>
        </w:rPr>
        <w:t>　矿山救援队在高温、浓烟下开展救援工作应当遵守下列规定：</w:t>
      </w:r>
    </w:p>
    <w:p w14:paraId="49BB4B9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（一）井下巷道内温度超过30摄氏度的，控制佩用氧气呼吸器持续作业时间；温度超过40摄氏度的，不得佩用氧气呼吸器作业，抢救人员时严格限制持续作业时间（见附录9）；</w:t>
      </w:r>
    </w:p>
    <w:p w14:paraId="11B737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（二）采取降温措施，改善工作环境，井下基地配备含0.75％食盐的温开水；</w:t>
      </w:r>
    </w:p>
    <w:p w14:paraId="7053426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（三）高温巷道内空气升温梯度达到每分钟0.5至1摄氏度时，小队返回井下基地，并及时报告基地指挥员；</w:t>
      </w:r>
    </w:p>
    <w:p w14:paraId="2C510A8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（四）严禁进入烟雾弥漫至能见度小于1米的巷道；</w:t>
      </w:r>
    </w:p>
    <w:p w14:paraId="548A060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（五）发现应急救援人员身体异常的，小队返回井下基地并通知待机小队。</w:t>
      </w:r>
    </w:p>
    <w:p w14:paraId="2445E0D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第八十九条</w:t>
      </w:r>
      <w:r>
        <w:rPr>
          <w:rFonts w:hint="eastAsia" w:cs="宋体" w:asciiTheme="minorEastAsia" w:hAnsiTheme="minorEastAsia"/>
          <w:color w:val="333333"/>
          <w:kern w:val="0"/>
          <w:sz w:val="24"/>
          <w:szCs w:val="24"/>
        </w:rPr>
        <w:t>　处置进风井口建筑物火灾，应当采取防止火灾气体及火焰侵入井下的措施，可以立即反风或者关闭井口防火门；不能反风的，根据矿井实际情况决定是否停止主要通风机。同时，采取措施进行灭火。</w:t>
      </w:r>
    </w:p>
    <w:p w14:paraId="3741FE5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第九十条</w:t>
      </w:r>
      <w:r>
        <w:rPr>
          <w:rFonts w:hint="eastAsia" w:cs="宋体" w:asciiTheme="minorEastAsia" w:hAnsiTheme="minorEastAsia"/>
          <w:color w:val="333333"/>
          <w:kern w:val="0"/>
          <w:sz w:val="24"/>
          <w:szCs w:val="24"/>
        </w:rPr>
        <w:t>　处置正在开凿井筒的井口建筑物火灾，通往遇险人员作业地点的通道被火切断时，可以利用原有的铁风筒及各类适合供风的管路设施向遇险人员送风，同时采取措施进行灭火。</w:t>
      </w:r>
    </w:p>
    <w:p w14:paraId="1DA787C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第九十一条</w:t>
      </w:r>
      <w:r>
        <w:rPr>
          <w:rFonts w:hint="eastAsia" w:cs="宋体" w:asciiTheme="minorEastAsia" w:hAnsiTheme="minorEastAsia"/>
          <w:color w:val="333333"/>
          <w:kern w:val="0"/>
          <w:sz w:val="24"/>
          <w:szCs w:val="24"/>
        </w:rPr>
        <w:t>　处置进风井筒火灾，为防止火灾气体侵入井下巷道，可以采取反风或者停止主要通风机运转的措施。</w:t>
      </w:r>
    </w:p>
    <w:p w14:paraId="521F32E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第九十二条</w:t>
      </w:r>
      <w:r>
        <w:rPr>
          <w:rFonts w:hint="eastAsia" w:cs="宋体" w:asciiTheme="minorEastAsia" w:hAnsiTheme="minorEastAsia"/>
          <w:color w:val="333333"/>
          <w:kern w:val="0"/>
          <w:sz w:val="24"/>
          <w:szCs w:val="24"/>
        </w:rPr>
        <w:t>　处置回风井筒火灾，应当保持原有风流方向，为防止火势增大，可以适当减少风量。</w:t>
      </w:r>
    </w:p>
    <w:p w14:paraId="4B6327E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第九十三条</w:t>
      </w:r>
      <w:r>
        <w:rPr>
          <w:rFonts w:hint="eastAsia" w:cs="宋体" w:asciiTheme="minorEastAsia" w:hAnsiTheme="minorEastAsia"/>
          <w:color w:val="333333"/>
          <w:kern w:val="0"/>
          <w:sz w:val="24"/>
          <w:szCs w:val="24"/>
        </w:rPr>
        <w:t>　处置井底车场火灾应当采取下列措施：</w:t>
      </w:r>
    </w:p>
    <w:p w14:paraId="1D5F47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（一）进风井井底车场和毗连硐室发生火灾，进行反风或者风流短路，防止火灾气体侵入工作区；</w:t>
      </w:r>
    </w:p>
    <w:p w14:paraId="11BBA91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（二）回风井井底车场发生火灾，保持正常风流方向，可以适当减少风量；</w:t>
      </w:r>
    </w:p>
    <w:p w14:paraId="098F1C8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（三）直接灭火和阻止火灾蔓延；</w:t>
      </w:r>
    </w:p>
    <w:p w14:paraId="1E69966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（四）为防止混凝土支架和砌碹巷道上面木垛燃烧，可在碹上打眼或者破碹，安设水幕或者灌注防灭火材料；</w:t>
      </w:r>
    </w:p>
    <w:p w14:paraId="3D6B05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（五）保护可能受到火灾危及的井筒、爆炸物品库、变电所和水泵房等关键地点。</w:t>
      </w:r>
    </w:p>
    <w:p w14:paraId="08631A7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第九十四条</w:t>
      </w:r>
      <w:r>
        <w:rPr>
          <w:rFonts w:hint="eastAsia" w:cs="宋体" w:asciiTheme="minorEastAsia" w:hAnsiTheme="minorEastAsia"/>
          <w:color w:val="333333"/>
          <w:kern w:val="0"/>
          <w:sz w:val="24"/>
          <w:szCs w:val="24"/>
        </w:rPr>
        <w:t>　处置井下硐室火灾应当采取下列措施：</w:t>
      </w:r>
    </w:p>
    <w:p w14:paraId="65EFE14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（一）着火硐室位于矿井总进风道的，进行反风或者风流短路；</w:t>
      </w:r>
    </w:p>
    <w:p w14:paraId="2EA469D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（二）着火硐室位于矿井一翼或者采区总进风流所经两巷道连接处的，在安全的前提下进行风流短路，条件具备时也可以局部反风；</w:t>
      </w:r>
    </w:p>
    <w:p w14:paraId="7A12849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（三）爆炸物品库着火的，在安全的前提下先将雷管和导爆索运出，后将其他爆炸材料运出；因危险不能运出时，关闭防火门，人员撤至安全地点；</w:t>
      </w:r>
    </w:p>
    <w:p w14:paraId="4E1DC78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（四）绞车房着火的，将连接的矿车固定，防止烧断钢丝绳，造成跑车伤人；</w:t>
      </w:r>
    </w:p>
    <w:p w14:paraId="78A745B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（五）蓄电池机车充电硐室着火的，切断电源，停止充电，加强通风并及时运出蓄电池；</w:t>
      </w:r>
    </w:p>
    <w:p w14:paraId="6A2FE9A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（六）硐室无防火门的，挂风障控制入风，积极灭火。</w:t>
      </w:r>
    </w:p>
    <w:p w14:paraId="490A9DA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第九十五条</w:t>
      </w:r>
      <w:r>
        <w:rPr>
          <w:rFonts w:hint="eastAsia" w:cs="宋体" w:asciiTheme="minorEastAsia" w:hAnsiTheme="minorEastAsia"/>
          <w:color w:val="333333"/>
          <w:kern w:val="0"/>
          <w:sz w:val="24"/>
          <w:szCs w:val="24"/>
        </w:rPr>
        <w:t>　处置井下巷道火灾应当采取下列措施：</w:t>
      </w:r>
    </w:p>
    <w:p w14:paraId="48EDC69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（一）倾斜上行风流巷道发生火灾，保持正常风流方向，可以适当减少风量，防止与着火巷道并联的巷道发生风流逆转；</w:t>
      </w:r>
    </w:p>
    <w:p w14:paraId="3539EFF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（二）倾斜下行风流巷道发生火灾，防止发生风流逆转，不得在着火巷道由上向下接近火源灭火，可以利用平行下山和联络巷接近火源灭火；</w:t>
      </w:r>
    </w:p>
    <w:p w14:paraId="4B8BEB6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（三）在倾斜巷道从下向上灭火时，防止冒落岩石和燃烧物掉落伤人；</w:t>
      </w:r>
    </w:p>
    <w:p w14:paraId="5A96BA3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（四）矿井或者一翼总进风道中的平巷、石门或者其他水平巷道发生火灾，根据具体情况采取反风、风流短路或者正常通风，采取风流短路时防止风流紊乱；</w:t>
      </w:r>
    </w:p>
    <w:p w14:paraId="5C2DF20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（五）架线式电机车巷道发生火灾，先切断电源，并将线路接地，接地点在可见范围内；</w:t>
      </w:r>
    </w:p>
    <w:p w14:paraId="07D8195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（六）带式输送机运输巷道发生火灾，先停止输送机，关闭电源，后进行灭火。</w:t>
      </w:r>
    </w:p>
    <w:p w14:paraId="3232D50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第九十六条</w:t>
      </w:r>
      <w:r>
        <w:rPr>
          <w:rFonts w:hint="eastAsia" w:cs="宋体" w:asciiTheme="minorEastAsia" w:hAnsiTheme="minorEastAsia"/>
          <w:color w:val="333333"/>
          <w:kern w:val="0"/>
          <w:sz w:val="24"/>
          <w:szCs w:val="24"/>
        </w:rPr>
        <w:t>　处置独头巷道火灾应当采取下列措施：</w:t>
      </w:r>
    </w:p>
    <w:p w14:paraId="54E50E4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（一）矿山救援队到达现场后，保持局部通风机通风原状，即风机停止运转的不要开启，风机开启的不要停止，进行探察后再采取处置措施；</w:t>
      </w:r>
    </w:p>
    <w:p w14:paraId="317950B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（二）水平独头巷道迎头发生火灾，且甲烷浓度不超过2％的，在通风的前提下直接灭火，灭火后检查和处置阴燃火点，防止复燃；</w:t>
      </w:r>
    </w:p>
    <w:p w14:paraId="4298E5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（三）水平独头巷道中段发生火灾，灭火时注意火源以里巷道内瓦斯情况，防止积聚的瓦斯经过火点，情况不明的，在安全地点进行封闭；</w:t>
      </w:r>
    </w:p>
    <w:p w14:paraId="681C239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（四）倾斜独头巷道迎头发生火灾，且甲烷浓度不超过2％时，在加强通风的情况下可以直接灭火；甲烷浓度超过2％时，应急救援人员立即撤离，并在安全地点进行封闭；</w:t>
      </w:r>
    </w:p>
    <w:p w14:paraId="21F12E9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（五）倾斜独头巷道中段发生火灾，不得直接灭火，在安全地点进行封闭；</w:t>
      </w:r>
    </w:p>
    <w:p w14:paraId="1D3E302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（六）局部通风机已经停止运转，且无需抢救人员的，无论火源位于何处，均在安全地点进行封闭，不得进入直接灭火。</w:t>
      </w:r>
    </w:p>
    <w:p w14:paraId="15AC37B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第九十七条</w:t>
      </w:r>
      <w:r>
        <w:rPr>
          <w:rFonts w:hint="eastAsia" w:cs="宋体" w:asciiTheme="minorEastAsia" w:hAnsiTheme="minorEastAsia"/>
          <w:color w:val="333333"/>
          <w:kern w:val="0"/>
          <w:sz w:val="24"/>
          <w:szCs w:val="24"/>
        </w:rPr>
        <w:t>　处置回采工作面火灾应当采取下列措施：</w:t>
      </w:r>
    </w:p>
    <w:p w14:paraId="34FD6D2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（一）工作面着火，在进风侧进行灭火；在进风侧灭火难以奏效的，可以进行局部反风，从反风后的进风侧灭火，并在回风侧设置水幕；</w:t>
      </w:r>
    </w:p>
    <w:p w14:paraId="7518A67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（二）工作面进风巷着火，为抢救人员和控制火势，可以进行局部反风或者减少风量，减少风量时防止灾区缺氧和瓦斯等有毒有害气体积聚；</w:t>
      </w:r>
    </w:p>
    <w:p w14:paraId="31CA938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（三）工作面回风巷着火，防止采空区瓦斯涌出和积聚造成瓦斯爆炸；</w:t>
      </w:r>
    </w:p>
    <w:p w14:paraId="2679E98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（四）急倾斜工作面着火，不得在火源上方或者火源下方直接灭火，防止水蒸气或者火区塌落物伤人；有条件的可以从侧面利用保护台板或者保护盖接近火源灭火；</w:t>
      </w:r>
    </w:p>
    <w:p w14:paraId="21AFE47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（五）工作面有爆炸危险时，应急救援人员立即撤到安全地点，禁止直接灭火。</w:t>
      </w:r>
    </w:p>
    <w:p w14:paraId="4A8613E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第九十八条</w:t>
      </w:r>
      <w:r>
        <w:rPr>
          <w:rFonts w:hint="eastAsia" w:cs="宋体" w:asciiTheme="minorEastAsia" w:hAnsiTheme="minorEastAsia"/>
          <w:color w:val="333333"/>
          <w:kern w:val="0"/>
          <w:sz w:val="24"/>
          <w:szCs w:val="24"/>
        </w:rPr>
        <w:t>　采空区或者巷道冒落带发生火灾，应当保持通风系统稳定，检查与火区相连的通道，防止瓦斯涌入火区。</w:t>
      </w:r>
    </w:p>
    <w:p w14:paraId="011F5AA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9BDFE58">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第二节　瓦斯、矿尘爆炸事故救援</w:t>
      </w:r>
    </w:p>
    <w:p w14:paraId="366157B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552A077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第九十九条</w:t>
      </w:r>
      <w:r>
        <w:rPr>
          <w:rFonts w:hint="eastAsia" w:cs="宋体" w:asciiTheme="minorEastAsia" w:hAnsiTheme="minorEastAsia"/>
          <w:color w:val="333333"/>
          <w:kern w:val="0"/>
          <w:sz w:val="24"/>
          <w:szCs w:val="24"/>
        </w:rPr>
        <w:t>　矿山救援队参加瓦斯、矿尘爆炸事故救援，应当全面探察灾区遇险人员数量及分布地点、有毒有害气体、巷道破坏程度、是否存在火源等情况。</w:t>
      </w:r>
    </w:p>
    <w:p w14:paraId="5625290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第一百条</w:t>
      </w:r>
      <w:r>
        <w:rPr>
          <w:rFonts w:hint="eastAsia" w:cs="宋体" w:asciiTheme="minorEastAsia" w:hAnsiTheme="minorEastAsia"/>
          <w:color w:val="333333"/>
          <w:kern w:val="0"/>
          <w:sz w:val="24"/>
          <w:szCs w:val="24"/>
        </w:rPr>
        <w:t>　首先到达事故矿井的矿山救援队，救援力量的分派原则如下：</w:t>
      </w:r>
    </w:p>
    <w:p w14:paraId="689F040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（一）井筒、井底车场或者石门发生爆炸，在确定没有火源、无爆炸危险后，派一个小队抢救人员，另一个小队恢复通风，通风设施损坏暂时无法恢复的，全部进行抢救人员；</w:t>
      </w:r>
    </w:p>
    <w:p w14:paraId="7AF9B25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（二）采掘工作面发生爆炸，派一个小队沿回风侧、另一个小队沿进风侧进入抢救人员，在此期间通风系统维持原状。</w:t>
      </w:r>
    </w:p>
    <w:p w14:paraId="39E16AD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第一百零一条</w:t>
      </w:r>
      <w:r>
        <w:rPr>
          <w:rFonts w:hint="eastAsia" w:cs="宋体" w:asciiTheme="minorEastAsia" w:hAnsiTheme="minorEastAsia"/>
          <w:color w:val="333333"/>
          <w:kern w:val="0"/>
          <w:sz w:val="24"/>
          <w:szCs w:val="24"/>
        </w:rPr>
        <w:t>　为排除爆炸产生的有毒有害气体和抢救人员，应当在探察确认无火源的前提下，尽快恢复通风。如果有毒有害气体严重威胁爆源下风侧人员，在上风侧人员已经撤离的情况下，可以采取反风措施，反风后矿山救援队进入原下风侧引导人员撤离灾区。</w:t>
      </w:r>
    </w:p>
    <w:p w14:paraId="2F8771A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第一百零二条</w:t>
      </w:r>
      <w:r>
        <w:rPr>
          <w:rFonts w:hint="eastAsia" w:cs="宋体" w:asciiTheme="minorEastAsia" w:hAnsiTheme="minorEastAsia"/>
          <w:color w:val="333333"/>
          <w:kern w:val="0"/>
          <w:sz w:val="24"/>
          <w:szCs w:val="24"/>
        </w:rPr>
        <w:t>　爆炸产生火灾时，矿山救援队应当同时进行抢救人员和灭火，并采取措施防止再次发生爆炸。</w:t>
      </w:r>
    </w:p>
    <w:p w14:paraId="73A77F8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第一百零三条</w:t>
      </w:r>
      <w:r>
        <w:rPr>
          <w:rFonts w:hint="eastAsia" w:cs="宋体" w:asciiTheme="minorEastAsia" w:hAnsiTheme="minorEastAsia"/>
          <w:color w:val="333333"/>
          <w:kern w:val="0"/>
          <w:sz w:val="24"/>
          <w:szCs w:val="24"/>
        </w:rPr>
        <w:t>　矿山救援队参加瓦斯、矿尘爆炸事故救援应当遵守下列规定：</w:t>
      </w:r>
    </w:p>
    <w:p w14:paraId="4D94D76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（一）切断灾区电源，并派专人值守；</w:t>
      </w:r>
    </w:p>
    <w:p w14:paraId="310B5C1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（二）检查灾区内有毒有害气体浓度、温度和通风设施情况，发现有再次爆炸危险时，立即撤至安全地点；</w:t>
      </w:r>
    </w:p>
    <w:p w14:paraId="3571DE9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（三）进入灾区行动防止碰撞、摩擦等产生火花；</w:t>
      </w:r>
    </w:p>
    <w:p w14:paraId="603F575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（四）灾区巷道较长、有毒有害气体浓度较大、支架损坏严重的，在确认没有火源的情况下，先恢复通风、维护支架，确保应急救援人员安全；</w:t>
      </w:r>
    </w:p>
    <w:p w14:paraId="68B1AED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（五）已封闭采空区发生爆炸，严禁派人进入灾区进行恢复密闭工作，采取注入惰性气体和远距离封闭等措施。</w:t>
      </w:r>
    </w:p>
    <w:p w14:paraId="604C423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317D77D">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第三节　煤与瓦斯突出事故救援</w:t>
      </w:r>
    </w:p>
    <w:p w14:paraId="3537435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F4A674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第一百零四条</w:t>
      </w:r>
      <w:r>
        <w:rPr>
          <w:rFonts w:hint="eastAsia" w:cs="宋体" w:asciiTheme="minorEastAsia" w:hAnsiTheme="minorEastAsia"/>
          <w:color w:val="333333"/>
          <w:kern w:val="0"/>
          <w:sz w:val="24"/>
          <w:szCs w:val="24"/>
        </w:rPr>
        <w:t>　发生煤与瓦斯突出事故后，矿山企业应当立即对灾区采取停电和撤人措施，在按规定排出瓦斯后，方可恢复送电。</w:t>
      </w:r>
    </w:p>
    <w:p w14:paraId="78419AA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第一百零五条</w:t>
      </w:r>
      <w:r>
        <w:rPr>
          <w:rFonts w:hint="eastAsia" w:cs="宋体" w:asciiTheme="minorEastAsia" w:hAnsiTheme="minorEastAsia"/>
          <w:color w:val="333333"/>
          <w:kern w:val="0"/>
          <w:sz w:val="24"/>
          <w:szCs w:val="24"/>
        </w:rPr>
        <w:t>　矿山救援队应当探察遇险人员数量及分布地点、通风系统及设施破坏程度、突出的位置、突出物堆积状态、巷道堵塞程度、瓦斯浓度和波及范围等情况，发现火源立即扑灭。</w:t>
      </w:r>
    </w:p>
    <w:p w14:paraId="43409F7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第一百零六条</w:t>
      </w:r>
      <w:r>
        <w:rPr>
          <w:rFonts w:hint="eastAsia" w:cs="宋体" w:asciiTheme="minorEastAsia" w:hAnsiTheme="minorEastAsia"/>
          <w:color w:val="333333"/>
          <w:kern w:val="0"/>
          <w:sz w:val="24"/>
          <w:szCs w:val="24"/>
        </w:rPr>
        <w:t>　采掘工作面发生煤与瓦斯突出事故，矿山救援队应当派一个小队从回风侧、另一个小队从进风侧进入事故地点抢救人员。</w:t>
      </w:r>
    </w:p>
    <w:p w14:paraId="72A2C08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第一百零七条</w:t>
      </w:r>
      <w:r>
        <w:rPr>
          <w:rFonts w:hint="eastAsia" w:cs="宋体" w:asciiTheme="minorEastAsia" w:hAnsiTheme="minorEastAsia"/>
          <w:color w:val="333333"/>
          <w:kern w:val="0"/>
          <w:sz w:val="24"/>
          <w:szCs w:val="24"/>
        </w:rPr>
        <w:t>　矿山救援队发现遇险人员应当立即抢救，为其佩用全面罩正压氧气呼吸器或者自救器，引导、护送遇险人员撤离灾区。遇险人员被困灾区时，应当利用压风、供水管路或者施工钻孔等为其输送新鲜空气，并组织力量清理堵塞物或者开掘绕道抢救人员。在有突出危险的煤层中掘进绕道抢救人员时，应当采取防突措施。</w:t>
      </w:r>
    </w:p>
    <w:p w14:paraId="548A064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第一百零八条</w:t>
      </w:r>
      <w:r>
        <w:rPr>
          <w:rFonts w:hint="eastAsia" w:cs="宋体" w:asciiTheme="minorEastAsia" w:hAnsiTheme="minorEastAsia"/>
          <w:color w:val="333333"/>
          <w:kern w:val="0"/>
          <w:sz w:val="24"/>
          <w:szCs w:val="24"/>
        </w:rPr>
        <w:t>　处置煤与瓦斯突出事故，不得停风或者反风，防止风流紊乱扩大灾情。通风系统和通风设施被破坏的，应当设置临时风障、风门和安装局部通风机恢复通风。</w:t>
      </w:r>
    </w:p>
    <w:p w14:paraId="2736D97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第一百零九条</w:t>
      </w:r>
      <w:r>
        <w:rPr>
          <w:rFonts w:hint="eastAsia" w:cs="宋体" w:asciiTheme="minorEastAsia" w:hAnsiTheme="minorEastAsia"/>
          <w:color w:val="333333"/>
          <w:kern w:val="0"/>
          <w:sz w:val="24"/>
          <w:szCs w:val="24"/>
        </w:rPr>
        <w:t>　突出造成风流逆转时，应当在进风侧设置风障，清理回风侧的堵塞物，使风流尽快恢复正常。</w:t>
      </w:r>
    </w:p>
    <w:p w14:paraId="18EEDC6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第一百一十条</w:t>
      </w:r>
      <w:r>
        <w:rPr>
          <w:rFonts w:hint="eastAsia" w:cs="宋体" w:asciiTheme="minorEastAsia" w:hAnsiTheme="minorEastAsia"/>
          <w:color w:val="333333"/>
          <w:kern w:val="0"/>
          <w:sz w:val="24"/>
          <w:szCs w:val="24"/>
        </w:rPr>
        <w:t>　突出引起火灾时，应当采用综合灭火或者惰性气体灭火。突出引起回风井口瓦斯燃烧的，应当采取控制风量的措施。</w:t>
      </w:r>
    </w:p>
    <w:p w14:paraId="30C8A32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第一百一十一条</w:t>
      </w:r>
      <w:r>
        <w:rPr>
          <w:rFonts w:hint="eastAsia" w:cs="宋体" w:asciiTheme="minorEastAsia" w:hAnsiTheme="minorEastAsia"/>
          <w:color w:val="333333"/>
          <w:kern w:val="0"/>
          <w:sz w:val="24"/>
          <w:szCs w:val="24"/>
        </w:rPr>
        <w:t>　排放灾区瓦斯时，应当撤出排放混合风流经过巷道的所有人员，以最短路线将瓦斯引入回风道。回风井口50米范围内不得有火源，并设专人监视。</w:t>
      </w:r>
    </w:p>
    <w:p w14:paraId="19B6084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第一百一十二条</w:t>
      </w:r>
      <w:r>
        <w:rPr>
          <w:rFonts w:hint="eastAsia" w:cs="宋体" w:asciiTheme="minorEastAsia" w:hAnsiTheme="minorEastAsia"/>
          <w:color w:val="333333"/>
          <w:kern w:val="0"/>
          <w:sz w:val="24"/>
          <w:szCs w:val="24"/>
        </w:rPr>
        <w:t>　清理突出的煤矸时，应当采取防止煤尘飞扬、冒顶片帮、瓦斯超限及再次发生突出的安全保障措施。</w:t>
      </w:r>
    </w:p>
    <w:p w14:paraId="19159D6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第一百一十三条</w:t>
      </w:r>
      <w:r>
        <w:rPr>
          <w:rFonts w:hint="eastAsia" w:cs="宋体" w:asciiTheme="minorEastAsia" w:hAnsiTheme="minorEastAsia"/>
          <w:color w:val="333333"/>
          <w:kern w:val="0"/>
          <w:sz w:val="24"/>
          <w:szCs w:val="24"/>
        </w:rPr>
        <w:t>　处置煤（岩）与二氧化碳突出事故，可以参照处置煤与瓦斯突出事故的相关规定执行，并且应当加大灾区风量。</w:t>
      </w:r>
    </w:p>
    <w:p w14:paraId="5DCEE57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8764BE8">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第四节　矿井透水事故救援</w:t>
      </w:r>
    </w:p>
    <w:p w14:paraId="50526B8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B4F92B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第一百一十四条</w:t>
      </w:r>
      <w:r>
        <w:rPr>
          <w:rFonts w:hint="eastAsia" w:cs="宋体" w:asciiTheme="minorEastAsia" w:hAnsiTheme="minorEastAsia"/>
          <w:color w:val="333333"/>
          <w:kern w:val="0"/>
          <w:sz w:val="24"/>
          <w:szCs w:val="24"/>
        </w:rPr>
        <w:t>　矿山救援队参加矿井透水事故救援，应当了解灾区情况和水源、透水点、事故前人员分布、矿井有生存条件的地点及进入该地点的通道等情况，分析计算被困人员所在空间体积及空间内氧气、二氧化碳、瓦斯等气体浓度，估算被困人员维持生存时间。</w:t>
      </w:r>
    </w:p>
    <w:p w14:paraId="2FE21E0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第一百一十五条</w:t>
      </w:r>
      <w:r>
        <w:rPr>
          <w:rFonts w:hint="eastAsia" w:cs="宋体" w:asciiTheme="minorEastAsia" w:hAnsiTheme="minorEastAsia"/>
          <w:color w:val="333333"/>
          <w:kern w:val="0"/>
          <w:sz w:val="24"/>
          <w:szCs w:val="24"/>
        </w:rPr>
        <w:t>　矿山救援队应当探察遇险人员位置，涌水通道、水量及水流动线路，巷道及水泵设施受水淹程度，巷道破坏及堵塞情况，瓦斯、二氧化碳、硫化氢等有毒有害气体情况和通风状况等。</w:t>
      </w:r>
    </w:p>
    <w:p w14:paraId="0C00DC2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第一百一十六条</w:t>
      </w:r>
      <w:r>
        <w:rPr>
          <w:rFonts w:hint="eastAsia" w:cs="宋体" w:asciiTheme="minorEastAsia" w:hAnsiTheme="minorEastAsia"/>
          <w:color w:val="333333"/>
          <w:kern w:val="0"/>
          <w:sz w:val="24"/>
          <w:szCs w:val="24"/>
        </w:rPr>
        <w:t>　采掘工作面发生透水，矿山救援队应当首先进入下部水平抢救人员，再进入上部水平抢救人员。</w:t>
      </w:r>
    </w:p>
    <w:p w14:paraId="2D70802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第一百一十七条</w:t>
      </w:r>
      <w:r>
        <w:rPr>
          <w:rFonts w:hint="eastAsia" w:cs="宋体" w:asciiTheme="minorEastAsia" w:hAnsiTheme="minorEastAsia"/>
          <w:color w:val="333333"/>
          <w:kern w:val="0"/>
          <w:sz w:val="24"/>
          <w:szCs w:val="24"/>
        </w:rPr>
        <w:t>　被困人员所在地点高于透水后水位的，可以利用打钻等方法供给新鲜空气、饮料和食物，建立通信联系；被困人员所在地点低于透水后水位的，不得打钻，防止钻孔泄压扩大灾情。</w:t>
      </w:r>
    </w:p>
    <w:p w14:paraId="2105181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第一百一十八条</w:t>
      </w:r>
      <w:r>
        <w:rPr>
          <w:rFonts w:hint="eastAsia" w:cs="宋体" w:asciiTheme="minorEastAsia" w:hAnsiTheme="minorEastAsia"/>
          <w:color w:val="333333"/>
          <w:kern w:val="0"/>
          <w:sz w:val="24"/>
          <w:szCs w:val="24"/>
        </w:rPr>
        <w:t>　矿井涌水量超过排水能力，全矿或者水平有被淹危险时，在下部水平人员救出后，可以向下部水平或者采空区放水；下部水平人员尚未撤出，主要排水设备受到被淹威胁时，可以构筑临时防水墙，封堵泵房口和通往下部水平的巷道。</w:t>
      </w:r>
    </w:p>
    <w:p w14:paraId="50BA8AF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第一百一十九条</w:t>
      </w:r>
      <w:r>
        <w:rPr>
          <w:rFonts w:hint="eastAsia" w:cs="宋体" w:asciiTheme="minorEastAsia" w:hAnsiTheme="minorEastAsia"/>
          <w:color w:val="333333"/>
          <w:kern w:val="0"/>
          <w:sz w:val="24"/>
          <w:szCs w:val="24"/>
        </w:rPr>
        <w:t>　矿山救援队参加矿井透水事故救援应当遵守下列规定：</w:t>
      </w:r>
    </w:p>
    <w:p w14:paraId="56191E3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（一）透水威胁水泵安全时，在人员撤至安全地点后，保护泵房不被水淹；</w:t>
      </w:r>
    </w:p>
    <w:p w14:paraId="4F04134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（二）应急救援人员经过巷道有被淹危险时，立即返回井下基地；</w:t>
      </w:r>
    </w:p>
    <w:p w14:paraId="2695D4E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（三）排水过程中保持通风，加强有毒有害气体检测，防止有毒有害气体涌出造成危害；</w:t>
      </w:r>
    </w:p>
    <w:p w14:paraId="08A2BA0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（四）排水后进行探察或者抢救人员时，注意观察巷道情况，防止冒顶和底板塌陷；</w:t>
      </w:r>
    </w:p>
    <w:p w14:paraId="571C496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（五）通过局部积水巷道时，采用探险棍探测前进；水深过膝，无需抢救人员的，不得涉水进入灾区。</w:t>
      </w:r>
    </w:p>
    <w:p w14:paraId="4D92105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第一百二十条</w:t>
      </w:r>
      <w:r>
        <w:rPr>
          <w:rFonts w:hint="eastAsia" w:cs="宋体" w:asciiTheme="minorEastAsia" w:hAnsiTheme="minorEastAsia"/>
          <w:color w:val="333333"/>
          <w:kern w:val="0"/>
          <w:sz w:val="24"/>
          <w:szCs w:val="24"/>
        </w:rPr>
        <w:t>　矿山救援队处置上山巷道透水应当注意下列事项：</w:t>
      </w:r>
    </w:p>
    <w:p w14:paraId="3481160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（一）检查并加固巷道支护，防止二次透水、积水和淤泥冲击；</w:t>
      </w:r>
    </w:p>
    <w:p w14:paraId="27F5D30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（二）透水点下方不具备存储水和沉积物有效空间的，将人员撤至安全地点；</w:t>
      </w:r>
    </w:p>
    <w:p w14:paraId="0BE79B0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（三）保证人员通信联系和撤离路线安全畅通。</w:t>
      </w:r>
    </w:p>
    <w:p w14:paraId="541D7DF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12733A1">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第五节　冒顶片帮、冲击地压事故救援</w:t>
      </w:r>
    </w:p>
    <w:p w14:paraId="1B0E508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9B9C35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第一百二十一条</w:t>
      </w:r>
      <w:r>
        <w:rPr>
          <w:rFonts w:hint="eastAsia" w:cs="宋体" w:asciiTheme="minorEastAsia" w:hAnsiTheme="minorEastAsia"/>
          <w:color w:val="333333"/>
          <w:kern w:val="0"/>
          <w:sz w:val="24"/>
          <w:szCs w:val="24"/>
        </w:rPr>
        <w:t>　矿山救援队参加冒顶片帮事故救援，应当了解事故发生原因、巷道顶板特性、事故前人员分布位置和压风管路设置等情况，指定专人检查氧气和瓦斯等有毒有害气体浓度、监测巷道涌水量、观察周围巷道顶板和支护情况，保障应急救援人员作业安全和撤离路线安全畅通。</w:t>
      </w:r>
    </w:p>
    <w:p w14:paraId="676C8F8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第一百二十二条</w:t>
      </w:r>
      <w:r>
        <w:rPr>
          <w:rFonts w:hint="eastAsia" w:cs="宋体" w:asciiTheme="minorEastAsia" w:hAnsiTheme="minorEastAsia"/>
          <w:color w:val="333333"/>
          <w:kern w:val="0"/>
          <w:sz w:val="24"/>
          <w:szCs w:val="24"/>
        </w:rPr>
        <w:t>　矿井通风系统遭到破坏的，应当迅速恢复通风；周围巷道和支护遭到破坏的，应当进行加固处理。当瓦斯等有毒有害气体威胁救援作业安全或者可能再次发生冒顶片帮时，应急救援人员应当迅速撤至安全地点，采取措施消除威胁。</w:t>
      </w:r>
    </w:p>
    <w:p w14:paraId="78C00486">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第一百二十三条</w:t>
      </w:r>
      <w:r>
        <w:rPr>
          <w:rFonts w:hint="eastAsia" w:cs="宋体" w:asciiTheme="minorEastAsia" w:hAnsiTheme="minorEastAsia"/>
          <w:color w:val="333333"/>
          <w:kern w:val="0"/>
          <w:sz w:val="24"/>
          <w:szCs w:val="24"/>
        </w:rPr>
        <w:t>　矿山救援队搜救遇险人员时，可以采用呼喊、敲击或者采用探测仪器判断被困人员位置、与被困人员联系。应急救援人员和被困人员通过敲击发出救援联络信号内容如下：</w:t>
      </w:r>
    </w:p>
    <w:p w14:paraId="50C9881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（一）敲击五声表示寻求联络；</w:t>
      </w:r>
    </w:p>
    <w:p w14:paraId="4961B0F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（二）敲击四声表示询问被困人员数量（被困人员按实际人数敲击回复）；</w:t>
      </w:r>
    </w:p>
    <w:p w14:paraId="6E2C89F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（三）敲击三声表示收到；</w:t>
      </w:r>
    </w:p>
    <w:p w14:paraId="594CC44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（四）敲击二声表示停止。</w:t>
      </w:r>
    </w:p>
    <w:p w14:paraId="1105F25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第一百二十四条</w:t>
      </w:r>
      <w:r>
        <w:rPr>
          <w:rFonts w:hint="eastAsia" w:cs="宋体" w:asciiTheme="minorEastAsia" w:hAnsiTheme="minorEastAsia"/>
          <w:color w:val="333333"/>
          <w:kern w:val="0"/>
          <w:sz w:val="24"/>
          <w:szCs w:val="24"/>
        </w:rPr>
        <w:t>　应急救援人员可以采用掘小巷、掘绕道、使用临时支护通过冒落区或者施工大口径救生钻孔等方式，快速构建救援通道营救遇险人员，同时利用压风管、水管或者钻孔等向被困人员提供新鲜空气、饮料和食物。</w:t>
      </w:r>
    </w:p>
    <w:p w14:paraId="16B9393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第一百二十五条</w:t>
      </w:r>
      <w:r>
        <w:rPr>
          <w:rFonts w:hint="eastAsia" w:cs="宋体" w:asciiTheme="minorEastAsia" w:hAnsiTheme="minorEastAsia"/>
          <w:color w:val="333333"/>
          <w:kern w:val="0"/>
          <w:sz w:val="24"/>
          <w:szCs w:val="24"/>
        </w:rPr>
        <w:t>　应急救援人员清理大块矸石、支柱、支架、金属网、钢梁等冒落物和巷道堵塞物营救被困人员时，在现场安全的情况下，可以使用千斤顶、液压起重器具、液压剪、起重气垫、多功能钳、金属切割机等工具进行处置，使用工具应当注意避免误伤被困人员。</w:t>
      </w:r>
    </w:p>
    <w:p w14:paraId="6B38956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第一百二十六条</w:t>
      </w:r>
      <w:r>
        <w:rPr>
          <w:rFonts w:hint="eastAsia" w:cs="宋体" w:asciiTheme="minorEastAsia" w:hAnsiTheme="minorEastAsia"/>
          <w:color w:val="333333"/>
          <w:kern w:val="0"/>
          <w:sz w:val="24"/>
          <w:szCs w:val="24"/>
        </w:rPr>
        <w:t>　矿山救援队参加冲击地压事故救援应当遵守下列规定：</w:t>
      </w:r>
    </w:p>
    <w:p w14:paraId="146D9E9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（一）分析再次发生冲击地压灾害的可能性，确定合理的救援方案和路线；</w:t>
      </w:r>
    </w:p>
    <w:p w14:paraId="32E5E82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（二）迅速恢复灾区通风，恢复独头巷道通风时，按照排放瓦斯的要求进行；</w:t>
      </w:r>
    </w:p>
    <w:p w14:paraId="26C40B9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（三）加强巷道支护，保障作业空间安全，防止再次冒顶；</w:t>
      </w:r>
    </w:p>
    <w:p w14:paraId="6D1576B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（四）设专人观察顶板及周围支护情况，检查通风、瓦斯和矿尘，防止发生次生事故。</w:t>
      </w:r>
    </w:p>
    <w:p w14:paraId="3E94C19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1D697C9">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第六节　矿井提升运输事故救援</w:t>
      </w:r>
    </w:p>
    <w:p w14:paraId="356A5CE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18F616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第一百二十七条</w:t>
      </w:r>
      <w:r>
        <w:rPr>
          <w:rFonts w:hint="eastAsia" w:cs="宋体" w:asciiTheme="minorEastAsia" w:hAnsiTheme="minorEastAsia"/>
          <w:color w:val="333333"/>
          <w:kern w:val="0"/>
          <w:sz w:val="24"/>
          <w:szCs w:val="24"/>
        </w:rPr>
        <w:t>　矿井发生提升运输事故，矿山企业应当根据情况立即停止事故设备运行，必要时切断其供电电源，停止事故影响区域作业，组织抢救遇险人员，采取恢复通风、通信和排水等措施。</w:t>
      </w:r>
    </w:p>
    <w:p w14:paraId="7221983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第一百二十八条</w:t>
      </w:r>
      <w:r>
        <w:rPr>
          <w:rFonts w:hint="eastAsia" w:cs="宋体" w:asciiTheme="minorEastAsia" w:hAnsiTheme="minorEastAsia"/>
          <w:color w:val="333333"/>
          <w:kern w:val="0"/>
          <w:sz w:val="24"/>
          <w:szCs w:val="24"/>
        </w:rPr>
        <w:t>　矿山救援队应当了解事故发生原因、矿井提升运输系统及设备、遇险人员数量和可能位置以及矿井通风、通信、排水等情况，探察井筒（巷道）破坏程度、提升容器坠落或者运输车辆滑落位置、遇险人员状况以及井筒（巷道）内通风、杂物堆积、氧气和有毒有害气体浓度、积水水位等情况。</w:t>
      </w:r>
    </w:p>
    <w:p w14:paraId="6F646E7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第一百二十九条</w:t>
      </w:r>
      <w:r>
        <w:rPr>
          <w:rFonts w:hint="eastAsia" w:cs="宋体" w:asciiTheme="minorEastAsia" w:hAnsiTheme="minorEastAsia"/>
          <w:color w:val="333333"/>
          <w:kern w:val="0"/>
          <w:sz w:val="24"/>
          <w:szCs w:val="24"/>
        </w:rPr>
        <w:t>　矿山救援队在探察搜救过程中，发现遇险人员立即救出至安全地点，对伤员进行止血、包扎和骨折固定等紧急处理后，迅速移交专业医护人员送医院救治；不能立即救出的，在采取技术措施后施救。</w:t>
      </w:r>
    </w:p>
    <w:p w14:paraId="0BADDFE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第一百三十条</w:t>
      </w:r>
      <w:r>
        <w:rPr>
          <w:rFonts w:hint="eastAsia" w:cs="宋体" w:asciiTheme="minorEastAsia" w:hAnsiTheme="minorEastAsia"/>
          <w:color w:val="333333"/>
          <w:kern w:val="0"/>
          <w:sz w:val="24"/>
          <w:szCs w:val="24"/>
        </w:rPr>
        <w:t>　应急救援人员在使用起重、破拆、扩张、牵引、切割等工具处置罐笼、人车（矿车）及堆积杂物进行施救时，应当指定专人检查瓦斯等有毒有害气体和氧气浓度、观察井筒和巷道情况，采取防范措施确保作业安全；同时，应当采取措施避免被困人员受到二次伤害。</w:t>
      </w:r>
    </w:p>
    <w:p w14:paraId="757D08B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第一百三十一条</w:t>
      </w:r>
      <w:r>
        <w:rPr>
          <w:rFonts w:hint="eastAsia" w:cs="宋体" w:asciiTheme="minorEastAsia" w:hAnsiTheme="minorEastAsia"/>
          <w:color w:val="333333"/>
          <w:kern w:val="0"/>
          <w:sz w:val="24"/>
          <w:szCs w:val="24"/>
        </w:rPr>
        <w:t>　矿山救援队参加矿井坠罐事故救援应当遵守下列规定：</w:t>
      </w:r>
    </w:p>
    <w:p w14:paraId="240235B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（一）提升人员井筒发生事故，可以选择其他安全出口入井探察搜救；</w:t>
      </w:r>
    </w:p>
    <w:p w14:paraId="4F2E822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（二）需要使用事故井筒的，清理井口并设专人把守警戒，对井筒、救援提升系统及设备进行安全评估、检查和提升测试，确保提升安全可靠；</w:t>
      </w:r>
    </w:p>
    <w:p w14:paraId="7004B0D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（三）当罐笼坠入井底时，可以通过排水通道抢救遇险人员，积水较多的采取排水措施，井底较深的采取局部通风措施，防止人员窒息；</w:t>
      </w:r>
    </w:p>
    <w:p w14:paraId="33F8C94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（四）搜救时注意观察井筒上部是否有物品坠落危险，必要时在井筒上部断面安设防护盖板，保障救援安全。</w:t>
      </w:r>
    </w:p>
    <w:p w14:paraId="1DA04D0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第一百三十二条</w:t>
      </w:r>
      <w:r>
        <w:rPr>
          <w:rFonts w:hint="eastAsia" w:cs="宋体" w:asciiTheme="minorEastAsia" w:hAnsiTheme="minorEastAsia"/>
          <w:color w:val="333333"/>
          <w:kern w:val="0"/>
          <w:sz w:val="24"/>
          <w:szCs w:val="24"/>
        </w:rPr>
        <w:t>　矿山救援队参加矿井卡罐事故救援应当遵守下列规定：</w:t>
      </w:r>
    </w:p>
    <w:p w14:paraId="5B28C60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（一）清理井架、井口附着物，井口设专人值守警戒，防止救援过程中坠物伤人；</w:t>
      </w:r>
    </w:p>
    <w:p w14:paraId="553E625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（二）有梯子间的井筒，先行探察井筒内有毒有害气体和氧气浓度以及梯子间安全状况，在保证安全的情况下可以通过梯子间向下搜救；</w:t>
      </w:r>
    </w:p>
    <w:p w14:paraId="1D27545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（三）需要通过提升系统及设备进行探察搜救的，在经评估、检查和测试，确保提升系统及设备安全可靠后方可实施；</w:t>
      </w:r>
    </w:p>
    <w:p w14:paraId="24314A5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（四）应急救援人员佩带保险带，所带工具系绳入套防止掉落，配备使用通信工具保持联络；</w:t>
      </w:r>
    </w:p>
    <w:p w14:paraId="73846A4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（五）应急救援人员到达卡罐位置，先观察卡罐状况，必要时采取稳定或者加固措施，防止施救时罐笼再次坠落；</w:t>
      </w:r>
    </w:p>
    <w:p w14:paraId="1149FE2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（六）救援时间较长时，可以通过绳索和吊篮等方式为被困人员输送食物、饮料、相关药品及通信工具，维持被困人员生命体征和情绪稳定。</w:t>
      </w:r>
    </w:p>
    <w:p w14:paraId="3C23304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第一百三十三条</w:t>
      </w:r>
      <w:r>
        <w:rPr>
          <w:rFonts w:hint="eastAsia" w:cs="宋体" w:asciiTheme="minorEastAsia" w:hAnsiTheme="minorEastAsia"/>
          <w:color w:val="333333"/>
          <w:kern w:val="0"/>
          <w:sz w:val="24"/>
          <w:szCs w:val="24"/>
        </w:rPr>
        <w:t>　矿山救援队参加倾斜井巷跑车事故救援应当遵守下列规定：</w:t>
      </w:r>
    </w:p>
    <w:p w14:paraId="2025B36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（一）采取紧急制动和固定跑车车辆措施，防止施救时车辆再次滑落；</w:t>
      </w:r>
    </w:p>
    <w:p w14:paraId="5165CAA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（二）在事故巷道采取设置警戒线、警示灯等警戒措施，并设专人值守，禁止无关车辆和人员通行；</w:t>
      </w:r>
    </w:p>
    <w:p w14:paraId="62C7BE1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（三）起重、搬移、挪动矿车时，防止车辆侧翻伤人，保护应急救援人员和遇险人员安全；</w:t>
      </w:r>
    </w:p>
    <w:p w14:paraId="18AA29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（四）注意观察事故现场周边设施、设备、巷道的变化情况，防止巷道构件塌落伤人，必要时加固巷道、消除隐患。</w:t>
      </w:r>
    </w:p>
    <w:p w14:paraId="54854A8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665992D">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第七节　淤泥、黏土、矿渣、流砂溃决事故救援</w:t>
      </w:r>
    </w:p>
    <w:p w14:paraId="65B9C94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44E68A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第一百三十四条</w:t>
      </w:r>
      <w:r>
        <w:rPr>
          <w:rFonts w:hint="eastAsia" w:cs="宋体" w:asciiTheme="minorEastAsia" w:hAnsiTheme="minorEastAsia"/>
          <w:color w:val="333333"/>
          <w:kern w:val="0"/>
          <w:sz w:val="24"/>
          <w:szCs w:val="24"/>
        </w:rPr>
        <w:t>　矿井发生淤泥、黏土、矿渣或者流砂溃决事故，矿山企业应当将下部水平作业人员撤至安全地点。</w:t>
      </w:r>
    </w:p>
    <w:p w14:paraId="25D183D6">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第一百三十五条</w:t>
      </w:r>
      <w:r>
        <w:rPr>
          <w:rFonts w:hint="eastAsia" w:cs="宋体" w:asciiTheme="minorEastAsia" w:hAnsiTheme="minorEastAsia"/>
          <w:color w:val="333333"/>
          <w:kern w:val="0"/>
          <w:sz w:val="24"/>
          <w:szCs w:val="24"/>
        </w:rPr>
        <w:t>　应急救援人员应当加强有毒有害气体检测，采用呼喊和敲击等方法与被困人员进行联系，采取措施向被困人员输送新鲜空气、饮料和食物，在清理溃决物的同时，采用打钻和掘小巷等方法营救被困人员。</w:t>
      </w:r>
    </w:p>
    <w:p w14:paraId="5EDD0C6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第一百三十六条</w:t>
      </w:r>
      <w:r>
        <w:rPr>
          <w:rFonts w:hint="eastAsia" w:cs="宋体" w:asciiTheme="minorEastAsia" w:hAnsiTheme="minorEastAsia"/>
          <w:color w:val="333333"/>
          <w:kern w:val="0"/>
          <w:sz w:val="24"/>
          <w:szCs w:val="24"/>
        </w:rPr>
        <w:t>　开采急倾斜煤层或者矿体的，在黏土、淤泥、矿渣或者流砂流入下部水平巷道时，应急救援人员应当从上部水平巷道开展救援工作，严禁从下部接近充满溃决物的巷道。</w:t>
      </w:r>
    </w:p>
    <w:p w14:paraId="1BDF140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第一百三十七条</w:t>
      </w:r>
      <w:r>
        <w:rPr>
          <w:rFonts w:hint="eastAsia" w:cs="宋体" w:asciiTheme="minorEastAsia" w:hAnsiTheme="minorEastAsia"/>
          <w:color w:val="333333"/>
          <w:kern w:val="0"/>
          <w:sz w:val="24"/>
          <w:szCs w:val="24"/>
        </w:rPr>
        <w:t>　因受条件限制，需从倾斜巷道下部清理淤泥、黏土、矿渣或者流砂时，应当制定专门措施，设置牢固的阻挡设施和有安全退路的躲避硐室，并设专人观察。出现险情时，应急救援人员立即撤离或者进入躲避硐室。溃决物下方没有安全阻挡设施的，严禁进行清理作业。</w:t>
      </w:r>
    </w:p>
    <w:p w14:paraId="6E57FDF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15A1AD89">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第八节　炮烟中毒窒息、炸药爆炸和矸石山事故救援</w:t>
      </w:r>
    </w:p>
    <w:p w14:paraId="34F13B1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236E7A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第一百三十八条</w:t>
      </w:r>
      <w:r>
        <w:rPr>
          <w:rFonts w:hint="eastAsia" w:cs="宋体" w:asciiTheme="minorEastAsia" w:hAnsiTheme="minorEastAsia"/>
          <w:color w:val="333333"/>
          <w:kern w:val="0"/>
          <w:sz w:val="24"/>
          <w:szCs w:val="24"/>
        </w:rPr>
        <w:t>　矿山救援队参加炮烟中毒窒息事故救援应当遵守下列规定：</w:t>
      </w:r>
    </w:p>
    <w:p w14:paraId="6269910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（一）加强通风，监测有毒有害气体；</w:t>
      </w:r>
    </w:p>
    <w:p w14:paraId="1CEE95F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（二）独头巷道或者采空区发生炮烟中毒窒息事故，在没有爆炸危险的情况下，采用局部通风的方式稀释炮烟浓度；</w:t>
      </w:r>
    </w:p>
    <w:p w14:paraId="2852C46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（三）尽快给遇险人员佩用全面罩正压氧气呼吸器或者自救器，给中毒窒息人员供氧并让其静卧保暖，将遇险人员撤离炮烟事故区域，运送至安全地点交医护人员救治。</w:t>
      </w:r>
    </w:p>
    <w:p w14:paraId="28BAAF4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第一百三十九条</w:t>
      </w:r>
      <w:r>
        <w:rPr>
          <w:rFonts w:hint="eastAsia" w:cs="宋体" w:asciiTheme="minorEastAsia" w:hAnsiTheme="minorEastAsia"/>
          <w:color w:val="333333"/>
          <w:kern w:val="0"/>
          <w:sz w:val="24"/>
          <w:szCs w:val="24"/>
        </w:rPr>
        <w:t>　矿山救援队参加炸药爆炸事故救援应当遵守下列规定：</w:t>
      </w:r>
    </w:p>
    <w:p w14:paraId="345D14B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（一）了解炸药和雷管数量、放置位置等情况，分析再次爆炸的危险性，制定安全防范措施；</w:t>
      </w:r>
    </w:p>
    <w:p w14:paraId="33BDCE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（二）探察爆炸现场人员、有毒有害气体和巷道与硐室坍塌等情况；</w:t>
      </w:r>
    </w:p>
    <w:p w14:paraId="222D9E7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（三）抢救遇险人员，运出爆破器材，控制并扑灭火源；</w:t>
      </w:r>
    </w:p>
    <w:p w14:paraId="1171139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（四）恢复矿井通风系统，排除烟雾。</w:t>
      </w:r>
    </w:p>
    <w:p w14:paraId="3E99F46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第一百四十条</w:t>
      </w:r>
      <w:r>
        <w:rPr>
          <w:rFonts w:hint="eastAsia" w:cs="宋体" w:asciiTheme="minorEastAsia" w:hAnsiTheme="minorEastAsia"/>
          <w:color w:val="333333"/>
          <w:kern w:val="0"/>
          <w:sz w:val="24"/>
          <w:szCs w:val="24"/>
        </w:rPr>
        <w:t>　矿山救援队参加矸石山自燃或者爆炸事故救援应当遵守下列规定：</w:t>
      </w:r>
    </w:p>
    <w:p w14:paraId="24D370C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（一）查明自燃或者爆炸范围、周围温度和产生气体成分及浓度；</w:t>
      </w:r>
    </w:p>
    <w:p w14:paraId="1E4478C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（二）可以采用注入泥浆、飞灰、石灰水、凝胶和泡沫等灭火措施；</w:t>
      </w:r>
    </w:p>
    <w:p w14:paraId="59E3849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（三）直接灭火时，防止水煤气爆炸，避开矸石山垮塌面和开挖暴露面；</w:t>
      </w:r>
    </w:p>
    <w:p w14:paraId="409030D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（四）清理爆炸产生的高温抛落物时，应急救援人员佩戴手套、防护面罩或者眼镜，穿隔热服，使用工具清理；</w:t>
      </w:r>
    </w:p>
    <w:p w14:paraId="237D12D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（五）设专人观测矸石山状态及变化，发现危险情况立即撤离至安全地点。</w:t>
      </w:r>
    </w:p>
    <w:p w14:paraId="7E6ECF1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847E6A9">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第九节　露天矿坍塌、排土场滑坡和尾矿库溃坝事故救援</w:t>
      </w:r>
    </w:p>
    <w:p w14:paraId="0EE211D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5A184F7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第一百四十一条</w:t>
      </w:r>
      <w:r>
        <w:rPr>
          <w:rFonts w:hint="eastAsia" w:cs="宋体" w:asciiTheme="minorEastAsia" w:hAnsiTheme="minorEastAsia"/>
          <w:color w:val="333333"/>
          <w:kern w:val="0"/>
          <w:sz w:val="24"/>
          <w:szCs w:val="24"/>
        </w:rPr>
        <w:t>　矿山救援队参加露天矿边坡坍塌或者排土场滑坡事故救援应当遵守下列规定：</w:t>
      </w:r>
    </w:p>
    <w:p w14:paraId="3A39B11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（一）坍塌体（滑体）趋于稳定后，应急救援人员及抢险救援设备从坍塌体（滑体）两侧安全区域实施救援；</w:t>
      </w:r>
    </w:p>
    <w:p w14:paraId="7A43A2F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（二）采用生命探测仪等器材和观察、听声、呼喊、敲击等方法搜寻被困人员，判断被埋压人员位置；</w:t>
      </w:r>
    </w:p>
    <w:p w14:paraId="03B0515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（三）可以采用人工与机械相结合的方式挖掘搜救被困人员，接近被埋压人员时采用人工挖掘，在施救过程中防止造成二次伤害；</w:t>
      </w:r>
    </w:p>
    <w:p w14:paraId="384F3F8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（四）分析事故影响范围，设置警戒区域，安排专人对搜救地点、坍塌体（滑体）和边坡情况进行监测，发现险情迅速组织应急救援人员撤离。</w:t>
      </w:r>
    </w:p>
    <w:p w14:paraId="5C8B6B2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积极采用手机定位、车辆探测、3D建模等技术分析被困人员位置，利用无人机、边坡雷达、位移形变监测等设备加强监测预警。</w:t>
      </w:r>
    </w:p>
    <w:p w14:paraId="6B4688C4">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第一百四十二条</w:t>
      </w:r>
      <w:r>
        <w:rPr>
          <w:rFonts w:hint="eastAsia" w:cs="宋体" w:asciiTheme="minorEastAsia" w:hAnsiTheme="minorEastAsia"/>
          <w:color w:val="333333"/>
          <w:kern w:val="0"/>
          <w:sz w:val="24"/>
          <w:szCs w:val="24"/>
        </w:rPr>
        <w:t>　矿山救援队参加尾矿库溃坝事故救援应当遵守下列规定：</w:t>
      </w:r>
    </w:p>
    <w:p w14:paraId="01B8087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（一）疏散周边和下游可能受到威胁的人员，设置警戒区域；</w:t>
      </w:r>
    </w:p>
    <w:p w14:paraId="65F5024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（二）用抛填块石、砂袋和打木桩等方法堵塞决堤口，加固尾矿库堤坝，进行水砂分流，实时监测坝体，保障应急救援人员安全；</w:t>
      </w:r>
    </w:p>
    <w:p w14:paraId="6BED038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（三）挖掘搜救过程中避免被困人员受到二次伤害；</w:t>
      </w:r>
    </w:p>
    <w:p w14:paraId="24AD964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（四）尾矿泥沙仍处于流动状态，对下游村庄、企业、交通干线、饮用水源地及其他环境敏感保护目标等形成威胁时，采取拦截、疏导等措施，避免事故扩大。</w:t>
      </w:r>
    </w:p>
    <w:p w14:paraId="4F9BC6E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685C2044">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第七章　现场急救</w:t>
      </w:r>
    </w:p>
    <w:p w14:paraId="3B27D23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5A1914E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第一百四十三条</w:t>
      </w:r>
      <w:r>
        <w:rPr>
          <w:rFonts w:hint="eastAsia" w:cs="宋体" w:asciiTheme="minorEastAsia" w:hAnsiTheme="minorEastAsia"/>
          <w:color w:val="333333"/>
          <w:kern w:val="0"/>
          <w:sz w:val="24"/>
          <w:szCs w:val="24"/>
        </w:rPr>
        <w:t>　矿山救援队应急救援人员应当掌握人工呼吸、心肺复苏、止血、包扎、骨折固定和伤员搬运等现场急救技能。</w:t>
      </w:r>
    </w:p>
    <w:p w14:paraId="412067F5">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第一百四十四条</w:t>
      </w:r>
      <w:r>
        <w:rPr>
          <w:rFonts w:hint="eastAsia" w:cs="宋体" w:asciiTheme="minorEastAsia" w:hAnsiTheme="minorEastAsia"/>
          <w:color w:val="333333"/>
          <w:kern w:val="0"/>
          <w:sz w:val="24"/>
          <w:szCs w:val="24"/>
        </w:rPr>
        <w:t>　矿山救援队现场急救的原则是使用徒手和无创技术迅速抢救伤员，并尽快将伤员移交给专业医护人员。</w:t>
      </w:r>
    </w:p>
    <w:p w14:paraId="110F6E9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第一百四十五条</w:t>
      </w:r>
      <w:r>
        <w:rPr>
          <w:rFonts w:hint="eastAsia" w:cs="宋体" w:asciiTheme="minorEastAsia" w:hAnsiTheme="minorEastAsia"/>
          <w:color w:val="333333"/>
          <w:kern w:val="0"/>
          <w:sz w:val="24"/>
          <w:szCs w:val="24"/>
        </w:rPr>
        <w:t>　矿山救援队应当配备必要的现场急救和训练器材（见附录10、附录11）。</w:t>
      </w:r>
    </w:p>
    <w:p w14:paraId="55E0479E">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第一百四十六条</w:t>
      </w:r>
      <w:r>
        <w:rPr>
          <w:rFonts w:hint="eastAsia" w:cs="宋体" w:asciiTheme="minorEastAsia" w:hAnsiTheme="minorEastAsia"/>
          <w:color w:val="333333"/>
          <w:kern w:val="0"/>
          <w:sz w:val="24"/>
          <w:szCs w:val="24"/>
        </w:rPr>
        <w:t>　矿山救援队进行现场急救时应当遵守下列规定：</w:t>
      </w:r>
    </w:p>
    <w:p w14:paraId="2B467A9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（一）检查现场及周围环境，确保伤员和应急救援人员安全，非必要不轻易移动伤员；</w:t>
      </w:r>
    </w:p>
    <w:p w14:paraId="64D30A5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（二）接触伤员前，采取个体防护措施；</w:t>
      </w:r>
    </w:p>
    <w:p w14:paraId="121B44E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（三）研判伤员基本生命体征，了解伤员受伤原因，按照头、颈、胸、腹、骨盆、上肢、下肢、足部和背部（脊柱）顺序检查伤情；</w:t>
      </w:r>
    </w:p>
    <w:p w14:paraId="1904195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（四）根据伤情采取相应的急救措施，脊椎受伤的采取轴向保护，颈椎损伤的采用颈托制动；</w:t>
      </w:r>
    </w:p>
    <w:p w14:paraId="59565E6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（五）根据伤员的不同伤势，采用相应的搬运方法。</w:t>
      </w:r>
    </w:p>
    <w:p w14:paraId="3F0D1AB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第一百四十七条</w:t>
      </w:r>
      <w:r>
        <w:rPr>
          <w:rFonts w:hint="eastAsia" w:cs="宋体" w:asciiTheme="minorEastAsia" w:hAnsiTheme="minorEastAsia"/>
          <w:color w:val="333333"/>
          <w:kern w:val="0"/>
          <w:sz w:val="24"/>
          <w:szCs w:val="24"/>
        </w:rPr>
        <w:t>　抢救有毒有害气体中毒伤员应当采取下列措施：</w:t>
      </w:r>
    </w:p>
    <w:p w14:paraId="404D830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（一）所有人员佩用防护装置，将中毒人员立即运送至通风良好的安全地点进行抢救；</w:t>
      </w:r>
    </w:p>
    <w:p w14:paraId="0D42F5D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（二）对中度、重度中毒人员，采取供氧和保暖措施，对严重窒息人员，在供氧的同时进行人工呼吸；</w:t>
      </w:r>
    </w:p>
    <w:p w14:paraId="45C2B53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（三）对因喉头水肿导致呼吸道阻塞的窒息人员，采取措施保持呼吸道畅通；</w:t>
      </w:r>
    </w:p>
    <w:p w14:paraId="71FAE03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（四）中毒人员呼吸或者心跳停止的，立即进行人工呼吸和心肺复苏，人工呼吸过程中，使用口式呼吸面罩。</w:t>
      </w:r>
    </w:p>
    <w:p w14:paraId="21E9708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第一百四十八条</w:t>
      </w:r>
      <w:r>
        <w:rPr>
          <w:rFonts w:hint="eastAsia" w:cs="宋体" w:asciiTheme="minorEastAsia" w:hAnsiTheme="minorEastAsia"/>
          <w:color w:val="333333"/>
          <w:kern w:val="0"/>
          <w:sz w:val="24"/>
          <w:szCs w:val="24"/>
        </w:rPr>
        <w:t>　抢救溺水伤员应当采取下列措施：</w:t>
      </w:r>
    </w:p>
    <w:p w14:paraId="5226554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（一）清除溺水伤员口鼻内异物，确保呼吸道通畅；</w:t>
      </w:r>
    </w:p>
    <w:p w14:paraId="47B8EA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（二）抢救效果欠佳的，立即改为俯卧式或者口对口人工呼吸；</w:t>
      </w:r>
    </w:p>
    <w:p w14:paraId="163EDCB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（三）心跳停止的，按照通气优先策略，采用A-B-C（开通气道、人工呼吸、胸外按压）方式进行心肺复苏；</w:t>
      </w:r>
    </w:p>
    <w:p w14:paraId="3B2E343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（四）伤员呼吸恢复后，可以在四肢进行向心按摩，神志清醒后，可以服用温开水。</w:t>
      </w:r>
    </w:p>
    <w:p w14:paraId="57639BA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第一百四十九条</w:t>
      </w:r>
      <w:r>
        <w:rPr>
          <w:rFonts w:hint="eastAsia" w:cs="宋体" w:asciiTheme="minorEastAsia" w:hAnsiTheme="minorEastAsia"/>
          <w:color w:val="333333"/>
          <w:kern w:val="0"/>
          <w:sz w:val="24"/>
          <w:szCs w:val="24"/>
        </w:rPr>
        <w:t>　抢救触电伤员应当采取下列措施：</w:t>
      </w:r>
    </w:p>
    <w:p w14:paraId="7305FEC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（一）首先立即切断电源；</w:t>
      </w:r>
    </w:p>
    <w:p w14:paraId="1C029F6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（二）使伤员迅速脱离电源，并将伤员运送至通风和安全的地点，解开衣扣和裤带，检查有无呼吸和心跳，呼吸或者心跳停止的，立即进行心肺复苏；</w:t>
      </w:r>
    </w:p>
    <w:p w14:paraId="6471C57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（三）根据伤情对伤员进行包扎、止血、固定和保温。</w:t>
      </w:r>
    </w:p>
    <w:p w14:paraId="5CABA59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第一百五十条</w:t>
      </w:r>
      <w:r>
        <w:rPr>
          <w:rFonts w:hint="eastAsia" w:cs="宋体" w:asciiTheme="minorEastAsia" w:hAnsiTheme="minorEastAsia"/>
          <w:color w:val="333333"/>
          <w:kern w:val="0"/>
          <w:sz w:val="24"/>
          <w:szCs w:val="24"/>
        </w:rPr>
        <w:t>　抢救烧伤伤员应当采取下列措施：</w:t>
      </w:r>
    </w:p>
    <w:p w14:paraId="0126014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（一）立即用清洁冷水反复冲洗伤面，条件具备的，用冷水浸泡5至10分钟；</w:t>
      </w:r>
    </w:p>
    <w:p w14:paraId="1C557C2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（二）脱衣困难的，立即将衣领、袖口或者裤腿剪开，反复用冷水浇泼，冷却后再脱衣，并用医用消毒大单、无菌敷料包裹伤员，覆盖伤面。</w:t>
      </w:r>
    </w:p>
    <w:p w14:paraId="216A4CC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第一百五十一条</w:t>
      </w:r>
      <w:r>
        <w:rPr>
          <w:rFonts w:hint="eastAsia" w:cs="宋体" w:asciiTheme="minorEastAsia" w:hAnsiTheme="minorEastAsia"/>
          <w:color w:val="333333"/>
          <w:kern w:val="0"/>
          <w:sz w:val="24"/>
          <w:szCs w:val="24"/>
        </w:rPr>
        <w:t>　抢救休克伤员应当采取下列措施：</w:t>
      </w:r>
    </w:p>
    <w:p w14:paraId="1168C11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（一）松解伤员衣服，使伤员平卧或者下肢抬高约30度，保持伤员体温；</w:t>
      </w:r>
    </w:p>
    <w:p w14:paraId="2196DC3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（二）清除伤员呼吸道内的异物，确保呼吸道畅通；</w:t>
      </w:r>
    </w:p>
    <w:p w14:paraId="5BDEEA7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（三）迅速判断休克原因，采取相应措施；</w:t>
      </w:r>
    </w:p>
    <w:p w14:paraId="0BEEF6A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（四）针对休克不同的病理生理反应及主要病症积极进行抢救，出血性休克尽快止血，对于四肢大出血，首先采用止血带；</w:t>
      </w:r>
    </w:p>
    <w:p w14:paraId="19F6158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（五）经初步评估和处理后尽快转送。</w:t>
      </w:r>
    </w:p>
    <w:p w14:paraId="081AECF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第一百五十二条</w:t>
      </w:r>
      <w:r>
        <w:rPr>
          <w:rFonts w:hint="eastAsia" w:cs="宋体" w:asciiTheme="minorEastAsia" w:hAnsiTheme="minorEastAsia"/>
          <w:color w:val="333333"/>
          <w:kern w:val="0"/>
          <w:sz w:val="24"/>
          <w:szCs w:val="24"/>
        </w:rPr>
        <w:t>　抢救爆震伤员应当采取下列措施：</w:t>
      </w:r>
    </w:p>
    <w:p w14:paraId="3477FD3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（一）立即清除口腔和鼻腔内的异物，保持呼吸道通畅；</w:t>
      </w:r>
    </w:p>
    <w:p w14:paraId="3E01FE9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（二）因开放性损伤导致出血的，立即加压包扎或者压迫止血；处理烧伤创面时，禁止涂抹一切药物，使用医用消毒大单、无菌敷料包裹，不弄破水泡，防止污染；</w:t>
      </w:r>
    </w:p>
    <w:p w14:paraId="2950366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（三）对伤员骨折进行固定，防止伤情扩大。</w:t>
      </w:r>
    </w:p>
    <w:p w14:paraId="5614B9F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第一百五十三条</w:t>
      </w:r>
      <w:r>
        <w:rPr>
          <w:rFonts w:hint="eastAsia" w:cs="宋体" w:asciiTheme="minorEastAsia" w:hAnsiTheme="minorEastAsia"/>
          <w:color w:val="333333"/>
          <w:kern w:val="0"/>
          <w:sz w:val="24"/>
          <w:szCs w:val="24"/>
        </w:rPr>
        <w:t>　抢救昏迷伤员应当采取下列措施：</w:t>
      </w:r>
    </w:p>
    <w:p w14:paraId="003BAE0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（一）使伤员平卧或者两头均抬高约30度；</w:t>
      </w:r>
    </w:p>
    <w:p w14:paraId="02C5980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（二）解松衣扣，清除呼吸道内的异物；</w:t>
      </w:r>
    </w:p>
    <w:p w14:paraId="2BF8280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（三）可以采用刺、按人中等穴位，促其苏醒。</w:t>
      </w:r>
    </w:p>
    <w:p w14:paraId="2C3A30D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第一百五十四条</w:t>
      </w:r>
      <w:r>
        <w:rPr>
          <w:rFonts w:hint="eastAsia" w:cs="宋体" w:asciiTheme="minorEastAsia" w:hAnsiTheme="minorEastAsia"/>
          <w:color w:val="333333"/>
          <w:kern w:val="0"/>
          <w:sz w:val="24"/>
          <w:szCs w:val="24"/>
        </w:rPr>
        <w:t>　应急救援人员对伤员采取必要的抢救措施后，应当尽快交由专业医护人员将伤员转送至医院进行综合治疗。</w:t>
      </w:r>
    </w:p>
    <w:p w14:paraId="4D84721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2D778D3">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第八章　预防性安全检查和安全技术工作</w:t>
      </w:r>
    </w:p>
    <w:p w14:paraId="609B9650">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第一节　预防性安全检查</w:t>
      </w:r>
    </w:p>
    <w:p w14:paraId="696B1D5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335A22C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第一百五十五条</w:t>
      </w:r>
      <w:r>
        <w:rPr>
          <w:rFonts w:hint="eastAsia" w:cs="宋体" w:asciiTheme="minorEastAsia" w:hAnsiTheme="minorEastAsia"/>
          <w:color w:val="333333"/>
          <w:kern w:val="0"/>
          <w:sz w:val="24"/>
          <w:szCs w:val="24"/>
        </w:rPr>
        <w:t>　矿山救援队应当按照主动预防的工作要求，结合服务矿山企业安全生产工作实际，有计划地开展预防性安全检查，了解服务矿山企业基本情况，熟悉矿山救援环境条件，进行救援业务技能训练，开展事故隐患排查技术服务。矿山企业应当配合矿山救援队开展预防性安全检查工作，提供相关技术资料和图纸，及时处理检查发现的事故隐患。</w:t>
      </w:r>
    </w:p>
    <w:p w14:paraId="4BFE3B2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第一百五十六条</w:t>
      </w:r>
      <w:r>
        <w:rPr>
          <w:rFonts w:hint="eastAsia" w:cs="宋体" w:asciiTheme="minorEastAsia" w:hAnsiTheme="minorEastAsia"/>
          <w:color w:val="333333"/>
          <w:kern w:val="0"/>
          <w:sz w:val="24"/>
          <w:szCs w:val="24"/>
        </w:rPr>
        <w:t>　矿山救援队进行矿井预防性安全检查工作，应当主要了解、检查下列内容：</w:t>
      </w:r>
    </w:p>
    <w:p w14:paraId="4F5A7E3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（一）矿井巷道、采掘工作面、采空区、火区的分布和管理情况；</w:t>
      </w:r>
    </w:p>
    <w:p w14:paraId="19A7D6A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（二）矿井采掘、通风、排水、运输、供电和压风、供水、通信、监控、人员定位、紧急避险等系统的基本情况；</w:t>
      </w:r>
    </w:p>
    <w:p w14:paraId="2E46931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（三）矿井巷道支护、风量和有害气体情况；</w:t>
      </w:r>
    </w:p>
    <w:p w14:paraId="2D930EC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（四）矿井硐室分布情况和防火设施；</w:t>
      </w:r>
    </w:p>
    <w:p w14:paraId="684D26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（五）矿井火灾、水害、瓦斯、煤尘、顶板等方面灾害情况和存在的事故隐患；</w:t>
      </w:r>
    </w:p>
    <w:p w14:paraId="5629076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（六）矿井应急救援预案、灾害预防和处理计划的编制和执行情况；</w:t>
      </w:r>
    </w:p>
    <w:p w14:paraId="7E36C8C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（七）地面、井下消防器材仓库地点及材料、设备的储备情况。</w:t>
      </w:r>
    </w:p>
    <w:p w14:paraId="37B35D83">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第一百五十七条</w:t>
      </w:r>
      <w:r>
        <w:rPr>
          <w:rFonts w:hint="eastAsia" w:cs="宋体" w:asciiTheme="minorEastAsia" w:hAnsiTheme="minorEastAsia"/>
          <w:color w:val="333333"/>
          <w:kern w:val="0"/>
          <w:sz w:val="24"/>
          <w:szCs w:val="24"/>
        </w:rPr>
        <w:t>　矿山救援队在预防性安全检查工作中，发现事故隐患应当通知矿山企业现场负责人予以处理；发现危及人身安全的紧急情况，应当立即通知现场作业人员撤离。</w:t>
      </w:r>
    </w:p>
    <w:p w14:paraId="00A3A5D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第一百五十八条</w:t>
      </w:r>
      <w:r>
        <w:rPr>
          <w:rFonts w:hint="eastAsia" w:cs="宋体" w:asciiTheme="minorEastAsia" w:hAnsiTheme="minorEastAsia"/>
          <w:color w:val="333333"/>
          <w:kern w:val="0"/>
          <w:sz w:val="24"/>
          <w:szCs w:val="24"/>
        </w:rPr>
        <w:t>　预防性安全检查结束后，矿山救援队应当填写预防性安全检查记录，及时向矿山企业反馈检查情况和发现的事故隐患。</w:t>
      </w:r>
    </w:p>
    <w:p w14:paraId="756E8F5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8E04C09">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第二节　安全技术工作</w:t>
      </w:r>
    </w:p>
    <w:p w14:paraId="4452537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531C90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第一百五十九条</w:t>
      </w:r>
      <w:r>
        <w:rPr>
          <w:rFonts w:hint="eastAsia" w:cs="宋体" w:asciiTheme="minorEastAsia" w:hAnsiTheme="minorEastAsia"/>
          <w:color w:val="333333"/>
          <w:kern w:val="0"/>
          <w:sz w:val="24"/>
          <w:szCs w:val="24"/>
        </w:rPr>
        <w:t>　矿山救援队参加排放瓦斯、启封火区、反风演习、井巷揭煤等存在安全风险、需要佩用氧气呼吸器进行的非事故性技术操作和安全监护作业，属于安全技术工作。</w:t>
      </w:r>
    </w:p>
    <w:p w14:paraId="2E436A3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开展安全技术工作，应当由矿山企业和矿山救援队研究制定工作方案和安全技术措施，并在统一指挥下实施。矿山救援队参加危险性较大的排放瓦斯、启封火区等安全技术工作，应当设立待机小队。</w:t>
      </w:r>
    </w:p>
    <w:p w14:paraId="55EDF62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第一百六十条</w:t>
      </w:r>
      <w:r>
        <w:rPr>
          <w:rFonts w:hint="eastAsia" w:cs="宋体" w:asciiTheme="minorEastAsia" w:hAnsiTheme="minorEastAsia"/>
          <w:color w:val="333333"/>
          <w:kern w:val="0"/>
          <w:sz w:val="24"/>
          <w:szCs w:val="24"/>
        </w:rPr>
        <w:t>　矿山救援队参加安全技术工作，应当组织应急救援人员学习和熟悉工作方案和安全技术措施，并根据工作任务制定行动计划和安全措施。</w:t>
      </w:r>
    </w:p>
    <w:p w14:paraId="68A1523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第一百六十一条</w:t>
      </w:r>
      <w:r>
        <w:rPr>
          <w:rFonts w:hint="eastAsia" w:cs="宋体" w:asciiTheme="minorEastAsia" w:hAnsiTheme="minorEastAsia"/>
          <w:color w:val="333333"/>
          <w:kern w:val="0"/>
          <w:sz w:val="24"/>
          <w:szCs w:val="24"/>
        </w:rPr>
        <w:t>　矿山救援队应当逐项检查安全技术工作实施前的各项准备工作，符合工作方案和安全技术措施规定后方可实施。</w:t>
      </w:r>
    </w:p>
    <w:p w14:paraId="69FFBAB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第一百六十二条</w:t>
      </w:r>
      <w:r>
        <w:rPr>
          <w:rFonts w:hint="eastAsia" w:cs="宋体" w:asciiTheme="minorEastAsia" w:hAnsiTheme="minorEastAsia"/>
          <w:color w:val="333333"/>
          <w:kern w:val="0"/>
          <w:sz w:val="24"/>
          <w:szCs w:val="24"/>
        </w:rPr>
        <w:t>　矿山救援队参加煤矿排放瓦斯工作应当遵守下列规定：</w:t>
      </w:r>
    </w:p>
    <w:p w14:paraId="7703951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（一）排放前，撤出回风侧巷道人员，切断回风侧巷道电源并派专人看守，检查并严密封闭回风侧区域火区；</w:t>
      </w:r>
    </w:p>
    <w:p w14:paraId="31798D0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（二）排放时，进入排放巷道的人员佩用氧气呼吸器，派专人检查瓦斯、二氧化碳、一氧化碳等气体浓度及温度，采取控制风流排放方法，排出的瓦斯与全风压风流混合处的甲烷和二氧化碳浓度均不得超过1.5％；</w:t>
      </w:r>
    </w:p>
    <w:p w14:paraId="3377F1A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（三）排放结束后，与煤矿通风、安监机构一起进行现场检查，待通风正常后，方可撤出工作地点。</w:t>
      </w:r>
    </w:p>
    <w:p w14:paraId="1ABE8AE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第一百六十三条</w:t>
      </w:r>
      <w:r>
        <w:rPr>
          <w:rFonts w:hint="eastAsia" w:cs="宋体" w:asciiTheme="minorEastAsia" w:hAnsiTheme="minorEastAsia"/>
          <w:color w:val="333333"/>
          <w:kern w:val="0"/>
          <w:sz w:val="24"/>
          <w:szCs w:val="24"/>
        </w:rPr>
        <w:t>　矿山救援队参加金属非金属矿山排放有毒有害气体工作，恢复巷道通风，可以参照矿山救援队参加煤矿排放瓦斯工作的相关规定执行。</w:t>
      </w:r>
    </w:p>
    <w:p w14:paraId="4F289CB0">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第一百六十四条</w:t>
      </w:r>
      <w:r>
        <w:rPr>
          <w:rFonts w:hint="eastAsia" w:cs="宋体" w:asciiTheme="minorEastAsia" w:hAnsiTheme="minorEastAsia"/>
          <w:color w:val="333333"/>
          <w:kern w:val="0"/>
          <w:sz w:val="24"/>
          <w:szCs w:val="24"/>
        </w:rPr>
        <w:t>　封闭火区符合启封条件后方可启封。矿山救援队参加启封火区工作应当遵守下列规定：</w:t>
      </w:r>
    </w:p>
    <w:p w14:paraId="63B0795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（一）启封前，检查火区的温度、各种气体浓度和巷道支护等情况，切断回风流电源，撤出回风侧人员，在通往回风道交叉口处设栅栏和警示标志，并做好重新封闭的准备工作；</w:t>
      </w:r>
    </w:p>
    <w:p w14:paraId="06E38CD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（二）启封时，采取锁风措施，逐段恢复通风，检查各种气体浓度和温度变化情况，发现复燃征兆，立即重新封闭火区；</w:t>
      </w:r>
    </w:p>
    <w:p w14:paraId="362E4FD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（三）启封后3日内，每班由矿山救援队检查通风状况，测定水温、空气温度和空气成分，并取气样进行分析，确认火区完全熄灭后，方可结束启封工作。</w:t>
      </w:r>
    </w:p>
    <w:p w14:paraId="06C3C16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第一百六十五条</w:t>
      </w:r>
      <w:r>
        <w:rPr>
          <w:rFonts w:hint="eastAsia" w:cs="宋体" w:asciiTheme="minorEastAsia" w:hAnsiTheme="minorEastAsia"/>
          <w:color w:val="333333"/>
          <w:kern w:val="0"/>
          <w:sz w:val="24"/>
          <w:szCs w:val="24"/>
        </w:rPr>
        <w:t>　矿山救援队参加反风演习工作应当遵守下列规定：</w:t>
      </w:r>
    </w:p>
    <w:p w14:paraId="5AD6407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（一）反风前，应急救援人员佩带氧气呼吸器、携带必要的技术装备在井下指定地点值班，同时测定矿井风量和瓦斯等有毒有害气体浓度；</w:t>
      </w:r>
    </w:p>
    <w:p w14:paraId="27B4FD8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（二）反风10分钟后，经测定风量达到正常风量的40％，瓦斯浓度不超过规定时，及时报告现场指挥机构；</w:t>
      </w:r>
    </w:p>
    <w:p w14:paraId="0AD0EA4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（三）恢复正常通风后，将测定的风量和瓦斯等有毒有害气体浓度报告现场指挥机构，待通风正常后方可离开工作地点。</w:t>
      </w:r>
    </w:p>
    <w:p w14:paraId="1EB9200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第一百六十六条</w:t>
      </w:r>
      <w:r>
        <w:rPr>
          <w:rFonts w:hint="eastAsia" w:cs="宋体" w:asciiTheme="minorEastAsia" w:hAnsiTheme="minorEastAsia"/>
          <w:color w:val="333333"/>
          <w:kern w:val="0"/>
          <w:sz w:val="24"/>
          <w:szCs w:val="24"/>
        </w:rPr>
        <w:t>　矿山救援队参加井巷揭煤安全监护工作应当遵守下列规定：</w:t>
      </w:r>
    </w:p>
    <w:p w14:paraId="320C1FC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（一）揭煤前，应急救援人员佩带氧气呼吸器、携带必要的技术装备在井下指定地点值班，配合现场作业人员检查揭煤作业相关安全设施、避灾路线及停电、撤人、警戒等安全措施落实情况；</w:t>
      </w:r>
    </w:p>
    <w:p w14:paraId="34756F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在爆破结束至少30分钟后，应急救援人员佩用氧气呼吸器、携带必要仪器设备进入工作面，检查爆破、揭煤、巷道、通风系统和气体参数等情况，发现煤尘骤起、有害气体浓度增大、有响声等异常情况，立即退出，关闭反向风门；</w:t>
      </w:r>
    </w:p>
    <w:p w14:paraId="504CE38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（三）揭煤工作完成后，与煤矿通风、安监机构一起进行现场检查，待通风正常后，方可撤出工作地点。</w:t>
      </w:r>
    </w:p>
    <w:p w14:paraId="63AB91D6">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第一百六十七条</w:t>
      </w:r>
      <w:r>
        <w:rPr>
          <w:rFonts w:hint="eastAsia" w:cs="宋体" w:asciiTheme="minorEastAsia" w:hAnsiTheme="minorEastAsia"/>
          <w:color w:val="333333"/>
          <w:kern w:val="0"/>
          <w:sz w:val="24"/>
          <w:szCs w:val="24"/>
        </w:rPr>
        <w:t>　矿山救援队参加安全技术工作，应当做好自身安全防护和矿山救援准备，一旦出现危及作业人员安全的险情或者发生意外事故，立即组织作业人员撤离，抢救遇险人员，并按有关规定及时报告。</w:t>
      </w:r>
    </w:p>
    <w:p w14:paraId="209F8B2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2FA403C1">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第九章　经费和职业保障</w:t>
      </w:r>
    </w:p>
    <w:p w14:paraId="41CCB46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7236054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第一百六十八条</w:t>
      </w:r>
      <w:r>
        <w:rPr>
          <w:rFonts w:hint="eastAsia" w:cs="宋体" w:asciiTheme="minorEastAsia" w:hAnsiTheme="minorEastAsia"/>
          <w:color w:val="333333"/>
          <w:kern w:val="0"/>
          <w:sz w:val="24"/>
          <w:szCs w:val="24"/>
        </w:rPr>
        <w:t>　矿山救援队建立单位应当保障队伍建设及运行经费。矿山企业应当将矿山救援队建设及运行经费列入企业年度经费，可以按规定在安全生产费用等资金中列支。</w:t>
      </w:r>
    </w:p>
    <w:p w14:paraId="44D3B5F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专职矿山救援队按照有关规定与矿山企业签订应急救援协议收取的费用，可以作为队伍运行、开展日常服务工作和装备维护等的补充经费。</w:t>
      </w:r>
    </w:p>
    <w:p w14:paraId="33DF7DD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第一百六十九条</w:t>
      </w:r>
      <w:r>
        <w:rPr>
          <w:rFonts w:hint="eastAsia" w:cs="宋体" w:asciiTheme="minorEastAsia" w:hAnsiTheme="minorEastAsia"/>
          <w:color w:val="333333"/>
          <w:kern w:val="0"/>
          <w:sz w:val="24"/>
          <w:szCs w:val="24"/>
        </w:rPr>
        <w:t>　矿山救援队应急救援人员承担井下一线矿山救援任务和安全技术工作，从事高危险性作业，应当享受下列职业保障：</w:t>
      </w:r>
    </w:p>
    <w:p w14:paraId="37D455C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（一）矿井采掘一线作业人员的岗位工资、井下津贴、班中餐补贴和夜班津贴等，应急救援人员的救援岗位津贴；国家另有规定的，按照有关规定执行；</w:t>
      </w:r>
    </w:p>
    <w:p w14:paraId="5499E1D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（二）佩用氧气呼吸器工作的特殊津贴；在高温、浓烟等恶劣环境中佩用氧气呼吸器工作的，特殊津贴增加一倍；</w:t>
      </w:r>
    </w:p>
    <w:p w14:paraId="6C7E3A9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（三）工作着装按照有关规定统一配发，劳动保护用品按照井下一线职工标准发放；</w:t>
      </w:r>
    </w:p>
    <w:p w14:paraId="3C53909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（四）所在单位除执行社会保险制度外，还为矿山救援队应急救援人员购买人身意外伤害保险；</w:t>
      </w:r>
    </w:p>
    <w:p w14:paraId="20D7B9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（五）矿山救援队每年至少组织应急救援人员进行1次身体检查，对不适合继续从事矿山救援工作的人员及时调整工作岗位；</w:t>
      </w:r>
    </w:p>
    <w:p w14:paraId="392F4B9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（六）应急救援人员因超龄或者因病、因伤退出矿山救援队的，所在单位给予安排适当工作或者妥善安置。</w:t>
      </w:r>
    </w:p>
    <w:p w14:paraId="3B9B53E8">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第一百七十条</w:t>
      </w:r>
      <w:r>
        <w:rPr>
          <w:rFonts w:hint="eastAsia" w:cs="宋体" w:asciiTheme="minorEastAsia" w:hAnsiTheme="minorEastAsia"/>
          <w:color w:val="333333"/>
          <w:kern w:val="0"/>
          <w:sz w:val="24"/>
          <w:szCs w:val="24"/>
        </w:rPr>
        <w:t>　矿山救援队所在单位应当按照国家有关规定，对参加矿山生产安全事故或者其他灾害事故应急救援伤亡的人员及时给予救治和抚恤；符合烈士评定条件的，应当依法为其申报烈士。</w:t>
      </w:r>
    </w:p>
    <w:p w14:paraId="0B76EF3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58D97B02">
      <w:pPr>
        <w:widowControl/>
        <w:shd w:val="clear" w:color="auto" w:fill="FFFFFF"/>
        <w:spacing w:line="240" w:lineRule="atLeast"/>
        <w:ind w:firstLine="480" w:firstLineChars="200"/>
        <w:jc w:val="center"/>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第十章　附　　则</w:t>
      </w:r>
    </w:p>
    <w:p w14:paraId="5575475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462D194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第一百七十一条</w:t>
      </w:r>
      <w:r>
        <w:rPr>
          <w:rFonts w:hint="eastAsia" w:cs="宋体" w:asciiTheme="minorEastAsia" w:hAnsiTheme="minorEastAsia"/>
          <w:color w:val="333333"/>
          <w:kern w:val="0"/>
          <w:sz w:val="24"/>
          <w:szCs w:val="24"/>
        </w:rPr>
        <w:t>　本规程下列用语的含义：</w:t>
      </w:r>
    </w:p>
    <w:p w14:paraId="2376FEB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（一）独立中队，是指按照中队编制建立，独立运行管理的矿山救援队。</w:t>
      </w:r>
    </w:p>
    <w:p w14:paraId="6B6A4D3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（二）指挥员，是矿山救援队担任副小队长及以上职务人员、技术负责人的统称。</w:t>
      </w:r>
    </w:p>
    <w:p w14:paraId="5D1628C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（三）氧气呼吸器，是一种自带氧源、隔绝再生式闭路循环的个人特种呼吸保护装置。</w:t>
      </w:r>
    </w:p>
    <w:p w14:paraId="2523E31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（四）氧气充填泵，是指将氧气从大氧气瓶抽出并充入小容积氧气瓶内的升压泵。</w:t>
      </w:r>
    </w:p>
    <w:p w14:paraId="67E971A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（五）佩带氧气呼吸器，是指应急救援人员背负氧气呼吸器，但未戴防护面罩，未打开氧气瓶吸氧。</w:t>
      </w:r>
    </w:p>
    <w:p w14:paraId="5B06F28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（六）佩用氧气呼吸器，是指应急救援人员背负氧气呼吸器，戴上防护面罩，打开氧气瓶吸氧。</w:t>
      </w:r>
    </w:p>
    <w:p w14:paraId="124F4E1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（七）氧气呼吸器班，是指应急救援人员佩用4小时氧气呼吸器在其有效防护时间内进行工作的一段时间，1个氧气呼吸器班约为3至4小时。</w:t>
      </w:r>
    </w:p>
    <w:p w14:paraId="2C99D44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（八）氧气呼吸器校验仪，是指检验氧气呼吸器的各项技术指标是否符合规定标准的专用仪器。</w:t>
      </w:r>
    </w:p>
    <w:p w14:paraId="35F52C8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（九）自动苏生器，是对中毒或者窒息的伤员自动进行人工呼吸或者输氧的急救器具。</w:t>
      </w:r>
    </w:p>
    <w:p w14:paraId="121B500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（十）灾区，是指事故灾害的发生点及波及的范围。</w:t>
      </w:r>
    </w:p>
    <w:p w14:paraId="72E33CE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（十一）风障，是指在矿井巷道或者工作面内，利用帆布等软体材料构筑的阻挡或者引导风流的临时设施。</w:t>
      </w:r>
    </w:p>
    <w:p w14:paraId="191BDC4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（十二）地面基地，是指在处置矿山事故灾害时，为及时供应救援装备和器材、进行灾区气体分析和提供现场医疗急救等而设在矿山地面的支持保障场所。</w:t>
      </w:r>
    </w:p>
    <w:p w14:paraId="7B1FF8E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三）井下基地，是指在井下靠近灾区、通风良好、运输方便、不易受事故灾害直接影响的安全地点，为井下救援指挥、通信联络、存放救援物资、待机小队待命和急救医务人员值班等需要而设立的救援工作场所。</w:t>
      </w:r>
    </w:p>
    <w:p w14:paraId="674B27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（十四）火风压，是指井下发生火灾时，高温烟流流经有高差的井巷所产生的附加风压。</w:t>
      </w:r>
    </w:p>
    <w:p w14:paraId="0C50C2A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（十五）风流逆转，是指由于煤与瓦斯突出、爆炸冲击波、矿井火风压等作用，改变了矿井通风网络中局部或者全部正常风流方向的现象。</w:t>
      </w:r>
    </w:p>
    <w:p w14:paraId="0148D31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（十六）风流短路，是指用打开风门或者挡风墙等方法，将进风巷道风流直接引向回风巷的做法。</w:t>
      </w:r>
    </w:p>
    <w:p w14:paraId="49F69C2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（十七）水幕，是指通过高压水流和在巷道中安设的多组喷嘴，喷出的水雾所形成的覆盖巷道全断面的屏障。</w:t>
      </w:r>
    </w:p>
    <w:p w14:paraId="7E2DF94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（十八）密闭，是指为隔断风流而在巷道中设置的隔墙。</w:t>
      </w:r>
    </w:p>
    <w:p w14:paraId="52CDAAC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（十九）临时密闭，是指为隔断风流、隔绝火区而在巷道中设置的临时构筑物。</w:t>
      </w:r>
    </w:p>
    <w:p w14:paraId="11343E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（二十）防火门，是指井下防止火灾蔓延和控制风流的安全设施。</w:t>
      </w:r>
    </w:p>
    <w:p w14:paraId="65DFF27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（二十一）局部反风，是指在矿井主要通风机正常运转的情况下，利用通风设施，使井下局部区域风流反向流动的方法。</w:t>
      </w:r>
    </w:p>
    <w:p w14:paraId="6122CFF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（二十二）风门，是指在巷道中设置的关闭时阻隔风流、开启时行人和车辆通过的通风构筑物。</w:t>
      </w:r>
    </w:p>
    <w:p w14:paraId="5F48CB5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（二十三）锁风，是指在启封井下火区或者缩小火区范围时，为阻止向火区进风，采取的先增设临时密闭、再拆除已设密闭，在推进过程中始终保持控制风流的一种技术方法。</w:t>
      </w:r>
    </w:p>
    <w:p w14:paraId="57FD85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（二十四）直接灭火，是指用水、干粉或者化学灭火剂、惰性气体、砂子（岩粉）等灭火材料，在火源附近或者一定距离内直接扑灭矿井火灾。</w:t>
      </w:r>
    </w:p>
    <w:p w14:paraId="6CE7ED1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（二十五）隔绝灭火，是指在联通矿井火区的所有巷道内构筑密闭（防火墙），隔断向火区的空气供给，使火灾逐渐自行熄灭。</w:t>
      </w:r>
    </w:p>
    <w:p w14:paraId="628B08F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（二十六）均压灭火，是指利用矿井通风手段，调节矿井通风压力，使火区进、回风侧风压差趋向于零，从而消除火区漏风，使矿井火灾逐渐熄灭。</w:t>
      </w:r>
    </w:p>
    <w:p w14:paraId="55BDF9C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（二十七）综合灭火，是指采用封闭火区、火区均压、向火区灌注泥浆或者注入惰性气体等多种灭火措施配合使用的灭火方法。</w:t>
      </w:r>
    </w:p>
    <w:p w14:paraId="6B32368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（二十八）防水墙，是指在矿井受水害威胁的巷道内，为防止井下水突然涌入其他巷道而设置的截流墙。</w:t>
      </w:r>
    </w:p>
    <w:p w14:paraId="1476EB3A">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第一百七十二条</w:t>
      </w:r>
      <w:r>
        <w:rPr>
          <w:rFonts w:hint="eastAsia" w:cs="宋体" w:asciiTheme="minorEastAsia" w:hAnsiTheme="minorEastAsia"/>
          <w:color w:val="333333"/>
          <w:kern w:val="0"/>
          <w:sz w:val="24"/>
          <w:szCs w:val="24"/>
        </w:rPr>
        <w:t>　本规程自2024年7月1日起施行。（附录略）</w:t>
      </w:r>
    </w:p>
    <w:p w14:paraId="3595FFB9">
      <w:pPr>
        <w:pStyle w:val="4"/>
        <w:jc w:val="center"/>
        <w:rPr>
          <w:kern w:val="0"/>
          <w:sz w:val="26"/>
          <w:szCs w:val="26"/>
        </w:rPr>
      </w:pPr>
      <w:bookmarkStart w:id="264" w:name="_Toc5248"/>
      <w:r>
        <w:rPr>
          <w:rFonts w:hint="eastAsia"/>
          <w:kern w:val="0"/>
        </w:rPr>
        <w:t>国家矿山安全监察局行政复议及行政应诉办法（2024年版）</w:t>
      </w:r>
      <w:bookmarkEnd w:id="264"/>
    </w:p>
    <w:p w14:paraId="194C5F79">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第一章  总  则</w:t>
      </w:r>
    </w:p>
    <w:p w14:paraId="19BC174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第一条  为规范国家矿山安全监察局行政复议和行政应诉工作，充分发挥行政复议化解行政争议的主渠道作用，保护公民、法人和其他组织的合法权益，根据《中华人民共和国行政复议法》《中华人民共和国行政诉讼法》等法律、行政法规和《应急管理部行政复议和行政应诉工作办法》等相关规定，制定本办法。</w:t>
      </w:r>
    </w:p>
    <w:p w14:paraId="20E8BF5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第二条  国家矿山安全监察局办理行政复议案件和行政应诉事项，适用本办法。</w:t>
      </w:r>
    </w:p>
    <w:p w14:paraId="4484729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第三条  公民、法人或者其他组织认为国家矿山安全监察局或者国家矿山安全监察局省级局作出的行政行为侵犯其合法权益，可以向国家矿山安全监察局申请行政复议。</w:t>
      </w:r>
    </w:p>
    <w:p w14:paraId="4B895EF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第四条  政策法规和科技装备司（以下简称法规科技司）是国家矿山安全监察局的行政复议机构，具体承办行政复议案件，组织办理行政应诉事项，并履行下列职责：</w:t>
      </w:r>
    </w:p>
    <w:p w14:paraId="76BFF30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（一）审查被申请行政复议的行政行为是否合法，组织行政复议听证，拟订行政复议决定、行政复议意见书；</w:t>
      </w:r>
    </w:p>
    <w:p w14:paraId="7A1BA8C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（二）组织办理因不服国家矿山安全监察局行政行为和行政复议决定提起行政诉讼的应诉事项；</w:t>
      </w:r>
    </w:p>
    <w:p w14:paraId="5CFDB76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（三）依法向有关组织和人员调查取证，查阅有关文件和资料；</w:t>
      </w:r>
    </w:p>
    <w:p w14:paraId="58760AA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（四）参与组织培训矿山安全监察系统行政复议及行政应诉工作人员、法律顾问、公职律师，组织交流行政复议及行政应诉工作经验；</w:t>
      </w:r>
    </w:p>
    <w:p w14:paraId="2AD1F1F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（五）抽调国家矿山安全监察局省级局行政复议及行政应诉工作人员、法律顾问、公职律师协助办理行政复议及行政应诉事项；</w:t>
      </w:r>
    </w:p>
    <w:p w14:paraId="57B5F22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（六）办理行政复议和行政应诉工作的其他相关事项。</w:t>
      </w:r>
    </w:p>
    <w:p w14:paraId="47972DD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第五条  国家矿山安全监察局其他司应当协助法规科技司审理或者办理行政复议和行政诉讼事项。具体履行下列职责：</w:t>
      </w:r>
    </w:p>
    <w:p w14:paraId="61B0743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（一）向法规科技司提交由本司以国家矿山安全监察局名义作出、引起行政复议和行政诉讼的行政行为的事实和法律依据等有关材料，并提出书面答复意见和处理建议；</w:t>
      </w:r>
    </w:p>
    <w:p w14:paraId="1FE41E0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（二）参与办理涉及本司业务范围的行政复议和行政应诉案件；</w:t>
      </w:r>
    </w:p>
    <w:p w14:paraId="62A65D8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（三）协助法规科技司办理其他与本司主管业务有关的行政复议和行政应诉事项。</w:t>
      </w:r>
    </w:p>
    <w:p w14:paraId="374C30B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第六条  国家矿山安全监察局依法配备与履行行政复议和行政应诉职责相适应的工作人员，并保障办案工作经费、场所、调查取证装备及其他必要的工作条件。</w:t>
      </w:r>
    </w:p>
    <w:p w14:paraId="209B77B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初次从事行政复议的人员，应当通过国家统一法律职业资格考试取得法律职业资格，参加统一职前培训。</w:t>
      </w:r>
    </w:p>
    <w:p w14:paraId="6D5F5C6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第七条  下列行政复议和行政应诉文书应当加盖国家矿山安全监察局印章：</w:t>
      </w:r>
    </w:p>
    <w:p w14:paraId="1B22A25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（一）不予受理行政复议申请决定书；</w:t>
      </w:r>
    </w:p>
    <w:p w14:paraId="2996950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（二）停止执行行政行为通知书；</w:t>
      </w:r>
    </w:p>
    <w:p w14:paraId="175AC6C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（三）规范性文件审查转送函；</w:t>
      </w:r>
    </w:p>
    <w:p w14:paraId="010C366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（四）同意撤回行政复议申请通知书；</w:t>
      </w:r>
    </w:p>
    <w:p w14:paraId="002B368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（五）行政复议中止通知书；</w:t>
      </w:r>
    </w:p>
    <w:p w14:paraId="61A12A9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（六）行政复议终止决定书；</w:t>
      </w:r>
    </w:p>
    <w:p w14:paraId="40338E9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（七）行政复议决定书；</w:t>
      </w:r>
    </w:p>
    <w:p w14:paraId="3AAB78B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（八）诉讼代理人授权委托书；</w:t>
      </w:r>
    </w:p>
    <w:p w14:paraId="1277457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（九）行政诉讼答辩状；</w:t>
      </w:r>
    </w:p>
    <w:p w14:paraId="0913827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（十）其他应当加盖国家矿山安全监察局印章的文书。</w:t>
      </w:r>
    </w:p>
    <w:p w14:paraId="12E08B6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本条前款规定以外的其他行政复议和行政应诉文书，可以加盖法规科技司印章。</w:t>
      </w:r>
    </w:p>
    <w:p w14:paraId="498465E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w:t>
      </w:r>
    </w:p>
    <w:p w14:paraId="007E41C2">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第二章  行政复议的申请和受理</w:t>
      </w:r>
      <w:r>
        <w:rPr>
          <w:rFonts w:hint="eastAsia" w:cs="宋体" w:asciiTheme="minorEastAsia" w:hAnsiTheme="minorEastAsia"/>
          <w:color w:val="333333"/>
          <w:kern w:val="0"/>
          <w:sz w:val="24"/>
          <w:szCs w:val="24"/>
        </w:rPr>
        <w:t> </w:t>
      </w:r>
    </w:p>
    <w:p w14:paraId="03A97FF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第八条  国家矿山安全监察局法规科技司负责统一办理行政复议申请事项，综合司或者其他司收到公民、法人或者其他组织向国家矿山安全监察局提出的行政复议申请后，应当自收到之日起一个工作日内转交法规科技司。</w:t>
      </w:r>
    </w:p>
    <w:p w14:paraId="57D31F3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第九条  申请人以书面方式申请行政复议的，应当提交行政复议申请书。行政复议申请书应当由申请人或者申请人的法定代表人签字，申请人为法人的应当同时加盖法人印章。</w:t>
      </w:r>
    </w:p>
    <w:p w14:paraId="12DDDAE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口头申请的，应当当场记录申请人的基本情况、行政复议请求、申请行政复议的主要事实、理由和时间。</w:t>
      </w:r>
    </w:p>
    <w:p w14:paraId="7802412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申请人为自然人的，应当提交身份证明复印件；申请人为法人或者其他组织的，应当提交有效营业执照或者其他有效证件的复印件、法定代表人身份证明等。</w:t>
      </w:r>
    </w:p>
    <w:p w14:paraId="1FDEF56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第十条  申请人、第三人委托代理人的，应当向法规科技司提交授权委托书、委托人及被委托人的身份证明文件。授权委托书应当载明委托事项、权限和期限。申请人、第三人变更或者解除代理人权限的，应当书面告知法规科技司。</w:t>
      </w:r>
    </w:p>
    <w:p w14:paraId="2981A58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第十一条  法规科技司收到行政复议申请后，应当在五个工作日内进行审查，对符合下列规定的，国家矿山安全监察局应当予以受理：</w:t>
      </w:r>
    </w:p>
    <w:p w14:paraId="07A4F60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（一）有明确的申请人和符合《中华人民共和国行政复议法》规定的被申请人；</w:t>
      </w:r>
    </w:p>
    <w:p w14:paraId="2C31B6F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（二）申请人与被申请行政复议的行政行为有利害关系；</w:t>
      </w:r>
    </w:p>
    <w:p w14:paraId="1E87BB0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（三）有具体的行政复议请求和理由；</w:t>
      </w:r>
    </w:p>
    <w:p w14:paraId="5B624BD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（四）在法定申请期限内提出；</w:t>
      </w:r>
    </w:p>
    <w:p w14:paraId="77A2474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（五）属于《中华人民共和国行政复议法》规定的行政复议范围；</w:t>
      </w:r>
    </w:p>
    <w:p w14:paraId="5F857B2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（六）属于国家矿山安全监察局的管辖范围；</w:t>
      </w:r>
    </w:p>
    <w:p w14:paraId="04A5E6E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（七）国家矿山安全监察局未受理过该申请人就同一行政行为提出的行政复议申请，并且人民法院未受理过该申请人就同一行政行为提起的行政诉讼。</w:t>
      </w:r>
    </w:p>
    <w:p w14:paraId="6F8C83A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对不符合前款规定的行政复议申请，法规科技司在审查期限内提出不予受理的意见并说明理由，报经局领导批准后，制作《不予受理行政复议申请决定书》，送达申请人；对不属于国家矿山安全监察局管辖的行政复议申请，应当告知申请人向有管辖权的行政机关提出。</w:t>
      </w:r>
    </w:p>
    <w:p w14:paraId="00EA740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第十二条  行政复议申请材料不齐全或者表述不清楚的，无法判断行政复议申请是否符合本办法第十一条第一款规定的，法规科技司应当自收到该行政复议申请之日起五个工作日内一次性书面通知申请人补正。</w:t>
      </w:r>
    </w:p>
    <w:p w14:paraId="07B05BA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有下列情形之一的，属于行政复议申请材料不齐全或者表述不清楚，无法判断行政复议申请是否符合本办法规定的受理条件：</w:t>
      </w:r>
    </w:p>
    <w:p w14:paraId="2005340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（一）未按规定提供申请人基本情况；</w:t>
      </w:r>
    </w:p>
    <w:p w14:paraId="1F2CB37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（二）无明确的被申请人；</w:t>
      </w:r>
    </w:p>
    <w:p w14:paraId="03C4403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（三）行政复议请求、事实和理由不具体、不明确；</w:t>
      </w:r>
    </w:p>
    <w:p w14:paraId="7CBEE70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（四）委托代理手续不全或者权限不明确；</w:t>
      </w:r>
    </w:p>
    <w:p w14:paraId="748D4BC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（五）未提供证明材料或者证明材料不具体、不明确；</w:t>
      </w:r>
    </w:p>
    <w:p w14:paraId="295D4DF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（六）其他行政复议申请材料不齐全或者表述不清楚的情形。</w:t>
      </w:r>
    </w:p>
    <w:p w14:paraId="2906C54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第十三条  有下列情形之一的，国家矿山安全监察局不予受理：</w:t>
      </w:r>
    </w:p>
    <w:p w14:paraId="576B680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（一）以行政复议申请名义，提出批评、意见、建议、控告、检举、投诉等信访请求的；</w:t>
      </w:r>
    </w:p>
    <w:p w14:paraId="1C00162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（二）矿山安全监察机构对有权处理的信访事项根据《信访工作条例》作出的处理、复查、复核和不再受理决定等行为的；</w:t>
      </w:r>
    </w:p>
    <w:p w14:paraId="2F0A29E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（三）法律、行政法规规定不应纳入行政复议范围的其他情形。</w:t>
      </w:r>
    </w:p>
    <w:p w14:paraId="393941B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第十四条  法规科技司收到申请人反映情况，提出建议、意见或者投诉请求等信访事项，且依法不属于行政复议管辖范围的，应当将有关材料转送信访工作机构，告知申请人并做好记录。</w:t>
      </w:r>
    </w:p>
    <w:p w14:paraId="66F0C8C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w:t>
      </w:r>
    </w:p>
    <w:p w14:paraId="2870A4FD">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第三章  行政复议的审理和决定</w:t>
      </w:r>
    </w:p>
    <w:p w14:paraId="0FC424F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第十五条  国家矿山安全监察局受理行政复议申请后，依照《中华人民共和国行政复议法》适用普通程序或者简易程序进行审理。法规科技司应当指定行政复议人员负责办理该行政复议案件。</w:t>
      </w:r>
    </w:p>
    <w:p w14:paraId="2197C59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第十六条  适用普通程序审理的案件，法规科技司应当自受理行政复议申请之日起七个工作日内，制作《提出答复通知书》，连同行政复议申请书副本或者行政复议申请笔录复印件发送被申请人。</w:t>
      </w:r>
    </w:p>
    <w:p w14:paraId="4D04B6F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被申请人是国家矿山安全监察局省级局的，应当自收到《提出答复通知书》之日起十个工作日内提出书面答复，对申请人的复议请求、事实及理由进行答辩，并提交当初作出行政行为的证据、依据和其他有关材料。</w:t>
      </w:r>
    </w:p>
    <w:p w14:paraId="7B56792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被申请人是国家矿山安全监察局的，由原承办该行政行为有关事项的业务司按照上述要求提出书面答复并提供相关材料，报请局领导同意后送法规科技司。</w:t>
      </w:r>
    </w:p>
    <w:p w14:paraId="768D4BF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难以确定行政行为承办机构的，由法规科技司确定。承办机构有异议的，报请局主要负责人确定。</w:t>
      </w:r>
    </w:p>
    <w:p w14:paraId="724CC54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法规科技司应当根据案件具体情况选择当面或者通过互联网、电话等方式听取当事人的意见，并将听取的意见记录在案。听取意见由两名以上行政复议工作人员进行，有关业务司派员参加。因当事人原因不能听取意见的，可以书面审理。</w:t>
      </w:r>
    </w:p>
    <w:p w14:paraId="1E9144A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第十七条  依照《中华人民共和国行政复议法》应当组织听证的案件，按照下列程序进行：</w:t>
      </w:r>
    </w:p>
    <w:p w14:paraId="33CE769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（一）法规科技司应当将听证的时间、地点、拟听证事项和具体要求等提前五个工作日通知有关当事人；</w:t>
      </w:r>
    </w:p>
    <w:p w14:paraId="28C67B6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行政复议听证人员为不少于三人的单数，由法规科技司确定，并指定一名行政复议人员任主持人，两名以上行政复议人员任听证员，一名记录员制作听证笔录。当事人认为主持人、听证员、记录员与案件有直接利害关系要求回避的，由法规科技司决定是否回避；</w:t>
      </w:r>
    </w:p>
    <w:p w14:paraId="2DE6E9E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（三）举行听证时，被申请人应当提供书面答复及相关证据、依据等材料，证明其行政行为的合法性、适当性，申请人、第三人可以提出证据进行申辩和质证，相关业务司应当派员（处级及以上）参加；</w:t>
      </w:r>
    </w:p>
    <w:p w14:paraId="7A76069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（四）听证应当制作笔录，听证笔录应当经听证参加人确认无误后签字或者盖章。</w:t>
      </w:r>
    </w:p>
    <w:p w14:paraId="28819D5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第十八条  适用简易程序审理的案件，法规科技司应当自受理行政复议申请之日起三个工作日内，制作《提出答复通知书》，连同行政复议申请书副本或者行政复议申请笔录复印件发送被申请人。</w:t>
      </w:r>
    </w:p>
    <w:p w14:paraId="746D334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被申请人应当自收到《提出答复通知书》之日起五个工作日内提出书面答复，并提交当初作出行政行为的证据、依据和其他有关材料。</w:t>
      </w:r>
    </w:p>
    <w:p w14:paraId="3E3A0B2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适用简易程序审理的行政复议案件，法规科技司可以指定一名行政复议工作人员书面审理。</w:t>
      </w:r>
    </w:p>
    <w:p w14:paraId="5CD45CF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第十九条  被申请人提交的书面答复应当载明下列事项，并加盖公章：</w:t>
      </w:r>
    </w:p>
    <w:p w14:paraId="10C0FFF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（一）作出行政行为的基本过程和情况；</w:t>
      </w:r>
    </w:p>
    <w:p w14:paraId="4088E9F5">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（二）作出行政行为的事实依据和有关证据材料；</w:t>
      </w:r>
    </w:p>
    <w:p w14:paraId="0DDEE8F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（三）作出行政行为所依据的法律、行政法规、规章及规范性文件的文号、具体条款和内容；</w:t>
      </w:r>
    </w:p>
    <w:p w14:paraId="605B3D5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（四）对申请人复议请求的意见和理由。</w:t>
      </w:r>
    </w:p>
    <w:p w14:paraId="51BB617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证据材料应当分类编号，对证据材料的来源、证明对象和内容作出说明，在证据材料上签字或者盖章，并注明提交日期。</w:t>
      </w:r>
    </w:p>
    <w:p w14:paraId="66B5265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第二十条  国家矿山安全监察局办理行政复议案件，可以依法进行调解。</w:t>
      </w:r>
    </w:p>
    <w:p w14:paraId="3B48E0A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法规科技司负责组织申请人、被申请人进行调解，相关业务司派员参加。调解应当记录调解情况，将调解工作记录、调解协议、调解书等材料立卷归档。</w:t>
      </w:r>
    </w:p>
    <w:p w14:paraId="4A842E2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当事人经调解达成协议的，由法规科技司制作行政复议调解书，送有关业务司或者单位征求意见，报经局领导审核同意，加盖国家矿山安全监察局印章，经各方当事人签字或者签章后，具有法律效力。调解未达成协议或者调解书生效前一方反悔的，法规科技司应当依法审查或者及时按照相关程序作出行政复议决定。</w:t>
      </w:r>
    </w:p>
    <w:p w14:paraId="4EF2843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第二十一条  法规科技司对被申请人作出的行政行为进行审查，提出初步处理意见，送有关业务司或者单位征求意见后，草拟行政复议决定，报经局领导批准，作出行政复议决定，加盖国家矿山安全监察局印章后送达申请人。</w:t>
      </w:r>
    </w:p>
    <w:p w14:paraId="0422743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经过听证的行政复议案件或者社会影响大、对处理意见有重大分歧的行政复议案件，应当经国家矿山安全监察局局务会议集体研究讨论。</w:t>
      </w:r>
    </w:p>
    <w:p w14:paraId="5268B8B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第二十二条  国家矿山安全监察局省级局不履行或者无正当理由拖延履行行政复议决定书、调解书、意见书的，国家矿山安全监察局可以约谈被申请人的有关负责人或者予以通报批评。</w:t>
      </w:r>
    </w:p>
    <w:p w14:paraId="168E0436">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国家矿山安全监察局省级局的相关负责人被约谈或者通报批评后，应当将纠正相关违法或者不当行政行为的情况及时报送国家矿山安全监察局。</w:t>
      </w:r>
    </w:p>
    <w:p w14:paraId="2B0D515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w:t>
      </w:r>
    </w:p>
    <w:p w14:paraId="5C974C70">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第四章  行政应诉</w:t>
      </w:r>
    </w:p>
    <w:p w14:paraId="2913B75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第二十三条  综合司收到人民法院送达的行政应诉通知书副本后，应当在收到之日起一个工作日内转交法规科技司。法规科技司及其他业务司、国家矿山安全监察局省级局在准备证据、依据及其他材料过程中，有关部门应当积极配合，答辩状等应诉材料的报批程序应当简便快捷，确保按期向人民法院提交。</w:t>
      </w:r>
    </w:p>
    <w:p w14:paraId="4FAFF65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因不服国家矿山安全监察局行政行为提起行政诉讼的，由原承办该行政行为有关事项的业务司负责提供当初作出行政行为涉及的事实、理由、法律依据和其他相关证据材料。</w:t>
      </w:r>
    </w:p>
    <w:p w14:paraId="7E6DC62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因不服国家矿山安全监察局改变原行政行为的行政复议决定提起行政诉讼的，由法规科技司和相关业务司、国家矿山安全监察局省级局共同负责提供相关事实、理由、法律依据和证据材料。</w:t>
      </w:r>
    </w:p>
    <w:p w14:paraId="36CDC07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因不服国家矿山安全监察局行政行为而引发行政诉讼的，由原承办该行政行为有关事项的业务司作出说明。</w:t>
      </w:r>
    </w:p>
    <w:p w14:paraId="644529DA">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第二十四条  法规科技司依据相关业务司或者国家矿山安全监察局省级局提供的材料，形成答辩状及有关证据和材料，报经局领导批准后提交人民法院。</w:t>
      </w:r>
    </w:p>
    <w:p w14:paraId="54119E9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对重大、复杂的行政应诉案件的答辩状草案，应当报请局领导召开会议审议。</w:t>
      </w:r>
    </w:p>
    <w:p w14:paraId="5CB944B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第二十五条  国家矿山安全监察局负责人应当出庭应诉。不能出庭的，应当委托相应的工作人员出庭。</w:t>
      </w:r>
    </w:p>
    <w:p w14:paraId="02C771E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参加行政诉讼应当确定诉讼代理人。诉讼代理人一般由法规科技司或者相关业务司的工作人员和委托的律师担任。</w:t>
      </w:r>
    </w:p>
    <w:p w14:paraId="5ED17DD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诉讼代理人人选由法规科技司或者法规科技司与有关业务司提出意见，报经局领导批准后，办理授权委托有关手续和材料。</w:t>
      </w:r>
    </w:p>
    <w:p w14:paraId="110691BB">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第二十六条  法规科技司在人民法院一审判决书或者裁定书送达后，应当组织协调有关业务司，提出是否上诉的意见，报局领导审批。决定上诉的，应当在法定期限内向二审人民法院提交上诉状及相关证据材料。</w:t>
      </w:r>
    </w:p>
    <w:p w14:paraId="0ACE5E7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 </w:t>
      </w:r>
    </w:p>
    <w:p w14:paraId="32FCBDA5">
      <w:pPr>
        <w:widowControl/>
        <w:shd w:val="clear" w:color="auto" w:fill="FFFFFF"/>
        <w:spacing w:line="240" w:lineRule="atLeast"/>
        <w:ind w:firstLine="482" w:firstLineChars="200"/>
        <w:jc w:val="center"/>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第五章  附  则</w:t>
      </w:r>
    </w:p>
    <w:p w14:paraId="0C20B94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第二十七条  国家矿山安全监察局省级局应当每年对本单位行政应诉工作情况、行政复议决定履行情况以及典型案例等进行统计分析，并向国家矿山安全监察局报告。</w:t>
      </w:r>
    </w:p>
    <w:p w14:paraId="585B40E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第二十八条  本办法自2024年9月1日起施行。2021年8月19日公布的《国家矿山安全监察局行政复议及行政应诉办法》（矿安〔2021〕114号）同时废止。（附录略）</w:t>
      </w:r>
    </w:p>
    <w:p w14:paraId="086670A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p>
    <w:p w14:paraId="08663128">
      <w:pPr>
        <w:pStyle w:val="4"/>
        <w:jc w:val="center"/>
      </w:pPr>
      <w:bookmarkStart w:id="265" w:name="_Toc29377"/>
      <w:r>
        <w:rPr>
          <w:rFonts w:hint="eastAsia"/>
        </w:rPr>
        <w:t>国家矿山安全监察局关于印发《矿山生产安全事故报告和调查处理办法》的通知（矿安</w:t>
      </w:r>
      <w:r>
        <w:rPr>
          <w:rFonts w:hint="eastAsia" w:asciiTheme="minorEastAsia" w:hAnsiTheme="minorEastAsia"/>
        </w:rPr>
        <w:t>〔2023〕7号</w:t>
      </w:r>
      <w:r>
        <w:rPr>
          <w:rFonts w:hint="eastAsia"/>
        </w:rPr>
        <w:t>）</w:t>
      </w:r>
      <w:bookmarkEnd w:id="265"/>
    </w:p>
    <w:p w14:paraId="54B7BF0B">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第一章  总则</w:t>
      </w:r>
    </w:p>
    <w:p w14:paraId="04AABD9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第一条</w:t>
      </w:r>
      <w:r>
        <w:rPr>
          <w:rFonts w:hint="eastAsia" w:cs="宋体" w:asciiTheme="minorEastAsia" w:hAnsiTheme="minorEastAsia"/>
          <w:color w:val="000000"/>
          <w:kern w:val="0"/>
          <w:sz w:val="24"/>
          <w:szCs w:val="24"/>
        </w:rPr>
        <w:t>  为了规范矿山生产安全事故报告和调查处理，防范和遏制矿山生产安全事故，根据《中华人民共和国安全生产法》《生产安全事故报告和调查处理条例》《煤矿安全监察条例》等法律法规，制定本办法。</w:t>
      </w:r>
    </w:p>
    <w:p w14:paraId="52B4694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第二条</w:t>
      </w:r>
      <w:r>
        <w:rPr>
          <w:rFonts w:hint="eastAsia" w:cs="宋体" w:asciiTheme="minorEastAsia" w:hAnsiTheme="minorEastAsia"/>
          <w:color w:val="000000"/>
          <w:kern w:val="0"/>
          <w:sz w:val="24"/>
          <w:szCs w:val="24"/>
        </w:rPr>
        <w:t>  矿山生产安全事故的报告和调查处理，适用本办法。</w:t>
      </w:r>
    </w:p>
    <w:p w14:paraId="79E255C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第三条</w:t>
      </w:r>
      <w:r>
        <w:rPr>
          <w:rFonts w:hint="eastAsia" w:cs="宋体" w:asciiTheme="minorEastAsia" w:hAnsiTheme="minorEastAsia"/>
          <w:color w:val="000000"/>
          <w:kern w:val="0"/>
          <w:sz w:val="24"/>
          <w:szCs w:val="24"/>
        </w:rPr>
        <w:t>  本办法所称矿山生产安全事故（以下简称事故），是指矿山包括井口及以下区域、露天矿场、工业广场内与矿山生产直接相关且属于矿山的地面生产系统，以及附属的尾矿库、排土场、洗选厂、矸石山、瓦斯抽放泵站等场所，在生产经营活动中发生的造成人身伤亡或者直接经济损失的生产安全事故。</w:t>
      </w:r>
    </w:p>
    <w:p w14:paraId="73A550F7">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第二章 事故等级</w:t>
      </w:r>
    </w:p>
    <w:p w14:paraId="4D446CC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第四条</w:t>
      </w:r>
      <w:r>
        <w:rPr>
          <w:rFonts w:hint="eastAsia" w:cs="宋体" w:asciiTheme="minorEastAsia" w:hAnsiTheme="minorEastAsia"/>
          <w:color w:val="000000"/>
          <w:kern w:val="0"/>
          <w:sz w:val="24"/>
          <w:szCs w:val="24"/>
        </w:rPr>
        <w:t>  根据事故造成的人员伤亡或者直接经济损失，事故分为以下等级：</w:t>
      </w:r>
    </w:p>
    <w:p w14:paraId="0D632F6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（一）特别重大事故，是指造成30人以上死亡，或者100人以上重伤（包括急性工业中毒，下同），或者1亿元以上直接经济损失的事故；</w:t>
      </w:r>
    </w:p>
    <w:p w14:paraId="50FBA8C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（二）重大事故，是指造成10人以上30人以下死亡，或者50人以上100人以下重伤，或者5000万元以上1亿元以下直接经济损失的事故；</w:t>
      </w:r>
    </w:p>
    <w:p w14:paraId="3ECDD71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（三）较大事故，是指造成3人以上10人以下死亡，或者10人以上50人以下重伤，或者1000万元以上5000万元以下直接经济损失的事故；</w:t>
      </w:r>
    </w:p>
    <w:p w14:paraId="4A6730F1">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（四）一般事故，是指造成3人以下死亡，或者10人以下重伤，或者100万元以上1000万元以下直接经济损失的事故。</w:t>
      </w:r>
    </w:p>
    <w:p w14:paraId="36DB10E6">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本条所称的“以上”包括本数，所称的“以下”不包括本数。</w:t>
      </w:r>
    </w:p>
    <w:p w14:paraId="3828915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第五条</w:t>
      </w:r>
      <w:r>
        <w:rPr>
          <w:rFonts w:hint="eastAsia" w:cs="宋体" w:asciiTheme="minorEastAsia" w:hAnsiTheme="minorEastAsia"/>
          <w:color w:val="000000"/>
          <w:kern w:val="0"/>
          <w:sz w:val="24"/>
          <w:szCs w:val="24"/>
        </w:rPr>
        <w:t>  事故死亡人员的认定应当依据公安机关或者二级甲等及以上资质的医疗机构出具的证明材料确定，重伤人员的认定应当依据具有资质的医疗机构出具的证明材料确定。</w:t>
      </w:r>
    </w:p>
    <w:p w14:paraId="2748B7F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第六条</w:t>
      </w:r>
      <w:r>
        <w:rPr>
          <w:rFonts w:hint="eastAsia" w:cs="宋体" w:asciiTheme="minorEastAsia" w:hAnsiTheme="minorEastAsia"/>
          <w:color w:val="000000"/>
          <w:kern w:val="0"/>
          <w:sz w:val="24"/>
          <w:szCs w:val="24"/>
        </w:rPr>
        <w:t>  事故发生单位应当统计直接经济损失，并由负责牵头事故调查的矿山安全监管监察部门根据组织或者参与事故救援、赔偿等工作的地方人民政府或者事故发生单位提供的统计结果进行确定。统计结果应注明日期。</w:t>
      </w:r>
    </w:p>
    <w:p w14:paraId="701A4D7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事故造成的直接经济损失包括：</w:t>
      </w:r>
    </w:p>
    <w:p w14:paraId="78E6B90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（一）人身伤亡后所支出的费用，含医疗费用、护理费用、丧葬及抚恤费用、补助及救济费用、歇工工资；</w:t>
      </w:r>
    </w:p>
    <w:p w14:paraId="362C812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（二）善后处理费用，含处理事故的事务性费用、现场抢救费用，清理现场费用、事故赔偿费用；</w:t>
      </w:r>
    </w:p>
    <w:p w14:paraId="55BC620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（三）财产损失价值，含固定资产损失价值，流动资产损失价值。</w:t>
      </w:r>
    </w:p>
    <w:p w14:paraId="3175009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第七条</w:t>
      </w:r>
      <w:r>
        <w:rPr>
          <w:rFonts w:hint="eastAsia" w:cs="宋体" w:asciiTheme="minorEastAsia" w:hAnsiTheme="minorEastAsia"/>
          <w:color w:val="000000"/>
          <w:kern w:val="0"/>
          <w:sz w:val="24"/>
          <w:szCs w:val="24"/>
        </w:rPr>
        <w:t>  事故等级认定按照死亡人数、重伤人数、直接经济损失三者中最高级别确定。以重伤人数确定事故等级的，应当同时统计重伤人数和死亡人数。</w:t>
      </w:r>
    </w:p>
    <w:p w14:paraId="6790192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自事故发生之日起30日内，事故造成的伤亡人数发生变化的，应当按照变化后的伤亡人数重新确定事故等级。</w:t>
      </w:r>
    </w:p>
    <w:p w14:paraId="3B64630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因事故造成的失踪人员，自事故发生之日起30日后，按照死亡人员进行统计，并重新确定事故等级。</w:t>
      </w:r>
    </w:p>
    <w:p w14:paraId="3599EEF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抢险救援时间超过30日的，应当在抢险救援结束后7日内重新核定事故伤亡人数和直接经济损失。重新核定的事故伤亡人数和直接经济损失与原报告不一致的，按照变化后的伤亡人数和直接经济损失确定事故等级。</w:t>
      </w:r>
    </w:p>
    <w:p w14:paraId="0CE0526B">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第三章 事故报告</w:t>
      </w:r>
    </w:p>
    <w:p w14:paraId="564B588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第八条</w:t>
      </w:r>
      <w:r>
        <w:rPr>
          <w:rFonts w:hint="eastAsia" w:cs="宋体" w:asciiTheme="minorEastAsia" w:hAnsiTheme="minorEastAsia"/>
          <w:color w:val="000000"/>
          <w:kern w:val="0"/>
          <w:sz w:val="24"/>
          <w:szCs w:val="24"/>
        </w:rPr>
        <w:t>  矿山发生事故（包括涉险事故）后，事故现场有关人员应当立即报告矿山负责人；矿山负责人接到报告后，应当于1小时内报告事故发生地县级及以上人民政府矿山安全监管部门，同时报告国家矿山安全监察局省级局。发生较大及以上等级事故的，可直接向省级人民政府矿山安全监管部门和国家矿山安全监察局省级局报告。</w:t>
      </w:r>
    </w:p>
    <w:p w14:paraId="107A0EA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第九条</w:t>
      </w:r>
      <w:r>
        <w:rPr>
          <w:rFonts w:hint="eastAsia" w:cs="宋体" w:asciiTheme="minorEastAsia" w:hAnsiTheme="minorEastAsia"/>
          <w:color w:val="000000"/>
          <w:kern w:val="0"/>
          <w:sz w:val="24"/>
          <w:szCs w:val="24"/>
        </w:rPr>
        <w:t>  县级及以上地方人民政府矿山安全监管部门接到事故报告后应当逐级上报，每一级上报时间不得超过1小时。其中，接到较大及以上等级事故报告后，应当于1小时内快报省级人民政府矿山安全监管部门和国家矿山安全监察局省级局；接到重大及以上等级事故报告后，在报告省级人民政府矿山安全监管部门和国家矿山安全监察局省级局的同时，可以立即报告国家矿山安全监察局。</w:t>
      </w:r>
    </w:p>
    <w:p w14:paraId="71BB4221">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国家矿山安全监察局省级局接到事故报告后，应当于48小时内在矿山安全生产综合信息系统事故调查子系统填报事故信息。</w:t>
      </w:r>
    </w:p>
    <w:p w14:paraId="63637EB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第十条</w:t>
      </w:r>
      <w:r>
        <w:rPr>
          <w:rFonts w:hint="eastAsia" w:cs="宋体" w:asciiTheme="minorEastAsia" w:hAnsiTheme="minorEastAsia"/>
          <w:color w:val="000000"/>
          <w:kern w:val="0"/>
          <w:sz w:val="24"/>
          <w:szCs w:val="24"/>
        </w:rPr>
        <w:t>  报告事故应当包括下列内容：</w:t>
      </w:r>
    </w:p>
    <w:p w14:paraId="395B754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（一）事故发生单位概况。主要包括单位全称、所有制形式和隶属关系、生产能力、生产状态、证照情况等；</w:t>
      </w:r>
    </w:p>
    <w:p w14:paraId="72800C07">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（二）事故发生的时间、地点以及事故现场情况；</w:t>
      </w:r>
    </w:p>
    <w:p w14:paraId="2B8946B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事故类别。煤矿事故类别分为顶板、冲击地压、瓦斯、煤尘、机电、运输、爆破、水害、火灾、其他。非煤矿山事故类别分为物体打击、车辆伤害、机械伤害、起重伤害、触电、淹溺、灼烫、火灾、高处坠落、坍塌、冒顶片帮、透水、爆破、火药爆炸、中毒和窒息、溃坝、其他；</w:t>
      </w:r>
    </w:p>
    <w:p w14:paraId="63B9A08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（四）事故的简要经过，入井人数、安全升井人数，事故已经造成伤亡人数、涉险人数、失踪人数和初步估计的直接经济损失；</w:t>
      </w:r>
    </w:p>
    <w:p w14:paraId="0A44EC6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（五）已经采取的措施；</w:t>
      </w:r>
    </w:p>
    <w:p w14:paraId="437C26B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（六）其他应当报告的情况。</w:t>
      </w:r>
    </w:p>
    <w:p w14:paraId="370C1DF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第十一条</w:t>
      </w:r>
      <w:r>
        <w:rPr>
          <w:rFonts w:hint="eastAsia" w:cs="宋体" w:asciiTheme="minorEastAsia" w:hAnsiTheme="minorEastAsia"/>
          <w:color w:val="000000"/>
          <w:kern w:val="0"/>
          <w:sz w:val="24"/>
          <w:szCs w:val="24"/>
        </w:rPr>
        <w:t>  初次报告由于情况不明暂未报告的内容，应当在情况清楚后及时续报。</w:t>
      </w:r>
    </w:p>
    <w:p w14:paraId="45783EE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事故报告后，出现新情况的（包括事故抢险救援进展情况），负责事故报告的单位应当及时补报或者续报，其中，事故伤亡人数发生变化的，应当在变化后的24小时内补报或者续报。</w:t>
      </w:r>
    </w:p>
    <w:p w14:paraId="13A5E42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第十二条</w:t>
      </w:r>
      <w:r>
        <w:rPr>
          <w:rFonts w:hint="eastAsia" w:cs="宋体" w:asciiTheme="minorEastAsia" w:hAnsiTheme="minorEastAsia"/>
          <w:color w:val="000000"/>
          <w:kern w:val="0"/>
          <w:sz w:val="24"/>
          <w:szCs w:val="24"/>
        </w:rPr>
        <w:t>  事故报告应当及时、准确、完整，任何单位和个人不得瞒报、谎报或者迟报。</w:t>
      </w:r>
    </w:p>
    <w:p w14:paraId="333AB6C6">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第十三条</w:t>
      </w:r>
      <w:r>
        <w:rPr>
          <w:rFonts w:hint="eastAsia" w:cs="宋体" w:asciiTheme="minorEastAsia" w:hAnsiTheme="minorEastAsia"/>
          <w:color w:val="000000"/>
          <w:kern w:val="0"/>
          <w:sz w:val="24"/>
          <w:szCs w:val="24"/>
        </w:rPr>
        <w:t>  矿山因自然灾害或者在生产过程中疑似因病造成从业人员死亡的，或者因盗采行为等造成人员伤亡的，应当按照生产安全事故报告程序上报。经负责牵头调查的矿山安全监管监察部门调查认定或者由事故发生地人民政府有关部门鉴定，具有下列情形之一的，由矿山安全监管监察部门提出核销建议，按照规定程序核销。</w:t>
      </w:r>
    </w:p>
    <w:p w14:paraId="0D279C3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（一）超过设计风险抵御标准，工程选址合理，且安全防范措施和应急救援措施到位的情况下，由不能预见或者不能抗拒的自然灾害直接引发的；</w:t>
      </w:r>
    </w:p>
    <w:p w14:paraId="3ADC60F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（二）经由公安机关侦查，结案认定事故原因是蓄意破坏、恐怖行动、投毒、纵火、盗窃、自杀等人为故意行为直接或者间接造成的；</w:t>
      </w:r>
    </w:p>
    <w:p w14:paraId="6DE5458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（三）矿山从业人员在生产过程中或者在岗位上，突发疾病（非遭受外部能量意外释放造成的肌体创伤）导致死亡的。</w:t>
      </w:r>
    </w:p>
    <w:p w14:paraId="17AF1783">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第十四条</w:t>
      </w:r>
      <w:r>
        <w:rPr>
          <w:rFonts w:hint="eastAsia" w:cs="宋体" w:asciiTheme="minorEastAsia" w:hAnsiTheme="minorEastAsia"/>
          <w:color w:val="000000"/>
          <w:kern w:val="0"/>
          <w:sz w:val="24"/>
          <w:szCs w:val="24"/>
        </w:rPr>
        <w:t>  矿山安全监管监察部门接到涉及人员死亡的矿山瞒报、谎报事故举报信息后，应当及时提请县级以上人民政府组织核查。核查属实的，按照规定程序上报，并按本办法有关规定开展事故调查。</w:t>
      </w:r>
    </w:p>
    <w:p w14:paraId="3DC11971">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第四章 事故现场处置</w:t>
      </w:r>
    </w:p>
    <w:p w14:paraId="26C1BA4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第十五条</w:t>
      </w:r>
      <w:r>
        <w:rPr>
          <w:rFonts w:hint="eastAsia" w:cs="宋体" w:asciiTheme="minorEastAsia" w:hAnsiTheme="minorEastAsia"/>
          <w:color w:val="000000"/>
          <w:kern w:val="0"/>
          <w:sz w:val="24"/>
          <w:szCs w:val="24"/>
        </w:rPr>
        <w:t>  地方人民政府和相关部门接到事故报告后，应当立即启动应急预案，组织开展现场应急处置工作。矿山安全监管监察部门接到事故报告后，应当根据事故等级和相关规定派员立即赶赴事故现场，协助有关地方人民政府做好应急处置工作。</w:t>
      </w:r>
    </w:p>
    <w:p w14:paraId="65781A23">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第十六条</w:t>
      </w:r>
      <w:r>
        <w:rPr>
          <w:rFonts w:hint="eastAsia" w:cs="宋体" w:asciiTheme="minorEastAsia" w:hAnsiTheme="minorEastAsia"/>
          <w:color w:val="000000"/>
          <w:kern w:val="0"/>
          <w:sz w:val="24"/>
          <w:szCs w:val="24"/>
        </w:rPr>
        <w:t>  矿山及抢险救援队伍等有关单位和人员应当妥善保护事故现场及相关证据。任何单位和个人不得破坏事故现场、毁灭证据。因事故抢险救援必须改变事故现场状况的，现场抢险救援指挥部应当绘制现场简图并做出书面记录，妥善保存现场重要痕迹、物证。抢险救援结束后，现场抢险救援指挥部应当向事故调查组提交抢险救援报告及有关图纸、记录等资料。</w:t>
      </w:r>
    </w:p>
    <w:p w14:paraId="1F1EA2D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矿山应当配合有关部门及时收集固定包括视听、监测监控等资料在内的相关证据。有关部门收集固定的相关证据应当提交事故调查组。</w:t>
      </w:r>
    </w:p>
    <w:p w14:paraId="54E498B2">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第五章 事故调查</w:t>
      </w:r>
    </w:p>
    <w:p w14:paraId="1E82BF2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第十七条</w:t>
      </w:r>
      <w:r>
        <w:rPr>
          <w:rFonts w:hint="eastAsia" w:cs="宋体" w:asciiTheme="minorEastAsia" w:hAnsiTheme="minorEastAsia"/>
          <w:color w:val="000000"/>
          <w:kern w:val="0"/>
          <w:sz w:val="24"/>
          <w:szCs w:val="24"/>
        </w:rPr>
        <w:t>  事故调查处理应当坚持科学严谨、依法依规、实事求是、注重实效的原则，做到事故原因未查清不放过、责任人员未处理不放过、整改措施未落实不放过、有关人员未受到教育不放过。</w:t>
      </w:r>
    </w:p>
    <w:p w14:paraId="386E6B2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第十八条</w:t>
      </w:r>
      <w:r>
        <w:rPr>
          <w:rFonts w:hint="eastAsia" w:cs="宋体" w:asciiTheme="minorEastAsia" w:hAnsiTheme="minorEastAsia"/>
          <w:color w:val="000000"/>
          <w:kern w:val="0"/>
          <w:sz w:val="24"/>
          <w:szCs w:val="24"/>
        </w:rPr>
        <w:t>  事故按照等级实行分级调查。</w:t>
      </w:r>
    </w:p>
    <w:p w14:paraId="6FD6E18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重大及以下等级煤矿事故由国家矿山安全监察局省级局牵头组织调查。</w:t>
      </w:r>
    </w:p>
    <w:p w14:paraId="220C15D7">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重大、较大、一般非煤矿山事故分别由事故发生地省级人民政府、设区的市级人民政府、县级人民政府负责直接组织事故调查组进行调查，也可以授权或者委托有关部门组织事故调查组进行调查。</w:t>
      </w:r>
    </w:p>
    <w:p w14:paraId="52AF4A9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未造成人员死亡的一般事故，县级人民政府或者国家矿山安全监察局省级局可以委托事故发生单位或者有关部门组织事故调查组进行调查。</w:t>
      </w:r>
    </w:p>
    <w:p w14:paraId="26D45973">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　第十九条</w:t>
      </w:r>
      <w:r>
        <w:rPr>
          <w:rFonts w:hint="eastAsia" w:cs="宋体" w:asciiTheme="minorEastAsia" w:hAnsiTheme="minorEastAsia"/>
          <w:color w:val="000000"/>
          <w:kern w:val="0"/>
          <w:sz w:val="24"/>
          <w:szCs w:val="24"/>
        </w:rPr>
        <w:t>  国家矿山安全监察局认为必要时，可以调查由国家矿山安全监察局省级局负责调查的煤矿事故。</w:t>
      </w:r>
    </w:p>
    <w:p w14:paraId="5B74504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上级人民政府认为必要时，可以调查由下级人民政府负责调查的非煤矿山事故。</w:t>
      </w:r>
    </w:p>
    <w:p w14:paraId="76DDD35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因伤亡人数变化导致事故等级发生变化，依照本办法应当由上级人民政府或者矿山安全监察机构调查的，上级人民政府或者矿山安全监察机构可以重新组织事故调查组进行调查。</w:t>
      </w:r>
    </w:p>
    <w:p w14:paraId="05FCD64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第二十条</w:t>
      </w:r>
      <w:r>
        <w:rPr>
          <w:rFonts w:hint="eastAsia" w:cs="宋体" w:asciiTheme="minorEastAsia" w:hAnsiTheme="minorEastAsia"/>
          <w:color w:val="000000"/>
          <w:kern w:val="0"/>
          <w:sz w:val="24"/>
          <w:szCs w:val="24"/>
        </w:rPr>
        <w:t>  重大及以下等级煤矿事故，由国家矿山安全监察局省级局、有关地方人民政府、煤矿安全监管部门、煤炭行业管理部门、负有煤矿安全生产监督管理职责的其他有关部门、公安机关以及工会组织派人组成事故调查组，并邀请当地有管辖权的监察机关介入。</w:t>
      </w:r>
    </w:p>
    <w:p w14:paraId="5E38574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非煤矿山重大事故，由省级人民政府及其应急管理部门、负有非煤矿山安全生产监督管理职责的有关部门、公安机关以及工会组织派人组成事故调查组，并邀请省级监察机关介入。国家矿山安全监察局省级局参加事故调查。</w:t>
      </w:r>
    </w:p>
    <w:p w14:paraId="64E8362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较大及以下等级非煤矿山事故，由有关地方人民政府及其应急管理部门、负有非煤矿山安全生产监督管理职责的有关部门、公安机关以及工会组织派人组成事故调查组，并邀请当地监察机关介入。国家矿山安全监察局省级局派人参与并指导监督事故调查。</w:t>
      </w:r>
    </w:p>
    <w:p w14:paraId="2BE42A4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事故调查组可以聘请有关专家参与调查。专家应实行回避制度。原则上重大事故应当聘请事故发生省（区、市）以外人员担任专家组组长，事故发生省（区、市）以外专家占比不低于三分之二。</w:t>
      </w:r>
    </w:p>
    <w:p w14:paraId="17EFFB4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事故调查组成员应当做到诚信公正、恪尽职守、廉洁自律，遵守事故调查纪律，保守事故调查秘密。</w:t>
      </w:r>
    </w:p>
    <w:p w14:paraId="3D3A388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第二十一条 </w:t>
      </w:r>
      <w:r>
        <w:rPr>
          <w:rFonts w:hint="eastAsia" w:cs="宋体" w:asciiTheme="minorEastAsia" w:hAnsiTheme="minorEastAsia"/>
          <w:color w:val="000000"/>
          <w:kern w:val="0"/>
          <w:sz w:val="24"/>
          <w:szCs w:val="24"/>
        </w:rPr>
        <w:t> 事故调查组履行下列职责：</w:t>
      </w:r>
    </w:p>
    <w:p w14:paraId="6B64E48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（一）查明事故单位的基本情况；</w:t>
      </w:r>
    </w:p>
    <w:p w14:paraId="510787A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（二）查清事故发生的经过、报告过程、原因、类别、人员伤亡情况及直接经济损失；隐瞒事故的，应当查明隐瞒过程；</w:t>
      </w:r>
    </w:p>
    <w:p w14:paraId="5F909B9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（三）认定事故的性质和事故责任；提出对事故责任单位和人员的处理建议；</w:t>
      </w:r>
    </w:p>
    <w:p w14:paraId="4A55933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（四）评估应急处置工作；</w:t>
      </w:r>
    </w:p>
    <w:p w14:paraId="74BDB19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（五）总结事故教训，提出防范和整改措施；</w:t>
      </w:r>
    </w:p>
    <w:p w14:paraId="5962B7D3">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（六）在规定时限内提交事故调查报告。</w:t>
      </w:r>
    </w:p>
    <w:p w14:paraId="5523313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　第二十二条</w:t>
      </w:r>
      <w:r>
        <w:rPr>
          <w:rFonts w:hint="eastAsia" w:cs="宋体" w:asciiTheme="minorEastAsia" w:hAnsiTheme="minorEastAsia"/>
          <w:color w:val="000000"/>
          <w:kern w:val="0"/>
          <w:sz w:val="24"/>
          <w:szCs w:val="24"/>
        </w:rPr>
        <w:t>  重大及以下等级煤矿事故的调查组组长由负责事故调查的矿山安全监察机构负责人担任（一般煤矿事故可由矿山安全监察机构内设处室负责人担任），重大及以下等级非煤矿山事故的调查组组长由负责事故调查的地方人民政府指定。</w:t>
      </w:r>
    </w:p>
    <w:p w14:paraId="46CEF93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事故调查组组长主持事故调查工作，并履行下列职责：</w:t>
      </w:r>
    </w:p>
    <w:p w14:paraId="1FC9A66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（一）组织事故调查组开展工作；</w:t>
      </w:r>
    </w:p>
    <w:p w14:paraId="6523E852">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（二）明确事故调查组中各小组的职责，确定事故调查组成员的分工；</w:t>
      </w:r>
    </w:p>
    <w:p w14:paraId="573C6DA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（三）协调决定事故调查工作中的重要问题；</w:t>
      </w:r>
    </w:p>
    <w:p w14:paraId="77A7A2DA">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（四）提出有关事故调查的结论性意见；</w:t>
      </w:r>
    </w:p>
    <w:p w14:paraId="124466A6">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（五）审核事故涉嫌犯罪的材料，批准将有关材料或者复印件移交相关部门处理。</w:t>
      </w:r>
    </w:p>
    <w:p w14:paraId="0660B99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事故调查组成员对事故的原因、性质和处理建议等不能取得一致意见时，事故调查组组长有权提出结论性意见。</w:t>
      </w:r>
    </w:p>
    <w:p w14:paraId="7CAB6A71">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第二十三条</w:t>
      </w:r>
      <w:r>
        <w:rPr>
          <w:rFonts w:hint="eastAsia" w:cs="宋体" w:asciiTheme="minorEastAsia" w:hAnsiTheme="minorEastAsia"/>
          <w:color w:val="000000"/>
          <w:kern w:val="0"/>
          <w:sz w:val="24"/>
          <w:szCs w:val="24"/>
        </w:rPr>
        <w:t>  事故调查中需要对重大技术问题、重要证据进行技术鉴定的，事故调查组可以委托具有相应资质的单位进行技术鉴定。进行技术鉴定的单位应当出具书面技术鉴定结论，并对鉴定结论负责。</w:t>
      </w:r>
    </w:p>
    <w:p w14:paraId="6F87E50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第二十四条</w:t>
      </w:r>
      <w:r>
        <w:rPr>
          <w:rFonts w:hint="eastAsia" w:cs="宋体" w:asciiTheme="minorEastAsia" w:hAnsiTheme="minorEastAsia"/>
          <w:color w:val="000000"/>
          <w:kern w:val="0"/>
          <w:sz w:val="24"/>
          <w:szCs w:val="24"/>
        </w:rPr>
        <w:t>  事故调查组应当与刑事司法机关衔接，发现涉嫌安全生产犯罪的，事故调查组应当及时将有关材料移交有管辖权的刑事司法机关依法处理。事故调查组应当同监察机关沟通，并移交有关资料。</w:t>
      </w:r>
    </w:p>
    <w:p w14:paraId="2C690C5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第二十五条</w:t>
      </w:r>
      <w:r>
        <w:rPr>
          <w:rFonts w:hint="eastAsia" w:cs="宋体" w:asciiTheme="minorEastAsia" w:hAnsiTheme="minorEastAsia"/>
          <w:color w:val="000000"/>
          <w:kern w:val="0"/>
          <w:sz w:val="24"/>
          <w:szCs w:val="24"/>
        </w:rPr>
        <w:t>  事故调查组应当按照下列期限提交事故调查报告：</w:t>
      </w:r>
    </w:p>
    <w:p w14:paraId="586485FD">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（一）重大事故自事故发生之日起一般不得超过60日；</w:t>
      </w:r>
    </w:p>
    <w:p w14:paraId="737710F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（二）较大事故、一般事故自事故发生之日起30日内，原则上不得超过60日。</w:t>
      </w:r>
    </w:p>
    <w:p w14:paraId="1474BA33">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特殊情况下，重大及以下等级事故经负责事故调查的地方人民政府或者矿山安全监察机构同意，可以延长提交事故调查报告的期限，但延长的期限最长不得超过60日。</w:t>
      </w:r>
    </w:p>
    <w:p w14:paraId="7C5C427F">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第二十六条</w:t>
      </w:r>
      <w:r>
        <w:rPr>
          <w:rFonts w:hint="eastAsia" w:cs="宋体" w:asciiTheme="minorEastAsia" w:hAnsiTheme="minorEastAsia"/>
          <w:color w:val="000000"/>
          <w:kern w:val="0"/>
          <w:sz w:val="24"/>
          <w:szCs w:val="24"/>
        </w:rPr>
        <w:t>  下列时间不计入事故调查期限，应当在报送事故调查报告时向负责事故调查的地方人民政府或者矿山安全监察机构说明：</w:t>
      </w:r>
    </w:p>
    <w:p w14:paraId="23C23D4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（一）瞒报、谎报、迟报事故的调查核实所需的时间；</w:t>
      </w:r>
    </w:p>
    <w:p w14:paraId="14F6190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（二）因事故救援无法进行现场勘查的时间；</w:t>
      </w:r>
    </w:p>
    <w:p w14:paraId="399FD2B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（三）挂牌督办、跟踪督办的事故的审核备案时间；</w:t>
      </w:r>
    </w:p>
    <w:p w14:paraId="5AACCC4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（四）特殊疑难问题技术鉴定所需的时间；</w:t>
      </w:r>
    </w:p>
    <w:p w14:paraId="44FAB3F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（五）监察机关追责问责审查调查的时间。</w:t>
      </w:r>
    </w:p>
    <w:p w14:paraId="3555926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第二十七条</w:t>
      </w:r>
      <w:r>
        <w:rPr>
          <w:rFonts w:hint="eastAsia" w:cs="宋体" w:asciiTheme="minorEastAsia" w:hAnsiTheme="minorEastAsia"/>
          <w:color w:val="000000"/>
          <w:kern w:val="0"/>
          <w:sz w:val="24"/>
          <w:szCs w:val="24"/>
        </w:rPr>
        <w:t>  事故调查报告应当包括下列内容：</w:t>
      </w:r>
    </w:p>
    <w:p w14:paraId="332A587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（一）事故发生单位基本情况；</w:t>
      </w:r>
    </w:p>
    <w:p w14:paraId="77DFF55F">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（二）事故发生经过、事故救援情况和应急处置评估情况；</w:t>
      </w:r>
    </w:p>
    <w:p w14:paraId="34370236">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（三）事故造成的人员伤亡、直接经济损失和事故类别；</w:t>
      </w:r>
    </w:p>
    <w:p w14:paraId="1157E47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（四）事故发生的直接原因、间接原因和事故性质；</w:t>
      </w:r>
    </w:p>
    <w:p w14:paraId="2537021C">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（五）事故责任及处理建议；</w:t>
      </w:r>
    </w:p>
    <w:p w14:paraId="5519C82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（六）事故防范和整改措施。</w:t>
      </w:r>
    </w:p>
    <w:p w14:paraId="38A5B10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事故调查报告应当由事故调查组成员签名确认。</w:t>
      </w:r>
    </w:p>
    <w:p w14:paraId="53AE48F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第二十八条</w:t>
      </w:r>
      <w:r>
        <w:rPr>
          <w:rFonts w:hint="eastAsia" w:cs="宋体" w:asciiTheme="minorEastAsia" w:hAnsiTheme="minorEastAsia"/>
          <w:color w:val="000000"/>
          <w:kern w:val="0"/>
          <w:sz w:val="24"/>
          <w:szCs w:val="24"/>
        </w:rPr>
        <w:t>  事故调查有关资料应当由负责牵头事故调查的矿山安全监管监察部门归档保存。归档保存的材料包括事故调查报告、技术报告、管理报告、救援报告、技术鉴定报告和检测检验报告、直接经济损失报告、物证和证人证言、相关图纸资料、视听、监测监控资料、责任处理处置意见、审核意见、结案通知等。</w:t>
      </w:r>
    </w:p>
    <w:p w14:paraId="4B3CA41E">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第六章 事故处理和整改措施评估</w:t>
      </w:r>
    </w:p>
    <w:p w14:paraId="1778B978">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　第二十九条</w:t>
      </w:r>
      <w:r>
        <w:rPr>
          <w:rFonts w:hint="eastAsia" w:cs="宋体" w:asciiTheme="minorEastAsia" w:hAnsiTheme="minorEastAsia"/>
          <w:color w:val="000000"/>
          <w:kern w:val="0"/>
          <w:sz w:val="24"/>
          <w:szCs w:val="24"/>
        </w:rPr>
        <w:t>  煤矿重大事故调查报告经征求省级人民政府意见后，报国家矿山安全监察局审核同意后，按程序结案。较大及以下等级煤矿事故调查报告由国家矿山安全监察局省级局按程序结案。</w:t>
      </w:r>
    </w:p>
    <w:p w14:paraId="031FD7C5">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重大及以下等级非煤矿山事故调查报告，由负责事故调查的地方人民政府按程序结案。</w:t>
      </w:r>
    </w:p>
    <w:p w14:paraId="4C0E0B99">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对国务院安委会挂牌督办的重大事故、国务院安委会办公室或者国家矿山安全监察局挂牌督办的典型事故，事故调查报告初稿形成后，事故调查组组长单位应当向国家矿山安全监察局汇报，并根据国家矿山安全监察局的意见和建议，组织事故调查组对事故调查报告进行修改完善，并正式报国务院安委会办公室或者国家矿山安全监察局，经审核同意后，按程序结案。</w:t>
      </w:r>
    </w:p>
    <w:p w14:paraId="361A91F0">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事故提级调查的，由组织提级调查的单位按程序结案。</w:t>
      </w:r>
    </w:p>
    <w:p w14:paraId="5BC2880E">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第三十条</w:t>
      </w:r>
      <w:r>
        <w:rPr>
          <w:rFonts w:hint="eastAsia" w:cs="宋体" w:asciiTheme="minorEastAsia" w:hAnsiTheme="minorEastAsia"/>
          <w:color w:val="000000"/>
          <w:kern w:val="0"/>
          <w:sz w:val="24"/>
          <w:szCs w:val="24"/>
        </w:rPr>
        <w:t>  事故调查报告经地方人民政府或者矿山安全监察机构同意后15日内结案。特殊情况下，结案时间可以适当延长，延长时间最长不超过30日。</w:t>
      </w:r>
    </w:p>
    <w:p w14:paraId="187EE98F">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第三十一条</w:t>
      </w:r>
      <w:r>
        <w:rPr>
          <w:rFonts w:hint="eastAsia" w:cs="宋体" w:asciiTheme="minorEastAsia" w:hAnsiTheme="minorEastAsia"/>
          <w:color w:val="000000"/>
          <w:kern w:val="0"/>
          <w:sz w:val="24"/>
          <w:szCs w:val="24"/>
        </w:rPr>
        <w:t>  事故结案通知应当印送有关地方人民政府或者单位，抄送事故调查组成员单位。</w:t>
      </w:r>
    </w:p>
    <w:p w14:paraId="4C42703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有关地方人民政府及其有关部门或者单位应当依照法律法规规定的权限和程序，落实事故调查报告中关于事故责任有关单位、责任人员的责任追究意见以及事故防范和整改措施，接到事故调查报告和结案通知3个月内，将落实情况书面报（抄）事故调查组组长单位及其他有关部门。</w:t>
      </w:r>
    </w:p>
    <w:p w14:paraId="6E78C66B">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第三十二条</w:t>
      </w:r>
      <w:r>
        <w:rPr>
          <w:rFonts w:hint="eastAsia" w:cs="宋体" w:asciiTheme="minorEastAsia" w:hAnsiTheme="minorEastAsia"/>
          <w:color w:val="000000"/>
          <w:kern w:val="0"/>
          <w:sz w:val="24"/>
          <w:szCs w:val="24"/>
        </w:rPr>
        <w:t>  事故发生单位应当制定落实事故防范和整改措施方案，防范和整改措施落实情况应当接受工会和职工的监督。矿山安全监管监察部门应当对事故发生单位落实防范和整改措施情况进行监督检查。</w:t>
      </w:r>
    </w:p>
    <w:p w14:paraId="753656E4">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第三十三条</w:t>
      </w:r>
      <w:r>
        <w:rPr>
          <w:rFonts w:hint="eastAsia" w:cs="宋体" w:asciiTheme="minorEastAsia" w:hAnsiTheme="minorEastAsia"/>
          <w:color w:val="000000"/>
          <w:kern w:val="0"/>
          <w:sz w:val="24"/>
          <w:szCs w:val="24"/>
        </w:rPr>
        <w:t>  事故调查报告由事故调查组组长单位向社会公布，依法应当保密的除外。</w:t>
      </w:r>
    </w:p>
    <w:p w14:paraId="79E485E6">
      <w:pPr>
        <w:widowControl/>
        <w:shd w:val="clear" w:color="auto" w:fill="FFFFFF"/>
        <w:spacing w:line="240" w:lineRule="atLeas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bCs/>
          <w:color w:val="000000"/>
          <w:kern w:val="0"/>
          <w:sz w:val="24"/>
          <w:szCs w:val="24"/>
        </w:rPr>
        <w:t>第三十四条</w:t>
      </w:r>
      <w:r>
        <w:rPr>
          <w:rFonts w:hint="eastAsia" w:cs="宋体" w:asciiTheme="minorEastAsia" w:hAnsiTheme="minorEastAsia"/>
          <w:color w:val="000000"/>
          <w:kern w:val="0"/>
          <w:sz w:val="24"/>
          <w:szCs w:val="24"/>
        </w:rPr>
        <w:t>  事故调查组组长单位应当在事故结案1年内，组织开展事故防范和整改措施落实情况评估，评估结果应当向社会公开。评估工作组原则上由参加事故调查的部门组成，可以邀请监察机关参加。</w:t>
      </w:r>
    </w:p>
    <w:p w14:paraId="22B1637A">
      <w:pPr>
        <w:widowControl/>
        <w:shd w:val="clear" w:color="auto" w:fill="FFFFFF"/>
        <w:spacing w:line="2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第七章 附则</w:t>
      </w:r>
    </w:p>
    <w:p w14:paraId="53DE1697">
      <w:pPr>
        <w:widowControl/>
        <w:shd w:val="clear" w:color="auto" w:fill="FFFFFF"/>
        <w:spacing w:line="240" w:lineRule="atLeast"/>
        <w:ind w:firstLine="480"/>
        <w:jc w:val="left"/>
        <w:rPr>
          <w:rFonts w:hint="eastAsia"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第三十五条</w:t>
      </w:r>
      <w:r>
        <w:rPr>
          <w:rFonts w:hint="eastAsia" w:cs="宋体" w:asciiTheme="minorEastAsia" w:hAnsiTheme="minorEastAsia"/>
          <w:color w:val="000000"/>
          <w:kern w:val="0"/>
          <w:sz w:val="24"/>
          <w:szCs w:val="24"/>
        </w:rPr>
        <w:t>  本办法自印发之日起施行。</w:t>
      </w:r>
    </w:p>
    <w:p w14:paraId="063E5063">
      <w:pPr>
        <w:pStyle w:val="4"/>
        <w:jc w:val="center"/>
        <w:rPr>
          <w:rFonts w:hint="eastAsia" w:eastAsia="楷体"/>
          <w:lang w:val="en-US" w:eastAsia="zh-CN"/>
        </w:rPr>
      </w:pPr>
      <w:bookmarkStart w:id="266" w:name="_Toc26477"/>
      <w:r>
        <w:rPr>
          <w:rFonts w:hint="eastAsia"/>
          <w:lang w:val="en-US" w:eastAsia="zh-CN"/>
        </w:rPr>
        <w:t>国家矿山安全监察局关于印发《矿山安全标准工作管理办法》的通知（矿安〔2023〕13号）</w:t>
      </w:r>
      <w:bookmarkEnd w:id="266"/>
    </w:p>
    <w:p w14:paraId="064284FE">
      <w:pPr>
        <w:widowControl/>
        <w:shd w:val="clear" w:color="auto" w:fill="FFFFFF"/>
        <w:spacing w:line="240" w:lineRule="atLeast"/>
        <w:jc w:val="center"/>
        <w:rPr>
          <w:rFonts w:hint="eastAsia"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lang w:val="en-US" w:eastAsia="zh-CN"/>
        </w:rPr>
        <w:t>第一章　总　则</w:t>
      </w:r>
    </w:p>
    <w:p w14:paraId="5CB5E6DE">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第一条　为加强矿山安全标准工作，充分发挥标准对矿山高质量发展的支撑作用，根据《中华人民共和国标准化法》《中华人民共和国安全生产法》《中华人民共和国矿山安全法》等有关法律法规和相关政策，制定本办法。</w:t>
      </w:r>
    </w:p>
    <w:p w14:paraId="28783CE7">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第二条　本办法适用于矿山安全领域各类规程、规范、标准的管理、制订、实施和监督等工作。</w:t>
      </w:r>
    </w:p>
    <w:p w14:paraId="33005DCF">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第三条　矿山安全标准工作坚持目标和问题导向，遵循“统一领导、归口管理、分工负责”的原则，全面提高标准制修订质量、效率和实施效果，切实为矿山高质量发展提供技术支撑。</w:t>
      </w:r>
    </w:p>
    <w:p w14:paraId="5A358130">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第四条　鼓励协会、学会、商会、企业和教育、科研机构等参与矿山安全标准工作，开展矿山安全标准对外合作和交流，推进矿山安全标准国际互认。</w:t>
      </w:r>
    </w:p>
    <w:p w14:paraId="7EEDA615">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第五条　国家矿山安全监察局引导和规范矿山安全领域团体标准、企业标准工作。建立国家矿山安全标准信息平台，鼓励矿山安全领域社会团体、企业在国家矿山安全标准信息平台公开其团体标准、企业标准相关信息，支持和推动实施效果良好的团体标准、企业标准上升为国家标准或者行业标准。</w:t>
      </w:r>
    </w:p>
    <w:p w14:paraId="3C3F4170">
      <w:pPr>
        <w:widowControl/>
        <w:shd w:val="clear" w:color="auto" w:fill="FFFFFF"/>
        <w:spacing w:line="240" w:lineRule="atLeast"/>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第六条　矿山安全标准工作纳入矿山安全发展规划和年度工作计划，并充分保障标准工作各项经费。矿山安全标准制修订和贯彻实施纳入矿山安全工作考核体系。</w:t>
      </w:r>
    </w:p>
    <w:p w14:paraId="168C28B7">
      <w:pPr>
        <w:widowControl/>
        <w:shd w:val="clear" w:color="auto" w:fill="FFFFFF"/>
        <w:spacing w:line="240" w:lineRule="atLeast"/>
        <w:jc w:val="center"/>
        <w:rPr>
          <w:rFonts w:hint="eastAsia" w:cs="宋体" w:asciiTheme="minorEastAsia" w:hAnsiTheme="minorEastAsia"/>
          <w:b/>
          <w:bCs/>
          <w:color w:val="000000"/>
          <w:kern w:val="0"/>
          <w:sz w:val="24"/>
          <w:szCs w:val="24"/>
          <w:lang w:val="en-US" w:eastAsia="zh-CN"/>
        </w:rPr>
      </w:pPr>
      <w:r>
        <w:rPr>
          <w:rFonts w:hint="eastAsia" w:cs="宋体" w:asciiTheme="minorEastAsia" w:hAnsiTheme="minorEastAsia"/>
          <w:b/>
          <w:bCs/>
          <w:color w:val="000000"/>
          <w:kern w:val="0"/>
          <w:sz w:val="24"/>
          <w:szCs w:val="24"/>
          <w:lang w:val="en-US" w:eastAsia="zh-CN"/>
        </w:rPr>
        <w:t>第二章　标准管理</w:t>
      </w:r>
    </w:p>
    <w:p w14:paraId="630AF4B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第七条　国家矿山安全监察局按照法律、行政法规和职责统一领导矿山安全标准工作。</w:t>
      </w:r>
    </w:p>
    <w:p w14:paraId="444C4E0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第八条　政策法规和科技装备司负责统筹协调矿山安全标准具体工作，履行下列职责：</w:t>
      </w:r>
    </w:p>
    <w:p w14:paraId="31D05DA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（一）组织贯彻落实国家标准化工作的法律、行政法规和方针政策，拟定矿山安全标准规章制度，组织矿山安全标准体系建设，编制和实施矿山安全标准发展计划；</w:t>
      </w:r>
    </w:p>
    <w:p w14:paraId="08E4A4D9">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（二）组织矿山安全领域国家标准制修订项目申报、起草、报批和复审等工作，依据职责组织矿山安全领域行业标准立项、起草、审查、报批、编号、发布、备案、出版、公开、复审等工作；</w:t>
      </w:r>
    </w:p>
    <w:p w14:paraId="20AA190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（三）指导、管理矿山安全领域的标准技术委员会；</w:t>
      </w:r>
    </w:p>
    <w:p w14:paraId="7C0C3D4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（四）组织开展矿山安全标准的宣贯、培训、实施、监督及矿山安全标准验证示范点建设；</w:t>
      </w:r>
    </w:p>
    <w:p w14:paraId="333ED74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（五）按照国家和行业有关规定，组织对矿山安全标准工作中做出突出贡献、取得显著成绩的单位和个人给予表彰和奖励；</w:t>
      </w:r>
    </w:p>
    <w:p w14:paraId="009E1FB9">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（六）组织开展矿山安全标准基础研究和国际交流；</w:t>
      </w:r>
    </w:p>
    <w:p w14:paraId="4BC72AC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（七）负责矿山安全标准工作的其他事项。</w:t>
      </w:r>
    </w:p>
    <w:p w14:paraId="6C06D70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第九条　局机关各司具体负责本司职责相关的矿山安全标准工作，履行下列职责：</w:t>
      </w:r>
    </w:p>
    <w:p w14:paraId="0E8C9AA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（一）参与相关矿山安全标准体系建设、标准发展计划的编制和实施；</w:t>
      </w:r>
    </w:p>
    <w:p w14:paraId="76DAD8B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（二）研究提出相关矿山安全标准项目，组织或者参与相关标准起草、征求意见、技术审查等工作；</w:t>
      </w:r>
    </w:p>
    <w:p w14:paraId="47D8127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（三）组织或者参与相关矿山安全标准的宣贯、培训、实施和监督；</w:t>
      </w:r>
    </w:p>
    <w:p w14:paraId="5416C513">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（四）具体指导相关地方矿山安全标准工作；</w:t>
      </w:r>
    </w:p>
    <w:p w14:paraId="7BA245C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（五）组织或者参与相关矿山安全标准基础研究和国际交流；</w:t>
      </w:r>
    </w:p>
    <w:p w14:paraId="10E47D9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（六）具体负责相关矿山安全标准的其他工作。</w:t>
      </w:r>
    </w:p>
    <w:p w14:paraId="767BE17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第十条　国家矿山安全监察局依法建立矿山安全标准技术委员会。矿山安全标准技术委员会在国家矿山安全监察局的指导和监督下开展矿山安全标准相关工作。</w:t>
      </w:r>
    </w:p>
    <w:p w14:paraId="7C37976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第十一条　矿山安全标准技术委员会及其分技术委员会（以下统称为技术委员会）设秘书处。秘书处可以根据工作需要设立在矿山安全领域的协会、学会和具有重要影响力的企事业单位，负责组织开展相关矿山安全标准的具体工作。</w:t>
      </w:r>
    </w:p>
    <w:p w14:paraId="5D7F75D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秘书处承担单位应当将秘书处工作纳入本单位工作计划和日常工作，设专职工作人员，并为秘书处开展工作提供必要的经费和办公条件。 </w:t>
      </w:r>
    </w:p>
    <w:p w14:paraId="6FD04E23">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第十二条　政策法规和科技装备司具体负责技术委员会的组建和管理。技术委员会的设立或者撤销应当经国家矿山安全监察局务会议研究决定。</w:t>
      </w:r>
    </w:p>
    <w:p w14:paraId="003E389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第十三条　技术委员会协助国家矿山安全监察局开展矿山安全标准工作，主要履行以下职责：</w:t>
      </w:r>
    </w:p>
    <w:p w14:paraId="5F60E2D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（一）编制矿山安全标准体系；</w:t>
      </w:r>
    </w:p>
    <w:p w14:paraId="6EEF003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（二）征集、评估、申报矿山安全标准立项建议；</w:t>
      </w:r>
    </w:p>
    <w:p w14:paraId="4B0986F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（三）组织矿山安全标准的起草、征求意见、技术审查、复审等工作；</w:t>
      </w:r>
    </w:p>
    <w:p w14:paraId="7D63021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（四）开展矿山安全标准宣传、培训、实施能力评估、实施效果抽检和其他标准技术服务，承担归口标准的咨询答复工作；</w:t>
      </w:r>
    </w:p>
    <w:p w14:paraId="315EE2E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（五）组织、指导矿山安全领域团体标准、企业标准工作；</w:t>
      </w:r>
    </w:p>
    <w:p w14:paraId="7E815C4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（六）组织矿山安全标准外文版的翻译工作；</w:t>
      </w:r>
    </w:p>
    <w:p w14:paraId="231CA7F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（七）承办国家矿山安全监察局委托的其他标准工作。</w:t>
      </w:r>
    </w:p>
    <w:p w14:paraId="41E22D59">
      <w:pPr>
        <w:widowControl/>
        <w:shd w:val="clear" w:color="auto" w:fill="FFFFFF"/>
        <w:spacing w:line="240" w:lineRule="atLeast"/>
        <w:jc w:val="center"/>
        <w:rPr>
          <w:rFonts w:hint="eastAsia" w:cs="宋体" w:asciiTheme="minorEastAsia" w:hAnsiTheme="minorEastAsia"/>
          <w:b/>
          <w:bCs/>
          <w:color w:val="000000"/>
          <w:kern w:val="0"/>
          <w:sz w:val="24"/>
          <w:szCs w:val="24"/>
          <w:lang w:val="en-US" w:eastAsia="zh-CN"/>
        </w:rPr>
      </w:pPr>
      <w:r>
        <w:rPr>
          <w:rFonts w:hint="eastAsia" w:cs="宋体" w:asciiTheme="minorEastAsia" w:hAnsiTheme="minorEastAsia"/>
          <w:b/>
          <w:bCs/>
          <w:color w:val="000000"/>
          <w:kern w:val="0"/>
          <w:sz w:val="24"/>
          <w:szCs w:val="24"/>
          <w:lang w:val="en-US" w:eastAsia="zh-CN"/>
        </w:rPr>
        <w:t>第三章　标准的制定</w:t>
      </w:r>
    </w:p>
    <w:p w14:paraId="09D047C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第十四条　政策法规和科技装备司组织技术委员会秘书处开展矿山安全标准计划项目征集工作，按年度工作安排或者视矿山安全监管监察工作需要下达矿山安全标准制修订计划。</w:t>
      </w:r>
    </w:p>
    <w:p w14:paraId="3226C2F9">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第十五条　局机关各司、国家矿山安全监察局各省级局、地方矿山安全监管部门以及矿山安全领域社会团体、企事业单位均可提出矿山安全领域国家标准、行业标准立项申请。</w:t>
      </w:r>
    </w:p>
    <w:p w14:paraId="03C125B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申请立项应当报送下列材料的电子版和纸质版，纸质版材料应当一式三份（签字盖章材料原件一份，复印件两份）：</w:t>
      </w:r>
    </w:p>
    <w:p w14:paraId="7C63575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（一）建议立项的书面意见（其中局机关各司书面意见应当明确已报请本司分管局领导同意）；</w:t>
      </w:r>
    </w:p>
    <w:p w14:paraId="65CC4BA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（二）矿山安全标准项目建议书（见附件</w:t>
      </w:r>
      <w:r>
        <w:rPr>
          <w:rFonts w:hint="default"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lang w:val="en-US" w:eastAsia="zh-CN"/>
        </w:rPr>
        <w:t>）；</w:t>
      </w:r>
    </w:p>
    <w:p w14:paraId="210681E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（三）国家标准化管理委员会（以下简称国家标准委）规定的标准项目建议书；</w:t>
      </w:r>
    </w:p>
    <w:p w14:paraId="5138B2A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（四）标准草案；</w:t>
      </w:r>
    </w:p>
    <w:p w14:paraId="19DCE02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（五）预研报告和项目论证会议纪要。</w:t>
      </w:r>
    </w:p>
    <w:p w14:paraId="511A2FF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前款第三项材料仅国家标准项目提交，第五项材料仅强制性标准项目提交。</w:t>
      </w:r>
    </w:p>
    <w:p w14:paraId="5264593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第十六条　政策法规和科技装备司组织技术委员会定期对立项申请进行审核、评估、协调。对于符合立项条件的标准项目，在征求相关业务司意见并经国家矿山安全监察局务会议审议后，下达或者报批立项计划，并明确标准计划的归口分技术委员会，重要的矿山安全标准由矿山安全标准技术委员会直接归口。</w:t>
      </w:r>
    </w:p>
    <w:p w14:paraId="0F62358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第十七条　标准起草单位应当具有广泛的代表性，由来自科研、生产、矿山企业等各方面单位共同组成，原则上不少于</w:t>
      </w:r>
      <w:r>
        <w:rPr>
          <w:rFonts w:hint="default" w:cs="宋体" w:asciiTheme="minorEastAsia" w:hAnsiTheme="minorEastAsia"/>
          <w:color w:val="000000"/>
          <w:kern w:val="0"/>
          <w:sz w:val="24"/>
          <w:szCs w:val="24"/>
          <w:lang w:val="en-US" w:eastAsia="zh-CN"/>
        </w:rPr>
        <w:t>10</w:t>
      </w:r>
      <w:r>
        <w:rPr>
          <w:rFonts w:hint="eastAsia" w:cs="宋体" w:asciiTheme="minorEastAsia" w:hAnsiTheme="minorEastAsia"/>
          <w:color w:val="000000"/>
          <w:kern w:val="0"/>
          <w:sz w:val="24"/>
          <w:szCs w:val="24"/>
          <w:lang w:val="en-US" w:eastAsia="zh-CN"/>
        </w:rPr>
        <w:t>家，其中矿山企业不得少于５家。应当确定</w:t>
      </w:r>
      <w:r>
        <w:rPr>
          <w:rFonts w:hint="default"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lang w:val="en-US" w:eastAsia="zh-CN"/>
        </w:rPr>
        <w:t>家单位为标准牵头起草单位。</w:t>
      </w:r>
    </w:p>
    <w:p w14:paraId="7EAF11A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标准立项计划下达之日起</w:t>
      </w:r>
      <w:r>
        <w:rPr>
          <w:rFonts w:hint="default" w:cs="宋体" w:asciiTheme="minorEastAsia" w:hAnsiTheme="minorEastAsia"/>
          <w:color w:val="000000"/>
          <w:kern w:val="0"/>
          <w:sz w:val="24"/>
          <w:szCs w:val="24"/>
          <w:lang w:val="en-US" w:eastAsia="zh-CN"/>
        </w:rPr>
        <w:t>7</w:t>
      </w:r>
      <w:r>
        <w:rPr>
          <w:rFonts w:hint="eastAsia" w:cs="宋体" w:asciiTheme="minorEastAsia" w:hAnsiTheme="minorEastAsia"/>
          <w:color w:val="000000"/>
          <w:kern w:val="0"/>
          <w:sz w:val="24"/>
          <w:szCs w:val="24"/>
          <w:lang w:val="en-US" w:eastAsia="zh-CN"/>
        </w:rPr>
        <w:t>日内，标准牵头起草单位应当组织成立标准起草小组，制定标准起草方案，明确职责分工、时间节点、完成期限，确定第一起草人，并将起草方案报归口的技术委员会秘书处备案。</w:t>
      </w:r>
    </w:p>
    <w:p w14:paraId="5F3D1CE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第一起草人应当具备下列条件：</w:t>
      </w:r>
    </w:p>
    <w:p w14:paraId="00C978B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（一）具有严谨的科学态度和良好的职业道德；</w:t>
      </w:r>
    </w:p>
    <w:p w14:paraId="69040E7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（二）具有高级职称且从事本专业技术领域工作满</w:t>
      </w:r>
      <w:r>
        <w:rPr>
          <w:rFonts w:hint="default"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lang w:val="en-US" w:eastAsia="zh-CN"/>
        </w:rPr>
        <w:t>年；</w:t>
      </w:r>
    </w:p>
    <w:p w14:paraId="7423366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（三）熟悉矿山安全相关法律法规和方针政策；</w:t>
      </w:r>
    </w:p>
    <w:p w14:paraId="7B45F3B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（四）熟练掌握标准编写知识，具有较强的文字表达能力；</w:t>
      </w:r>
    </w:p>
    <w:p w14:paraId="0EC7C62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（五）同时以第一起草人身份承担的标准制修订项目未超过</w:t>
      </w:r>
      <w:r>
        <w:rPr>
          <w:rFonts w:hint="default" w:cs="宋体" w:asciiTheme="minorEastAsia" w:hAnsiTheme="minorEastAsia"/>
          <w:color w:val="000000"/>
          <w:kern w:val="0"/>
          <w:sz w:val="24"/>
          <w:szCs w:val="24"/>
          <w:lang w:val="en-US" w:eastAsia="zh-CN"/>
        </w:rPr>
        <w:t>2</w:t>
      </w:r>
      <w:r>
        <w:rPr>
          <w:rFonts w:hint="eastAsia" w:cs="宋体" w:asciiTheme="minorEastAsia" w:hAnsiTheme="minorEastAsia"/>
          <w:color w:val="000000"/>
          <w:kern w:val="0"/>
          <w:sz w:val="24"/>
          <w:szCs w:val="24"/>
          <w:lang w:val="en-US" w:eastAsia="zh-CN"/>
        </w:rPr>
        <w:t>个。</w:t>
      </w:r>
    </w:p>
    <w:p w14:paraId="56D5039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第十八条　标准牵头起草单位应当在标准项目立项计划下达之日起</w:t>
      </w:r>
      <w:r>
        <w:rPr>
          <w:rFonts w:hint="default" w:cs="宋体" w:asciiTheme="minorEastAsia" w:hAnsiTheme="minorEastAsia"/>
          <w:color w:val="000000"/>
          <w:kern w:val="0"/>
          <w:sz w:val="24"/>
          <w:szCs w:val="24"/>
          <w:lang w:val="en-US" w:eastAsia="zh-CN"/>
        </w:rPr>
        <w:t>6</w:t>
      </w:r>
      <w:r>
        <w:rPr>
          <w:rFonts w:hint="eastAsia" w:cs="宋体" w:asciiTheme="minorEastAsia" w:hAnsiTheme="minorEastAsia"/>
          <w:color w:val="000000"/>
          <w:kern w:val="0"/>
          <w:sz w:val="24"/>
          <w:szCs w:val="24"/>
          <w:lang w:val="en-US" w:eastAsia="zh-CN"/>
        </w:rPr>
        <w:t>个月内完成标准征求意见稿，将标准征求意见稿、标准编制说明、征求意见建议范围等相关材料报送归口的技术委员会。采用国际标准或者国外先进标准的，应当报送该标准的外文原文和中文译本；标准内容涉及有关专利的，应当报送专利相关材料。</w:t>
      </w:r>
    </w:p>
    <w:p w14:paraId="4C029A2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标准编制说明应当包括以下内容并根据工作进程及时补充完善：</w:t>
      </w:r>
    </w:p>
    <w:p w14:paraId="4A62DE9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（一）工作简况，包括任务来源、起草小组人员组成及所在单位、每个阶段草案的形成过程等；</w:t>
      </w:r>
    </w:p>
    <w:p w14:paraId="5128D2C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（二）标准编制原则和确定标准主要技术内容的论据（包括试验、统计数据等），修订标准的应当提出标准技术内容变化的依据和理由；</w:t>
      </w:r>
    </w:p>
    <w:p w14:paraId="6A9E1F9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（三）与国际、国外有关法律法规和标准水平的对比分析；</w:t>
      </w:r>
    </w:p>
    <w:p w14:paraId="291357E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（四）与有关现行法律、行政法规和其他相关标准的关系；</w:t>
      </w:r>
    </w:p>
    <w:p w14:paraId="3F51700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（五）重大分歧意见的处理过程及依据；</w:t>
      </w:r>
    </w:p>
    <w:p w14:paraId="2EC2EB6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（六）作为强制性标准或者推荐性标准的建议及理由；</w:t>
      </w:r>
    </w:p>
    <w:p w14:paraId="22FBD96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（七）标准实施日期的建议及依据，包括标准实施所需要的技术改造、成本投入、相关产品退出市场时间、标准实施可能造成的社会影响等；</w:t>
      </w:r>
    </w:p>
    <w:p w14:paraId="0941743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（八）标准实施的有关政策措施；</w:t>
      </w:r>
    </w:p>
    <w:p w14:paraId="0A3194F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（九）废止或者修订现行有关标准的建议；</w:t>
      </w:r>
    </w:p>
    <w:p w14:paraId="62F860E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（十）涉及专利的有关说明；</w:t>
      </w:r>
    </w:p>
    <w:p w14:paraId="0C7F650B">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（十一）标准所涉及的产品、过程和服务目录；</w:t>
      </w:r>
    </w:p>
    <w:p w14:paraId="1E4FCD9B">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（十二）其他应予说明的事项。</w:t>
      </w:r>
    </w:p>
    <w:p w14:paraId="38BC3ED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对于需要验证的标准，验证报告应当作为编制说明的附件一并提供。强制性国家标准应当提出是否需要对外通报的建议和理由。</w:t>
      </w:r>
    </w:p>
    <w:p w14:paraId="0889520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第十九条　技术委员会应当在</w:t>
      </w:r>
      <w:r>
        <w:rPr>
          <w:rFonts w:hint="default" w:cs="宋体" w:asciiTheme="minorEastAsia" w:hAnsiTheme="minorEastAsia"/>
          <w:color w:val="000000"/>
          <w:kern w:val="0"/>
          <w:sz w:val="24"/>
          <w:szCs w:val="24"/>
          <w:lang w:val="en-US" w:eastAsia="zh-CN"/>
        </w:rPr>
        <w:t>15</w:t>
      </w:r>
      <w:r>
        <w:rPr>
          <w:rFonts w:hint="eastAsia" w:cs="宋体" w:asciiTheme="minorEastAsia" w:hAnsiTheme="minorEastAsia"/>
          <w:color w:val="000000"/>
          <w:kern w:val="0"/>
          <w:sz w:val="24"/>
          <w:szCs w:val="24"/>
          <w:lang w:val="en-US" w:eastAsia="zh-CN"/>
        </w:rPr>
        <w:t>日内将标准征求意见稿、编制说明及有关附件、征求意见表（见附件</w:t>
      </w:r>
      <w:r>
        <w:rPr>
          <w:rFonts w:hint="default" w:cs="宋体" w:asciiTheme="minorEastAsia" w:hAnsiTheme="minorEastAsia"/>
          <w:color w:val="000000"/>
          <w:kern w:val="0"/>
          <w:sz w:val="24"/>
          <w:szCs w:val="24"/>
          <w:lang w:val="en-US" w:eastAsia="zh-CN"/>
        </w:rPr>
        <w:t>2</w:t>
      </w:r>
      <w:r>
        <w:rPr>
          <w:rFonts w:hint="eastAsia" w:cs="宋体" w:asciiTheme="minorEastAsia" w:hAnsiTheme="minorEastAsia"/>
          <w:color w:val="000000"/>
          <w:kern w:val="0"/>
          <w:sz w:val="24"/>
          <w:szCs w:val="24"/>
          <w:lang w:val="en-US" w:eastAsia="zh-CN"/>
        </w:rPr>
        <w:t>）送达全体委员或者相关专家征求意见，征求意见的时限一般为</w:t>
      </w:r>
      <w:r>
        <w:rPr>
          <w:rFonts w:hint="default" w:cs="宋体" w:asciiTheme="minorEastAsia" w:hAnsiTheme="minorEastAsia"/>
          <w:color w:val="000000"/>
          <w:kern w:val="0"/>
          <w:sz w:val="24"/>
          <w:szCs w:val="24"/>
          <w:lang w:val="en-US" w:eastAsia="zh-CN"/>
        </w:rPr>
        <w:t>15</w:t>
      </w:r>
      <w:r>
        <w:rPr>
          <w:rFonts w:hint="eastAsia" w:cs="宋体" w:asciiTheme="minorEastAsia" w:hAnsiTheme="minorEastAsia"/>
          <w:color w:val="000000"/>
          <w:kern w:val="0"/>
          <w:sz w:val="24"/>
          <w:szCs w:val="24"/>
          <w:lang w:val="en-US" w:eastAsia="zh-CN"/>
        </w:rPr>
        <w:t>日。征求意见结束后应当在</w:t>
      </w:r>
      <w:r>
        <w:rPr>
          <w:rFonts w:hint="default"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lang w:val="en-US" w:eastAsia="zh-CN"/>
        </w:rPr>
        <w:t>日内将相关意见转交标准牵头起草单位。</w:t>
      </w:r>
    </w:p>
    <w:p w14:paraId="0B734D8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强制性标准项目应当按照便捷有效的原则采取多种方式征求意见，并报送政策法规和科技装备司通过国家矿山安全监察局政府网站面向社会公开征求意见，公开征求意见期限不少于</w:t>
      </w:r>
      <w:r>
        <w:rPr>
          <w:rFonts w:hint="default" w:cs="宋体" w:asciiTheme="minorEastAsia" w:hAnsiTheme="minorEastAsia"/>
          <w:color w:val="000000"/>
          <w:kern w:val="0"/>
          <w:sz w:val="24"/>
          <w:szCs w:val="24"/>
          <w:lang w:val="en-US" w:eastAsia="zh-CN"/>
        </w:rPr>
        <w:t>60</w:t>
      </w:r>
      <w:r>
        <w:rPr>
          <w:rFonts w:hint="eastAsia" w:cs="宋体" w:asciiTheme="minorEastAsia" w:hAnsiTheme="minorEastAsia"/>
          <w:color w:val="000000"/>
          <w:kern w:val="0"/>
          <w:sz w:val="24"/>
          <w:szCs w:val="24"/>
          <w:lang w:val="en-US" w:eastAsia="zh-CN"/>
        </w:rPr>
        <w:t>日。紧急情况下可以缩短公开征求意见期限，但一般不得少于</w:t>
      </w:r>
      <w:r>
        <w:rPr>
          <w:rFonts w:hint="default" w:cs="宋体" w:asciiTheme="minorEastAsia" w:hAnsiTheme="minorEastAsia"/>
          <w:color w:val="000000"/>
          <w:kern w:val="0"/>
          <w:sz w:val="24"/>
          <w:szCs w:val="24"/>
          <w:lang w:val="en-US" w:eastAsia="zh-CN"/>
        </w:rPr>
        <w:t>30</w:t>
      </w:r>
      <w:r>
        <w:rPr>
          <w:rFonts w:hint="eastAsia" w:cs="宋体" w:asciiTheme="minorEastAsia" w:hAnsiTheme="minorEastAsia"/>
          <w:color w:val="000000"/>
          <w:kern w:val="0"/>
          <w:sz w:val="24"/>
          <w:szCs w:val="24"/>
          <w:lang w:val="en-US" w:eastAsia="zh-CN"/>
        </w:rPr>
        <w:t>日。</w:t>
      </w:r>
    </w:p>
    <w:p w14:paraId="02E5454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第二十条　标准牵头起草单位应当在</w:t>
      </w:r>
      <w:r>
        <w:rPr>
          <w:rFonts w:hint="default" w:cs="宋体" w:asciiTheme="minorEastAsia" w:hAnsiTheme="minorEastAsia"/>
          <w:color w:val="000000"/>
          <w:kern w:val="0"/>
          <w:sz w:val="24"/>
          <w:szCs w:val="24"/>
          <w:lang w:val="en-US" w:eastAsia="zh-CN"/>
        </w:rPr>
        <w:t>30</w:t>
      </w:r>
      <w:r>
        <w:rPr>
          <w:rFonts w:hint="eastAsia" w:cs="宋体" w:asciiTheme="minorEastAsia" w:hAnsiTheme="minorEastAsia"/>
          <w:color w:val="000000"/>
          <w:kern w:val="0"/>
          <w:sz w:val="24"/>
          <w:szCs w:val="24"/>
          <w:lang w:val="en-US" w:eastAsia="zh-CN"/>
        </w:rPr>
        <w:t>日内对技术委员会转交的意见进行归纳整理、分析研究和处理，形成标准送审稿、征求意见汇总处理表（见附件</w:t>
      </w:r>
      <w:r>
        <w:rPr>
          <w:rFonts w:hint="default"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lang w:val="en-US" w:eastAsia="zh-CN"/>
        </w:rPr>
        <w:t>）、新修改的标准编制说明，报送技术委员会审查。</w:t>
      </w:r>
    </w:p>
    <w:p w14:paraId="5F70FD1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第二十一条　技术委员会在收到上述材料后</w:t>
      </w:r>
      <w:r>
        <w:rPr>
          <w:rFonts w:hint="default" w:cs="宋体" w:asciiTheme="minorEastAsia" w:hAnsiTheme="minorEastAsia"/>
          <w:color w:val="000000"/>
          <w:kern w:val="0"/>
          <w:sz w:val="24"/>
          <w:szCs w:val="24"/>
          <w:lang w:val="en-US" w:eastAsia="zh-CN"/>
        </w:rPr>
        <w:t>30</w:t>
      </w:r>
      <w:r>
        <w:rPr>
          <w:rFonts w:hint="eastAsia" w:cs="宋体" w:asciiTheme="minorEastAsia" w:hAnsiTheme="minorEastAsia"/>
          <w:color w:val="000000"/>
          <w:kern w:val="0"/>
          <w:sz w:val="24"/>
          <w:szCs w:val="24"/>
          <w:lang w:val="en-US" w:eastAsia="zh-CN"/>
        </w:rPr>
        <w:t>日内组织并完成审查。审查形式分为会议审查和函审，优先进行会议审查。强制性标准应当进行会议审查。</w:t>
      </w:r>
    </w:p>
    <w:p w14:paraId="0CD925C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第二十二条　会议审查应当符合下列要求：</w:t>
      </w:r>
    </w:p>
    <w:p w14:paraId="23A8A23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（一）审查组由技术委员会委员或者邀请的相关领域具有权威性、代表性的专家组成，审查组总人数应当不少于</w:t>
      </w:r>
      <w:r>
        <w:rPr>
          <w:rFonts w:hint="default" w:cs="宋体" w:asciiTheme="minorEastAsia" w:hAnsiTheme="minorEastAsia"/>
          <w:color w:val="000000"/>
          <w:kern w:val="0"/>
          <w:sz w:val="24"/>
          <w:szCs w:val="24"/>
          <w:lang w:val="en-US" w:eastAsia="zh-CN"/>
        </w:rPr>
        <w:t>9</w:t>
      </w:r>
      <w:r>
        <w:rPr>
          <w:rFonts w:hint="eastAsia" w:cs="宋体" w:asciiTheme="minorEastAsia" w:hAnsiTheme="minorEastAsia"/>
          <w:color w:val="000000"/>
          <w:kern w:val="0"/>
          <w:sz w:val="24"/>
          <w:szCs w:val="24"/>
          <w:lang w:val="en-US" w:eastAsia="zh-CN"/>
        </w:rPr>
        <w:t>人，国家标准的审查组总人数不得少于</w:t>
      </w:r>
      <w:r>
        <w:rPr>
          <w:rFonts w:hint="default" w:cs="宋体" w:asciiTheme="minorEastAsia" w:hAnsiTheme="minorEastAsia"/>
          <w:color w:val="000000"/>
          <w:kern w:val="0"/>
          <w:sz w:val="24"/>
          <w:szCs w:val="24"/>
          <w:lang w:val="en-US" w:eastAsia="zh-CN"/>
        </w:rPr>
        <w:t>15</w:t>
      </w:r>
      <w:r>
        <w:rPr>
          <w:rFonts w:hint="eastAsia" w:cs="宋体" w:asciiTheme="minorEastAsia" w:hAnsiTheme="minorEastAsia"/>
          <w:color w:val="000000"/>
          <w:kern w:val="0"/>
          <w:sz w:val="24"/>
          <w:szCs w:val="24"/>
          <w:lang w:val="en-US" w:eastAsia="zh-CN"/>
        </w:rPr>
        <w:t>人；</w:t>
      </w:r>
    </w:p>
    <w:p w14:paraId="65EB2FD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（二）标准起草小组成员不得作为审查组成员；</w:t>
      </w:r>
    </w:p>
    <w:p w14:paraId="5C01440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（三）会议审查应当协商一致，如需表决，应当经审查组全体成员的四分之三以上同意方为通过，表决结果应当形成决议并存档；</w:t>
      </w:r>
    </w:p>
    <w:p w14:paraId="66B94EE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（四）审查会应当形成会议纪要，如实反映审查会议情况，包括会议时间、地点、议程、审查意见、审查结论、投票情况、委员或者专家名单等内容，并经与会委员或者专家签字。</w:t>
      </w:r>
    </w:p>
    <w:p w14:paraId="39FA153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第二十三条　函审应当符合下列要求：</w:t>
      </w:r>
    </w:p>
    <w:p w14:paraId="11787A9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（一）技术委员会应当参照会议审查的要求组成审查组，并提前将标准送审稿、编制说明、征求意见汇总处理表、函审表决单（见附件</w:t>
      </w:r>
      <w:r>
        <w:rPr>
          <w:rFonts w:hint="default" w:cs="宋体" w:asciiTheme="minorEastAsia" w:hAnsiTheme="minorEastAsia"/>
          <w:color w:val="000000"/>
          <w:kern w:val="0"/>
          <w:sz w:val="24"/>
          <w:szCs w:val="24"/>
          <w:lang w:val="en-US" w:eastAsia="zh-CN"/>
        </w:rPr>
        <w:t>4</w:t>
      </w:r>
      <w:r>
        <w:rPr>
          <w:rFonts w:hint="eastAsia" w:cs="宋体" w:asciiTheme="minorEastAsia" w:hAnsiTheme="minorEastAsia"/>
          <w:color w:val="000000"/>
          <w:kern w:val="0"/>
          <w:sz w:val="24"/>
          <w:szCs w:val="24"/>
          <w:lang w:val="en-US" w:eastAsia="zh-CN"/>
        </w:rPr>
        <w:t>）等相关材料送达审查组成员；</w:t>
      </w:r>
    </w:p>
    <w:p w14:paraId="4C6FC1B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（二）函审时间一般为</w:t>
      </w:r>
      <w:r>
        <w:rPr>
          <w:rFonts w:hint="default" w:cs="宋体" w:asciiTheme="minorEastAsia" w:hAnsiTheme="minorEastAsia"/>
          <w:color w:val="000000"/>
          <w:kern w:val="0"/>
          <w:sz w:val="24"/>
          <w:szCs w:val="24"/>
          <w:lang w:val="en-US" w:eastAsia="zh-CN"/>
        </w:rPr>
        <w:t>15</w:t>
      </w:r>
      <w:r>
        <w:rPr>
          <w:rFonts w:hint="eastAsia" w:cs="宋体" w:asciiTheme="minorEastAsia" w:hAnsiTheme="minorEastAsia"/>
          <w:color w:val="000000"/>
          <w:kern w:val="0"/>
          <w:sz w:val="24"/>
          <w:szCs w:val="24"/>
          <w:lang w:val="en-US" w:eastAsia="zh-CN"/>
        </w:rPr>
        <w:t>日，函审时间截止后，技术委员会应当对回收的函审表决单进行统计，审查组全体成员四分之三以上同意方为通过；</w:t>
      </w:r>
    </w:p>
    <w:p w14:paraId="74A0141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（三）技术委员会应当填写函审结论表（见附件</w:t>
      </w:r>
      <w:r>
        <w:rPr>
          <w:rFonts w:hint="default"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lang w:val="en-US" w:eastAsia="zh-CN"/>
        </w:rPr>
        <w:t>）。</w:t>
      </w:r>
    </w:p>
    <w:p w14:paraId="51C9F4F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第二十四条　技术委员会应当在审查通过后</w:t>
      </w:r>
      <w:r>
        <w:rPr>
          <w:rFonts w:hint="default" w:cs="宋体" w:asciiTheme="minorEastAsia" w:hAnsiTheme="minorEastAsia"/>
          <w:color w:val="000000"/>
          <w:kern w:val="0"/>
          <w:sz w:val="24"/>
          <w:szCs w:val="24"/>
          <w:lang w:val="en-US" w:eastAsia="zh-CN"/>
        </w:rPr>
        <w:t>15</w:t>
      </w:r>
      <w:r>
        <w:rPr>
          <w:rFonts w:hint="eastAsia" w:cs="宋体" w:asciiTheme="minorEastAsia" w:hAnsiTheme="minorEastAsia"/>
          <w:color w:val="000000"/>
          <w:kern w:val="0"/>
          <w:sz w:val="24"/>
          <w:szCs w:val="24"/>
          <w:lang w:val="en-US" w:eastAsia="zh-CN"/>
        </w:rPr>
        <w:t>日内，将标准报批稿及相关附件报送至政策法规和科技装备司审核，并提交下列材料的电子版和纸质版，纸质版材料应当一式三份（签字盖章材料原件一份，复印件两份）：</w:t>
      </w:r>
    </w:p>
    <w:p w14:paraId="5F74675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（一）同意报批的书面意见；</w:t>
      </w:r>
    </w:p>
    <w:p w14:paraId="4354482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（二）标准报批稿；</w:t>
      </w:r>
    </w:p>
    <w:p w14:paraId="5359AD4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（三）标准编制说明及有关附件；</w:t>
      </w:r>
    </w:p>
    <w:p w14:paraId="667411E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（四）征求意见汇总处理表；</w:t>
      </w:r>
    </w:p>
    <w:p w14:paraId="7BC05FA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（五）标准审查会议纪要；</w:t>
      </w:r>
    </w:p>
    <w:p w14:paraId="3D7FEA3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（六）函审表决单和函审结论表；</w:t>
      </w:r>
    </w:p>
    <w:p w14:paraId="76E7CF0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（七）审查意见汇总处理表（见附件</w:t>
      </w:r>
      <w:r>
        <w:rPr>
          <w:rFonts w:hint="default" w:cs="宋体" w:asciiTheme="minorEastAsia" w:hAnsiTheme="minorEastAsia"/>
          <w:color w:val="000000"/>
          <w:kern w:val="0"/>
          <w:sz w:val="24"/>
          <w:szCs w:val="24"/>
          <w:lang w:val="en-US" w:eastAsia="zh-CN"/>
        </w:rPr>
        <w:t>6</w:t>
      </w:r>
      <w:r>
        <w:rPr>
          <w:rFonts w:hint="eastAsia" w:cs="宋体" w:asciiTheme="minorEastAsia" w:hAnsiTheme="minorEastAsia"/>
          <w:color w:val="000000"/>
          <w:kern w:val="0"/>
          <w:sz w:val="24"/>
          <w:szCs w:val="24"/>
          <w:lang w:val="en-US" w:eastAsia="zh-CN"/>
        </w:rPr>
        <w:t>）；</w:t>
      </w:r>
    </w:p>
    <w:p w14:paraId="0DE69F4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（八）标准报批审查表（见附件</w:t>
      </w:r>
      <w:r>
        <w:rPr>
          <w:rFonts w:hint="default" w:cs="宋体" w:asciiTheme="minorEastAsia" w:hAnsiTheme="minorEastAsia"/>
          <w:color w:val="000000"/>
          <w:kern w:val="0"/>
          <w:sz w:val="24"/>
          <w:szCs w:val="24"/>
          <w:lang w:val="en-US" w:eastAsia="zh-CN"/>
        </w:rPr>
        <w:t>7</w:t>
      </w:r>
      <w:r>
        <w:rPr>
          <w:rFonts w:hint="eastAsia" w:cs="宋体" w:asciiTheme="minorEastAsia" w:hAnsiTheme="minorEastAsia"/>
          <w:color w:val="000000"/>
          <w:kern w:val="0"/>
          <w:sz w:val="24"/>
          <w:szCs w:val="24"/>
          <w:lang w:val="en-US" w:eastAsia="zh-CN"/>
        </w:rPr>
        <w:t>）；</w:t>
      </w:r>
    </w:p>
    <w:p w14:paraId="7D65EFA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（九）标准的外文原文和中文译本。</w:t>
      </w:r>
    </w:p>
    <w:p w14:paraId="3663EA9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需要提交的纸质材料除同意报批的书面意见外，应当规范格式和字体，编排好目录和页码，并整理成册。</w:t>
      </w:r>
    </w:p>
    <w:p w14:paraId="5456175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第二十五条　政策法规和科技装备司组织矿山安全标准技术委员会对分技术委员会报批的标准项目进行审核，矿山安全标准技术委员会报批的标准项目由政策法规和科技装备司审核。审核通过后，根据标准类别按照下列程序办理：</w:t>
      </w:r>
    </w:p>
    <w:p w14:paraId="7877DB9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（一）将标准报批稿及相关材料送相关业务司征求意见；</w:t>
      </w:r>
    </w:p>
    <w:p w14:paraId="001B655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（二）对于国家标准和应急管理部主管的行业标准，报请分管标准工作和分管相关业务领域的局领导审定并经局主要领导同志同意后，报请国家标准委和应急管理部按程序审核、发布；</w:t>
      </w:r>
    </w:p>
    <w:p w14:paraId="18E6FCA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（三）对于国家矿山安全监察局主管的行业标准，报请分管标准工作和分管相关业务领域的局领导审定并经局主要领导同志同意后公告发布。</w:t>
      </w:r>
    </w:p>
    <w:p w14:paraId="284C4FB9">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标准的发布日期和实施日期之间应当预留出</w:t>
      </w:r>
      <w:r>
        <w:rPr>
          <w:rFonts w:hint="default"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lang w:val="en-US" w:eastAsia="zh-CN"/>
        </w:rPr>
        <w:t>个月到</w:t>
      </w:r>
      <w:r>
        <w:rPr>
          <w:rFonts w:hint="default" w:cs="宋体" w:asciiTheme="minorEastAsia" w:hAnsiTheme="minorEastAsia"/>
          <w:color w:val="000000"/>
          <w:kern w:val="0"/>
          <w:sz w:val="24"/>
          <w:szCs w:val="24"/>
          <w:lang w:val="en-US" w:eastAsia="zh-CN"/>
        </w:rPr>
        <w:t>12</w:t>
      </w:r>
      <w:r>
        <w:rPr>
          <w:rFonts w:hint="eastAsia" w:cs="宋体" w:asciiTheme="minorEastAsia" w:hAnsiTheme="minorEastAsia"/>
          <w:color w:val="000000"/>
          <w:kern w:val="0"/>
          <w:sz w:val="24"/>
          <w:szCs w:val="24"/>
          <w:lang w:val="en-US" w:eastAsia="zh-CN"/>
        </w:rPr>
        <w:t>个月作为标准实施过渡期（其中，强制性标准应当预留出</w:t>
      </w:r>
      <w:r>
        <w:rPr>
          <w:rFonts w:hint="default" w:cs="宋体" w:asciiTheme="minorEastAsia" w:hAnsiTheme="minorEastAsia"/>
          <w:color w:val="000000"/>
          <w:kern w:val="0"/>
          <w:sz w:val="24"/>
          <w:szCs w:val="24"/>
          <w:lang w:val="en-US" w:eastAsia="zh-CN"/>
        </w:rPr>
        <w:t>6</w:t>
      </w:r>
      <w:r>
        <w:rPr>
          <w:rFonts w:hint="eastAsia" w:cs="宋体" w:asciiTheme="minorEastAsia" w:hAnsiTheme="minorEastAsia"/>
          <w:color w:val="000000"/>
          <w:kern w:val="0"/>
          <w:sz w:val="24"/>
          <w:szCs w:val="24"/>
          <w:lang w:val="en-US" w:eastAsia="zh-CN"/>
        </w:rPr>
        <w:t>个月到</w:t>
      </w:r>
      <w:r>
        <w:rPr>
          <w:rFonts w:hint="default" w:cs="宋体" w:asciiTheme="minorEastAsia" w:hAnsiTheme="minorEastAsia"/>
          <w:color w:val="000000"/>
          <w:kern w:val="0"/>
          <w:sz w:val="24"/>
          <w:szCs w:val="24"/>
          <w:lang w:val="en-US" w:eastAsia="zh-CN"/>
        </w:rPr>
        <w:t>12</w:t>
      </w:r>
      <w:r>
        <w:rPr>
          <w:rFonts w:hint="eastAsia" w:cs="宋体" w:asciiTheme="minorEastAsia" w:hAnsiTheme="minorEastAsia"/>
          <w:color w:val="000000"/>
          <w:kern w:val="0"/>
          <w:sz w:val="24"/>
          <w:szCs w:val="24"/>
          <w:lang w:val="en-US" w:eastAsia="zh-CN"/>
        </w:rPr>
        <w:t>个月的过渡期）。</w:t>
      </w:r>
    </w:p>
    <w:p w14:paraId="613578F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第二十六条　实施满</w:t>
      </w:r>
      <w:r>
        <w:rPr>
          <w:rFonts w:hint="default"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lang w:val="en-US" w:eastAsia="zh-CN"/>
        </w:rPr>
        <w:t>年的标准或者超过</w:t>
      </w:r>
      <w:r>
        <w:rPr>
          <w:rFonts w:hint="default"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lang w:val="en-US" w:eastAsia="zh-CN"/>
        </w:rPr>
        <w:t>年仍未完成的标准计划由技术委员会组织复审。复审可以采用会议审查或者函审方式。技术委员会将复审结论及相关材料报送政策法规和科技装备司处理。标准复审报送材料包括：</w:t>
      </w:r>
    </w:p>
    <w:p w14:paraId="067D456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（一）复审工作总结；</w:t>
      </w:r>
    </w:p>
    <w:p w14:paraId="3FE7751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（二）复审结论汇总表；</w:t>
      </w:r>
    </w:p>
    <w:p w14:paraId="1348FC6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（三）复审意见表。</w:t>
      </w:r>
    </w:p>
    <w:p w14:paraId="060D2A4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复审结论为修订的，还应当提交标准修订草案。</w:t>
      </w:r>
    </w:p>
    <w:p w14:paraId="4F7F62C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第二十七条　标准执行中需要修订的，参照标准制定程序列入制修订计划。标准技术内容仅作少量修改的，可以采用标准修改通知单形式进行修改，由技术委员会报送政策法规和科技装备司审核后，以局综合司名义发布或者报请国家标准委和应急管理部按程序审核、发布。</w:t>
      </w:r>
    </w:p>
    <w:p w14:paraId="06A0064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第二十八条　对于矿山安全生产工作急需的标准项目，可以采用快速程序。经技术委员会审查，由政策法规和科技装备司报请分管标准工作和分管相关业务领域的局领导审定并经局主要领导同志同意后公告发布或者报请国家标准委和应急管理部按程序审核、发布。</w:t>
      </w:r>
    </w:p>
    <w:p w14:paraId="3165F4B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第二十九条　矿山安全领域国家标准文本按照国家标准委规定进行公开；行业标准文本通过国家矿山安全标准信息平台免费向社会公开；团体标准和企业标准文本由社会团体和企业自愿申请通过国家矿山安全标准信息平台免费向社会公开。</w:t>
      </w:r>
    </w:p>
    <w:p w14:paraId="700159C1">
      <w:pPr>
        <w:widowControl/>
        <w:shd w:val="clear" w:color="auto" w:fill="FFFFFF"/>
        <w:spacing w:line="240" w:lineRule="atLeast"/>
        <w:jc w:val="center"/>
        <w:rPr>
          <w:rFonts w:hint="eastAsia" w:cs="宋体" w:asciiTheme="minorEastAsia" w:hAnsiTheme="minorEastAsia"/>
          <w:b/>
          <w:bCs/>
          <w:color w:val="000000"/>
          <w:kern w:val="0"/>
          <w:sz w:val="24"/>
          <w:szCs w:val="24"/>
          <w:lang w:val="en-US" w:eastAsia="zh-CN"/>
        </w:rPr>
      </w:pPr>
      <w:r>
        <w:rPr>
          <w:rFonts w:hint="eastAsia" w:cs="宋体" w:asciiTheme="minorEastAsia" w:hAnsiTheme="minorEastAsia"/>
          <w:b/>
          <w:bCs/>
          <w:color w:val="000000"/>
          <w:kern w:val="0"/>
          <w:sz w:val="24"/>
          <w:szCs w:val="24"/>
          <w:lang w:val="en-US" w:eastAsia="zh-CN"/>
        </w:rPr>
        <w:t>第四章　标准的实施、监督和奖励</w:t>
      </w:r>
    </w:p>
    <w:p w14:paraId="32DB0626">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第三十条　矿山安全领域生产经营单位（包括矿山及矿山企业，矿山安全设施建设、设计、施工、监理及地质勘探单位，矿用产品生产制造企业，矿山安全评价、检测检验、鉴定、安全标志审核发放等专业服务机构）必须执行保障矿山安全生产的国家标准、行业标准。</w:t>
      </w:r>
    </w:p>
    <w:p w14:paraId="42342F43">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矿山安全监管监察部门应当将保障矿山安全生产的国家标准、行业标准作为安全生产行政许可、审批、核准及事中事后监管监察执法的重要依据，不得违反标准规定的安全生产条件实施许可、审批、核准等事项，对违反标准的行为应当依法实施行政处罚。</w:t>
      </w:r>
    </w:p>
    <w:p w14:paraId="4577777F">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第三十一条　矿山安全领域生产经营单位执行矿山安全领域国家标准、行业标准、地方标准、团体标准、企业标准时，应当在其作业规程、操作规程、产品和其说明书或者包装物上标注执行标准的编号、名称。</w:t>
      </w:r>
    </w:p>
    <w:p w14:paraId="08C3FE4C">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第三十二条　国家矿山安全监察局对具有重要影响的矿山安全标准组织开展验证示范点建设。验证示范点负责相关标准技术要求、核心指标、试验和检验方法的验证，并承担相关标准的宣传、培训、示范、引领等工作。</w:t>
      </w:r>
    </w:p>
    <w:p w14:paraId="696E22A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第三十三条　鼓励技术委员会、标准起草单位、矿山安全领域生产经营单位积极主动开展矿山安全标准宣传和培训，按规定开展“企业标准领跑者”“矿山安全标准实施标杆企业”创建等活动。</w:t>
      </w:r>
    </w:p>
    <w:p w14:paraId="6CD78DED">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第三十四条　政策法规和科技装备司定期组织技术委员会对矿山安全领域生产经营单位的标准实施情况进行抽检和评估，根据抽检和评估结果采取以下措施：</w:t>
      </w:r>
    </w:p>
    <w:p w14:paraId="16A34513">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（一）公开通报抽检评估结果；</w:t>
      </w:r>
    </w:p>
    <w:p w14:paraId="286CE11B">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（二）矿山安全领域生产经营单位违反标准规定的安全生产条件的，由矿山安全监管监察部门依法进行处罚；</w:t>
      </w:r>
    </w:p>
    <w:p w14:paraId="0BAE5123">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三）矿用产品违反标准规定的安全生产条件的，责令违规矿用产品生产单位组织对同一型号、同一批次的矿用产品开展隐患排查，根据销售流向通知相关生产经营单位并采取措施消除隐患，暂停或者撤销安全标志；</w:t>
      </w:r>
    </w:p>
    <w:p w14:paraId="02787428">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（四）矿山安全评价、鉴定、检测检验服务违反标准规定的安全生产条件的，责令违规矿山安全中介机构重新开展安全评价、鉴定、检测检验服务，由属地矿山安全监管部门依法进行处罚；</w:t>
      </w:r>
    </w:p>
    <w:p w14:paraId="76A4F52E">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（五）对</w:t>
      </w:r>
      <w:r>
        <w:rPr>
          <w:rFonts w:hint="default"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lang w:val="en-US" w:eastAsia="zh-CN"/>
        </w:rPr>
        <w:t>年内连续发生</w:t>
      </w:r>
      <w:r>
        <w:rPr>
          <w:rFonts w:hint="default" w:cs="宋体" w:asciiTheme="minorEastAsia" w:hAnsiTheme="minorEastAsia"/>
          <w:color w:val="000000"/>
          <w:kern w:val="0"/>
          <w:sz w:val="24"/>
          <w:szCs w:val="24"/>
          <w:lang w:val="en-US" w:eastAsia="zh-CN"/>
        </w:rPr>
        <w:t>2</w:t>
      </w:r>
      <w:r>
        <w:rPr>
          <w:rFonts w:hint="eastAsia" w:cs="宋体" w:asciiTheme="minorEastAsia" w:hAnsiTheme="minorEastAsia"/>
          <w:color w:val="000000"/>
          <w:kern w:val="0"/>
          <w:sz w:val="24"/>
          <w:szCs w:val="24"/>
          <w:lang w:val="en-US" w:eastAsia="zh-CN"/>
        </w:rPr>
        <w:t>次抽检不合格的矿山安全领域生产经营单位，由技术委员会对其标准实施情况进行综合评估，评估结果应当向社会公开；</w:t>
      </w:r>
    </w:p>
    <w:p w14:paraId="455240A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（六）对于</w:t>
      </w:r>
      <w:r>
        <w:rPr>
          <w:rFonts w:hint="default"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lang w:val="en-US" w:eastAsia="zh-CN"/>
        </w:rPr>
        <w:t>年内连续</w:t>
      </w:r>
      <w:r>
        <w:rPr>
          <w:rFonts w:hint="default"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lang w:val="en-US" w:eastAsia="zh-CN"/>
        </w:rPr>
        <w:t>次抽检不合格的矿山安全领域生产经营单位，由国家矿山安全监察局或者省级矿山安全监管监察部门组织约谈或者发出警示函，情节严重的按照规定纳入联合惩戒和严重违法失信名单。</w:t>
      </w:r>
    </w:p>
    <w:p w14:paraId="0CEEBC3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矿山安全标准抽检、评估及标杆企业创建等方面的监督、实施具体工作细则，由政策法规和科技装备司组织技术委员会制定并组织实施。</w:t>
      </w:r>
    </w:p>
    <w:p w14:paraId="580DEAE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第三十五条　对技术水平高、取得显著安全效果的矿山安全标准及其起草单位、实施单位和归口的技术委员会，按规定进行表彰奖励。技术委员会秘书处承担单位、矿山安全领域生产经营单位应当建立健全矿山安全标准工作表彰奖励制度。</w:t>
      </w:r>
    </w:p>
    <w:p w14:paraId="5DC97112">
      <w:pPr>
        <w:widowControl/>
        <w:shd w:val="clear" w:color="auto" w:fill="FFFFFF"/>
        <w:spacing w:line="240" w:lineRule="atLeast"/>
        <w:jc w:val="center"/>
        <w:rPr>
          <w:rFonts w:hint="eastAsia" w:cs="宋体" w:asciiTheme="minorEastAsia" w:hAnsiTheme="minorEastAsia"/>
          <w:b/>
          <w:bCs/>
          <w:color w:val="000000"/>
          <w:kern w:val="0"/>
          <w:sz w:val="24"/>
          <w:szCs w:val="24"/>
          <w:lang w:val="en-US" w:eastAsia="zh-CN"/>
        </w:rPr>
      </w:pPr>
      <w:r>
        <w:rPr>
          <w:rFonts w:hint="eastAsia" w:cs="宋体" w:asciiTheme="minorEastAsia" w:hAnsiTheme="minorEastAsia"/>
          <w:b/>
          <w:bCs/>
          <w:color w:val="000000"/>
          <w:kern w:val="0"/>
          <w:sz w:val="24"/>
          <w:szCs w:val="24"/>
          <w:lang w:val="en-US" w:eastAsia="zh-CN"/>
        </w:rPr>
        <w:t>第五章　附则</w:t>
      </w:r>
    </w:p>
    <w:p w14:paraId="08F1D5D2">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第三十六条　国家矿山安全监察局将标准工作经费纳入年度预算，按照财务管理相关规定，对标准起草、技术审查、宣贯培训、评估抽检等工作给予经费支持。国家矿山安全监察局各省级局、地方矿山安全监管部门可参照执行。</w:t>
      </w:r>
    </w:p>
    <w:p w14:paraId="426D7F59">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第三十七条　本办法由国家矿山安全监察局负责解释，自发布之日起实施。</w:t>
      </w:r>
    </w:p>
    <w:p w14:paraId="5083B6D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p>
    <w:p w14:paraId="52432210">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附件：</w:t>
      </w:r>
      <w:r>
        <w:rPr>
          <w:rFonts w:hint="default"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"https://www.chinamine-safety.gov.cn/zfxxgk/fdzdgknr/tzgg/202302/W020230216606694932206.docx"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矿山安全标准项目建议书</w:t>
      </w:r>
      <w:r>
        <w:rPr>
          <w:rFonts w:hint="eastAsia" w:cs="宋体" w:asciiTheme="minorEastAsia" w:hAnsiTheme="minorEastAsia"/>
          <w:color w:val="000000"/>
          <w:kern w:val="0"/>
          <w:sz w:val="24"/>
          <w:szCs w:val="24"/>
          <w:lang w:val="en-US" w:eastAsia="zh-CN"/>
        </w:rPr>
        <w:fldChar w:fldCharType="end"/>
      </w:r>
    </w:p>
    <w:p w14:paraId="58A2B3FA">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r>
        <w:rPr>
          <w:rFonts w:hint="default" w:cs="宋体" w:asciiTheme="minorEastAsia" w:hAnsiTheme="minorEastAsia"/>
          <w:color w:val="000000"/>
          <w:kern w:val="0"/>
          <w:sz w:val="24"/>
          <w:szCs w:val="24"/>
          <w:lang w:val="en-US" w:eastAsia="zh-CN"/>
        </w:rPr>
        <w:t>2.</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"https://www.chinamine-safety.gov.cn/zfxxgk/fdzdgknr/tzgg/202302/W020230216606694930435.docx"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矿山安全标准征求意见表</w:t>
      </w:r>
      <w:r>
        <w:rPr>
          <w:rFonts w:hint="eastAsia" w:cs="宋体" w:asciiTheme="minorEastAsia" w:hAnsiTheme="minorEastAsia"/>
          <w:color w:val="000000"/>
          <w:kern w:val="0"/>
          <w:sz w:val="24"/>
          <w:szCs w:val="24"/>
          <w:lang w:val="en-US" w:eastAsia="zh-CN"/>
        </w:rPr>
        <w:fldChar w:fldCharType="end"/>
      </w:r>
    </w:p>
    <w:p w14:paraId="28B6C711">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r>
        <w:rPr>
          <w:rFonts w:hint="default"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"https://www.chinamine-safety.gov.cn/zfxxgk/fdzdgknr/tzgg/202302/W020230216606694934741.docx"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矿山安全标准征求意见汇总处理表</w:t>
      </w:r>
      <w:r>
        <w:rPr>
          <w:rFonts w:hint="eastAsia" w:cs="宋体" w:asciiTheme="minorEastAsia" w:hAnsiTheme="minorEastAsia"/>
          <w:color w:val="000000"/>
          <w:kern w:val="0"/>
          <w:sz w:val="24"/>
          <w:szCs w:val="24"/>
          <w:lang w:val="en-US" w:eastAsia="zh-CN"/>
        </w:rPr>
        <w:fldChar w:fldCharType="end"/>
      </w:r>
    </w:p>
    <w:p w14:paraId="72812077">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r>
        <w:rPr>
          <w:rFonts w:hint="default" w:cs="宋体" w:asciiTheme="minorEastAsia" w:hAnsiTheme="minorEastAsia"/>
          <w:color w:val="000000"/>
          <w:kern w:val="0"/>
          <w:sz w:val="24"/>
          <w:szCs w:val="24"/>
          <w:lang w:val="en-US" w:eastAsia="zh-CN"/>
        </w:rPr>
        <w:t>4.</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"https://www.chinamine-safety.gov.cn/zfxxgk/fdzdgknr/tzgg/202302/W020230216606694932889.docx"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矿山安全标准函审表决单</w:t>
      </w:r>
      <w:r>
        <w:rPr>
          <w:rFonts w:hint="eastAsia" w:cs="宋体" w:asciiTheme="minorEastAsia" w:hAnsiTheme="minorEastAsia"/>
          <w:color w:val="000000"/>
          <w:kern w:val="0"/>
          <w:sz w:val="24"/>
          <w:szCs w:val="24"/>
          <w:lang w:val="en-US" w:eastAsia="zh-CN"/>
        </w:rPr>
        <w:fldChar w:fldCharType="end"/>
      </w:r>
    </w:p>
    <w:p w14:paraId="3E3A4275">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r>
        <w:rPr>
          <w:rFonts w:hint="default"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"https://www.chinamine-safety.gov.cn/zfxxgk/fdzdgknr/tzgg/202302/W020230216606694941562.docx"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矿山安全标准函审结论表</w:t>
      </w:r>
      <w:r>
        <w:rPr>
          <w:rFonts w:hint="eastAsia" w:cs="宋体" w:asciiTheme="minorEastAsia" w:hAnsiTheme="minorEastAsia"/>
          <w:color w:val="000000"/>
          <w:kern w:val="0"/>
          <w:sz w:val="24"/>
          <w:szCs w:val="24"/>
          <w:lang w:val="en-US" w:eastAsia="zh-CN"/>
        </w:rPr>
        <w:fldChar w:fldCharType="end"/>
      </w:r>
    </w:p>
    <w:p w14:paraId="10863AD4">
      <w:pPr>
        <w:widowControl/>
        <w:shd w:val="clear" w:color="auto" w:fill="FFFFFF"/>
        <w:spacing w:line="240" w:lineRule="atLeast"/>
        <w:jc w:val="left"/>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  　</w:t>
      </w:r>
      <w:r>
        <w:rPr>
          <w:rFonts w:hint="default" w:cs="宋体" w:asciiTheme="minorEastAsia" w:hAnsiTheme="minorEastAsia"/>
          <w:color w:val="000000"/>
          <w:kern w:val="0"/>
          <w:sz w:val="24"/>
          <w:szCs w:val="24"/>
          <w:lang w:val="en-US" w:eastAsia="zh-CN"/>
        </w:rPr>
        <w:t>6.</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"https://www.chinamine-safety.gov.cn/zfxxgk/fdzdgknr/tzgg/202302/W020230216606694946628.docx"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矿山安全标准审查意见汇总处理表</w:t>
      </w:r>
      <w:r>
        <w:rPr>
          <w:rFonts w:hint="eastAsia" w:cs="宋体" w:asciiTheme="minorEastAsia" w:hAnsiTheme="minorEastAsia"/>
          <w:color w:val="000000"/>
          <w:kern w:val="0"/>
          <w:sz w:val="24"/>
          <w:szCs w:val="24"/>
          <w:lang w:val="en-US" w:eastAsia="zh-CN"/>
        </w:rPr>
        <w:fldChar w:fldCharType="end"/>
      </w:r>
    </w:p>
    <w:p w14:paraId="27177573">
      <w:pPr>
        <w:widowControl/>
        <w:shd w:val="clear" w:color="auto" w:fill="FFFFFF"/>
        <w:spacing w:line="240" w:lineRule="atLeast"/>
        <w:ind w:firstLine="720"/>
        <w:jc w:val="left"/>
        <w:rPr>
          <w:rFonts w:hint="eastAsia" w:cs="宋体" w:asciiTheme="minorEastAsia" w:hAnsiTheme="minorEastAsia"/>
          <w:color w:val="000000"/>
          <w:kern w:val="0"/>
          <w:sz w:val="24"/>
          <w:szCs w:val="24"/>
          <w:lang w:val="en-US" w:eastAsia="zh-CN"/>
        </w:rPr>
      </w:pPr>
      <w:r>
        <w:rPr>
          <w:rFonts w:hint="default" w:cs="宋体" w:asciiTheme="minorEastAsia" w:hAnsiTheme="minorEastAsia"/>
          <w:color w:val="000000"/>
          <w:kern w:val="0"/>
          <w:sz w:val="24"/>
          <w:szCs w:val="24"/>
          <w:lang w:val="en-US" w:eastAsia="zh-CN"/>
        </w:rPr>
        <w:t>7.</w:t>
      </w:r>
      <w:r>
        <w:rPr>
          <w:rFonts w:hint="eastAsia" w:cs="宋体" w:asciiTheme="minorEastAsia" w:hAnsiTheme="minorEastAsia"/>
          <w:color w:val="000000"/>
          <w:kern w:val="0"/>
          <w:sz w:val="24"/>
          <w:szCs w:val="24"/>
          <w:lang w:val="en-US" w:eastAsia="zh-CN"/>
        </w:rPr>
        <w:fldChar w:fldCharType="begin"/>
      </w:r>
      <w:r>
        <w:rPr>
          <w:rFonts w:hint="eastAsia" w:cs="宋体" w:asciiTheme="minorEastAsia" w:hAnsiTheme="minorEastAsia"/>
          <w:color w:val="000000"/>
          <w:kern w:val="0"/>
          <w:sz w:val="24"/>
          <w:szCs w:val="24"/>
          <w:lang w:val="en-US" w:eastAsia="zh-CN"/>
        </w:rPr>
        <w:instrText xml:space="preserve"> HYPERLINK "https://www.chinamine-safety.gov.cn/zfxxgk/fdzdgknr/tzgg/202302/W020230216606694943239.docx" </w:instrText>
      </w:r>
      <w:r>
        <w:rPr>
          <w:rFonts w:hint="eastAsia" w:cs="宋体" w:asciiTheme="minorEastAsia" w:hAnsiTheme="minorEastAsia"/>
          <w:color w:val="000000"/>
          <w:kern w:val="0"/>
          <w:sz w:val="24"/>
          <w:szCs w:val="24"/>
          <w:lang w:val="en-US" w:eastAsia="zh-CN"/>
        </w:rPr>
        <w:fldChar w:fldCharType="separate"/>
      </w:r>
      <w:r>
        <w:rPr>
          <w:rFonts w:hint="eastAsia" w:cs="宋体" w:asciiTheme="minorEastAsia" w:hAnsiTheme="minorEastAsia"/>
          <w:color w:val="000000"/>
          <w:kern w:val="0"/>
          <w:sz w:val="24"/>
          <w:szCs w:val="24"/>
          <w:lang w:val="en-US" w:eastAsia="zh-CN"/>
        </w:rPr>
        <w:t>矿山安全标准报批审查表</w:t>
      </w:r>
      <w:r>
        <w:rPr>
          <w:rFonts w:hint="eastAsia" w:cs="宋体" w:asciiTheme="minorEastAsia" w:hAnsiTheme="minorEastAsia"/>
          <w:color w:val="000000"/>
          <w:kern w:val="0"/>
          <w:sz w:val="24"/>
          <w:szCs w:val="24"/>
          <w:lang w:val="en-US" w:eastAsia="zh-CN"/>
        </w:rPr>
        <w:fldChar w:fldCharType="end"/>
      </w:r>
    </w:p>
    <w:p w14:paraId="20371727">
      <w:pPr>
        <w:widowControl/>
        <w:shd w:val="clear" w:color="auto" w:fill="FFFFFF"/>
        <w:spacing w:line="240" w:lineRule="atLeast"/>
        <w:ind w:firstLine="720"/>
        <w:jc w:val="left"/>
        <w:rPr>
          <w:rFonts w:hint="eastAsia" w:cs="宋体" w:asciiTheme="minorEastAsia" w:hAnsiTheme="minorEastAsia"/>
          <w:color w:val="000000"/>
          <w:kern w:val="0"/>
          <w:sz w:val="24"/>
          <w:szCs w:val="24"/>
          <w:lang w:val="en-US" w:eastAsia="zh-CN"/>
        </w:rPr>
      </w:pPr>
    </w:p>
    <w:p w14:paraId="53179D8C">
      <w:pPr>
        <w:pStyle w:val="4"/>
        <w:jc w:val="center"/>
        <w:rPr>
          <w:rFonts w:hint="eastAsia"/>
          <w:lang w:val="en-US" w:eastAsia="zh-CN"/>
        </w:rPr>
      </w:pPr>
      <w:bookmarkStart w:id="267" w:name="_Toc16271"/>
      <w:r>
        <w:rPr>
          <w:rFonts w:hint="eastAsia"/>
          <w:lang w:val="en-US" w:eastAsia="zh-CN"/>
        </w:rPr>
        <w:t>国家矿山安全监察局关于印发《地下矿山动火作业安全管理规定》的通知</w:t>
      </w:r>
      <w:bookmarkEnd w:id="267"/>
    </w:p>
    <w:p w14:paraId="49E9F4D7">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第一条 为进一步降低动火作业安全风险，防范遏制火灾事故，依据《中华人民共和国安全生产法》等有关法律法规、部门规章，制定本规定。</w:t>
      </w:r>
    </w:p>
    <w:p w14:paraId="7F6B72D8">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第二条 本规定适用于井工煤矿井口房、井筒和井下主要硐室、主要进风井巷，金属非金属地下矿山井下和井口建筑物内动火作业的安全管理。煤矿井下其他地点严禁动火作业。</w:t>
      </w:r>
    </w:p>
    <w:p w14:paraId="501D9655">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第三条 本规定所称的动火作业是指进行焊接与热切割作业及使用喷灯、电钻、砂轮等可能产生火焰、火花和炽热表面的作业，包括电焊、气焊（割）、喷灯焊接加热及电钻、砂轮打磨等作业方式。</w:t>
      </w:r>
    </w:p>
    <w:p w14:paraId="761F40C2">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第四条 地下矿山动火作业严格执行“一项动火作业、一个安全技术措施、一张动火作业票”制度。</w:t>
      </w:r>
    </w:p>
    <w:p w14:paraId="1F94E6C8">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第五条 施工单位在动火作业前填写动火作业票，分管矿领导组织施工单位和机电、通风、技术、安全管理等部门进行现场勘查，制定动火作业专项安全技术措施，并按程序审批，动火作业票经矿长签字批准，方可施工。</w:t>
      </w:r>
    </w:p>
    <w:p w14:paraId="562F3317">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第六条 动火作业专项安全技术措施中应当明确动火作业时间、地点、作业方式、作业内容、作业流程、可能出现的风险及管控措施。动火作业前，施工单位负责人应组织动火作业、喷水等人员宣贯专项安全技术措施，并签字确认。</w:t>
      </w:r>
    </w:p>
    <w:p w14:paraId="2238D5DE">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第七条 施工单位要做好动火设备出库、入井、使用、整理、升井、入库全过程安全管理，并做好记录。动火作业使用的氧气瓶、乙炔瓶应当使用矿车运输，设置防震胶圈、防护帽，轻装轻放、绑扎牢固，严禁同车运输。</w:t>
      </w:r>
    </w:p>
    <w:p w14:paraId="7AED6CA4">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第八条 施工单位负责人、安全生产管理人员对动火现场作业条件验收合格，在动火作业票上签字确认，且报告矿调度室后，方可实施动火作业。有下列情形之一的，不准动火作业：</w:t>
      </w:r>
    </w:p>
    <w:p w14:paraId="765845B5">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（一）在井筒和倾斜巷道内动火作业时未停止提升运输作业的，未检查和清除井窝内的油污和可燃物的；</w:t>
      </w:r>
    </w:p>
    <w:p w14:paraId="1A070B67">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（二）以动火点为中心周围20m范围内有高压容器、油箱等易燃易爆物品的；</w:t>
      </w:r>
    </w:p>
    <w:p w14:paraId="73246E00">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（三）煤层中的主要硐室和主要进风大巷未采用砌碹或者喷浆封闭的；</w:t>
      </w:r>
    </w:p>
    <w:p w14:paraId="35101F66">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（四）金属非金属地下矿山动火点未实现全负压通风的；</w:t>
      </w:r>
    </w:p>
    <w:p w14:paraId="4ADE5C95">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（五）动火点前后两端各10m的井巷范围内，未采用不燃性材料支护、未设置供水管路、无专人负责喷水的；</w:t>
      </w:r>
    </w:p>
    <w:p w14:paraId="357989EF">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（六）未清理或者隔离焊渣飞溅区域内可燃物的；</w:t>
      </w:r>
    </w:p>
    <w:p w14:paraId="57D3B432">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（七）在井下配电室、高压电缆等附近动火作业未采取防火隔火措施的；</w:t>
      </w:r>
    </w:p>
    <w:p w14:paraId="4BC10D81">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（八）动火点未设置满足需要的灭火器、灭火沙等灭火器材的；</w:t>
      </w:r>
    </w:p>
    <w:p w14:paraId="70984FA9">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（九）氧气瓶、乙炔瓶距离动火点不足10m的，或者其间距不足5m的。</w:t>
      </w:r>
    </w:p>
    <w:p w14:paraId="0992782A">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第九条 动火作业操作人员持焊接与热切割特种作业操作证上岗，作业前对现场作业环境进行安全确认，不具备动火条件的，应当拒绝作业。</w:t>
      </w:r>
    </w:p>
    <w:p w14:paraId="1C21C1AB">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第十条 在井口和井筒内动火作业时，必须撤出井下所有作业人员。在主要进风井巷动火作业时，必须撤出回风侧所有人员。</w:t>
      </w:r>
    </w:p>
    <w:p w14:paraId="7196F530">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第十一条 煤矿井下动火作业前，确认动火点风流中的甲烷浓度不超过0.5%、附近20m范围内巷道顶部和支护背板无瓦斯积存时，方可进行作业；突出矿井井下进行动火作业时，必须停止突出煤层的掘进、回采、钻孔、支护以及其他所有扰动突出煤层的作业。</w:t>
      </w:r>
    </w:p>
    <w:p w14:paraId="307A007B">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第十二条 动火作业过程中，环境或条件发生不利变化时，应当立即停止作业，及时采取处置措施，并上报矿调度室。</w:t>
      </w:r>
    </w:p>
    <w:p w14:paraId="40937A51">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第十三条 动火点具备视频监控条件的，调度室值班人员要对动火作业进行全程视频监督，发现不具备作业条件的，立即下达停止作业指令。</w:t>
      </w:r>
    </w:p>
    <w:p w14:paraId="4944F0CF">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第十四条 在井口房、井筒和倾斜巷道内动火时，必须在工作地点的下方用不燃性材料设施接受掉落的火星或其他高温物质。</w:t>
      </w:r>
    </w:p>
    <w:p w14:paraId="74DE8030">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第十五条 动火作业结束后，要对作业现场再次用水喷洒，并安排专人在作业地点检查1h，发现异常，立即处理。施工单位负责人和安全生产管理人员负责动火作业现场的验收，并将验收情况填写在动火作业票上，签字确认。</w:t>
      </w:r>
    </w:p>
    <w:p w14:paraId="506711CA">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第十六条 动火作业监控视频、动火作业票由矿调度室统一连续编号保存，保存时间不得少于1年。</w:t>
      </w:r>
    </w:p>
    <w:p w14:paraId="689FD03F">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第十七条 矿山企业上级公司应当强化动火作业的监督检查，重点检查持证上岗、作业地点安全条件、专项安全技术措施落实、现场作业监控等情况。</w:t>
      </w:r>
    </w:p>
    <w:p w14:paraId="2105350C">
      <w:pPr>
        <w:shd w:val="clear" w:color="auto" w:fill="FFFFFF"/>
        <w:ind w:firstLine="480"/>
        <w:rPr>
          <w:rStyle w:val="70"/>
          <w:rFonts w:hint="eastAsia" w:ascii="宋体" w:hAnsi="宋体" w:eastAsia="宋体" w:cs="Times New Roman"/>
          <w:b w:val="0"/>
          <w:bCs w:val="0"/>
          <w:sz w:val="24"/>
        </w:rPr>
      </w:pPr>
      <w:r>
        <w:rPr>
          <w:rStyle w:val="70"/>
          <w:rFonts w:hint="eastAsia" w:ascii="宋体" w:hAnsi="宋体" w:eastAsia="宋体" w:cs="Times New Roman"/>
          <w:b w:val="0"/>
          <w:bCs w:val="0"/>
          <w:sz w:val="24"/>
          <w:lang w:val="en-US" w:eastAsia="zh-CN"/>
        </w:rPr>
        <w:t>第十八条 其他未尽事项，按照有关规定执行。</w:t>
      </w:r>
    </w:p>
    <w:p w14:paraId="672C7674">
      <w:pPr>
        <w:rPr>
          <w:rFonts w:hint="eastAsia"/>
        </w:rPr>
      </w:pPr>
    </w:p>
    <w:p w14:paraId="2BE420BF">
      <w:pPr>
        <w:shd w:val="clear" w:color="auto" w:fill="FFFFFF"/>
        <w:ind w:firstLine="480"/>
        <w:rPr>
          <w:rStyle w:val="70"/>
          <w:rFonts w:hint="eastAsia" w:ascii="宋体" w:hAnsi="宋体" w:eastAsia="宋体" w:cs="Times New Roman"/>
          <w:b w:val="0"/>
          <w:bCs w:val="0"/>
          <w:sz w:val="24"/>
          <w:lang w:val="en-US" w:eastAsia="zh-CN"/>
        </w:rPr>
      </w:pPr>
      <w:r>
        <w:rPr>
          <w:rStyle w:val="70"/>
          <w:rFonts w:hint="eastAsia" w:ascii="宋体" w:hAnsi="宋体" w:eastAsia="宋体" w:cs="Times New Roman"/>
          <w:b w:val="0"/>
          <w:bCs w:val="0"/>
          <w:sz w:val="24"/>
          <w:lang w:val="en-US" w:eastAsia="zh-CN"/>
        </w:rPr>
        <w:t>附件</w:t>
      </w:r>
    </w:p>
    <w:p w14:paraId="615794C9">
      <w:pPr>
        <w:spacing w:line="520" w:lineRule="exact"/>
        <w:ind w:right="-57" w:rightChars="-27"/>
        <w:jc w:val="both"/>
        <w:rPr>
          <w:rFonts w:ascii="仿宋_GB2312" w:hAnsi="仿宋_GB2312" w:eastAsia="仿宋_GB2312" w:cs="仿宋_GB2312"/>
          <w:bCs/>
          <w:sz w:val="32"/>
          <w:szCs w:val="32"/>
        </w:rPr>
      </w:pPr>
      <w:r>
        <w:rPr>
          <w:rFonts w:hint="eastAsia"/>
          <w:b/>
          <w:sz w:val="44"/>
          <w:szCs w:val="44"/>
        </w:rPr>
        <w:t xml:space="preserve">       </w:t>
      </w:r>
      <w:r>
        <w:rPr>
          <w:rFonts w:hint="eastAsia"/>
          <w:b/>
          <w:sz w:val="44"/>
          <w:szCs w:val="44"/>
          <w:lang w:val="en-US" w:eastAsia="zh-CN"/>
        </w:rPr>
        <w:t xml:space="preserve">    </w:t>
      </w:r>
      <w:r>
        <w:rPr>
          <w:rFonts w:hint="eastAsia"/>
          <w:b/>
          <w:sz w:val="44"/>
          <w:szCs w:val="44"/>
        </w:rPr>
        <w:t xml:space="preserve"> 动 火 作 业 票       </w:t>
      </w:r>
      <w:r>
        <w:rPr>
          <w:rFonts w:hint="eastAsia" w:ascii="仿宋_GB2312" w:hAnsi="仿宋_GB2312" w:eastAsia="仿宋_GB2312" w:cs="仿宋_GB2312"/>
          <w:bCs/>
          <w:sz w:val="32"/>
          <w:szCs w:val="32"/>
        </w:rPr>
        <w:t>NO:</w:t>
      </w:r>
    </w:p>
    <w:tbl>
      <w:tblPr>
        <w:tblStyle w:val="29"/>
        <w:tblpPr w:leftFromText="180" w:rightFromText="180" w:vertAnchor="text" w:horzAnchor="page" w:tblpXSpec="center" w:tblpY="54"/>
        <w:tblOverlap w:val="never"/>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160"/>
        <w:gridCol w:w="1375"/>
        <w:gridCol w:w="1319"/>
        <w:gridCol w:w="117"/>
        <w:gridCol w:w="355"/>
        <w:gridCol w:w="1345"/>
        <w:gridCol w:w="511"/>
        <w:gridCol w:w="793"/>
        <w:gridCol w:w="1360"/>
      </w:tblGrid>
      <w:tr w14:paraId="0D6C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2042" w:type="dxa"/>
            <w:gridSpan w:val="2"/>
            <w:noWrap w:val="0"/>
            <w:vAlign w:val="center"/>
          </w:tcPr>
          <w:p w14:paraId="4EFFA2EA">
            <w:pPr>
              <w:overflowPunct w:val="0"/>
              <w:autoSpaceDE w:val="0"/>
              <w:autoSpaceDN w:val="0"/>
              <w:spacing w:line="240" w:lineRule="exact"/>
              <w:jc w:val="center"/>
              <w:rPr>
                <w:rFonts w:ascii="Calibri" w:hAnsi="Calibri" w:eastAsia="宋体" w:cs="Times New Roman"/>
                <w:b/>
                <w:bCs/>
                <w:kern w:val="0"/>
                <w:szCs w:val="21"/>
              </w:rPr>
            </w:pPr>
            <w:r>
              <w:rPr>
                <w:rFonts w:ascii="Calibri" w:hAnsi="Calibri" w:eastAsia="宋体" w:cs="Times New Roman"/>
                <w:kern w:val="0"/>
                <w:szCs w:val="21"/>
              </w:rPr>
              <w:t>施工</w:t>
            </w:r>
            <w:r>
              <w:rPr>
                <w:rFonts w:hint="eastAsia" w:ascii="Calibri" w:hAnsi="Calibri" w:eastAsia="宋体" w:cs="Times New Roman"/>
                <w:kern w:val="0"/>
                <w:szCs w:val="21"/>
              </w:rPr>
              <w:t>单位</w:t>
            </w:r>
          </w:p>
        </w:tc>
        <w:tc>
          <w:tcPr>
            <w:tcW w:w="1375" w:type="dxa"/>
            <w:noWrap w:val="0"/>
            <w:vAlign w:val="center"/>
          </w:tcPr>
          <w:p w14:paraId="48BB875C">
            <w:pPr>
              <w:overflowPunct w:val="0"/>
              <w:autoSpaceDE w:val="0"/>
              <w:autoSpaceDN w:val="0"/>
              <w:spacing w:line="240" w:lineRule="exact"/>
              <w:jc w:val="center"/>
              <w:rPr>
                <w:rFonts w:ascii="Calibri" w:hAnsi="Calibri" w:eastAsia="宋体" w:cs="Times New Roman"/>
                <w:b/>
                <w:bCs/>
                <w:kern w:val="0"/>
                <w:szCs w:val="21"/>
              </w:rPr>
            </w:pPr>
          </w:p>
        </w:tc>
        <w:tc>
          <w:tcPr>
            <w:tcW w:w="1791" w:type="dxa"/>
            <w:gridSpan w:val="3"/>
            <w:noWrap w:val="0"/>
            <w:vAlign w:val="center"/>
          </w:tcPr>
          <w:p w14:paraId="66942B05">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kern w:val="0"/>
                <w:szCs w:val="21"/>
              </w:rPr>
              <w:t xml:space="preserve"> </w:t>
            </w:r>
            <w:r>
              <w:rPr>
                <w:rFonts w:ascii="Calibri" w:hAnsi="Calibri" w:eastAsia="宋体" w:cs="Times New Roman"/>
                <w:kern w:val="0"/>
                <w:szCs w:val="21"/>
              </w:rPr>
              <w:t>施工</w:t>
            </w:r>
            <w:r>
              <w:rPr>
                <w:rFonts w:hint="eastAsia" w:ascii="Calibri" w:hAnsi="Calibri" w:eastAsia="宋体" w:cs="Times New Roman"/>
                <w:kern w:val="0"/>
                <w:szCs w:val="21"/>
              </w:rPr>
              <w:t>单位负责人</w:t>
            </w:r>
          </w:p>
        </w:tc>
        <w:tc>
          <w:tcPr>
            <w:tcW w:w="1345" w:type="dxa"/>
            <w:noWrap w:val="0"/>
            <w:vAlign w:val="center"/>
          </w:tcPr>
          <w:p w14:paraId="67F5809B">
            <w:pPr>
              <w:overflowPunct w:val="0"/>
              <w:autoSpaceDE w:val="0"/>
              <w:autoSpaceDN w:val="0"/>
              <w:spacing w:line="240" w:lineRule="exact"/>
              <w:jc w:val="center"/>
              <w:rPr>
                <w:rFonts w:ascii="Calibri" w:hAnsi="Calibri" w:eastAsia="宋体" w:cs="Times New Roman"/>
                <w:b/>
                <w:bCs/>
                <w:kern w:val="0"/>
                <w:szCs w:val="21"/>
              </w:rPr>
            </w:pPr>
          </w:p>
        </w:tc>
        <w:tc>
          <w:tcPr>
            <w:tcW w:w="1304" w:type="dxa"/>
            <w:gridSpan w:val="2"/>
            <w:noWrap w:val="0"/>
            <w:vAlign w:val="center"/>
          </w:tcPr>
          <w:p w14:paraId="36C9BE11">
            <w:pPr>
              <w:overflowPunct w:val="0"/>
              <w:autoSpaceDE w:val="0"/>
              <w:autoSpaceDN w:val="0"/>
              <w:spacing w:line="240" w:lineRule="exact"/>
              <w:jc w:val="center"/>
              <w:rPr>
                <w:rFonts w:ascii="Calibri" w:hAnsi="Calibri" w:eastAsia="宋体" w:cs="Times New Roman"/>
                <w:b/>
                <w:bCs/>
                <w:kern w:val="0"/>
                <w:szCs w:val="21"/>
              </w:rPr>
            </w:pPr>
            <w:r>
              <w:rPr>
                <w:rFonts w:ascii="Calibri" w:hAnsi="Calibri" w:eastAsia="宋体" w:cs="Times New Roman"/>
                <w:kern w:val="0"/>
                <w:szCs w:val="21"/>
              </w:rPr>
              <w:t>安全生产管理人</w:t>
            </w:r>
            <w:r>
              <w:rPr>
                <w:rFonts w:hint="eastAsia" w:ascii="Calibri" w:hAnsi="Calibri" w:eastAsia="宋体" w:cs="Times New Roman"/>
                <w:kern w:val="0"/>
                <w:szCs w:val="21"/>
              </w:rPr>
              <w:t>员</w:t>
            </w:r>
          </w:p>
        </w:tc>
        <w:tc>
          <w:tcPr>
            <w:tcW w:w="1360" w:type="dxa"/>
            <w:noWrap w:val="0"/>
            <w:vAlign w:val="center"/>
          </w:tcPr>
          <w:p w14:paraId="341028D8">
            <w:pPr>
              <w:overflowPunct w:val="0"/>
              <w:autoSpaceDE w:val="0"/>
              <w:autoSpaceDN w:val="0"/>
              <w:spacing w:line="240" w:lineRule="exact"/>
              <w:jc w:val="center"/>
              <w:rPr>
                <w:rFonts w:ascii="Calibri" w:hAnsi="Calibri" w:eastAsia="宋体" w:cs="Times New Roman"/>
                <w:b/>
                <w:bCs/>
                <w:kern w:val="0"/>
                <w:szCs w:val="21"/>
              </w:rPr>
            </w:pPr>
          </w:p>
        </w:tc>
      </w:tr>
      <w:tr w14:paraId="00B5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7EC15B0F">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kern w:val="0"/>
                <w:szCs w:val="21"/>
              </w:rPr>
              <w:t>动火地点</w:t>
            </w:r>
          </w:p>
        </w:tc>
        <w:tc>
          <w:tcPr>
            <w:tcW w:w="7175" w:type="dxa"/>
            <w:gridSpan w:val="8"/>
            <w:noWrap w:val="0"/>
            <w:vAlign w:val="center"/>
          </w:tcPr>
          <w:p w14:paraId="23BDED53">
            <w:pPr>
              <w:overflowPunct w:val="0"/>
              <w:autoSpaceDE w:val="0"/>
              <w:autoSpaceDN w:val="0"/>
              <w:spacing w:line="240" w:lineRule="exact"/>
              <w:jc w:val="center"/>
              <w:rPr>
                <w:rFonts w:ascii="Calibri" w:hAnsi="Calibri" w:eastAsia="宋体" w:cs="Times New Roman"/>
                <w:b/>
                <w:bCs/>
                <w:kern w:val="0"/>
                <w:szCs w:val="21"/>
              </w:rPr>
            </w:pPr>
          </w:p>
        </w:tc>
      </w:tr>
      <w:tr w14:paraId="24F4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25CF0DE6">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动火方式</w:t>
            </w:r>
          </w:p>
        </w:tc>
        <w:tc>
          <w:tcPr>
            <w:tcW w:w="7175" w:type="dxa"/>
            <w:gridSpan w:val="8"/>
            <w:noWrap w:val="0"/>
            <w:vAlign w:val="center"/>
          </w:tcPr>
          <w:p w14:paraId="1450FC64">
            <w:pPr>
              <w:overflowPunct w:val="0"/>
              <w:autoSpaceDE w:val="0"/>
              <w:autoSpaceDN w:val="0"/>
              <w:spacing w:line="240" w:lineRule="exact"/>
              <w:jc w:val="center"/>
              <w:rPr>
                <w:rFonts w:ascii="Calibri" w:hAnsi="Calibri" w:eastAsia="宋体" w:cs="Times New Roman"/>
                <w:kern w:val="0"/>
                <w:szCs w:val="21"/>
              </w:rPr>
            </w:pPr>
          </w:p>
        </w:tc>
      </w:tr>
      <w:tr w14:paraId="71DC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0B542629">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kern w:val="0"/>
                <w:szCs w:val="21"/>
              </w:rPr>
              <w:t>动火具体事项</w:t>
            </w:r>
          </w:p>
        </w:tc>
        <w:tc>
          <w:tcPr>
            <w:tcW w:w="7175" w:type="dxa"/>
            <w:gridSpan w:val="8"/>
            <w:noWrap w:val="0"/>
            <w:vAlign w:val="center"/>
          </w:tcPr>
          <w:p w14:paraId="3FAFC9DB">
            <w:pPr>
              <w:overflowPunct w:val="0"/>
              <w:autoSpaceDE w:val="0"/>
              <w:autoSpaceDN w:val="0"/>
              <w:spacing w:line="240" w:lineRule="exact"/>
              <w:jc w:val="right"/>
              <w:rPr>
                <w:rFonts w:ascii="Calibri" w:hAnsi="Calibri" w:eastAsia="宋体" w:cs="Times New Roman"/>
                <w:b/>
                <w:bCs/>
                <w:kern w:val="0"/>
                <w:szCs w:val="21"/>
              </w:rPr>
            </w:pPr>
          </w:p>
        </w:tc>
      </w:tr>
      <w:tr w14:paraId="1B7A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4E656FBA">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动火计划开始时间</w:t>
            </w:r>
          </w:p>
        </w:tc>
        <w:tc>
          <w:tcPr>
            <w:tcW w:w="2694" w:type="dxa"/>
            <w:gridSpan w:val="2"/>
            <w:noWrap w:val="0"/>
            <w:vAlign w:val="center"/>
          </w:tcPr>
          <w:p w14:paraId="7325BBFF">
            <w:pPr>
              <w:overflowPunct w:val="0"/>
              <w:autoSpaceDE w:val="0"/>
              <w:autoSpaceDN w:val="0"/>
              <w:spacing w:line="240" w:lineRule="exact"/>
              <w:jc w:val="center"/>
              <w:rPr>
                <w:rFonts w:ascii="Calibri" w:hAnsi="Calibri" w:eastAsia="宋体" w:cs="Times New Roman"/>
                <w:b/>
                <w:bCs/>
                <w:kern w:val="0"/>
                <w:szCs w:val="21"/>
              </w:rPr>
            </w:pPr>
          </w:p>
        </w:tc>
        <w:tc>
          <w:tcPr>
            <w:tcW w:w="1817" w:type="dxa"/>
            <w:gridSpan w:val="3"/>
            <w:noWrap w:val="0"/>
            <w:vAlign w:val="center"/>
          </w:tcPr>
          <w:p w14:paraId="5A6465EE">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kern w:val="0"/>
                <w:szCs w:val="21"/>
              </w:rPr>
              <w:t>动火计划结束时间</w:t>
            </w:r>
          </w:p>
        </w:tc>
        <w:tc>
          <w:tcPr>
            <w:tcW w:w="2664" w:type="dxa"/>
            <w:gridSpan w:val="3"/>
            <w:noWrap w:val="0"/>
            <w:vAlign w:val="center"/>
          </w:tcPr>
          <w:p w14:paraId="5513B9CD">
            <w:pPr>
              <w:overflowPunct w:val="0"/>
              <w:autoSpaceDE w:val="0"/>
              <w:autoSpaceDN w:val="0"/>
              <w:spacing w:line="240" w:lineRule="exact"/>
              <w:jc w:val="center"/>
              <w:rPr>
                <w:rFonts w:ascii="Calibri" w:hAnsi="Calibri" w:eastAsia="宋体" w:cs="Times New Roman"/>
                <w:b/>
                <w:bCs/>
                <w:kern w:val="0"/>
                <w:szCs w:val="21"/>
              </w:rPr>
            </w:pPr>
          </w:p>
        </w:tc>
      </w:tr>
      <w:tr w14:paraId="6A29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6186C94F">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kern w:val="0"/>
                <w:szCs w:val="21"/>
              </w:rPr>
              <w:t>动火操作人员</w:t>
            </w:r>
          </w:p>
        </w:tc>
        <w:tc>
          <w:tcPr>
            <w:tcW w:w="2694" w:type="dxa"/>
            <w:gridSpan w:val="2"/>
            <w:noWrap w:val="0"/>
            <w:vAlign w:val="center"/>
          </w:tcPr>
          <w:p w14:paraId="434D11D5">
            <w:pPr>
              <w:overflowPunct w:val="0"/>
              <w:autoSpaceDE w:val="0"/>
              <w:autoSpaceDN w:val="0"/>
              <w:spacing w:line="240" w:lineRule="exact"/>
              <w:jc w:val="center"/>
              <w:rPr>
                <w:rFonts w:ascii="Calibri" w:hAnsi="Calibri" w:eastAsia="宋体" w:cs="Times New Roman"/>
                <w:b/>
                <w:bCs/>
                <w:kern w:val="0"/>
                <w:szCs w:val="21"/>
              </w:rPr>
            </w:pPr>
          </w:p>
        </w:tc>
        <w:tc>
          <w:tcPr>
            <w:tcW w:w="1817" w:type="dxa"/>
            <w:gridSpan w:val="3"/>
            <w:noWrap w:val="0"/>
            <w:vAlign w:val="center"/>
          </w:tcPr>
          <w:p w14:paraId="18D95C8A">
            <w:pPr>
              <w:overflowPunct w:val="0"/>
              <w:autoSpaceDE w:val="0"/>
              <w:autoSpaceDN w:val="0"/>
              <w:spacing w:line="240" w:lineRule="exact"/>
              <w:jc w:val="center"/>
              <w:rPr>
                <w:rFonts w:ascii="Calibri" w:hAnsi="Calibri" w:eastAsia="宋体" w:cs="Times New Roman"/>
                <w:b/>
                <w:bCs/>
                <w:kern w:val="0"/>
                <w:szCs w:val="21"/>
              </w:rPr>
            </w:pPr>
            <w:r>
              <w:rPr>
                <w:rFonts w:hint="eastAsia" w:ascii="Calibri" w:hAnsi="Calibri" w:eastAsia="宋体" w:cs="Times New Roman"/>
                <w:spacing w:val="-20"/>
                <w:kern w:val="0"/>
                <w:szCs w:val="21"/>
              </w:rPr>
              <w:t>动火操作人员证书编号</w:t>
            </w:r>
          </w:p>
        </w:tc>
        <w:tc>
          <w:tcPr>
            <w:tcW w:w="2664" w:type="dxa"/>
            <w:gridSpan w:val="3"/>
            <w:noWrap w:val="0"/>
            <w:vAlign w:val="center"/>
          </w:tcPr>
          <w:p w14:paraId="63C5520A">
            <w:pPr>
              <w:overflowPunct w:val="0"/>
              <w:autoSpaceDE w:val="0"/>
              <w:autoSpaceDN w:val="0"/>
              <w:spacing w:line="240" w:lineRule="exact"/>
              <w:jc w:val="center"/>
              <w:rPr>
                <w:rFonts w:ascii="Calibri" w:hAnsi="Calibri" w:eastAsia="宋体" w:cs="Times New Roman"/>
                <w:b/>
                <w:bCs/>
                <w:kern w:val="0"/>
                <w:szCs w:val="21"/>
              </w:rPr>
            </w:pPr>
          </w:p>
        </w:tc>
      </w:tr>
      <w:tr w14:paraId="3D9D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42" w:type="dxa"/>
            <w:gridSpan w:val="2"/>
            <w:noWrap w:val="0"/>
            <w:vAlign w:val="center"/>
          </w:tcPr>
          <w:p w14:paraId="2813A0D4">
            <w:pPr>
              <w:overflowPunct w:val="0"/>
              <w:autoSpaceDE w:val="0"/>
              <w:autoSpaceDN w:val="0"/>
              <w:spacing w:line="240" w:lineRule="exact"/>
              <w:jc w:val="center"/>
              <w:rPr>
                <w:rFonts w:ascii="Calibri" w:hAnsi="Calibri" w:eastAsia="宋体" w:cs="Times New Roman"/>
                <w:spacing w:val="-20"/>
                <w:kern w:val="0"/>
                <w:szCs w:val="21"/>
              </w:rPr>
            </w:pPr>
            <w:r>
              <w:rPr>
                <w:rFonts w:hint="eastAsia" w:ascii="Calibri" w:hAnsi="Calibri" w:eastAsia="宋体" w:cs="Times New Roman"/>
                <w:spacing w:val="-20"/>
                <w:kern w:val="0"/>
                <w:szCs w:val="21"/>
              </w:rPr>
              <w:t>瓦检员</w:t>
            </w:r>
          </w:p>
        </w:tc>
        <w:tc>
          <w:tcPr>
            <w:tcW w:w="2694" w:type="dxa"/>
            <w:gridSpan w:val="2"/>
            <w:noWrap w:val="0"/>
            <w:vAlign w:val="center"/>
          </w:tcPr>
          <w:p w14:paraId="422F2463">
            <w:pPr>
              <w:overflowPunct w:val="0"/>
              <w:autoSpaceDE w:val="0"/>
              <w:autoSpaceDN w:val="0"/>
              <w:spacing w:line="240" w:lineRule="exact"/>
              <w:jc w:val="center"/>
              <w:rPr>
                <w:rFonts w:ascii="Calibri" w:hAnsi="Calibri" w:eastAsia="宋体" w:cs="Times New Roman"/>
                <w:b/>
                <w:bCs/>
                <w:kern w:val="0"/>
                <w:szCs w:val="21"/>
              </w:rPr>
            </w:pPr>
          </w:p>
        </w:tc>
        <w:tc>
          <w:tcPr>
            <w:tcW w:w="1817" w:type="dxa"/>
            <w:gridSpan w:val="3"/>
            <w:noWrap w:val="0"/>
            <w:vAlign w:val="center"/>
          </w:tcPr>
          <w:p w14:paraId="0C92017E">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喷水人员</w:t>
            </w:r>
          </w:p>
        </w:tc>
        <w:tc>
          <w:tcPr>
            <w:tcW w:w="2664" w:type="dxa"/>
            <w:gridSpan w:val="3"/>
            <w:noWrap w:val="0"/>
            <w:vAlign w:val="center"/>
          </w:tcPr>
          <w:p w14:paraId="32C65AB7">
            <w:pPr>
              <w:overflowPunct w:val="0"/>
              <w:autoSpaceDE w:val="0"/>
              <w:autoSpaceDN w:val="0"/>
              <w:spacing w:line="240" w:lineRule="exact"/>
              <w:jc w:val="center"/>
              <w:rPr>
                <w:rFonts w:ascii="Calibri" w:hAnsi="Calibri" w:eastAsia="宋体" w:cs="Times New Roman"/>
                <w:kern w:val="0"/>
                <w:szCs w:val="21"/>
              </w:rPr>
            </w:pPr>
          </w:p>
        </w:tc>
      </w:tr>
      <w:tr w14:paraId="02FE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882" w:type="dxa"/>
            <w:noWrap w:val="0"/>
            <w:vAlign w:val="center"/>
          </w:tcPr>
          <w:p w14:paraId="62DB6F75">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存在的风险</w:t>
            </w:r>
          </w:p>
        </w:tc>
        <w:tc>
          <w:tcPr>
            <w:tcW w:w="8335" w:type="dxa"/>
            <w:gridSpan w:val="9"/>
            <w:noWrap w:val="0"/>
            <w:vAlign w:val="center"/>
          </w:tcPr>
          <w:p w14:paraId="1E4EA083">
            <w:pPr>
              <w:overflowPunct w:val="0"/>
              <w:autoSpaceDE w:val="0"/>
              <w:autoSpaceDN w:val="0"/>
              <w:spacing w:line="240" w:lineRule="exact"/>
              <w:rPr>
                <w:rFonts w:ascii="宋体" w:hAnsi="宋体" w:eastAsia="宋体" w:cs="宋体"/>
                <w:kern w:val="0"/>
                <w:szCs w:val="21"/>
              </w:rPr>
            </w:pPr>
            <w:r>
              <w:rPr>
                <w:rFonts w:hint="eastAsia" w:ascii="Calibri" w:hAnsi="Calibri" w:eastAsia="宋体" w:cs="Times New Roman"/>
                <w:kern w:val="0"/>
                <w:szCs w:val="21"/>
              </w:rPr>
              <w:t>触电</w:t>
            </w:r>
            <w:r>
              <w:rPr>
                <w:rFonts w:hint="eastAsia" w:ascii="宋体" w:hAnsi="宋体" w:eastAsia="宋体" w:cs="宋体"/>
                <w:kern w:val="0"/>
                <w:szCs w:val="21"/>
              </w:rPr>
              <w:t xml:space="preserve">□    火灾□  </w:t>
            </w:r>
            <w:r>
              <w:rPr>
                <w:rFonts w:hint="eastAsia" w:ascii="Calibri" w:hAnsi="Calibri" w:eastAsia="宋体" w:cs="Times New Roman"/>
                <w:kern w:val="0"/>
                <w:szCs w:val="21"/>
              </w:rPr>
              <w:t>高处坠落</w:t>
            </w:r>
            <w:r>
              <w:rPr>
                <w:rFonts w:hint="eastAsia" w:ascii="宋体" w:hAnsi="宋体" w:eastAsia="宋体" w:cs="宋体"/>
                <w:kern w:val="0"/>
                <w:szCs w:val="21"/>
              </w:rPr>
              <w:t xml:space="preserve">□    </w:t>
            </w:r>
            <w:r>
              <w:rPr>
                <w:rFonts w:hint="eastAsia" w:ascii="Calibri" w:hAnsi="Calibri" w:eastAsia="宋体" w:cs="Times New Roman"/>
                <w:kern w:val="0"/>
                <w:szCs w:val="21"/>
              </w:rPr>
              <w:t>爆炸</w:t>
            </w:r>
            <w:r>
              <w:rPr>
                <w:rFonts w:hint="eastAsia" w:ascii="宋体" w:hAnsi="宋体" w:eastAsia="宋体" w:cs="宋体"/>
                <w:kern w:val="0"/>
                <w:szCs w:val="21"/>
              </w:rPr>
              <w:t xml:space="preserve">□  </w:t>
            </w:r>
            <w:r>
              <w:rPr>
                <w:rFonts w:hint="eastAsia" w:ascii="Calibri" w:hAnsi="Calibri" w:eastAsia="宋体" w:cs="Times New Roman"/>
                <w:kern w:val="0"/>
                <w:szCs w:val="21"/>
              </w:rPr>
              <w:t>中毒窒息</w:t>
            </w:r>
            <w:r>
              <w:rPr>
                <w:rFonts w:hint="eastAsia" w:ascii="宋体" w:hAnsi="宋体" w:eastAsia="宋体" w:cs="宋体"/>
                <w:kern w:val="0"/>
                <w:szCs w:val="21"/>
              </w:rPr>
              <w:t>□</w:t>
            </w:r>
            <w:r>
              <w:rPr>
                <w:rFonts w:hint="eastAsia" w:ascii="Calibri" w:hAnsi="Calibri" w:eastAsia="宋体" w:cs="Times New Roman"/>
                <w:kern w:val="0"/>
                <w:szCs w:val="21"/>
              </w:rPr>
              <w:t xml:space="preserve">   顶板塌冒</w:t>
            </w:r>
            <w:r>
              <w:rPr>
                <w:rFonts w:hint="eastAsia" w:ascii="宋体" w:hAnsi="宋体" w:eastAsia="宋体" w:cs="宋体"/>
                <w:kern w:val="0"/>
                <w:szCs w:val="21"/>
              </w:rPr>
              <w:t>□</w:t>
            </w:r>
            <w:r>
              <w:rPr>
                <w:rFonts w:hint="eastAsia" w:ascii="Calibri" w:hAnsi="Calibri" w:eastAsia="宋体" w:cs="Times New Roman"/>
                <w:kern w:val="0"/>
                <w:szCs w:val="21"/>
              </w:rPr>
              <w:t xml:space="preserve">    其他伤害</w:t>
            </w:r>
            <w:r>
              <w:rPr>
                <w:rFonts w:hint="eastAsia" w:ascii="宋体" w:hAnsi="宋体" w:eastAsia="宋体" w:cs="宋体"/>
                <w:kern w:val="0"/>
                <w:szCs w:val="21"/>
              </w:rPr>
              <w:t xml:space="preserve">□    </w:t>
            </w:r>
          </w:p>
        </w:tc>
      </w:tr>
      <w:tr w14:paraId="7780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73AC141B">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审批部门或审批人</w:t>
            </w:r>
          </w:p>
        </w:tc>
        <w:tc>
          <w:tcPr>
            <w:tcW w:w="3647" w:type="dxa"/>
            <w:gridSpan w:val="5"/>
            <w:noWrap w:val="0"/>
            <w:vAlign w:val="center"/>
          </w:tcPr>
          <w:p w14:paraId="0F79FA9E">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审批意见</w:t>
            </w:r>
          </w:p>
        </w:tc>
        <w:tc>
          <w:tcPr>
            <w:tcW w:w="2153" w:type="dxa"/>
            <w:gridSpan w:val="2"/>
            <w:noWrap w:val="0"/>
            <w:vAlign w:val="center"/>
          </w:tcPr>
          <w:p w14:paraId="0D43278E">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审批人签字</w:t>
            </w:r>
          </w:p>
        </w:tc>
      </w:tr>
      <w:tr w14:paraId="606F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3EE4A64F">
            <w:pPr>
              <w:overflowPunct w:val="0"/>
              <w:autoSpaceDE w:val="0"/>
              <w:autoSpaceDN w:val="0"/>
              <w:spacing w:line="240" w:lineRule="exact"/>
              <w:jc w:val="center"/>
              <w:rPr>
                <w:rFonts w:ascii="Calibri" w:hAnsi="Calibri" w:eastAsia="宋体" w:cs="Times New Roman"/>
                <w:kern w:val="0"/>
                <w:szCs w:val="21"/>
              </w:rPr>
            </w:pPr>
            <w:r>
              <w:rPr>
                <w:rFonts w:ascii="Calibri" w:hAnsi="Calibri" w:eastAsia="宋体" w:cs="Times New Roman"/>
                <w:kern w:val="0"/>
                <w:szCs w:val="21"/>
              </w:rPr>
              <w:t>施工</w:t>
            </w:r>
            <w:r>
              <w:rPr>
                <w:rFonts w:hint="eastAsia" w:ascii="Calibri" w:hAnsi="Calibri" w:eastAsia="宋体" w:cs="Times New Roman"/>
                <w:kern w:val="0"/>
                <w:szCs w:val="21"/>
              </w:rPr>
              <w:t>单位</w:t>
            </w:r>
          </w:p>
        </w:tc>
        <w:tc>
          <w:tcPr>
            <w:tcW w:w="3647" w:type="dxa"/>
            <w:gridSpan w:val="5"/>
            <w:noWrap w:val="0"/>
            <w:vAlign w:val="center"/>
          </w:tcPr>
          <w:p w14:paraId="7E37B8E5">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35A53BF4">
            <w:pPr>
              <w:overflowPunct w:val="0"/>
              <w:autoSpaceDE w:val="0"/>
              <w:autoSpaceDN w:val="0"/>
              <w:spacing w:line="240" w:lineRule="exact"/>
              <w:jc w:val="center"/>
              <w:rPr>
                <w:rFonts w:ascii="Calibri" w:hAnsi="Calibri" w:eastAsia="宋体" w:cs="Times New Roman"/>
                <w:kern w:val="0"/>
                <w:szCs w:val="21"/>
              </w:rPr>
            </w:pPr>
          </w:p>
        </w:tc>
      </w:tr>
      <w:tr w14:paraId="7AE7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521D9CB2">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机电部（科）</w:t>
            </w:r>
          </w:p>
        </w:tc>
        <w:tc>
          <w:tcPr>
            <w:tcW w:w="3647" w:type="dxa"/>
            <w:gridSpan w:val="5"/>
            <w:noWrap w:val="0"/>
            <w:vAlign w:val="center"/>
          </w:tcPr>
          <w:p w14:paraId="34BEED54">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0C66AAEE">
            <w:pPr>
              <w:overflowPunct w:val="0"/>
              <w:autoSpaceDE w:val="0"/>
              <w:autoSpaceDN w:val="0"/>
              <w:spacing w:line="240" w:lineRule="exact"/>
              <w:jc w:val="center"/>
              <w:rPr>
                <w:rFonts w:ascii="Calibri" w:hAnsi="Calibri" w:eastAsia="宋体" w:cs="Times New Roman"/>
                <w:kern w:val="0"/>
                <w:szCs w:val="21"/>
              </w:rPr>
            </w:pPr>
          </w:p>
        </w:tc>
      </w:tr>
      <w:tr w14:paraId="07F6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6554E411">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技术部（科）</w:t>
            </w:r>
          </w:p>
        </w:tc>
        <w:tc>
          <w:tcPr>
            <w:tcW w:w="3647" w:type="dxa"/>
            <w:gridSpan w:val="5"/>
            <w:noWrap w:val="0"/>
            <w:vAlign w:val="center"/>
          </w:tcPr>
          <w:p w14:paraId="57695A68">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55930B90">
            <w:pPr>
              <w:overflowPunct w:val="0"/>
              <w:autoSpaceDE w:val="0"/>
              <w:autoSpaceDN w:val="0"/>
              <w:spacing w:line="240" w:lineRule="exact"/>
              <w:jc w:val="center"/>
              <w:rPr>
                <w:rFonts w:ascii="Calibri" w:hAnsi="Calibri" w:eastAsia="宋体" w:cs="Times New Roman"/>
                <w:kern w:val="0"/>
                <w:szCs w:val="21"/>
              </w:rPr>
            </w:pPr>
          </w:p>
        </w:tc>
      </w:tr>
      <w:tr w14:paraId="490F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2F00B3C7">
            <w:pPr>
              <w:overflowPunct w:val="0"/>
              <w:autoSpaceDE w:val="0"/>
              <w:autoSpaceDN w:val="0"/>
              <w:spacing w:line="240" w:lineRule="exact"/>
              <w:jc w:val="center"/>
              <w:rPr>
                <w:rFonts w:ascii="Calibri" w:hAnsi="Calibri" w:eastAsia="宋体" w:cs="Times New Roman"/>
                <w:kern w:val="0"/>
                <w:sz w:val="20"/>
                <w:szCs w:val="21"/>
              </w:rPr>
            </w:pPr>
            <w:r>
              <w:rPr>
                <w:rFonts w:hint="eastAsia" w:ascii="Calibri" w:hAnsi="Calibri" w:eastAsia="宋体" w:cs="Times New Roman"/>
                <w:kern w:val="0"/>
                <w:szCs w:val="21"/>
              </w:rPr>
              <w:t>通风部（科）</w:t>
            </w:r>
          </w:p>
        </w:tc>
        <w:tc>
          <w:tcPr>
            <w:tcW w:w="3647" w:type="dxa"/>
            <w:gridSpan w:val="5"/>
            <w:noWrap w:val="0"/>
            <w:vAlign w:val="center"/>
          </w:tcPr>
          <w:p w14:paraId="53074AA4">
            <w:pPr>
              <w:overflowPunct w:val="0"/>
              <w:autoSpaceDE w:val="0"/>
              <w:autoSpaceDN w:val="0"/>
              <w:spacing w:line="240" w:lineRule="exact"/>
              <w:jc w:val="center"/>
              <w:rPr>
                <w:rFonts w:ascii="Calibri" w:hAnsi="Calibri" w:eastAsia="宋体" w:cs="Times New Roman"/>
                <w:kern w:val="0"/>
                <w:sz w:val="20"/>
                <w:szCs w:val="21"/>
              </w:rPr>
            </w:pPr>
          </w:p>
        </w:tc>
        <w:tc>
          <w:tcPr>
            <w:tcW w:w="2153" w:type="dxa"/>
            <w:gridSpan w:val="2"/>
            <w:noWrap w:val="0"/>
            <w:vAlign w:val="center"/>
          </w:tcPr>
          <w:p w14:paraId="305CE12D">
            <w:pPr>
              <w:overflowPunct w:val="0"/>
              <w:autoSpaceDE w:val="0"/>
              <w:autoSpaceDN w:val="0"/>
              <w:spacing w:line="240" w:lineRule="exact"/>
              <w:jc w:val="center"/>
              <w:rPr>
                <w:rFonts w:ascii="Calibri" w:hAnsi="Calibri" w:eastAsia="宋体" w:cs="Times New Roman"/>
                <w:kern w:val="0"/>
                <w:sz w:val="20"/>
                <w:szCs w:val="21"/>
              </w:rPr>
            </w:pPr>
          </w:p>
        </w:tc>
      </w:tr>
      <w:tr w14:paraId="2AF8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59DEC7B3">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安检部（科）</w:t>
            </w:r>
          </w:p>
        </w:tc>
        <w:tc>
          <w:tcPr>
            <w:tcW w:w="3647" w:type="dxa"/>
            <w:gridSpan w:val="5"/>
            <w:noWrap w:val="0"/>
            <w:vAlign w:val="center"/>
          </w:tcPr>
          <w:p w14:paraId="318B80CB">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37A4F8CF">
            <w:pPr>
              <w:overflowPunct w:val="0"/>
              <w:autoSpaceDE w:val="0"/>
              <w:autoSpaceDN w:val="0"/>
              <w:spacing w:line="240" w:lineRule="exact"/>
              <w:jc w:val="center"/>
              <w:rPr>
                <w:rFonts w:ascii="Calibri" w:hAnsi="Calibri" w:eastAsia="宋体" w:cs="Times New Roman"/>
                <w:kern w:val="0"/>
                <w:szCs w:val="21"/>
              </w:rPr>
            </w:pPr>
          </w:p>
        </w:tc>
      </w:tr>
      <w:tr w14:paraId="1784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7" w:type="dxa"/>
            <w:gridSpan w:val="3"/>
            <w:noWrap w:val="0"/>
            <w:vAlign w:val="center"/>
          </w:tcPr>
          <w:p w14:paraId="71FB74D4">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分管副矿长</w:t>
            </w:r>
          </w:p>
        </w:tc>
        <w:tc>
          <w:tcPr>
            <w:tcW w:w="3647" w:type="dxa"/>
            <w:gridSpan w:val="5"/>
            <w:noWrap w:val="0"/>
            <w:vAlign w:val="center"/>
          </w:tcPr>
          <w:p w14:paraId="7905D1FA">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79BF6216">
            <w:pPr>
              <w:overflowPunct w:val="0"/>
              <w:autoSpaceDE w:val="0"/>
              <w:autoSpaceDN w:val="0"/>
              <w:spacing w:line="240" w:lineRule="exact"/>
              <w:jc w:val="center"/>
              <w:rPr>
                <w:rFonts w:ascii="Calibri" w:hAnsi="Calibri" w:eastAsia="宋体" w:cs="Times New Roman"/>
                <w:kern w:val="0"/>
                <w:szCs w:val="21"/>
              </w:rPr>
            </w:pPr>
          </w:p>
        </w:tc>
      </w:tr>
      <w:tr w14:paraId="22FC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3417" w:type="dxa"/>
            <w:gridSpan w:val="3"/>
            <w:noWrap w:val="0"/>
            <w:vAlign w:val="center"/>
          </w:tcPr>
          <w:p w14:paraId="10C85F3B">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矿长</w:t>
            </w:r>
          </w:p>
        </w:tc>
        <w:tc>
          <w:tcPr>
            <w:tcW w:w="3647" w:type="dxa"/>
            <w:gridSpan w:val="5"/>
            <w:noWrap w:val="0"/>
            <w:vAlign w:val="center"/>
          </w:tcPr>
          <w:p w14:paraId="0602883A">
            <w:pPr>
              <w:overflowPunct w:val="0"/>
              <w:autoSpaceDE w:val="0"/>
              <w:autoSpaceDN w:val="0"/>
              <w:spacing w:line="240" w:lineRule="exact"/>
              <w:jc w:val="center"/>
              <w:rPr>
                <w:rFonts w:ascii="Calibri" w:hAnsi="Calibri" w:eastAsia="宋体" w:cs="Times New Roman"/>
                <w:kern w:val="0"/>
                <w:szCs w:val="21"/>
              </w:rPr>
            </w:pPr>
          </w:p>
        </w:tc>
        <w:tc>
          <w:tcPr>
            <w:tcW w:w="2153" w:type="dxa"/>
            <w:gridSpan w:val="2"/>
            <w:noWrap w:val="0"/>
            <w:vAlign w:val="center"/>
          </w:tcPr>
          <w:p w14:paraId="1CF2A41C">
            <w:pPr>
              <w:overflowPunct w:val="0"/>
              <w:autoSpaceDE w:val="0"/>
              <w:autoSpaceDN w:val="0"/>
              <w:spacing w:line="240" w:lineRule="exact"/>
              <w:jc w:val="center"/>
              <w:rPr>
                <w:rFonts w:ascii="Calibri" w:hAnsi="Calibri" w:eastAsia="宋体" w:cs="Times New Roman"/>
                <w:kern w:val="0"/>
                <w:szCs w:val="21"/>
              </w:rPr>
            </w:pPr>
          </w:p>
        </w:tc>
      </w:tr>
      <w:tr w14:paraId="7F8E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53" w:type="dxa"/>
            <w:gridSpan w:val="5"/>
            <w:noWrap w:val="0"/>
            <w:vAlign w:val="center"/>
          </w:tcPr>
          <w:p w14:paraId="543D3EFF">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动火作业现场条件验收情况</w:t>
            </w:r>
          </w:p>
        </w:tc>
        <w:tc>
          <w:tcPr>
            <w:tcW w:w="1700" w:type="dxa"/>
            <w:gridSpan w:val="2"/>
            <w:noWrap w:val="0"/>
            <w:vAlign w:val="center"/>
          </w:tcPr>
          <w:p w14:paraId="43BDB1C9">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是否可以动火</w:t>
            </w:r>
          </w:p>
        </w:tc>
        <w:tc>
          <w:tcPr>
            <w:tcW w:w="2664" w:type="dxa"/>
            <w:gridSpan w:val="3"/>
            <w:noWrap w:val="0"/>
            <w:vAlign w:val="center"/>
          </w:tcPr>
          <w:p w14:paraId="12637A2A">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施工单位负责人、</w:t>
            </w:r>
            <w:r>
              <w:rPr>
                <w:rFonts w:ascii="Calibri" w:hAnsi="Calibri" w:eastAsia="宋体" w:cs="Times New Roman"/>
                <w:kern w:val="0"/>
                <w:szCs w:val="21"/>
              </w:rPr>
              <w:t>安全生产管理人</w:t>
            </w:r>
            <w:r>
              <w:rPr>
                <w:rFonts w:hint="eastAsia" w:ascii="Calibri" w:hAnsi="Calibri" w:eastAsia="宋体" w:cs="Times New Roman"/>
                <w:kern w:val="0"/>
                <w:szCs w:val="21"/>
              </w:rPr>
              <w:t>员签字确认</w:t>
            </w:r>
          </w:p>
        </w:tc>
      </w:tr>
      <w:tr w14:paraId="1088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53" w:type="dxa"/>
            <w:gridSpan w:val="5"/>
            <w:noWrap w:val="0"/>
            <w:vAlign w:val="center"/>
          </w:tcPr>
          <w:p w14:paraId="597DA5BA">
            <w:pPr>
              <w:overflowPunct w:val="0"/>
              <w:autoSpaceDE w:val="0"/>
              <w:autoSpaceDN w:val="0"/>
              <w:spacing w:line="240" w:lineRule="exact"/>
              <w:jc w:val="center"/>
              <w:rPr>
                <w:rFonts w:ascii="Calibri" w:hAnsi="Calibri" w:eastAsia="宋体" w:cs="Times New Roman"/>
                <w:kern w:val="0"/>
                <w:szCs w:val="21"/>
              </w:rPr>
            </w:pPr>
          </w:p>
        </w:tc>
        <w:tc>
          <w:tcPr>
            <w:tcW w:w="1700" w:type="dxa"/>
            <w:gridSpan w:val="2"/>
            <w:noWrap w:val="0"/>
            <w:vAlign w:val="center"/>
          </w:tcPr>
          <w:p w14:paraId="5E8E85F2">
            <w:pPr>
              <w:overflowPunct w:val="0"/>
              <w:autoSpaceDE w:val="0"/>
              <w:autoSpaceDN w:val="0"/>
              <w:spacing w:line="240" w:lineRule="exact"/>
              <w:jc w:val="center"/>
              <w:rPr>
                <w:rFonts w:ascii="Calibri" w:hAnsi="Calibri" w:eastAsia="宋体" w:cs="Times New Roman"/>
                <w:kern w:val="0"/>
                <w:szCs w:val="21"/>
              </w:rPr>
            </w:pPr>
            <w:r>
              <w:rPr>
                <w:rFonts w:hint="eastAsia" w:ascii="宋体" w:hAnsi="宋体" w:eastAsia="宋体" w:cs="宋体"/>
                <w:kern w:val="0"/>
                <w:szCs w:val="21"/>
              </w:rPr>
              <w:t>是□ 否□</w:t>
            </w:r>
          </w:p>
        </w:tc>
        <w:tc>
          <w:tcPr>
            <w:tcW w:w="2664" w:type="dxa"/>
            <w:gridSpan w:val="3"/>
            <w:noWrap w:val="0"/>
            <w:vAlign w:val="center"/>
          </w:tcPr>
          <w:p w14:paraId="0AFC63F3">
            <w:pPr>
              <w:overflowPunct w:val="0"/>
              <w:autoSpaceDE w:val="0"/>
              <w:autoSpaceDN w:val="0"/>
              <w:spacing w:line="240" w:lineRule="exact"/>
              <w:jc w:val="center"/>
              <w:rPr>
                <w:rFonts w:ascii="Calibri" w:hAnsi="Calibri" w:eastAsia="宋体" w:cs="Times New Roman"/>
                <w:kern w:val="0"/>
                <w:szCs w:val="21"/>
              </w:rPr>
            </w:pPr>
          </w:p>
        </w:tc>
      </w:tr>
      <w:tr w14:paraId="2B12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53" w:type="dxa"/>
            <w:gridSpan w:val="5"/>
            <w:noWrap w:val="0"/>
            <w:vAlign w:val="center"/>
          </w:tcPr>
          <w:p w14:paraId="5468D529">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动火作业完工验收情况</w:t>
            </w:r>
          </w:p>
        </w:tc>
        <w:tc>
          <w:tcPr>
            <w:tcW w:w="1700" w:type="dxa"/>
            <w:gridSpan w:val="2"/>
            <w:noWrap w:val="0"/>
            <w:vAlign w:val="center"/>
          </w:tcPr>
          <w:p w14:paraId="13FB2A41">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是否可以撤离</w:t>
            </w:r>
          </w:p>
        </w:tc>
        <w:tc>
          <w:tcPr>
            <w:tcW w:w="2664" w:type="dxa"/>
            <w:gridSpan w:val="3"/>
            <w:noWrap w:val="0"/>
            <w:vAlign w:val="center"/>
          </w:tcPr>
          <w:p w14:paraId="2302E678">
            <w:pPr>
              <w:overflowPunct w:val="0"/>
              <w:autoSpaceDE w:val="0"/>
              <w:autoSpaceDN w:val="0"/>
              <w:spacing w:line="240" w:lineRule="exact"/>
              <w:jc w:val="center"/>
              <w:rPr>
                <w:rFonts w:ascii="Calibri" w:hAnsi="Calibri" w:eastAsia="宋体" w:cs="Times New Roman"/>
                <w:kern w:val="0"/>
                <w:szCs w:val="21"/>
              </w:rPr>
            </w:pPr>
            <w:r>
              <w:rPr>
                <w:rFonts w:hint="eastAsia" w:ascii="Calibri" w:hAnsi="Calibri" w:eastAsia="宋体" w:cs="Times New Roman"/>
                <w:kern w:val="0"/>
                <w:szCs w:val="21"/>
              </w:rPr>
              <w:t>施工单位负责人、</w:t>
            </w:r>
            <w:r>
              <w:rPr>
                <w:rFonts w:ascii="Calibri" w:hAnsi="Calibri" w:eastAsia="宋体" w:cs="Times New Roman"/>
                <w:kern w:val="0"/>
                <w:szCs w:val="21"/>
              </w:rPr>
              <w:t>安全生产管理人</w:t>
            </w:r>
            <w:r>
              <w:rPr>
                <w:rFonts w:hint="eastAsia" w:ascii="Calibri" w:hAnsi="Calibri" w:eastAsia="宋体" w:cs="Times New Roman"/>
                <w:kern w:val="0"/>
                <w:szCs w:val="21"/>
              </w:rPr>
              <w:t>员签字确认</w:t>
            </w:r>
          </w:p>
        </w:tc>
      </w:tr>
      <w:tr w14:paraId="3CA1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53" w:type="dxa"/>
            <w:gridSpan w:val="5"/>
            <w:noWrap w:val="0"/>
            <w:vAlign w:val="center"/>
          </w:tcPr>
          <w:p w14:paraId="5D4EDAC8">
            <w:pPr>
              <w:overflowPunct w:val="0"/>
              <w:autoSpaceDE w:val="0"/>
              <w:autoSpaceDN w:val="0"/>
              <w:spacing w:line="240" w:lineRule="exact"/>
              <w:jc w:val="left"/>
              <w:rPr>
                <w:rFonts w:ascii="Calibri" w:hAnsi="Calibri" w:eastAsia="宋体" w:cs="Times New Roman"/>
                <w:kern w:val="0"/>
                <w:szCs w:val="21"/>
              </w:rPr>
            </w:pPr>
          </w:p>
        </w:tc>
        <w:tc>
          <w:tcPr>
            <w:tcW w:w="1700" w:type="dxa"/>
            <w:gridSpan w:val="2"/>
            <w:noWrap w:val="0"/>
            <w:vAlign w:val="center"/>
          </w:tcPr>
          <w:p w14:paraId="20EFA15D">
            <w:pPr>
              <w:overflowPunct w:val="0"/>
              <w:autoSpaceDE w:val="0"/>
              <w:autoSpaceDN w:val="0"/>
              <w:spacing w:line="240" w:lineRule="exact"/>
              <w:ind w:firstLine="210" w:firstLineChars="100"/>
              <w:jc w:val="left"/>
              <w:rPr>
                <w:rFonts w:ascii="Calibri" w:hAnsi="Calibri" w:eastAsia="宋体" w:cs="Times New Roman"/>
                <w:kern w:val="0"/>
                <w:szCs w:val="21"/>
              </w:rPr>
            </w:pPr>
            <w:r>
              <w:rPr>
                <w:rFonts w:hint="eastAsia" w:ascii="宋体" w:hAnsi="宋体" w:eastAsia="宋体" w:cs="宋体"/>
                <w:kern w:val="0"/>
                <w:szCs w:val="21"/>
              </w:rPr>
              <w:t>是□ 否□</w:t>
            </w:r>
          </w:p>
        </w:tc>
        <w:tc>
          <w:tcPr>
            <w:tcW w:w="2664" w:type="dxa"/>
            <w:gridSpan w:val="3"/>
            <w:noWrap w:val="0"/>
            <w:vAlign w:val="top"/>
          </w:tcPr>
          <w:p w14:paraId="68749197">
            <w:pPr>
              <w:overflowPunct w:val="0"/>
              <w:autoSpaceDE w:val="0"/>
              <w:autoSpaceDN w:val="0"/>
              <w:spacing w:line="240" w:lineRule="exact"/>
              <w:rPr>
                <w:rFonts w:ascii="Calibri" w:hAnsi="Calibri" w:eastAsia="宋体" w:cs="Times New Roman"/>
                <w:kern w:val="0"/>
                <w:szCs w:val="21"/>
              </w:rPr>
            </w:pPr>
          </w:p>
        </w:tc>
      </w:tr>
      <w:tr w14:paraId="5F8C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217" w:type="dxa"/>
            <w:gridSpan w:val="10"/>
            <w:tcBorders>
              <w:bottom w:val="single" w:color="auto" w:sz="4" w:space="0"/>
            </w:tcBorders>
            <w:noWrap w:val="0"/>
            <w:vAlign w:val="center"/>
          </w:tcPr>
          <w:p w14:paraId="05EEF547">
            <w:pPr>
              <w:overflowPunct w:val="0"/>
              <w:autoSpaceDE w:val="0"/>
              <w:autoSpaceDN w:val="0"/>
              <w:spacing w:line="240" w:lineRule="exact"/>
              <w:rPr>
                <w:rFonts w:hint="eastAsia" w:ascii="Calibri" w:hAnsi="Calibri" w:eastAsia="宋体" w:cs="Times New Roman"/>
                <w:kern w:val="0"/>
                <w:szCs w:val="21"/>
              </w:rPr>
            </w:pPr>
            <w:r>
              <w:rPr>
                <w:rFonts w:hint="eastAsia" w:ascii="Calibri" w:hAnsi="Calibri" w:eastAsia="宋体" w:cs="Times New Roman"/>
                <w:kern w:val="0"/>
                <w:szCs w:val="21"/>
              </w:rPr>
              <w:t>动火实际开始时间：    年     月    日      时       分</w:t>
            </w:r>
          </w:p>
          <w:p w14:paraId="7BC56B80">
            <w:pPr>
              <w:overflowPunct w:val="0"/>
              <w:autoSpaceDE w:val="0"/>
              <w:autoSpaceDN w:val="0"/>
              <w:spacing w:line="240" w:lineRule="exact"/>
              <w:rPr>
                <w:rFonts w:hint="eastAsia" w:ascii="Calibri" w:hAnsi="Calibri" w:eastAsia="宋体" w:cs="Times New Roman"/>
                <w:kern w:val="0"/>
                <w:szCs w:val="21"/>
              </w:rPr>
            </w:pPr>
          </w:p>
          <w:p w14:paraId="20642057">
            <w:pPr>
              <w:overflowPunct w:val="0"/>
              <w:autoSpaceDE w:val="0"/>
              <w:autoSpaceDN w:val="0"/>
              <w:spacing w:line="240" w:lineRule="exact"/>
              <w:rPr>
                <w:rFonts w:ascii="Calibri" w:hAnsi="Calibri" w:eastAsia="宋体" w:cs="Times New Roman"/>
                <w:kern w:val="0"/>
                <w:szCs w:val="21"/>
              </w:rPr>
            </w:pPr>
            <w:r>
              <w:rPr>
                <w:rFonts w:hint="eastAsia" w:ascii="Calibri" w:hAnsi="Calibri" w:eastAsia="宋体" w:cs="Times New Roman"/>
                <w:kern w:val="0"/>
                <w:szCs w:val="21"/>
              </w:rPr>
              <w:t>动火实际完成时间：    年     月    日      时       分</w:t>
            </w:r>
          </w:p>
          <w:p w14:paraId="67F4D45D">
            <w:pPr>
              <w:overflowPunct w:val="0"/>
              <w:autoSpaceDE w:val="0"/>
              <w:autoSpaceDN w:val="0"/>
              <w:spacing w:line="240" w:lineRule="exact"/>
              <w:rPr>
                <w:rFonts w:ascii="Calibri" w:hAnsi="Calibri" w:eastAsia="宋体" w:cs="Times New Roman"/>
                <w:kern w:val="0"/>
                <w:szCs w:val="21"/>
              </w:rPr>
            </w:pPr>
          </w:p>
          <w:p w14:paraId="20DCF0B4">
            <w:pPr>
              <w:overflowPunct w:val="0"/>
              <w:autoSpaceDE w:val="0"/>
              <w:autoSpaceDN w:val="0"/>
              <w:spacing w:line="240" w:lineRule="exact"/>
              <w:rPr>
                <w:rFonts w:ascii="Calibri" w:hAnsi="Calibri" w:eastAsia="宋体" w:cs="Times New Roman"/>
                <w:kern w:val="0"/>
                <w:szCs w:val="21"/>
              </w:rPr>
            </w:pPr>
            <w:r>
              <w:rPr>
                <w:rFonts w:hint="eastAsia" w:ascii="Calibri" w:hAnsi="Calibri" w:eastAsia="宋体" w:cs="Times New Roman"/>
                <w:kern w:val="0"/>
                <w:szCs w:val="21"/>
              </w:rPr>
              <w:t>离开现场时间：        年     月    日      时       分</w:t>
            </w:r>
          </w:p>
        </w:tc>
      </w:tr>
    </w:tbl>
    <w:p w14:paraId="033A895E">
      <w:pPr>
        <w:keepNext w:val="0"/>
        <w:keepLines w:val="0"/>
        <w:pageBreakBefore w:val="0"/>
        <w:widowControl/>
        <w:shd w:val="clear" w:color="auto" w:fill="FFFFFF"/>
        <w:kinsoku/>
        <w:wordWrap/>
        <w:overflowPunct/>
        <w:topLinePunct w:val="0"/>
        <w:autoSpaceDE/>
        <w:autoSpaceDN/>
        <w:bidi w:val="0"/>
        <w:adjustRightInd/>
        <w:snapToGrid/>
        <w:spacing w:line="240" w:lineRule="atLeast"/>
        <w:ind w:firstLine="0"/>
        <w:jc w:val="left"/>
        <w:textAlignment w:val="auto"/>
        <w:rPr>
          <w:rFonts w:hint="eastAsia" w:cs="宋体" w:asciiTheme="minorEastAsia" w:hAnsiTheme="minorEastAsia"/>
          <w:color w:val="000000"/>
          <w:kern w:val="0"/>
          <w:sz w:val="24"/>
          <w:szCs w:val="24"/>
        </w:rPr>
      </w:pPr>
    </w:p>
    <w:p w14:paraId="13B385A2">
      <w:pPr>
        <w:pStyle w:val="4"/>
        <w:jc w:val="center"/>
        <w:rPr>
          <w:rFonts w:hint="eastAsia"/>
          <w:lang w:eastAsia="zh-CN"/>
        </w:rPr>
      </w:pPr>
      <w:bookmarkStart w:id="268" w:name="_Toc10089"/>
      <w:r>
        <w:rPr>
          <w:rFonts w:hint="eastAsia"/>
        </w:rPr>
        <w:t>国家矿山安全监察局关于印发《矿山安全评价检测检验监督管理办法（试行）》的通知</w:t>
      </w:r>
      <w:r>
        <w:rPr>
          <w:rFonts w:hint="eastAsia"/>
          <w:lang w:eastAsia="zh-CN"/>
        </w:rPr>
        <w:t>（</w:t>
      </w:r>
      <w:r>
        <w:rPr>
          <w:rFonts w:hint="eastAsia"/>
        </w:rPr>
        <w:t>矿安〔2022〕81号</w:t>
      </w:r>
      <w:r>
        <w:rPr>
          <w:rFonts w:hint="eastAsia"/>
          <w:lang w:eastAsia="zh-CN"/>
        </w:rPr>
        <w:t>）</w:t>
      </w:r>
      <w:bookmarkEnd w:id="268"/>
    </w:p>
    <w:p w14:paraId="3A404B3F">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第一章</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b/>
          <w:bCs/>
          <w:i w:val="0"/>
          <w:iCs w:val="0"/>
          <w:caps w:val="0"/>
          <w:color w:val="333333"/>
          <w:spacing w:val="0"/>
          <w:sz w:val="24"/>
          <w:szCs w:val="24"/>
          <w:bdr w:val="none" w:color="auto" w:sz="0" w:space="0"/>
          <w:shd w:val="clear" w:fill="FFFFFF"/>
        </w:rPr>
        <w:t>总则</w:t>
      </w:r>
    </w:p>
    <w:p w14:paraId="7DFFC03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为加强和规范对矿山安全领域安全评价、安全生产检测检验（以下统称矿山安全评价检测检验）服务活动的监督管理工作，推动矿山安全高质量发展，依据《中华人民共和国安全生产法》《安全评价检测检验机构管理办法》等有关规定，制定本办法。</w:t>
      </w:r>
    </w:p>
    <w:p w14:paraId="1C54F1B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矿山安全评价检测检验服务活动及其监督管理工作，适用本办法。</w:t>
      </w:r>
    </w:p>
    <w:p w14:paraId="76AD997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国家矿山安全监察局负责指导全国矿山安全评价检测检验监督管理工作，组织制修订矿山安全评价检测检验相关国家标准及行业标准。</w:t>
      </w:r>
    </w:p>
    <w:p w14:paraId="67920C86">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县级以上地方人民政府矿山安全监管部门按照各自的职责，分别负责本行政区域内煤矿和非煤矿山（含金属非金属矿山、尾矿库，以及矿泉水等其他矿山）安全评价检测检验服务活动的监督管理工作，并对发现的违法违规行为依法实施行政处罚。</w:t>
      </w:r>
    </w:p>
    <w:p w14:paraId="6D66194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省级矿山安全监察机构负责对辖区内矿山安全评价检测检验服务活动实施抽查检查，并对发现的违法违规行为依法进行处理处罚。</w:t>
      </w:r>
    </w:p>
    <w:p w14:paraId="0B78E0C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及其从业人员应当依照法律、法规、规章、标准，遵循科学公正、独立客观、安全准确、诚实守信的原则和执业准则，独立开展安全评价检测检验服务活动，并对作出的安全评价和检测检验结果负责，依法承担民事、行政和刑事法律责任。</w:t>
      </w:r>
    </w:p>
    <w:p w14:paraId="5F91645C">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委托方应当对其提供的原始资料、第三方证明资料及检测检验对象的真实性、可靠性、完整性、代表性和合法性负责，承担有关法律责任。</w:t>
      </w:r>
    </w:p>
    <w:p w14:paraId="4A6492C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第五条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矿山企业委托矿山安全评价检测检验机构提供安全评价检测检验服务的，保证安全生产的责任仍由本企业负责。</w:t>
      </w:r>
    </w:p>
    <w:p w14:paraId="116DF2F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第二章</w:t>
      </w:r>
      <w:r>
        <w:rPr>
          <w:rFonts w:hint="eastAsia" w:ascii="宋体" w:hAnsi="宋体" w:eastAsia="宋体" w:cs="宋体"/>
          <w:b/>
          <w:bCs/>
          <w:i w:val="0"/>
          <w:iCs w:val="0"/>
          <w:caps w:val="0"/>
          <w:color w:val="333333"/>
          <w:spacing w:val="0"/>
          <w:sz w:val="25"/>
          <w:szCs w:val="25"/>
          <w:bdr w:val="none" w:color="auto" w:sz="0" w:space="0"/>
          <w:shd w:val="clear" w:fill="FFFFFF"/>
        </w:rPr>
        <w:t> </w:t>
      </w:r>
      <w:r>
        <w:rPr>
          <w:rFonts w:hint="eastAsia" w:ascii="宋体" w:hAnsi="宋体" w:eastAsia="宋体" w:cs="宋体"/>
          <w:b/>
          <w:bCs/>
          <w:i w:val="0"/>
          <w:iCs w:val="0"/>
          <w:caps w:val="0"/>
          <w:color w:val="333333"/>
          <w:spacing w:val="0"/>
          <w:sz w:val="24"/>
          <w:szCs w:val="24"/>
          <w:bdr w:val="none" w:color="auto" w:sz="0" w:space="0"/>
          <w:shd w:val="clear" w:fill="FFFFFF"/>
        </w:rPr>
        <w:t>服务活动</w:t>
      </w:r>
    </w:p>
    <w:p w14:paraId="11520FD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第六条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至少具备煤炭开采业安全评价、金属非金属矿及其他矿采选业安全评价、煤矿安全生产检测检验、金属非金属矿山安全生产检测检验资质之一，方可在其资质范围内开展安全评价检测检验服务活动。</w:t>
      </w:r>
    </w:p>
    <w:p w14:paraId="346638A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矿山安全评价检测检验机构应当将分公司、分支机构或者分场所纳入本机构安全评价检测检验管理体系，实行一体化管理，严禁分公司、分支机构或者分场所在管理体系外运行。</w:t>
      </w:r>
    </w:p>
    <w:p w14:paraId="10D4A6C6">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第七条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矿山安全评价检测检验机构应当在开展现场服务前7个工作日内，通过安全评价检测检验机构信息查询系统或者书面方式告知项目所在地省级矿山安全监管部门。</w:t>
      </w:r>
    </w:p>
    <w:p w14:paraId="18A2E4D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建立并实施服务公开制度，建立正常运行、可以供公众查询机构信息的网站，按规定公开服务项目、内容和收费标准，对其执行本办法第四条第一款规定以及恪守职业道德、履行社会责任等情况进行自我声明，并对声明内容的真实性、全面性、准确性负责。</w:t>
      </w:r>
    </w:p>
    <w:p w14:paraId="3B2965D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第八条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矿山安全评价检测检验机构应当建立并实施报告公开制度，按照有关规定在网上公开安全评价报告、检测检验报告相关信息及现场勘验、现场检测检验的相关图像影像资料。</w:t>
      </w:r>
    </w:p>
    <w:p w14:paraId="37EF3E3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第九条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矿山安全评价检测检验机构不得出具失实报告，不得租借资质、挂靠、出具虚假报告。</w:t>
      </w:r>
    </w:p>
    <w:p w14:paraId="22DF0636">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应当依法与委托方签订服务合同，明确安全评价检测检验对象、范围、权利、义务和责任。在开展安全评价检测检验服务时，应当独立于所涉及的利益相关方，不受来自行政、商业、财务等可能干扰其技术判断的因素影响，保证其出具的安全评价报告、检测检验报告真实、客观、准确、完整。</w:t>
      </w:r>
    </w:p>
    <w:p w14:paraId="723A86D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第十一条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矿山安全评价检测检验机构不得违反有关法规标准规定，擅自更改或者简化安全评价检测检验服务活动的程序和相关内容。</w:t>
      </w:r>
    </w:p>
    <w:p w14:paraId="04081FA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第十二条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矿山安全评价检测检验机构在安全评价检测检验服务活动中发现重大事故隐患或者普遍存在的安全问题的，应当及时向委托方和所在地矿山安全监管监察部门报告。</w:t>
      </w:r>
    </w:p>
    <w:p w14:paraId="086566B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第十三条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矿山安全评价机构应当满足《安全评价通则》《安全预评价导则》《安全验收评价导则》等相关安全标准的要求。</w:t>
      </w:r>
    </w:p>
    <w:p w14:paraId="33B1A36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第十四条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矿山安全评价机构的专职安全评价师不得同时在2个及以上安全评价机构从业。</w:t>
      </w:r>
    </w:p>
    <w:p w14:paraId="7EA5BA3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评价机构开展服务时，安全评价项目组组成人员应当符合《安全评价检测检验机构管理办法》中煤炭开采业或者金属非金属矿及其他矿采选业专职安全评价师专业能力配备标准要求，其中项目组组长还应当具有二级以上安全评价师资格及矿山安全领域相关专业背景，并在矿山安全领域工作3年以上。</w:t>
      </w:r>
    </w:p>
    <w:p w14:paraId="593BD17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第十五条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机构开展服务时，应当如实记录过程控制、现场勘验情况，并与现场图像影像等证明资料一并及时归档，形成完整可追溯的评价过程档案；查看委托方提供的相关资料原件，并将原件形成图像影像资料及时归档。</w:t>
      </w:r>
    </w:p>
    <w:p w14:paraId="0EA4ADB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安全评价项目组组长应当到现场勘验，全过程组织并参与安全评价报告编制。专职技术负责人和过程控制负责人应当按照法规、标准的规定，加强对安全评价服务活动的技术管理和过程管理。</w:t>
      </w:r>
    </w:p>
    <w:p w14:paraId="3BADEF6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第十六条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煤矿建设项目安全预评价报告、煤矿建设项目安全验收评价报告和煤矿安全现状评价报告的格式及内容应当分别符合《煤矿建设项目安全预评价实施细则》《煤矿建设项目安全验收评价实施细则》《煤矿安全评价导则》要求。</w:t>
      </w:r>
    </w:p>
    <w:p w14:paraId="7ACCD09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金属非金属矿山建设项目安全预评价报告、安全设施验收评价报告的格式及内容应当符合《金属非金属矿山建设项目安全评价报告编写提纲》要求。</w:t>
      </w:r>
    </w:p>
    <w:p w14:paraId="08777E3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第十七条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矿山安全评价机构出具的安全评价报告存在下列情形之一的，属于失实报告：</w:t>
      </w:r>
    </w:p>
    <w:p w14:paraId="18927A3A">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（一）评价期间，未辨识出国家明令限制类、淘汰类工艺及设备或者辨识有误，且影响评价结论的；</w:t>
      </w:r>
    </w:p>
    <w:p w14:paraId="173A5FF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（二）评价期间，矿山存在不符合国家和行业规定的安全生产条件项，评价报告未做评价的；</w:t>
      </w:r>
    </w:p>
    <w:p w14:paraId="18F2977D">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（三）评价期间，矿山存在法规、规章中列举的重大事故隐患，评价报告未做评价的；</w:t>
      </w:r>
    </w:p>
    <w:p w14:paraId="181E48A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（四）矿山主要生产系统缺项、漏项，且影响评价结论的；</w:t>
      </w:r>
    </w:p>
    <w:p w14:paraId="2040E07D">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（五）主要危险有害因素辨识与分析漏项的；</w:t>
      </w:r>
    </w:p>
    <w:p w14:paraId="0DC66BB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（六）《金属非金属矿山建设项目安全评价报告编写提纲》要求的重要定量计算分析缺失的；</w:t>
      </w:r>
    </w:p>
    <w:p w14:paraId="38AFBF4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（七）井工煤矿采掘工艺、露天煤矿采剥工艺未了解清楚，评价报告未做评价的；</w:t>
      </w:r>
    </w:p>
    <w:p w14:paraId="559536C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（八）存在主要法规、标准引用错误，且影响评价结论的；</w:t>
      </w:r>
    </w:p>
    <w:p w14:paraId="2DF1CCC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（九）对策措施建议与被评价项目存在问题不符的；</w:t>
      </w:r>
    </w:p>
    <w:p w14:paraId="0C567BDA">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（十）法规、规章、标准或者行政规范性文件列举的其他失实情况。</w:t>
      </w:r>
    </w:p>
    <w:p w14:paraId="4F1AA06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第十八条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矿山安全评价机构出具的安全评价报告存在下列情形之一的，属于虚假报告：</w:t>
      </w:r>
    </w:p>
    <w:p w14:paraId="0F50892B">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（一）未经安全评价，或者安全评价项目组组长及负责勘验人员不到现场实际地点开展勘验等有关工作的；</w:t>
      </w:r>
    </w:p>
    <w:p w14:paraId="6AFA146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（二）对企业提供的资料及第三方出具的技术服务报告或者结论进行伪造、篡改的；</w:t>
      </w:r>
    </w:p>
    <w:p w14:paraId="70559FC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（三）企业未建立安全生产责任制及安全管理制度，隐患排查记录严重缺失，企业主要负责人及专职安全生产管理人员专业或者职称不符合要求的，故意隐瞒且影响评价结论的；</w:t>
      </w:r>
    </w:p>
    <w:p w14:paraId="28164A0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（四）存在不符合《煤矿企业安全生产许可证实施办法》和《非煤矿矿山企业安全生产许可证实施办法》规定的安全生产条件项，故意隐瞒且影响评价结论的；</w:t>
      </w:r>
    </w:p>
    <w:p w14:paraId="212B05CA">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（五）存在法规、规章中列举的重大事故隐患，未消除或者未采取有效的管控措施，故意隐瞒且影响评价结论的；</w:t>
      </w:r>
    </w:p>
    <w:p w14:paraId="27EA053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（六）故意隐瞒煤矿瓦斯、冲击地压、水害、火灾等主要灾害等级、超层越界等重大事故隐患或者情况，影响评价结论的；</w:t>
      </w:r>
    </w:p>
    <w:p w14:paraId="249F8A7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七）矿山主要生产系统、尾矿库坝体和排洪系统等内容与评价期间实际情况严重不符，且实际情况不符合安全生产有关标准、规范规定或者安全设施设计，或者未按照安全设施设计完成工程建设，故意隐瞒且影响评价结论的；</w:t>
      </w:r>
    </w:p>
    <w:p w14:paraId="753ABDBE">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八）未辨识出选址位于《工业企业总平面设计规范》中规定的11类区域，或者周边环境中的村庄、铁路、公路等重要设施内容与评价期间实际情况不符，且实际情况不符合安全生产有关标准、规范规定或者安全设施设计，故意隐瞒且影响评价结论的；</w:t>
      </w:r>
    </w:p>
    <w:p w14:paraId="4C9CCC06">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（九）总平面布置内容与评价期间实际情况严重不符，且实际情况不符合安全生产有关标准、规范规定或者安全设施设计，故意隐瞒且影响评价结论的；</w:t>
      </w:r>
    </w:p>
    <w:p w14:paraId="3B3E5CDC">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（十）建设项目安全设施设计及其重大变更未经有关部门批准，或者安全设施验收评价报告中存在不符合验收要求的否决项，仍出具“合格”或者“符合安全生产条件”结论报告的；</w:t>
      </w:r>
    </w:p>
    <w:p w14:paraId="78EF3DCF">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（十一）伪造矿山安全评价机构公章，冒用他人名义或者允许他人冒用本人名义在安全评价报告或者原始记录中签名的；</w:t>
      </w:r>
    </w:p>
    <w:p w14:paraId="67E2CEB1">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（十二）法规、规章、标准或者行政规范性文件列举的其他虚假情况。</w:t>
      </w:r>
    </w:p>
    <w:p w14:paraId="16B4AE1D">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第十九条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矿山安全检测检验机构的能力、专业技术人员和诚信建设等应当满足相关安全标准的要求。</w:t>
      </w:r>
    </w:p>
    <w:p w14:paraId="432ED7DB">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矿山安全检测检验机构对委托方提供的检测检验对象进行检测检验的，检测检验报告对检测检验对象所检项目的符合性情况负责，检测检验对象的代表性和真实性由委托方负责。</w:t>
      </w:r>
    </w:p>
    <w:p w14:paraId="04DF8CF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第二十一条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矿山安全检测检验机构应当按照国家规定的检测检验对象管理、仪器设备管理与使用、检测检验规范或者方法、数据传输与保存等要求进行检测检验。</w:t>
      </w:r>
    </w:p>
    <w:p w14:paraId="667B2F3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矿山安全检测检验机构与委托方可以对不涉及国家规定的检测检验规范或者方法等作出约定。</w:t>
      </w:r>
    </w:p>
    <w:p w14:paraId="14251E01">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第二十二条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矿山安全检测检验机构出具的检测检验报告存在下列情形之一，且数据、结果存在错误或者无法复核的，属于失实报告：</w:t>
      </w:r>
    </w:p>
    <w:p w14:paraId="47DE923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（一）检测检验对象的抽样、采集、标识、分发、流转、制备、保存、处置不符合标准等规定，存在检测检验对象代表性不够、污染、混淆、损毁、性状异常改变等情形的；</w:t>
      </w:r>
    </w:p>
    <w:p w14:paraId="0FD502BC">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（二）使用未经检定或者标校的仪器、设备、设施的；</w:t>
      </w:r>
    </w:p>
    <w:p w14:paraId="5BC6DC8D">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（三）违反国家规定的检测检验规范或者方法的；</w:t>
      </w:r>
    </w:p>
    <w:p w14:paraId="088E8EB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（四）未按照标准等规定传输、保存原始数据和检测检验报告的；</w:t>
      </w:r>
    </w:p>
    <w:p w14:paraId="7324650E">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（五）法规、规章、标准或者行政规范性文件列举的其他失实情况。</w:t>
      </w:r>
    </w:p>
    <w:p w14:paraId="382F8DDE">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第二十三条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矿山安全检测检验机构出具的检测检验报告存在下列情形之一的，属于虚假报告：</w:t>
      </w:r>
    </w:p>
    <w:p w14:paraId="23676BF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（一）未经检测检验，或者承担现场检测检验的人员未按规定到现场实际地点开展检测检验等有关工作的；</w:t>
      </w:r>
    </w:p>
    <w:p w14:paraId="113A3CA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（二）伪造、变造原始数据、记录，或者未按照标准等规定采用原始数据、记录的；</w:t>
      </w:r>
    </w:p>
    <w:p w14:paraId="5316CAE7">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（三）减少、遗漏或者变更国家规定中应当检测检验的项目，或者改变关键检测检验条件的；</w:t>
      </w:r>
    </w:p>
    <w:p w14:paraId="27FE045E">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（四）调换检测检验对象或者改变其原有状态进行检测检验的；</w:t>
      </w:r>
    </w:p>
    <w:p w14:paraId="647E1CEF">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（五）伪造矿山安全检测检验机构公章、检测检验专用章或者资质标志，冒用他人名义或者允许他人冒用本人名义在检测检验报告或者原始记录中签名，伪造授权签字人签名或者签发时间的；</w:t>
      </w:r>
    </w:p>
    <w:p w14:paraId="71DABB6C">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（六）法规、规章、标准或者行政规范性文件列举的其他虚假情况。</w:t>
      </w:r>
    </w:p>
    <w:p w14:paraId="58883A7F">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第三章</w:t>
      </w:r>
      <w:r>
        <w:rPr>
          <w:rFonts w:hint="eastAsia" w:ascii="宋体" w:hAnsi="宋体" w:eastAsia="宋体" w:cs="宋体"/>
          <w:b/>
          <w:bCs/>
          <w:i w:val="0"/>
          <w:iCs w:val="0"/>
          <w:caps w:val="0"/>
          <w:color w:val="333333"/>
          <w:spacing w:val="0"/>
          <w:sz w:val="25"/>
          <w:szCs w:val="25"/>
          <w:bdr w:val="none" w:color="auto" w:sz="0" w:space="0"/>
          <w:shd w:val="clear" w:fill="FFFFFF"/>
        </w:rPr>
        <w:t> </w:t>
      </w:r>
      <w:r>
        <w:rPr>
          <w:rFonts w:hint="eastAsia" w:ascii="宋体" w:hAnsi="宋体" w:eastAsia="宋体" w:cs="宋体"/>
          <w:b/>
          <w:bCs/>
          <w:i w:val="0"/>
          <w:iCs w:val="0"/>
          <w:caps w:val="0"/>
          <w:color w:val="333333"/>
          <w:spacing w:val="0"/>
          <w:sz w:val="24"/>
          <w:szCs w:val="24"/>
          <w:bdr w:val="none" w:color="auto" w:sz="0" w:space="0"/>
          <w:shd w:val="clear" w:fill="FFFFFF"/>
        </w:rPr>
        <w:t>矿山企业主体责任</w:t>
      </w:r>
    </w:p>
    <w:p w14:paraId="5058D31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第二十四条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新建、改建、扩建矿山工程项目应当按照国家有关规定进行安全评价，矿山企业应当委托具有安全评价资质的机构进行安全评价。</w:t>
      </w:r>
    </w:p>
    <w:p w14:paraId="0144153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煤矿建设项目的安全预评价报告可由项目建设单位按要求自行编制，也可委托具有安全评价资质的矿山安全评价机构编制。</w:t>
      </w:r>
    </w:p>
    <w:p w14:paraId="0152F2A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第二十五条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矿山企业必须按照相关规定委托具有检测检验资质的机构对安全设备进行定期检验。</w:t>
      </w:r>
    </w:p>
    <w:p w14:paraId="1A60089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第二十六条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矿山企业委托矿山安全评价检测检验机构开展服务，不得要求特定的安全评价检测检验结果。对于国家规定的检测检验对象，矿山企业不得要求矿山安全检测检验机构减少检测检验项目。</w:t>
      </w:r>
    </w:p>
    <w:p w14:paraId="6E3B0276">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第二十七条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矿山企业应当对本企业安全评价检测检验过程进行监督，核验现场勘验人员或者检测检验人员信息的真实性、符合性和一致性，并提供相关资料和必要的安全评价检测检验条件。</w:t>
      </w:r>
    </w:p>
    <w:p w14:paraId="1F264A6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第二十八条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矿山企业应当建立安全评价检测检验档案，妥善保存安全评价检测检验过程中的原始资料。</w:t>
      </w:r>
    </w:p>
    <w:p w14:paraId="4C35877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第二十九条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矿山企业应当及时整改安全评价报告提出的风险防范措施、事故预防措施、隐患整改意见，以及检测检验报告提出的不符合项等，确保整改落实到位。</w:t>
      </w:r>
    </w:p>
    <w:p w14:paraId="7EE0537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矿山企业不得利用甲方地位或者采取利诱、拒付服务费用、合同约定等手段，要求或者默认矿山安全评价检测检验机构出具失实或者虚假报告。</w:t>
      </w:r>
    </w:p>
    <w:p w14:paraId="4400CCD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矿山企业不得购买、伪造虚假报告，不得利用失实或者虚假报告获得相关许可、验收或者备案。</w:t>
      </w:r>
    </w:p>
    <w:p w14:paraId="51866F3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第四章</w:t>
      </w:r>
      <w:r>
        <w:rPr>
          <w:rFonts w:hint="eastAsia" w:ascii="宋体" w:hAnsi="宋体" w:eastAsia="宋体" w:cs="宋体"/>
          <w:b/>
          <w:bCs/>
          <w:i w:val="0"/>
          <w:iCs w:val="0"/>
          <w:caps w:val="0"/>
          <w:color w:val="333333"/>
          <w:spacing w:val="0"/>
          <w:sz w:val="25"/>
          <w:szCs w:val="25"/>
          <w:bdr w:val="none" w:color="auto" w:sz="0" w:space="0"/>
          <w:shd w:val="clear" w:fill="FFFFFF"/>
        </w:rPr>
        <w:t> </w:t>
      </w:r>
      <w:r>
        <w:rPr>
          <w:rFonts w:hint="eastAsia" w:ascii="宋体" w:hAnsi="宋体" w:eastAsia="宋体" w:cs="宋体"/>
          <w:b/>
          <w:bCs/>
          <w:i w:val="0"/>
          <w:iCs w:val="0"/>
          <w:caps w:val="0"/>
          <w:color w:val="333333"/>
          <w:spacing w:val="0"/>
          <w:sz w:val="24"/>
          <w:szCs w:val="24"/>
          <w:bdr w:val="none" w:color="auto" w:sz="0" w:space="0"/>
          <w:shd w:val="clear" w:fill="FFFFFF"/>
        </w:rPr>
        <w:t>监督检查</w:t>
      </w:r>
    </w:p>
    <w:p w14:paraId="544A0D68">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第三十一条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省级矿山安全监管部门应当制定对本行政区域内矿山安全评价检测检验机构及其服务活动的年度监督检查计划。各级矿山安全监管部门应当对在本行政区域内跨区域开展矿山安全评价检测检验服务活动的机构相关信息进行核查，并对其服务活动实施抽查。</w:t>
      </w:r>
    </w:p>
    <w:p w14:paraId="6D41982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省级矿山安全监察机构应当将对矿山安全评价检测检验服务活动的监督检查纳入安全监察内容。</w:t>
      </w:r>
    </w:p>
    <w:p w14:paraId="7E597F91">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第三十二条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矿山安全监管监察部门在日常监管监察工作过程中，可以对矿山企业落实安全评价检测检验主体责任情况和矿山安全评价检测检验机构为矿山企业提供的服务情况实施延伸检查。</w:t>
      </w:r>
    </w:p>
    <w:p w14:paraId="6872EDBB">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第三十三条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监管监察部门在矿山安全生产行政许可、矿山建设项目安全设施“三同时”审查、监管监察、事故调查工作中，发现矿山企业和矿山安全评价检测检验机构在安全评价检测检验服务活动中存在违法违规行为的，应当依法实施处理处罚；对利用失实或者虚假报告获得相关许可、验收或者备案的相关单位和人员，应当依法进行处理。</w:t>
      </w:r>
    </w:p>
    <w:p w14:paraId="170718D4">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第三十四条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矿山安全监管监察部门应当对举报投诉和交办移送的矿山安全评价检测检验违法行为及时进行核查。</w:t>
      </w:r>
    </w:p>
    <w:p w14:paraId="223A049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第三十五条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省级矿山安全监管部门可以结合企业风险程度、社会关注度、信用水平状况、大数据监测情况、举报投诉情况、生产安全事故责任认定情况、监管监察部门明查暗访发现问题情况、监督检查及检测检验能力考核结果等，对本行政区域内矿山安全评价检测检验机构和矿山企业进行分类监管。</w:t>
      </w:r>
    </w:p>
    <w:p w14:paraId="2E92B52F">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第三十六条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矿山安全监管监察部门对矿山安全评价检测检验服务活动的监督检查可以根据实际需要，通过以下方式实施：</w:t>
      </w:r>
    </w:p>
    <w:p w14:paraId="4CA563CB">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（一）进入矿山安全评价检测检验机构、矿山企业进行现场检查；</w:t>
      </w:r>
    </w:p>
    <w:p w14:paraId="0B638F50">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（二）询问矿山安全评价检测检验机构、矿山企业的相关人员，调查有关情况；</w:t>
      </w:r>
    </w:p>
    <w:p w14:paraId="71FC845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（三）查阅、复制矿山安全评价检测检验服务活动的过程控制记录、原始记录、报告、发票、账簿及其他相关资料；</w:t>
      </w:r>
    </w:p>
    <w:p w14:paraId="27DE4D49">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（四）法律、法规、规章等规定的其他方式。</w:t>
      </w:r>
    </w:p>
    <w:p w14:paraId="2A8B91F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第三十七条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矿山安全监管部门应当按照有关规定逐级上报并依法公开年度矿山安全评价检测检验服务活动监督检查结果等信息，并将矿山安全评价检测检验机构受到的行政处罚等信息录入安全评价检测检验机构信息查询系统。</w:t>
      </w:r>
    </w:p>
    <w:p w14:paraId="65628FA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矿山安全监管监察部门应当将违法行为情节严重的矿山安全评价检测检验机构及矿山企业的相关信息录入国家企业信用信息公示系统。</w:t>
      </w:r>
    </w:p>
    <w:p w14:paraId="0B652C7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第三十八条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除政府采购的服务外，矿山安全监管监察部门不得强制或者变相强制要求矿山企业接受指定的矿山安全评价检测检验机构开展服务，不得滥用行政权力排除、限制竞争。</w:t>
      </w:r>
    </w:p>
    <w:p w14:paraId="23080893">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矿山安全监管监察部门不得干涉安全评价检测检验服务活动，不得要求矿山企业提交有特定结论的安全评价和检测检验报告。</w:t>
      </w:r>
    </w:p>
    <w:p w14:paraId="2F782E1B">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b/>
          <w:bCs/>
          <w:i w:val="0"/>
          <w:iCs w:val="0"/>
          <w:caps w:val="0"/>
          <w:color w:val="333333"/>
          <w:spacing w:val="0"/>
          <w:sz w:val="24"/>
          <w:szCs w:val="24"/>
          <w:bdr w:val="none" w:color="auto" w:sz="0" w:space="0"/>
          <w:shd w:val="clear" w:fill="FFFFFF"/>
        </w:rPr>
        <w:t>第五章</w:t>
      </w:r>
      <w:r>
        <w:rPr>
          <w:rFonts w:hint="eastAsia" w:ascii="宋体" w:hAnsi="宋体" w:eastAsia="宋体" w:cs="宋体"/>
          <w:b/>
          <w:bCs/>
          <w:i w:val="0"/>
          <w:iCs w:val="0"/>
          <w:caps w:val="0"/>
          <w:color w:val="333333"/>
          <w:spacing w:val="0"/>
          <w:sz w:val="25"/>
          <w:szCs w:val="25"/>
          <w:bdr w:val="none" w:color="auto" w:sz="0" w:space="0"/>
          <w:shd w:val="clear" w:fill="FFFFFF"/>
        </w:rPr>
        <w:t> </w:t>
      </w:r>
      <w:r>
        <w:rPr>
          <w:rFonts w:hint="eastAsia" w:ascii="宋体" w:hAnsi="宋体" w:eastAsia="宋体" w:cs="宋体"/>
          <w:b/>
          <w:bCs/>
          <w:i w:val="0"/>
          <w:iCs w:val="0"/>
          <w:caps w:val="0"/>
          <w:color w:val="333333"/>
          <w:spacing w:val="0"/>
          <w:sz w:val="24"/>
          <w:szCs w:val="24"/>
          <w:bdr w:val="none" w:color="auto" w:sz="0" w:space="0"/>
          <w:shd w:val="clear" w:fill="FFFFFF"/>
        </w:rPr>
        <w:t>附则</w:t>
      </w:r>
    </w:p>
    <w:p w14:paraId="75D7C20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第三十九条</w:t>
      </w:r>
      <w:r>
        <w:rPr>
          <w:rFonts w:hint="eastAsia" w:ascii="宋体" w:hAnsi="宋体" w:eastAsia="宋体" w:cs="宋体"/>
          <w:i w:val="0"/>
          <w:iCs w:val="0"/>
          <w:caps w:val="0"/>
          <w:color w:val="333333"/>
          <w:spacing w:val="0"/>
          <w:sz w:val="25"/>
          <w:szCs w:val="25"/>
          <w:bdr w:val="none" w:color="auto" w:sz="0" w:space="0"/>
          <w:shd w:val="clear" w:fill="FFFFFF"/>
        </w:rPr>
        <w:t> </w:t>
      </w:r>
      <w:r>
        <w:rPr>
          <w:rFonts w:hint="eastAsia" w:ascii="宋体" w:hAnsi="宋体" w:eastAsia="宋体" w:cs="宋体"/>
          <w:i w:val="0"/>
          <w:iCs w:val="0"/>
          <w:caps w:val="0"/>
          <w:color w:val="333333"/>
          <w:spacing w:val="0"/>
          <w:sz w:val="24"/>
          <w:szCs w:val="24"/>
          <w:bdr w:val="none" w:color="auto" w:sz="0" w:space="0"/>
          <w:shd w:val="clear" w:fill="FFFFFF"/>
        </w:rPr>
        <w:t>本办法由国家矿山安全监察局负责解释，自印发之日起施行。</w:t>
      </w:r>
    </w:p>
    <w:p w14:paraId="08EE8C20">
      <w:pPr>
        <w:pStyle w:val="4"/>
        <w:jc w:val="center"/>
        <w:rPr>
          <w:rFonts w:hint="eastAsia"/>
          <w:lang w:val="en-US" w:eastAsia="zh-CN"/>
        </w:rPr>
      </w:pPr>
      <w:bookmarkStart w:id="269" w:name="_Toc9991"/>
      <w:r>
        <w:rPr>
          <w:rFonts w:hint="eastAsia"/>
          <w:lang w:val="en-US" w:eastAsia="zh-CN"/>
        </w:rPr>
        <w:t>国家矿山安全监察局关于印发《非煤矿山安全风险分级监管办法》的 通知（矿安〔2023〕1 号）</w:t>
      </w:r>
      <w:bookmarkEnd w:id="269"/>
    </w:p>
    <w:p w14:paraId="0466830C">
      <w:pPr>
        <w:shd w:val="clear" w:color="auto" w:fill="FFFFFF"/>
        <w:ind w:firstLine="480"/>
        <w:rPr>
          <w:sz w:val="24"/>
          <w:szCs w:val="24"/>
        </w:rPr>
      </w:pPr>
      <w:r>
        <w:rPr>
          <w:sz w:val="24"/>
          <w:szCs w:val="24"/>
          <w:lang w:val="en-US" w:eastAsia="zh-CN"/>
        </w:rPr>
        <w:t>第一条 为进一步提高监管监察效能，切实消除安全监管盲</w:t>
      </w:r>
      <w:r>
        <w:rPr>
          <w:rFonts w:hint="eastAsia"/>
          <w:sz w:val="24"/>
          <w:szCs w:val="24"/>
          <w:lang w:val="en-US" w:eastAsia="zh-CN"/>
        </w:rPr>
        <w:t xml:space="preserve">区，有效防范化解非煤矿山重大安全风险，根据《中华人民共和国安全生产法》《应急管理部关于加强安全生产执法工作的意见》(应急〔2021〕23号)等有关规定，制定本办法。 </w:t>
      </w:r>
    </w:p>
    <w:p w14:paraId="4D55C067">
      <w:pPr>
        <w:shd w:val="clear" w:color="auto" w:fill="FFFFFF"/>
        <w:ind w:firstLine="480"/>
        <w:rPr>
          <w:sz w:val="24"/>
          <w:szCs w:val="24"/>
        </w:rPr>
      </w:pPr>
      <w:r>
        <w:rPr>
          <w:rFonts w:hint="eastAsia"/>
          <w:sz w:val="24"/>
          <w:szCs w:val="24"/>
          <w:lang w:val="en-US" w:eastAsia="zh-CN"/>
        </w:rPr>
        <w:t xml:space="preserve">第二条 非煤矿山安全风险分级监管坚持属地监管、科学评定、分类指导、动态管理的原则，实施差异化监管。 </w:t>
      </w:r>
    </w:p>
    <w:p w14:paraId="6057609B">
      <w:pPr>
        <w:shd w:val="clear" w:color="auto" w:fill="FFFFFF"/>
        <w:ind w:firstLine="480"/>
        <w:rPr>
          <w:sz w:val="24"/>
          <w:szCs w:val="24"/>
        </w:rPr>
      </w:pPr>
      <w:r>
        <w:rPr>
          <w:rFonts w:hint="eastAsia"/>
          <w:sz w:val="24"/>
          <w:szCs w:val="24"/>
          <w:lang w:val="en-US" w:eastAsia="zh-CN"/>
        </w:rPr>
        <w:t xml:space="preserve">本办法所称非煤矿山，包括生产、基建、改扩建、整合、停产、停 建等所有类型金属非金属矿山和尾矿库，以及矿泉水等其他矿山(煤矿除外)。 </w:t>
      </w:r>
    </w:p>
    <w:p w14:paraId="5ACD2BFA">
      <w:pPr>
        <w:shd w:val="clear" w:color="auto" w:fill="FFFFFF"/>
        <w:ind w:firstLine="480"/>
        <w:rPr>
          <w:sz w:val="24"/>
          <w:szCs w:val="24"/>
        </w:rPr>
      </w:pPr>
      <w:r>
        <w:rPr>
          <w:rFonts w:hint="eastAsia"/>
          <w:sz w:val="24"/>
          <w:szCs w:val="24"/>
          <w:lang w:val="en-US" w:eastAsia="zh-CN"/>
        </w:rPr>
        <w:t xml:space="preserve">第三条 省级应急管理部门负责指导、协调全省非煤矿山安全风 </w:t>
      </w:r>
    </w:p>
    <w:p w14:paraId="34830272">
      <w:pPr>
        <w:shd w:val="clear" w:color="auto" w:fill="FFFFFF"/>
        <w:ind w:firstLine="480"/>
        <w:rPr>
          <w:sz w:val="24"/>
          <w:szCs w:val="24"/>
        </w:rPr>
      </w:pPr>
      <w:r>
        <w:rPr>
          <w:rFonts w:hint="eastAsia"/>
          <w:sz w:val="24"/>
          <w:szCs w:val="24"/>
          <w:lang w:val="en-US" w:eastAsia="zh-CN"/>
        </w:rPr>
        <w:t xml:space="preserve">险分级监管工作，明确每一座非煤矿山的安全风险等级，确定省级、设区的市级、县级非煤矿山安全监管部门直接监管的非煤矿山，强化和落实属地安全监管责任。 </w:t>
      </w:r>
    </w:p>
    <w:p w14:paraId="24740CD5">
      <w:pPr>
        <w:shd w:val="clear" w:color="auto" w:fill="FFFFFF"/>
        <w:ind w:firstLine="480"/>
        <w:rPr>
          <w:sz w:val="24"/>
          <w:szCs w:val="24"/>
        </w:rPr>
      </w:pPr>
      <w:r>
        <w:rPr>
          <w:rFonts w:hint="eastAsia"/>
          <w:sz w:val="24"/>
          <w:szCs w:val="24"/>
          <w:lang w:val="en-US" w:eastAsia="zh-CN"/>
        </w:rPr>
        <w:t xml:space="preserve">第四条 非煤矿山安全风险等级从低到高划分为A、B、C、D 四个等级，依次为低风险、一般风险、较大风险和重大风险。 </w:t>
      </w:r>
    </w:p>
    <w:p w14:paraId="27B9E72A">
      <w:pPr>
        <w:shd w:val="clear" w:color="auto" w:fill="FFFFFF"/>
        <w:ind w:firstLine="480"/>
        <w:rPr>
          <w:sz w:val="24"/>
          <w:szCs w:val="24"/>
        </w:rPr>
      </w:pPr>
      <w:r>
        <w:rPr>
          <w:rFonts w:hint="eastAsia"/>
          <w:sz w:val="24"/>
          <w:szCs w:val="24"/>
          <w:lang w:val="en-US" w:eastAsia="zh-CN"/>
        </w:rPr>
        <w:t xml:space="preserve">第五条 金属非金属矿山和尾矿库安全风险等级划分，主要从固 </w:t>
      </w:r>
    </w:p>
    <w:p w14:paraId="6B686A3E">
      <w:pPr>
        <w:shd w:val="clear" w:color="auto" w:fill="FFFFFF"/>
        <w:ind w:firstLine="480"/>
        <w:rPr>
          <w:rFonts w:hint="eastAsia"/>
          <w:sz w:val="24"/>
          <w:szCs w:val="24"/>
          <w:lang w:val="en-US" w:eastAsia="zh-CN"/>
        </w:rPr>
      </w:pPr>
      <w:r>
        <w:rPr>
          <w:rFonts w:hint="eastAsia"/>
          <w:sz w:val="24"/>
          <w:szCs w:val="24"/>
          <w:lang w:val="en-US" w:eastAsia="zh-CN"/>
        </w:rPr>
        <w:t>有风险、安全设备设施、安全生产管理、从业人员素质和正向 激励等5 个方面综合评估。矿泉水等其他矿山(煤矿除外)安全风险等级评估方法由省级应急管理部门结合工作实际研究制定。</w:t>
      </w:r>
    </w:p>
    <w:p w14:paraId="3F7A98CE">
      <w:pPr>
        <w:shd w:val="clear" w:color="auto" w:fill="FFFFFF"/>
        <w:ind w:firstLine="480"/>
        <w:rPr>
          <w:sz w:val="24"/>
          <w:szCs w:val="24"/>
        </w:rPr>
      </w:pPr>
      <w:r>
        <w:rPr>
          <w:sz w:val="24"/>
          <w:szCs w:val="24"/>
          <w:lang w:val="en-US" w:eastAsia="zh-CN"/>
        </w:rPr>
        <w:t xml:space="preserve">第六条 固有风险方面包括下列内容： </w:t>
      </w:r>
    </w:p>
    <w:p w14:paraId="158E256E">
      <w:pPr>
        <w:shd w:val="clear" w:color="auto" w:fill="FFFFFF"/>
        <w:ind w:firstLine="480"/>
        <w:rPr>
          <w:sz w:val="24"/>
          <w:szCs w:val="24"/>
        </w:rPr>
      </w:pPr>
      <w:r>
        <w:rPr>
          <w:rFonts w:hint="eastAsia"/>
          <w:sz w:val="24"/>
          <w:szCs w:val="24"/>
          <w:lang w:val="en-US" w:eastAsia="zh-CN"/>
        </w:rPr>
        <w:t xml:space="preserve">(一)地下矿山：开拓方式、采矿方法、作业中段、开采深度、单 班最大同时作业人数、采空区、周边环境、工程地质条件、水文地质条件； </w:t>
      </w:r>
    </w:p>
    <w:p w14:paraId="39F8074A">
      <w:pPr>
        <w:shd w:val="clear" w:color="auto" w:fill="FFFFFF"/>
        <w:ind w:firstLine="480"/>
        <w:rPr>
          <w:sz w:val="24"/>
          <w:szCs w:val="24"/>
        </w:rPr>
      </w:pPr>
      <w:r>
        <w:rPr>
          <w:rFonts w:hint="eastAsia"/>
          <w:sz w:val="24"/>
          <w:szCs w:val="24"/>
          <w:lang w:val="en-US" w:eastAsia="zh-CN"/>
        </w:rPr>
        <w:t xml:space="preserve">(二)露天矿山：边坡参数、封闭圈以下深度、周边环境、工程地 </w:t>
      </w:r>
    </w:p>
    <w:p w14:paraId="148A0B39">
      <w:pPr>
        <w:shd w:val="clear" w:color="auto" w:fill="FFFFFF"/>
        <w:ind w:firstLine="480"/>
        <w:rPr>
          <w:sz w:val="24"/>
          <w:szCs w:val="24"/>
        </w:rPr>
      </w:pPr>
      <w:r>
        <w:rPr>
          <w:rFonts w:hint="eastAsia"/>
          <w:sz w:val="24"/>
          <w:szCs w:val="24"/>
          <w:lang w:val="en-US" w:eastAsia="zh-CN"/>
        </w:rPr>
        <w:t xml:space="preserve">质条件、水文地质条件、排土场等级； </w:t>
      </w:r>
    </w:p>
    <w:p w14:paraId="5E4453EC">
      <w:pPr>
        <w:shd w:val="clear" w:color="auto" w:fill="FFFFFF"/>
        <w:ind w:firstLine="480"/>
        <w:rPr>
          <w:sz w:val="24"/>
          <w:szCs w:val="24"/>
        </w:rPr>
      </w:pPr>
      <w:r>
        <w:rPr>
          <w:rFonts w:hint="eastAsia"/>
          <w:sz w:val="24"/>
          <w:szCs w:val="24"/>
          <w:lang w:val="en-US" w:eastAsia="zh-CN"/>
        </w:rPr>
        <w:t xml:space="preserve">(三)尾矿库：尾矿库型式、尾矿库等别、汇水面积、周边环境、 </w:t>
      </w:r>
    </w:p>
    <w:p w14:paraId="56672554">
      <w:pPr>
        <w:shd w:val="clear" w:color="auto" w:fill="FFFFFF"/>
        <w:ind w:firstLine="480"/>
        <w:rPr>
          <w:sz w:val="24"/>
          <w:szCs w:val="24"/>
        </w:rPr>
      </w:pPr>
      <w:r>
        <w:rPr>
          <w:rFonts w:hint="eastAsia"/>
          <w:sz w:val="24"/>
          <w:szCs w:val="24"/>
          <w:lang w:val="en-US" w:eastAsia="zh-CN"/>
        </w:rPr>
        <w:t xml:space="preserve">工程地质条件。 </w:t>
      </w:r>
    </w:p>
    <w:p w14:paraId="46134DB6">
      <w:pPr>
        <w:shd w:val="clear" w:color="auto" w:fill="FFFFFF"/>
        <w:ind w:firstLine="480"/>
        <w:rPr>
          <w:sz w:val="24"/>
          <w:szCs w:val="24"/>
        </w:rPr>
      </w:pPr>
      <w:r>
        <w:rPr>
          <w:rFonts w:hint="eastAsia"/>
          <w:sz w:val="24"/>
          <w:szCs w:val="24"/>
          <w:lang w:val="en-US" w:eastAsia="zh-CN"/>
        </w:rPr>
        <w:t xml:space="preserve">第七条 安全设备设施方面包括下列内容： </w:t>
      </w:r>
    </w:p>
    <w:p w14:paraId="3806F324">
      <w:pPr>
        <w:shd w:val="clear" w:color="auto" w:fill="FFFFFF"/>
        <w:ind w:firstLine="480"/>
        <w:rPr>
          <w:sz w:val="24"/>
          <w:szCs w:val="24"/>
        </w:rPr>
      </w:pPr>
      <w:r>
        <w:rPr>
          <w:rFonts w:hint="eastAsia"/>
          <w:sz w:val="24"/>
          <w:szCs w:val="24"/>
          <w:lang w:val="en-US" w:eastAsia="zh-CN"/>
        </w:rPr>
        <w:t xml:space="preserve">(一)地下矿山：提升系统、通风系统、排水系统、供配电系统、供水及防灭火系统、压风系统、通信联络系统、监测监控系统、人员定位系统； </w:t>
      </w:r>
    </w:p>
    <w:p w14:paraId="7FDE17E8">
      <w:pPr>
        <w:shd w:val="clear" w:color="auto" w:fill="FFFFFF"/>
        <w:ind w:firstLine="480"/>
        <w:rPr>
          <w:sz w:val="24"/>
          <w:szCs w:val="24"/>
        </w:rPr>
      </w:pPr>
      <w:r>
        <w:rPr>
          <w:rFonts w:hint="eastAsia"/>
          <w:sz w:val="24"/>
          <w:szCs w:val="24"/>
          <w:lang w:val="en-US" w:eastAsia="zh-CN"/>
        </w:rPr>
        <w:t xml:space="preserve">(二)露天矿山：穿孔设备、铲装设备、运输设备、排水设施、通 </w:t>
      </w:r>
    </w:p>
    <w:p w14:paraId="48D3B045">
      <w:pPr>
        <w:shd w:val="clear" w:color="auto" w:fill="FFFFFF"/>
        <w:ind w:firstLine="480"/>
        <w:rPr>
          <w:sz w:val="24"/>
          <w:szCs w:val="24"/>
        </w:rPr>
      </w:pPr>
      <w:r>
        <w:rPr>
          <w:rFonts w:hint="eastAsia"/>
          <w:sz w:val="24"/>
          <w:szCs w:val="24"/>
          <w:lang w:val="en-US" w:eastAsia="zh-CN"/>
        </w:rPr>
        <w:t xml:space="preserve">风设施、供配电、边坡稳定监测系统； </w:t>
      </w:r>
    </w:p>
    <w:p w14:paraId="73AD4D36">
      <w:pPr>
        <w:shd w:val="clear" w:color="auto" w:fill="FFFFFF"/>
        <w:ind w:firstLine="480"/>
        <w:rPr>
          <w:sz w:val="24"/>
          <w:szCs w:val="24"/>
        </w:rPr>
      </w:pPr>
      <w:r>
        <w:rPr>
          <w:rFonts w:hint="eastAsia"/>
          <w:sz w:val="24"/>
          <w:szCs w:val="24"/>
          <w:lang w:val="en-US" w:eastAsia="zh-CN"/>
        </w:rPr>
        <w:t xml:space="preserve">(三)尾矿库：坝体、排洪系统、在线安全监测系统。 </w:t>
      </w:r>
    </w:p>
    <w:p w14:paraId="12F926CA">
      <w:pPr>
        <w:shd w:val="clear" w:color="auto" w:fill="FFFFFF"/>
        <w:ind w:firstLine="480"/>
        <w:rPr>
          <w:sz w:val="24"/>
          <w:szCs w:val="24"/>
        </w:rPr>
      </w:pPr>
      <w:r>
        <w:rPr>
          <w:rFonts w:hint="eastAsia"/>
          <w:sz w:val="24"/>
          <w:szCs w:val="24"/>
          <w:lang w:val="en-US" w:eastAsia="zh-CN"/>
        </w:rPr>
        <w:t xml:space="preserve">第八条 安全生产管理方面包括：主要负责人履职、安全风险 管控、安全生产投入、全员安全生产责任制、应急救援、外包工程安 全管理等内容。 </w:t>
      </w:r>
    </w:p>
    <w:p w14:paraId="45319069">
      <w:pPr>
        <w:shd w:val="clear" w:color="auto" w:fill="FFFFFF"/>
        <w:ind w:firstLine="480"/>
        <w:rPr>
          <w:sz w:val="24"/>
          <w:szCs w:val="24"/>
        </w:rPr>
      </w:pPr>
      <w:r>
        <w:rPr>
          <w:rFonts w:hint="eastAsia"/>
          <w:sz w:val="24"/>
          <w:szCs w:val="24"/>
          <w:lang w:val="en-US" w:eastAsia="zh-CN"/>
        </w:rPr>
        <w:t xml:space="preserve">第九条 从业人员素质方面包括： “五职”矿长配备、安全生产 </w:t>
      </w:r>
    </w:p>
    <w:p w14:paraId="514ABD24">
      <w:pPr>
        <w:shd w:val="clear" w:color="auto" w:fill="FFFFFF"/>
        <w:ind w:firstLine="480"/>
        <w:rPr>
          <w:sz w:val="24"/>
          <w:szCs w:val="24"/>
        </w:rPr>
      </w:pPr>
      <w:r>
        <w:rPr>
          <w:rFonts w:hint="eastAsia"/>
          <w:sz w:val="24"/>
          <w:szCs w:val="24"/>
          <w:lang w:val="en-US" w:eastAsia="zh-CN"/>
        </w:rPr>
        <w:t xml:space="preserve">管理人员、技术管理人员、特种作业人员持证等内容。 </w:t>
      </w:r>
    </w:p>
    <w:p w14:paraId="4E13B4F0">
      <w:pPr>
        <w:shd w:val="clear" w:color="auto" w:fill="FFFFFF"/>
        <w:ind w:firstLine="480"/>
        <w:rPr>
          <w:sz w:val="24"/>
          <w:szCs w:val="24"/>
        </w:rPr>
      </w:pPr>
      <w:r>
        <w:rPr>
          <w:rFonts w:hint="eastAsia"/>
          <w:sz w:val="24"/>
          <w:szCs w:val="24"/>
          <w:lang w:val="en-US" w:eastAsia="zh-CN"/>
        </w:rPr>
        <w:t xml:space="preserve">第十条 正向激励方面包括下列内容： </w:t>
      </w:r>
    </w:p>
    <w:p w14:paraId="14401780">
      <w:pPr>
        <w:shd w:val="clear" w:color="auto" w:fill="FFFFFF"/>
        <w:ind w:firstLine="480"/>
        <w:rPr>
          <w:sz w:val="24"/>
          <w:szCs w:val="24"/>
        </w:rPr>
      </w:pPr>
      <w:r>
        <w:rPr>
          <w:rFonts w:hint="eastAsia"/>
          <w:sz w:val="24"/>
          <w:szCs w:val="24"/>
          <w:lang w:val="en-US" w:eastAsia="zh-CN"/>
        </w:rPr>
        <w:t>(一)地下矿山：安全生产天数、机械化应用、自动化智能化应</w:t>
      </w:r>
      <w:r>
        <w:rPr>
          <w:sz w:val="24"/>
          <w:szCs w:val="24"/>
          <w:lang w:val="en-US" w:eastAsia="zh-CN"/>
        </w:rPr>
        <w:t xml:space="preserve">用、安全生产标准化等级、技术人员保障、企业安全文化； </w:t>
      </w:r>
    </w:p>
    <w:p w14:paraId="468A53E0">
      <w:pPr>
        <w:shd w:val="clear" w:color="auto" w:fill="FFFFFF"/>
        <w:ind w:firstLine="480"/>
        <w:rPr>
          <w:sz w:val="24"/>
          <w:szCs w:val="24"/>
        </w:rPr>
      </w:pPr>
      <w:r>
        <w:rPr>
          <w:rFonts w:hint="eastAsia"/>
          <w:sz w:val="24"/>
          <w:szCs w:val="24"/>
          <w:lang w:val="en-US" w:eastAsia="zh-CN"/>
        </w:rPr>
        <w:t xml:space="preserve">(二)露天矿山：安全生产天数、自动化智能化应用、安全生产 </w:t>
      </w:r>
    </w:p>
    <w:p w14:paraId="54ED8B07">
      <w:pPr>
        <w:shd w:val="clear" w:color="auto" w:fill="FFFFFF"/>
        <w:ind w:firstLine="480"/>
        <w:rPr>
          <w:sz w:val="24"/>
          <w:szCs w:val="24"/>
        </w:rPr>
      </w:pPr>
      <w:r>
        <w:rPr>
          <w:rFonts w:hint="eastAsia"/>
          <w:sz w:val="24"/>
          <w:szCs w:val="24"/>
          <w:lang w:val="en-US" w:eastAsia="zh-CN"/>
        </w:rPr>
        <w:t xml:space="preserve">标准化等级、技术人员保障、企业安全文化； </w:t>
      </w:r>
    </w:p>
    <w:p w14:paraId="37E9ADD2">
      <w:pPr>
        <w:shd w:val="clear" w:color="auto" w:fill="FFFFFF"/>
        <w:ind w:firstLine="480"/>
        <w:rPr>
          <w:sz w:val="24"/>
          <w:szCs w:val="24"/>
        </w:rPr>
      </w:pPr>
      <w:r>
        <w:rPr>
          <w:rFonts w:hint="eastAsia"/>
          <w:sz w:val="24"/>
          <w:szCs w:val="24"/>
          <w:lang w:val="en-US" w:eastAsia="zh-CN"/>
        </w:rPr>
        <w:t xml:space="preserve">(三)尾矿库：安全生产天数、安全监测预警智能化水平、安全 </w:t>
      </w:r>
    </w:p>
    <w:p w14:paraId="6D338E5D">
      <w:pPr>
        <w:shd w:val="clear" w:color="auto" w:fill="FFFFFF"/>
        <w:ind w:firstLine="480"/>
        <w:rPr>
          <w:sz w:val="24"/>
          <w:szCs w:val="24"/>
        </w:rPr>
      </w:pPr>
      <w:r>
        <w:rPr>
          <w:rFonts w:hint="eastAsia"/>
          <w:sz w:val="24"/>
          <w:szCs w:val="24"/>
          <w:lang w:val="en-US" w:eastAsia="zh-CN"/>
        </w:rPr>
        <w:t xml:space="preserve">生产标准化等级、技术人员保障、企业安全文化。 </w:t>
      </w:r>
    </w:p>
    <w:p w14:paraId="4079F49B">
      <w:pPr>
        <w:shd w:val="clear" w:color="auto" w:fill="FFFFFF"/>
        <w:ind w:firstLine="480"/>
        <w:rPr>
          <w:sz w:val="24"/>
          <w:szCs w:val="24"/>
        </w:rPr>
      </w:pPr>
      <w:r>
        <w:rPr>
          <w:sz w:val="24"/>
          <w:szCs w:val="24"/>
          <w:lang w:val="en-US" w:eastAsia="zh-CN"/>
        </w:rPr>
        <w:t xml:space="preserve">第十一条 </w:t>
      </w:r>
      <w:r>
        <w:rPr>
          <w:rFonts w:hint="eastAsia"/>
          <w:sz w:val="24"/>
          <w:szCs w:val="24"/>
          <w:lang w:val="en-US" w:eastAsia="zh-CN"/>
        </w:rPr>
        <w:t xml:space="preserve">地方应急管理部门应当按照本办法第三条规定对其 </w:t>
      </w:r>
    </w:p>
    <w:p w14:paraId="62FCFDC7">
      <w:pPr>
        <w:shd w:val="clear" w:color="auto" w:fill="FFFFFF"/>
        <w:ind w:firstLine="480"/>
        <w:rPr>
          <w:sz w:val="24"/>
          <w:szCs w:val="24"/>
        </w:rPr>
      </w:pPr>
      <w:r>
        <w:rPr>
          <w:rFonts w:hint="eastAsia"/>
          <w:sz w:val="24"/>
          <w:szCs w:val="24"/>
          <w:lang w:val="en-US" w:eastAsia="zh-CN"/>
        </w:rPr>
        <w:t xml:space="preserve">直接监管的非煤矿山独立生产系统进行安全风险等级评估，确定其安全风险等级。安全生产等级评估方式包括初次评估和动态 </w:t>
      </w:r>
    </w:p>
    <w:p w14:paraId="3381CCCB">
      <w:pPr>
        <w:shd w:val="clear" w:color="auto" w:fill="FFFFFF"/>
        <w:ind w:firstLine="480"/>
        <w:rPr>
          <w:sz w:val="24"/>
          <w:szCs w:val="24"/>
        </w:rPr>
      </w:pPr>
      <w:r>
        <w:rPr>
          <w:rFonts w:hint="eastAsia"/>
          <w:sz w:val="24"/>
          <w:szCs w:val="24"/>
          <w:lang w:val="en-US" w:eastAsia="zh-CN"/>
        </w:rPr>
        <w:t xml:space="preserve">评级。 </w:t>
      </w:r>
    </w:p>
    <w:p w14:paraId="54BDC5EA">
      <w:pPr>
        <w:shd w:val="clear" w:color="auto" w:fill="FFFFFF"/>
        <w:ind w:firstLine="480"/>
        <w:rPr>
          <w:sz w:val="24"/>
          <w:szCs w:val="24"/>
        </w:rPr>
      </w:pPr>
      <w:r>
        <w:rPr>
          <w:rFonts w:hint="eastAsia"/>
          <w:sz w:val="24"/>
          <w:szCs w:val="24"/>
          <w:lang w:val="en-US" w:eastAsia="zh-CN"/>
        </w:rPr>
        <w:t xml:space="preserve">第十二条 </w:t>
      </w:r>
    </w:p>
    <w:p w14:paraId="41D1F4FC">
      <w:pPr>
        <w:shd w:val="clear" w:color="auto" w:fill="FFFFFF"/>
        <w:ind w:firstLine="480"/>
        <w:rPr>
          <w:sz w:val="24"/>
          <w:szCs w:val="24"/>
        </w:rPr>
      </w:pPr>
      <w:r>
        <w:rPr>
          <w:rFonts w:hint="eastAsia"/>
          <w:sz w:val="24"/>
          <w:szCs w:val="24"/>
          <w:lang w:val="en-US" w:eastAsia="zh-CN"/>
        </w:rPr>
        <w:t xml:space="preserve">初次评估采用评分表法进行。评分表包括地下矿山安全风险等级评分表(附件1)、露天矿山安全风险等级评分表(附件2)、尾矿库安全风险等级评分表(附件3)。 </w:t>
      </w:r>
    </w:p>
    <w:p w14:paraId="543B8990">
      <w:pPr>
        <w:shd w:val="clear" w:color="auto" w:fill="FFFFFF"/>
        <w:ind w:firstLine="480"/>
        <w:rPr>
          <w:sz w:val="24"/>
          <w:szCs w:val="24"/>
        </w:rPr>
      </w:pPr>
      <w:r>
        <w:rPr>
          <w:rFonts w:hint="eastAsia"/>
          <w:sz w:val="24"/>
          <w:szCs w:val="24"/>
          <w:lang w:val="en-US" w:eastAsia="zh-CN"/>
        </w:rPr>
        <w:t xml:space="preserve">第十三条 </w:t>
      </w:r>
    </w:p>
    <w:p w14:paraId="424752E3">
      <w:pPr>
        <w:shd w:val="clear" w:color="auto" w:fill="FFFFFF"/>
        <w:ind w:firstLine="480"/>
        <w:rPr>
          <w:sz w:val="24"/>
          <w:szCs w:val="24"/>
        </w:rPr>
      </w:pPr>
      <w:r>
        <w:rPr>
          <w:rFonts w:hint="eastAsia"/>
          <w:sz w:val="24"/>
          <w:szCs w:val="24"/>
          <w:lang w:val="en-US" w:eastAsia="zh-CN"/>
        </w:rPr>
        <w:t xml:space="preserve">安全风险等级得分=初始分一固有风险评分一安全设备设施评分一安全生产管理评分一从业人员素质评分十正向激励评分。 </w:t>
      </w:r>
    </w:p>
    <w:p w14:paraId="3984D848">
      <w:pPr>
        <w:shd w:val="clear" w:color="auto" w:fill="FFFFFF"/>
        <w:ind w:firstLine="480"/>
        <w:rPr>
          <w:sz w:val="24"/>
          <w:szCs w:val="24"/>
        </w:rPr>
      </w:pPr>
      <w:r>
        <w:rPr>
          <w:rFonts w:hint="eastAsia"/>
          <w:sz w:val="24"/>
          <w:szCs w:val="24"/>
          <w:lang w:val="en-US" w:eastAsia="zh-CN"/>
        </w:rPr>
        <w:t xml:space="preserve">地下矿山初始分为100分，存在下列情形之一时，初始分为80分： </w:t>
      </w:r>
    </w:p>
    <w:p w14:paraId="313B7E82">
      <w:pPr>
        <w:shd w:val="clear" w:color="auto" w:fill="FFFFFF"/>
        <w:ind w:firstLine="480"/>
        <w:rPr>
          <w:sz w:val="24"/>
          <w:szCs w:val="24"/>
        </w:rPr>
      </w:pPr>
      <w:r>
        <w:rPr>
          <w:rFonts w:hint="eastAsia"/>
          <w:sz w:val="24"/>
          <w:szCs w:val="24"/>
          <w:lang w:val="en-US" w:eastAsia="zh-CN"/>
        </w:rPr>
        <w:t xml:space="preserve">(一)井下单班作业人数达到30人及以上； </w:t>
      </w:r>
    </w:p>
    <w:p w14:paraId="1FAA5B26">
      <w:pPr>
        <w:shd w:val="clear" w:color="auto" w:fill="FFFFFF"/>
        <w:ind w:firstLine="480"/>
        <w:rPr>
          <w:sz w:val="24"/>
          <w:szCs w:val="24"/>
        </w:rPr>
      </w:pPr>
      <w:r>
        <w:rPr>
          <w:rFonts w:hint="eastAsia"/>
          <w:sz w:val="24"/>
          <w:szCs w:val="24"/>
          <w:lang w:val="en-US" w:eastAsia="zh-CN"/>
        </w:rPr>
        <w:t>(二)开采深度超过800</w:t>
      </w:r>
      <w:r>
        <w:rPr>
          <w:rFonts w:hint="default"/>
          <w:sz w:val="24"/>
          <w:szCs w:val="24"/>
          <w:lang w:val="en-US" w:eastAsia="zh-CN"/>
        </w:rPr>
        <w:t xml:space="preserve">m; </w:t>
      </w:r>
    </w:p>
    <w:p w14:paraId="0A5513F6">
      <w:pPr>
        <w:shd w:val="clear" w:color="auto" w:fill="FFFFFF"/>
        <w:ind w:firstLine="480"/>
        <w:rPr>
          <w:sz w:val="24"/>
          <w:szCs w:val="24"/>
        </w:rPr>
      </w:pPr>
      <w:r>
        <w:rPr>
          <w:rFonts w:hint="eastAsia"/>
          <w:sz w:val="24"/>
          <w:szCs w:val="24"/>
          <w:lang w:val="en-US" w:eastAsia="zh-CN"/>
        </w:rPr>
        <w:t xml:space="preserve">(三)工程地质条件为复杂； </w:t>
      </w:r>
    </w:p>
    <w:p w14:paraId="58B1A541">
      <w:pPr>
        <w:shd w:val="clear" w:color="auto" w:fill="FFFFFF"/>
        <w:ind w:firstLine="480"/>
        <w:rPr>
          <w:sz w:val="24"/>
          <w:szCs w:val="24"/>
        </w:rPr>
      </w:pPr>
      <w:r>
        <w:rPr>
          <w:rFonts w:hint="eastAsia"/>
          <w:sz w:val="24"/>
          <w:szCs w:val="24"/>
          <w:lang w:val="en-US" w:eastAsia="zh-CN"/>
        </w:rPr>
        <w:t xml:space="preserve">(四)水文地质条件为复杂； </w:t>
      </w:r>
    </w:p>
    <w:p w14:paraId="47807D1C">
      <w:pPr>
        <w:shd w:val="clear" w:color="auto" w:fill="FFFFFF"/>
        <w:ind w:firstLine="480"/>
        <w:rPr>
          <w:rFonts w:hint="eastAsia"/>
          <w:sz w:val="24"/>
          <w:szCs w:val="24"/>
          <w:lang w:val="en-US" w:eastAsia="zh-CN"/>
        </w:rPr>
      </w:pPr>
      <w:r>
        <w:rPr>
          <w:rFonts w:hint="eastAsia"/>
          <w:sz w:val="24"/>
          <w:szCs w:val="24"/>
          <w:lang w:val="en-US" w:eastAsia="zh-CN"/>
        </w:rPr>
        <w:t>(五)在水体下、建筑物下、铁路下开采。</w:t>
      </w:r>
    </w:p>
    <w:p w14:paraId="0179A3E5">
      <w:pPr>
        <w:shd w:val="clear" w:color="auto" w:fill="FFFFFF"/>
        <w:ind w:firstLine="480"/>
        <w:rPr>
          <w:sz w:val="24"/>
          <w:szCs w:val="24"/>
        </w:rPr>
      </w:pPr>
      <w:r>
        <w:rPr>
          <w:rFonts w:hint="eastAsia"/>
          <w:sz w:val="24"/>
          <w:szCs w:val="24"/>
          <w:lang w:val="en-US" w:eastAsia="zh-CN"/>
        </w:rPr>
        <w:t>露天矿山初始分为100分，存在下列情形之一时，初始分为80分：</w:t>
      </w:r>
    </w:p>
    <w:p w14:paraId="7B7D47DF">
      <w:pPr>
        <w:shd w:val="clear" w:color="auto" w:fill="FFFFFF"/>
        <w:ind w:firstLine="480"/>
        <w:rPr>
          <w:sz w:val="24"/>
          <w:szCs w:val="24"/>
        </w:rPr>
      </w:pPr>
      <w:r>
        <w:rPr>
          <w:sz w:val="24"/>
          <w:szCs w:val="24"/>
          <w:lang w:val="en-US" w:eastAsia="zh-CN"/>
        </w:rPr>
        <w:t>(一)现状露天边坡或者排土场边坡高度超过200</w:t>
      </w:r>
      <w:r>
        <w:rPr>
          <w:rFonts w:hint="default"/>
          <w:sz w:val="24"/>
          <w:szCs w:val="24"/>
          <w:lang w:val="en-US" w:eastAsia="zh-CN"/>
        </w:rPr>
        <w:t xml:space="preserve">m; </w:t>
      </w:r>
    </w:p>
    <w:p w14:paraId="7B10DFA5">
      <w:pPr>
        <w:shd w:val="clear" w:color="auto" w:fill="FFFFFF"/>
        <w:ind w:firstLine="480"/>
        <w:rPr>
          <w:sz w:val="24"/>
          <w:szCs w:val="24"/>
        </w:rPr>
      </w:pPr>
      <w:r>
        <w:rPr>
          <w:rFonts w:hint="eastAsia"/>
          <w:sz w:val="24"/>
          <w:szCs w:val="24"/>
          <w:lang w:val="en-US" w:eastAsia="zh-CN"/>
        </w:rPr>
        <w:t xml:space="preserve">(二)工程地质条件为复杂； </w:t>
      </w:r>
    </w:p>
    <w:p w14:paraId="0BBAFCE3">
      <w:pPr>
        <w:shd w:val="clear" w:color="auto" w:fill="FFFFFF"/>
        <w:ind w:firstLine="480"/>
        <w:rPr>
          <w:sz w:val="24"/>
          <w:szCs w:val="24"/>
        </w:rPr>
      </w:pPr>
      <w:r>
        <w:rPr>
          <w:rFonts w:hint="eastAsia"/>
          <w:sz w:val="24"/>
          <w:szCs w:val="24"/>
          <w:lang w:val="en-US" w:eastAsia="zh-CN"/>
        </w:rPr>
        <w:t xml:space="preserve">(三)水文地质条件为复杂。 </w:t>
      </w:r>
    </w:p>
    <w:p w14:paraId="7D997DD7">
      <w:pPr>
        <w:shd w:val="clear" w:color="auto" w:fill="FFFFFF"/>
        <w:ind w:firstLine="480"/>
        <w:rPr>
          <w:sz w:val="24"/>
          <w:szCs w:val="24"/>
        </w:rPr>
      </w:pPr>
      <w:r>
        <w:rPr>
          <w:rFonts w:hint="eastAsia"/>
          <w:sz w:val="24"/>
          <w:szCs w:val="24"/>
          <w:lang w:val="en-US" w:eastAsia="zh-CN"/>
        </w:rPr>
        <w:t xml:space="preserve">尾矿库初始分为100分，存在下列情形之一时，初始分为80分： </w:t>
      </w:r>
    </w:p>
    <w:p w14:paraId="436DBC0F">
      <w:pPr>
        <w:shd w:val="clear" w:color="auto" w:fill="FFFFFF"/>
        <w:ind w:firstLine="480"/>
        <w:rPr>
          <w:sz w:val="24"/>
          <w:szCs w:val="24"/>
        </w:rPr>
      </w:pPr>
      <w:r>
        <w:rPr>
          <w:rFonts w:hint="eastAsia"/>
          <w:sz w:val="24"/>
          <w:szCs w:val="24"/>
          <w:lang w:val="en-US" w:eastAsia="zh-CN"/>
        </w:rPr>
        <w:t xml:space="preserve">(一)尾矿库“头顶库” ; </w:t>
      </w:r>
    </w:p>
    <w:p w14:paraId="25E3D9F1">
      <w:pPr>
        <w:shd w:val="clear" w:color="auto" w:fill="FFFFFF"/>
        <w:ind w:firstLine="480"/>
        <w:rPr>
          <w:sz w:val="24"/>
          <w:szCs w:val="24"/>
        </w:rPr>
      </w:pPr>
      <w:r>
        <w:rPr>
          <w:rFonts w:hint="eastAsia"/>
          <w:sz w:val="24"/>
          <w:szCs w:val="24"/>
          <w:lang w:val="en-US" w:eastAsia="zh-CN"/>
        </w:rPr>
        <w:t xml:space="preserve">(二)现状库容超过1亿立方米； </w:t>
      </w:r>
    </w:p>
    <w:p w14:paraId="25A6A866">
      <w:pPr>
        <w:shd w:val="clear" w:color="auto" w:fill="FFFFFF"/>
        <w:ind w:firstLine="480"/>
        <w:rPr>
          <w:sz w:val="24"/>
          <w:szCs w:val="24"/>
        </w:rPr>
      </w:pPr>
      <w:r>
        <w:rPr>
          <w:rFonts w:hint="eastAsia"/>
          <w:sz w:val="24"/>
          <w:szCs w:val="24"/>
          <w:lang w:val="en-US" w:eastAsia="zh-CN"/>
        </w:rPr>
        <w:t>(三)现状坝高超过200</w:t>
      </w:r>
      <w:r>
        <w:rPr>
          <w:rFonts w:hint="default"/>
          <w:sz w:val="24"/>
          <w:szCs w:val="24"/>
          <w:lang w:val="en-US" w:eastAsia="zh-CN"/>
        </w:rPr>
        <w:t xml:space="preserve">m; </w:t>
      </w:r>
    </w:p>
    <w:p w14:paraId="24CA56F2">
      <w:pPr>
        <w:shd w:val="clear" w:color="auto" w:fill="FFFFFF"/>
        <w:ind w:firstLine="480"/>
        <w:rPr>
          <w:sz w:val="24"/>
          <w:szCs w:val="24"/>
        </w:rPr>
      </w:pPr>
      <w:r>
        <w:rPr>
          <w:rFonts w:hint="eastAsia"/>
          <w:sz w:val="24"/>
          <w:szCs w:val="24"/>
          <w:lang w:val="en-US" w:eastAsia="zh-CN"/>
        </w:rPr>
        <w:t xml:space="preserve">(四)工程地质条件为复杂。 </w:t>
      </w:r>
    </w:p>
    <w:p w14:paraId="3BDE5374">
      <w:pPr>
        <w:shd w:val="clear" w:color="auto" w:fill="FFFFFF"/>
        <w:ind w:firstLine="480"/>
        <w:rPr>
          <w:sz w:val="24"/>
          <w:szCs w:val="24"/>
        </w:rPr>
      </w:pPr>
      <w:r>
        <w:rPr>
          <w:rFonts w:hint="eastAsia"/>
          <w:sz w:val="24"/>
          <w:szCs w:val="24"/>
          <w:lang w:val="en-US" w:eastAsia="zh-CN"/>
        </w:rPr>
        <w:t>安全风险等级得分大于等于90分的，为</w:t>
      </w:r>
      <w:r>
        <w:rPr>
          <w:rFonts w:hint="default"/>
          <w:sz w:val="24"/>
          <w:szCs w:val="24"/>
          <w:lang w:val="en-US" w:eastAsia="zh-CN"/>
        </w:rPr>
        <w:t xml:space="preserve">A </w:t>
      </w:r>
      <w:r>
        <w:rPr>
          <w:rFonts w:hint="eastAsia"/>
          <w:sz w:val="24"/>
          <w:szCs w:val="24"/>
          <w:lang w:val="en-US" w:eastAsia="zh-CN"/>
        </w:rPr>
        <w:t>级；安全风险等级 得分小于90分，大于等于75分的，为B 级；安全风险等级得分小 于75分，大于等于60分的，为C 级；安全风险等级得分小于60分的，为</w:t>
      </w:r>
      <w:r>
        <w:rPr>
          <w:rFonts w:hint="default"/>
          <w:sz w:val="24"/>
          <w:szCs w:val="24"/>
          <w:lang w:val="en-US" w:eastAsia="zh-CN"/>
        </w:rPr>
        <w:t xml:space="preserve">D </w:t>
      </w:r>
      <w:r>
        <w:rPr>
          <w:rFonts w:hint="eastAsia"/>
          <w:sz w:val="24"/>
          <w:szCs w:val="24"/>
          <w:lang w:val="en-US" w:eastAsia="zh-CN"/>
        </w:rPr>
        <w:t xml:space="preserve">级。 </w:t>
      </w:r>
    </w:p>
    <w:p w14:paraId="573EFCB1">
      <w:pPr>
        <w:shd w:val="clear" w:color="auto" w:fill="FFFFFF"/>
        <w:ind w:firstLine="480"/>
        <w:rPr>
          <w:sz w:val="24"/>
          <w:szCs w:val="24"/>
        </w:rPr>
      </w:pPr>
      <w:r>
        <w:rPr>
          <w:sz w:val="24"/>
          <w:szCs w:val="24"/>
          <w:lang w:val="en-US" w:eastAsia="zh-CN"/>
        </w:rPr>
        <w:t xml:space="preserve">第十四条 </w:t>
      </w:r>
      <w:r>
        <w:rPr>
          <w:rFonts w:hint="eastAsia"/>
          <w:sz w:val="24"/>
          <w:szCs w:val="24"/>
          <w:lang w:val="en-US" w:eastAsia="zh-CN"/>
        </w:rPr>
        <w:t xml:space="preserve">初次评估时有下列情形之一的，直接评为D 级： </w:t>
      </w:r>
    </w:p>
    <w:p w14:paraId="12ECA559">
      <w:pPr>
        <w:shd w:val="clear" w:color="auto" w:fill="FFFFFF"/>
        <w:ind w:firstLine="480"/>
        <w:rPr>
          <w:sz w:val="24"/>
          <w:szCs w:val="24"/>
        </w:rPr>
      </w:pPr>
      <w:r>
        <w:rPr>
          <w:rFonts w:hint="eastAsia"/>
          <w:sz w:val="24"/>
          <w:szCs w:val="24"/>
          <w:lang w:val="en-US" w:eastAsia="zh-CN"/>
        </w:rPr>
        <w:t xml:space="preserve">(一)本年度或者上一年度发生造成人员死亡的生产安全责任 </w:t>
      </w:r>
    </w:p>
    <w:p w14:paraId="1FAD547D">
      <w:pPr>
        <w:shd w:val="clear" w:color="auto" w:fill="FFFFFF"/>
        <w:ind w:firstLine="480"/>
        <w:rPr>
          <w:sz w:val="24"/>
          <w:szCs w:val="24"/>
        </w:rPr>
      </w:pPr>
      <w:r>
        <w:rPr>
          <w:rFonts w:hint="eastAsia"/>
          <w:sz w:val="24"/>
          <w:szCs w:val="24"/>
          <w:lang w:val="en-US" w:eastAsia="zh-CN"/>
        </w:rPr>
        <w:t xml:space="preserve">事故或者发生重大涉险生产安全责任事故； </w:t>
      </w:r>
    </w:p>
    <w:p w14:paraId="331BDB4A">
      <w:pPr>
        <w:shd w:val="clear" w:color="auto" w:fill="FFFFFF"/>
        <w:ind w:firstLine="480"/>
        <w:rPr>
          <w:sz w:val="24"/>
          <w:szCs w:val="24"/>
        </w:rPr>
      </w:pPr>
      <w:r>
        <w:rPr>
          <w:rFonts w:hint="eastAsia"/>
          <w:sz w:val="24"/>
          <w:szCs w:val="24"/>
          <w:lang w:val="en-US" w:eastAsia="zh-CN"/>
        </w:rPr>
        <w:t xml:space="preserve">(二)本年度尾矿库发生溃坝、尾砂泄漏事故； </w:t>
      </w:r>
    </w:p>
    <w:p w14:paraId="55CA4ABD">
      <w:pPr>
        <w:shd w:val="clear" w:color="auto" w:fill="FFFFFF"/>
        <w:ind w:firstLine="480"/>
        <w:rPr>
          <w:sz w:val="24"/>
          <w:szCs w:val="24"/>
        </w:rPr>
      </w:pPr>
      <w:r>
        <w:rPr>
          <w:rFonts w:hint="eastAsia"/>
          <w:sz w:val="24"/>
          <w:szCs w:val="24"/>
          <w:lang w:val="en-US" w:eastAsia="zh-CN"/>
        </w:rPr>
        <w:t xml:space="preserve">(三)本年度或者上一年度存在重大事故隐患未按照有关规定 </w:t>
      </w:r>
    </w:p>
    <w:p w14:paraId="0253B8A0">
      <w:pPr>
        <w:shd w:val="clear" w:color="auto" w:fill="FFFFFF"/>
        <w:ind w:firstLine="480"/>
        <w:rPr>
          <w:sz w:val="24"/>
          <w:szCs w:val="24"/>
        </w:rPr>
      </w:pPr>
      <w:r>
        <w:rPr>
          <w:rFonts w:hint="eastAsia"/>
          <w:sz w:val="24"/>
          <w:szCs w:val="24"/>
          <w:lang w:val="en-US" w:eastAsia="zh-CN"/>
        </w:rPr>
        <w:t xml:space="preserve">整改并及时销号的； </w:t>
      </w:r>
    </w:p>
    <w:p w14:paraId="2473DE72">
      <w:pPr>
        <w:shd w:val="clear" w:color="auto" w:fill="FFFFFF"/>
        <w:ind w:firstLine="480"/>
        <w:rPr>
          <w:sz w:val="24"/>
          <w:szCs w:val="24"/>
        </w:rPr>
      </w:pPr>
      <w:r>
        <w:rPr>
          <w:rFonts w:hint="eastAsia"/>
          <w:sz w:val="24"/>
          <w:szCs w:val="24"/>
          <w:lang w:val="en-US" w:eastAsia="zh-CN"/>
        </w:rPr>
        <w:t>(四)基建、改扩建金属非金属矿山和尾矿库；</w:t>
      </w:r>
    </w:p>
    <w:p w14:paraId="66CBC36E">
      <w:pPr>
        <w:shd w:val="clear" w:color="auto" w:fill="FFFFFF"/>
        <w:ind w:firstLine="480"/>
        <w:rPr>
          <w:sz w:val="24"/>
          <w:szCs w:val="24"/>
        </w:rPr>
      </w:pPr>
      <w:r>
        <w:rPr>
          <w:sz w:val="24"/>
          <w:szCs w:val="24"/>
          <w:lang w:val="en-US" w:eastAsia="zh-CN"/>
        </w:rPr>
        <w:t xml:space="preserve">(五)不同矿权主体的相邻矿山或者同一矿权主体相邻独立生 </w:t>
      </w:r>
    </w:p>
    <w:p w14:paraId="7C190C59">
      <w:pPr>
        <w:shd w:val="clear" w:color="auto" w:fill="FFFFFF"/>
        <w:ind w:firstLine="480"/>
        <w:rPr>
          <w:sz w:val="24"/>
          <w:szCs w:val="24"/>
        </w:rPr>
      </w:pPr>
      <w:r>
        <w:rPr>
          <w:rFonts w:hint="eastAsia"/>
          <w:sz w:val="24"/>
          <w:szCs w:val="24"/>
          <w:lang w:val="en-US" w:eastAsia="zh-CN"/>
        </w:rPr>
        <w:t xml:space="preserve">产系统的井巷擅自贯通； </w:t>
      </w:r>
    </w:p>
    <w:p w14:paraId="67D8ABFB">
      <w:pPr>
        <w:shd w:val="clear" w:color="auto" w:fill="FFFFFF"/>
        <w:ind w:firstLine="480"/>
        <w:rPr>
          <w:sz w:val="24"/>
          <w:szCs w:val="24"/>
        </w:rPr>
      </w:pPr>
      <w:r>
        <w:rPr>
          <w:rFonts w:hint="eastAsia"/>
          <w:sz w:val="24"/>
          <w:szCs w:val="24"/>
          <w:lang w:val="en-US" w:eastAsia="zh-CN"/>
        </w:rPr>
        <w:t xml:space="preserve">(六)停产停建超过6个月的地下矿山； </w:t>
      </w:r>
    </w:p>
    <w:p w14:paraId="04C7E2C0">
      <w:pPr>
        <w:shd w:val="clear" w:color="auto" w:fill="FFFFFF"/>
        <w:ind w:firstLine="480"/>
        <w:rPr>
          <w:sz w:val="24"/>
          <w:szCs w:val="24"/>
        </w:rPr>
      </w:pPr>
      <w:r>
        <w:rPr>
          <w:rFonts w:hint="eastAsia"/>
          <w:sz w:val="24"/>
          <w:szCs w:val="24"/>
          <w:lang w:val="en-US" w:eastAsia="zh-CN"/>
        </w:rPr>
        <w:t xml:space="preserve">(七)无生产经营主体或者停止使用超过6个月的尾矿库； </w:t>
      </w:r>
    </w:p>
    <w:p w14:paraId="0209C9F5">
      <w:pPr>
        <w:shd w:val="clear" w:color="auto" w:fill="FFFFFF"/>
        <w:ind w:firstLine="480"/>
        <w:rPr>
          <w:sz w:val="24"/>
          <w:szCs w:val="24"/>
        </w:rPr>
      </w:pPr>
      <w:r>
        <w:rPr>
          <w:rFonts w:hint="eastAsia"/>
          <w:sz w:val="24"/>
          <w:szCs w:val="24"/>
          <w:lang w:val="en-US" w:eastAsia="zh-CN"/>
        </w:rPr>
        <w:t xml:space="preserve">(八)被纳入安全生产“黑名单”。 </w:t>
      </w:r>
    </w:p>
    <w:p w14:paraId="09FA2CEB">
      <w:pPr>
        <w:shd w:val="clear" w:color="auto" w:fill="FFFFFF"/>
        <w:ind w:firstLine="480"/>
        <w:rPr>
          <w:sz w:val="24"/>
          <w:szCs w:val="24"/>
        </w:rPr>
      </w:pPr>
      <w:r>
        <w:rPr>
          <w:sz w:val="24"/>
          <w:szCs w:val="24"/>
          <w:lang w:val="en-US" w:eastAsia="zh-CN"/>
        </w:rPr>
        <w:t xml:space="preserve">第十五条 </w:t>
      </w:r>
      <w:r>
        <w:rPr>
          <w:rFonts w:hint="eastAsia"/>
          <w:sz w:val="24"/>
          <w:szCs w:val="24"/>
          <w:lang w:val="en-US" w:eastAsia="zh-CN"/>
        </w:rPr>
        <w:t xml:space="preserve">初次评估后，地方应急管理部门应当采取动态评 级的 </w:t>
      </w:r>
    </w:p>
    <w:p w14:paraId="006BB309">
      <w:pPr>
        <w:shd w:val="clear" w:color="auto" w:fill="FFFFFF"/>
        <w:ind w:firstLine="480"/>
        <w:rPr>
          <w:sz w:val="24"/>
          <w:szCs w:val="24"/>
        </w:rPr>
      </w:pPr>
      <w:r>
        <w:rPr>
          <w:rFonts w:hint="eastAsia"/>
          <w:sz w:val="24"/>
          <w:szCs w:val="24"/>
          <w:lang w:val="en-US" w:eastAsia="zh-CN"/>
        </w:rPr>
        <w:t xml:space="preserve">方式，根据非煤矿山安全风险变化情况，及时调整其安全风险等级。 </w:t>
      </w:r>
    </w:p>
    <w:p w14:paraId="37629EE0">
      <w:pPr>
        <w:shd w:val="clear" w:color="auto" w:fill="FFFFFF"/>
        <w:ind w:firstLine="480"/>
        <w:rPr>
          <w:sz w:val="24"/>
          <w:szCs w:val="24"/>
        </w:rPr>
      </w:pPr>
      <w:r>
        <w:rPr>
          <w:rFonts w:hint="eastAsia"/>
          <w:sz w:val="24"/>
          <w:szCs w:val="24"/>
          <w:lang w:val="en-US" w:eastAsia="zh-CN"/>
        </w:rPr>
        <w:t xml:space="preserve">有下列情形之一的，应当对非煤矿山安全风险等级进行升级处理： </w:t>
      </w:r>
    </w:p>
    <w:p w14:paraId="65D6DEC2">
      <w:pPr>
        <w:shd w:val="clear" w:color="auto" w:fill="FFFFFF"/>
        <w:ind w:firstLine="480"/>
        <w:rPr>
          <w:sz w:val="24"/>
          <w:szCs w:val="24"/>
        </w:rPr>
      </w:pPr>
      <w:r>
        <w:rPr>
          <w:rFonts w:hint="eastAsia"/>
          <w:sz w:val="24"/>
          <w:szCs w:val="24"/>
          <w:lang w:val="en-US" w:eastAsia="zh-CN"/>
        </w:rPr>
        <w:t xml:space="preserve">(一)发生造成人员死亡的生产安全责任事故或者被纳入安全 </w:t>
      </w:r>
    </w:p>
    <w:p w14:paraId="1104756F">
      <w:pPr>
        <w:shd w:val="clear" w:color="auto" w:fill="FFFFFF"/>
        <w:ind w:firstLine="480"/>
        <w:rPr>
          <w:sz w:val="24"/>
          <w:szCs w:val="24"/>
        </w:rPr>
      </w:pPr>
      <w:r>
        <w:rPr>
          <w:rFonts w:hint="eastAsia"/>
          <w:sz w:val="24"/>
          <w:szCs w:val="24"/>
          <w:lang w:val="en-US" w:eastAsia="zh-CN"/>
        </w:rPr>
        <w:t>生产“黑名单”,直接升为</w:t>
      </w:r>
      <w:r>
        <w:rPr>
          <w:rFonts w:hint="default"/>
          <w:sz w:val="24"/>
          <w:szCs w:val="24"/>
          <w:lang w:val="en-US" w:eastAsia="zh-CN"/>
        </w:rPr>
        <w:t xml:space="preserve">D </w:t>
      </w:r>
      <w:r>
        <w:rPr>
          <w:rFonts w:hint="eastAsia"/>
          <w:sz w:val="24"/>
          <w:szCs w:val="24"/>
          <w:lang w:val="en-US" w:eastAsia="zh-CN"/>
        </w:rPr>
        <w:t xml:space="preserve">级； </w:t>
      </w:r>
    </w:p>
    <w:p w14:paraId="2D281D58">
      <w:pPr>
        <w:shd w:val="clear" w:color="auto" w:fill="FFFFFF"/>
        <w:ind w:firstLine="480"/>
        <w:rPr>
          <w:sz w:val="24"/>
          <w:szCs w:val="24"/>
        </w:rPr>
      </w:pPr>
      <w:r>
        <w:rPr>
          <w:rFonts w:hint="eastAsia"/>
          <w:sz w:val="24"/>
          <w:szCs w:val="24"/>
          <w:lang w:val="en-US" w:eastAsia="zh-CN"/>
        </w:rPr>
        <w:t xml:space="preserve">(二)在自然年度内执法或者专项行动等检查中合计发现2条 重 </w:t>
      </w:r>
    </w:p>
    <w:p w14:paraId="3045B961">
      <w:pPr>
        <w:shd w:val="clear" w:color="auto" w:fill="FFFFFF"/>
        <w:ind w:firstLine="480"/>
        <w:rPr>
          <w:sz w:val="24"/>
          <w:szCs w:val="24"/>
        </w:rPr>
      </w:pPr>
      <w:r>
        <w:rPr>
          <w:rFonts w:hint="eastAsia"/>
          <w:sz w:val="24"/>
          <w:szCs w:val="24"/>
          <w:lang w:val="en-US" w:eastAsia="zh-CN"/>
        </w:rPr>
        <w:t>大事故隐患的，升1级；发现3条重大事故隐患的，升2级；发现4条及以上重大事故隐患的，直接升为</w:t>
      </w:r>
      <w:r>
        <w:rPr>
          <w:rFonts w:hint="default"/>
          <w:sz w:val="24"/>
          <w:szCs w:val="24"/>
          <w:lang w:val="en-US" w:eastAsia="zh-CN"/>
        </w:rPr>
        <w:t xml:space="preserve">D </w:t>
      </w:r>
      <w:r>
        <w:rPr>
          <w:rFonts w:hint="eastAsia"/>
          <w:sz w:val="24"/>
          <w:szCs w:val="24"/>
          <w:lang w:val="en-US" w:eastAsia="zh-CN"/>
        </w:rPr>
        <w:t xml:space="preserve">级； </w:t>
      </w:r>
    </w:p>
    <w:p w14:paraId="38BD2D24">
      <w:pPr>
        <w:shd w:val="clear" w:color="auto" w:fill="FFFFFF"/>
        <w:ind w:firstLine="480"/>
        <w:rPr>
          <w:sz w:val="24"/>
          <w:szCs w:val="24"/>
        </w:rPr>
      </w:pPr>
      <w:r>
        <w:rPr>
          <w:rFonts w:hint="eastAsia"/>
          <w:sz w:val="24"/>
          <w:szCs w:val="24"/>
          <w:lang w:val="en-US" w:eastAsia="zh-CN"/>
        </w:rPr>
        <w:t xml:space="preserve">有下列情形之一的，可对非煤矿山安全风险等级进行降级处理： </w:t>
      </w:r>
    </w:p>
    <w:p w14:paraId="5D11DA65">
      <w:pPr>
        <w:shd w:val="clear" w:color="auto" w:fill="FFFFFF"/>
        <w:ind w:firstLine="480"/>
        <w:rPr>
          <w:sz w:val="24"/>
          <w:szCs w:val="24"/>
        </w:rPr>
      </w:pPr>
      <w:r>
        <w:rPr>
          <w:rFonts w:hint="eastAsia"/>
          <w:sz w:val="24"/>
          <w:szCs w:val="24"/>
          <w:lang w:val="en-US" w:eastAsia="zh-CN"/>
        </w:rPr>
        <w:t xml:space="preserve">(一)首次取得安全生产标准化等级或者安全生产标准化等级 </w:t>
      </w:r>
    </w:p>
    <w:p w14:paraId="385CD5CC">
      <w:pPr>
        <w:shd w:val="clear" w:color="auto" w:fill="FFFFFF"/>
        <w:ind w:firstLine="480"/>
        <w:rPr>
          <w:sz w:val="24"/>
          <w:szCs w:val="24"/>
        </w:rPr>
      </w:pPr>
      <w:r>
        <w:rPr>
          <w:rFonts w:hint="eastAsia"/>
          <w:sz w:val="24"/>
          <w:szCs w:val="24"/>
          <w:lang w:val="en-US" w:eastAsia="zh-CN"/>
        </w:rPr>
        <w:t xml:space="preserve">升级后，采用评分表法对其进行重新评估后确定相应的等级； </w:t>
      </w:r>
    </w:p>
    <w:p w14:paraId="769A88A0">
      <w:pPr>
        <w:shd w:val="clear" w:color="auto" w:fill="FFFFFF"/>
        <w:ind w:firstLine="480"/>
        <w:rPr>
          <w:sz w:val="24"/>
          <w:szCs w:val="24"/>
        </w:rPr>
      </w:pPr>
      <w:r>
        <w:rPr>
          <w:rFonts w:hint="eastAsia"/>
          <w:sz w:val="24"/>
          <w:szCs w:val="24"/>
          <w:lang w:val="en-US" w:eastAsia="zh-CN"/>
        </w:rPr>
        <w:t xml:space="preserve">(二)使用机械化、信息化、自动化智能化等先进适用技术装备 </w:t>
      </w:r>
    </w:p>
    <w:p w14:paraId="213E6FB6">
      <w:pPr>
        <w:shd w:val="clear" w:color="auto" w:fill="FFFFFF"/>
        <w:ind w:firstLine="480"/>
        <w:rPr>
          <w:sz w:val="24"/>
          <w:szCs w:val="24"/>
        </w:rPr>
      </w:pPr>
      <w:r>
        <w:rPr>
          <w:rFonts w:hint="eastAsia"/>
          <w:sz w:val="24"/>
          <w:szCs w:val="24"/>
          <w:lang w:val="en-US" w:eastAsia="zh-CN"/>
        </w:rPr>
        <w:t xml:space="preserve">的，采用评分表法对其进行重新评估后确定相应的等级； </w:t>
      </w:r>
    </w:p>
    <w:p w14:paraId="26011B13">
      <w:pPr>
        <w:shd w:val="clear" w:color="auto" w:fill="FFFFFF"/>
        <w:ind w:firstLine="480"/>
        <w:rPr>
          <w:sz w:val="24"/>
          <w:szCs w:val="24"/>
        </w:rPr>
      </w:pPr>
      <w:r>
        <w:rPr>
          <w:rFonts w:hint="eastAsia"/>
          <w:sz w:val="24"/>
          <w:szCs w:val="24"/>
          <w:lang w:val="en-US" w:eastAsia="zh-CN"/>
        </w:rPr>
        <w:t>(三)被升级处理后，一年内未再出现升级情形的，采用评分表法对其进行重新评估后确定相应的等级。</w:t>
      </w:r>
    </w:p>
    <w:p w14:paraId="01C77DA0">
      <w:pPr>
        <w:shd w:val="clear" w:color="auto" w:fill="FFFFFF"/>
        <w:ind w:firstLine="480"/>
        <w:rPr>
          <w:sz w:val="24"/>
          <w:szCs w:val="24"/>
        </w:rPr>
      </w:pPr>
      <w:r>
        <w:rPr>
          <w:sz w:val="24"/>
          <w:szCs w:val="24"/>
          <w:lang w:val="en-US" w:eastAsia="zh-CN"/>
        </w:rPr>
        <w:t>有下列情形之一时，应当对非煤矿山企业安全风险等级进行</w:t>
      </w:r>
      <w:r>
        <w:rPr>
          <w:rFonts w:hint="eastAsia"/>
          <w:sz w:val="24"/>
          <w:szCs w:val="24"/>
          <w:lang w:val="en-US" w:eastAsia="zh-CN"/>
        </w:rPr>
        <w:t xml:space="preserve">重新评估，并确定相应的等级： </w:t>
      </w:r>
    </w:p>
    <w:p w14:paraId="305928B5">
      <w:pPr>
        <w:shd w:val="clear" w:color="auto" w:fill="FFFFFF"/>
        <w:ind w:firstLine="480"/>
        <w:rPr>
          <w:sz w:val="24"/>
          <w:szCs w:val="24"/>
        </w:rPr>
      </w:pPr>
      <w:r>
        <w:rPr>
          <w:rFonts w:hint="eastAsia"/>
          <w:sz w:val="24"/>
          <w:szCs w:val="24"/>
          <w:lang w:val="en-US" w:eastAsia="zh-CN"/>
        </w:rPr>
        <w:t xml:space="preserve">(一)停工停产停建6个月以上的露天矿山； </w:t>
      </w:r>
    </w:p>
    <w:p w14:paraId="7B057137">
      <w:pPr>
        <w:shd w:val="clear" w:color="auto" w:fill="FFFFFF"/>
        <w:ind w:firstLine="480"/>
        <w:rPr>
          <w:sz w:val="24"/>
          <w:szCs w:val="24"/>
        </w:rPr>
      </w:pPr>
      <w:r>
        <w:rPr>
          <w:rFonts w:hint="eastAsia"/>
          <w:sz w:val="24"/>
          <w:szCs w:val="24"/>
          <w:lang w:val="en-US" w:eastAsia="zh-CN"/>
        </w:rPr>
        <w:t xml:space="preserve">(二)发生生产安全责任事故，未造成人员死亡的； </w:t>
      </w:r>
    </w:p>
    <w:p w14:paraId="553698FE">
      <w:pPr>
        <w:shd w:val="clear" w:color="auto" w:fill="FFFFFF"/>
        <w:ind w:firstLine="480"/>
        <w:rPr>
          <w:sz w:val="24"/>
          <w:szCs w:val="24"/>
        </w:rPr>
      </w:pPr>
      <w:r>
        <w:rPr>
          <w:rFonts w:hint="eastAsia"/>
          <w:sz w:val="24"/>
          <w:szCs w:val="24"/>
          <w:lang w:val="en-US" w:eastAsia="zh-CN"/>
        </w:rPr>
        <w:t xml:space="preserve">(三)周边环境发生显著变化的； </w:t>
      </w:r>
    </w:p>
    <w:p w14:paraId="3AF8BCB3">
      <w:pPr>
        <w:shd w:val="clear" w:color="auto" w:fill="FFFFFF"/>
        <w:ind w:firstLine="480"/>
        <w:rPr>
          <w:sz w:val="24"/>
          <w:szCs w:val="24"/>
        </w:rPr>
      </w:pPr>
      <w:r>
        <w:rPr>
          <w:rFonts w:hint="eastAsia"/>
          <w:sz w:val="24"/>
          <w:szCs w:val="24"/>
          <w:lang w:val="en-US" w:eastAsia="zh-CN"/>
        </w:rPr>
        <w:t xml:space="preserve">(四)相关法律、行政法规、标准规范发生重大变化的。 </w:t>
      </w:r>
    </w:p>
    <w:p w14:paraId="2CDF7CB5">
      <w:pPr>
        <w:shd w:val="clear" w:color="auto" w:fill="FFFFFF"/>
        <w:ind w:firstLine="480"/>
        <w:rPr>
          <w:sz w:val="24"/>
          <w:szCs w:val="24"/>
        </w:rPr>
      </w:pPr>
      <w:r>
        <w:rPr>
          <w:sz w:val="24"/>
          <w:szCs w:val="24"/>
          <w:lang w:val="en-US" w:eastAsia="zh-CN"/>
        </w:rPr>
        <w:t xml:space="preserve">第十六条 </w:t>
      </w:r>
      <w:r>
        <w:rPr>
          <w:rFonts w:hint="eastAsia"/>
          <w:sz w:val="24"/>
          <w:szCs w:val="24"/>
          <w:lang w:val="en-US" w:eastAsia="zh-CN"/>
        </w:rPr>
        <w:t xml:space="preserve">依照本办法第三条规定，地方应急管理部门应当严格落实其直接监管非煤矿山的安全风险分级监管责任。 </w:t>
      </w:r>
    </w:p>
    <w:p w14:paraId="160CDE66">
      <w:pPr>
        <w:shd w:val="clear" w:color="auto" w:fill="FFFFFF"/>
        <w:ind w:firstLine="480"/>
        <w:rPr>
          <w:sz w:val="24"/>
          <w:szCs w:val="24"/>
        </w:rPr>
      </w:pPr>
      <w:r>
        <w:rPr>
          <w:rFonts w:hint="eastAsia"/>
          <w:sz w:val="24"/>
          <w:szCs w:val="24"/>
          <w:lang w:val="en-US" w:eastAsia="zh-CN"/>
        </w:rPr>
        <w:t xml:space="preserve">第十七条 省级应急管理部门应当对本行政区域内的所有非煤矿山逐一明确日常安全监管主体，每年度在本部门官方网站或者当地主流媒体公布日常监管企业名单，并列明其安全风险等级。 </w:t>
      </w:r>
    </w:p>
    <w:p w14:paraId="0CF74D86">
      <w:pPr>
        <w:shd w:val="clear" w:color="auto" w:fill="FFFFFF"/>
        <w:ind w:firstLine="480"/>
        <w:rPr>
          <w:sz w:val="24"/>
          <w:szCs w:val="24"/>
        </w:rPr>
      </w:pPr>
      <w:r>
        <w:rPr>
          <w:rFonts w:hint="eastAsia"/>
          <w:sz w:val="24"/>
          <w:szCs w:val="24"/>
          <w:lang w:val="en-US" w:eastAsia="zh-CN"/>
        </w:rPr>
        <w:t xml:space="preserve">第十八条 地方应急管理部门应当每年度在本部门官方网站或者当地主流媒体公布地下矿山和尾矿库地方政府领导安全生产包保责任信息，同时录入相应信息系统。负责包保的地方政府领导发生变化的，应当及时更新。 </w:t>
      </w:r>
    </w:p>
    <w:p w14:paraId="31BC3FBD">
      <w:pPr>
        <w:shd w:val="clear" w:color="auto" w:fill="FFFFFF"/>
        <w:ind w:firstLine="480"/>
        <w:rPr>
          <w:sz w:val="24"/>
          <w:szCs w:val="24"/>
        </w:rPr>
      </w:pPr>
      <w:r>
        <w:rPr>
          <w:rFonts w:hint="eastAsia"/>
          <w:sz w:val="24"/>
          <w:szCs w:val="24"/>
          <w:lang w:val="en-US" w:eastAsia="zh-CN"/>
        </w:rPr>
        <w:t xml:space="preserve">第十九条 地方应当结合非煤矿山安全风险分级监管，严格落实 </w:t>
      </w:r>
    </w:p>
    <w:p w14:paraId="27A46141">
      <w:pPr>
        <w:shd w:val="clear" w:color="auto" w:fill="FFFFFF"/>
        <w:ind w:firstLine="480"/>
        <w:rPr>
          <w:sz w:val="24"/>
          <w:szCs w:val="24"/>
        </w:rPr>
      </w:pPr>
      <w:r>
        <w:rPr>
          <w:rFonts w:hint="eastAsia"/>
          <w:sz w:val="24"/>
          <w:szCs w:val="24"/>
          <w:lang w:val="en-US" w:eastAsia="zh-CN"/>
        </w:rPr>
        <w:t>地下矿山和尾矿库地方政府领导安全生产包保责任制，明确本行政区域内每座地下矿山和尾矿库包保责任人及工作职责，强化</w:t>
      </w:r>
      <w:r>
        <w:rPr>
          <w:rFonts w:hint="default"/>
          <w:sz w:val="24"/>
          <w:szCs w:val="24"/>
          <w:lang w:val="en-US" w:eastAsia="zh-CN"/>
        </w:rPr>
        <w:t xml:space="preserve">C </w:t>
      </w:r>
      <w:r>
        <w:rPr>
          <w:rFonts w:hint="eastAsia"/>
          <w:sz w:val="24"/>
          <w:szCs w:val="24"/>
          <w:lang w:val="en-US" w:eastAsia="zh-CN"/>
        </w:rPr>
        <w:t>级、</w:t>
      </w:r>
      <w:r>
        <w:rPr>
          <w:rFonts w:hint="default"/>
          <w:sz w:val="24"/>
          <w:szCs w:val="24"/>
          <w:lang w:val="en-US" w:eastAsia="zh-CN"/>
        </w:rPr>
        <w:t>D</w:t>
      </w:r>
      <w:r>
        <w:rPr>
          <w:rFonts w:hint="eastAsia"/>
          <w:sz w:val="24"/>
          <w:szCs w:val="24"/>
          <w:lang w:val="en-US" w:eastAsia="zh-CN"/>
        </w:rPr>
        <w:t xml:space="preserve">级安全风险等级非煤矿山的包保责任落实。 </w:t>
      </w:r>
    </w:p>
    <w:p w14:paraId="6CD5EBAE">
      <w:pPr>
        <w:shd w:val="clear" w:color="auto" w:fill="FFFFFF"/>
        <w:ind w:firstLine="480"/>
        <w:rPr>
          <w:sz w:val="24"/>
          <w:szCs w:val="24"/>
        </w:rPr>
      </w:pPr>
      <w:r>
        <w:rPr>
          <w:rFonts w:hint="eastAsia"/>
          <w:sz w:val="24"/>
          <w:szCs w:val="24"/>
          <w:lang w:val="en-US" w:eastAsia="zh-CN"/>
        </w:rPr>
        <w:t>第二十条 地下矿山和尾矿库地方政府包保领导应当定期深入其联系包保的非煤矿山进行现场检查和安全风险研判，推动非煤矿山严格依法</w:t>
      </w:r>
      <w:r>
        <w:rPr>
          <w:sz w:val="24"/>
          <w:szCs w:val="24"/>
          <w:lang w:val="en-US" w:eastAsia="zh-CN"/>
        </w:rPr>
        <w:t>生产建设、实际控制人依法履行安全生产工作职 责，督促相关部门和</w:t>
      </w:r>
      <w:r>
        <w:rPr>
          <w:rFonts w:hint="eastAsia"/>
          <w:sz w:val="24"/>
          <w:szCs w:val="24"/>
          <w:lang w:val="en-US" w:eastAsia="zh-CN"/>
        </w:rPr>
        <w:t xml:space="preserve">企业落实安全防范措施，协调、解决存在的重 </w:t>
      </w:r>
    </w:p>
    <w:p w14:paraId="1C7BD8A1">
      <w:pPr>
        <w:shd w:val="clear" w:color="auto" w:fill="FFFFFF"/>
        <w:ind w:firstLine="480"/>
        <w:rPr>
          <w:sz w:val="24"/>
          <w:szCs w:val="24"/>
        </w:rPr>
      </w:pPr>
      <w:r>
        <w:rPr>
          <w:rFonts w:hint="eastAsia"/>
          <w:sz w:val="24"/>
          <w:szCs w:val="24"/>
          <w:lang w:val="en-US" w:eastAsia="zh-CN"/>
        </w:rPr>
        <w:t xml:space="preserve">大安全生产问题。 </w:t>
      </w:r>
    </w:p>
    <w:p w14:paraId="603A1454">
      <w:pPr>
        <w:shd w:val="clear" w:color="auto" w:fill="FFFFFF"/>
        <w:ind w:firstLine="480"/>
        <w:rPr>
          <w:sz w:val="24"/>
          <w:szCs w:val="24"/>
        </w:rPr>
      </w:pPr>
      <w:r>
        <w:rPr>
          <w:sz w:val="24"/>
          <w:szCs w:val="24"/>
          <w:lang w:val="en-US" w:eastAsia="zh-CN"/>
        </w:rPr>
        <w:t>第二十一条</w:t>
      </w:r>
      <w:r>
        <w:rPr>
          <w:rFonts w:hint="eastAsia"/>
          <w:sz w:val="24"/>
          <w:szCs w:val="24"/>
          <w:lang w:val="en-US" w:eastAsia="zh-CN"/>
        </w:rPr>
        <w:t xml:space="preserve"> 地方应急管理部门应当督促非煤矿山在醒目位置设置公告栏，公告本矿山的安全风险等级、主要安全风险及应对措施，以及日常安全监管主体。 </w:t>
      </w:r>
    </w:p>
    <w:p w14:paraId="20A6A0F3">
      <w:pPr>
        <w:shd w:val="clear" w:color="auto" w:fill="FFFFFF"/>
        <w:ind w:firstLine="480"/>
        <w:rPr>
          <w:sz w:val="24"/>
          <w:szCs w:val="24"/>
        </w:rPr>
      </w:pPr>
      <w:r>
        <w:rPr>
          <w:rFonts w:hint="eastAsia"/>
          <w:sz w:val="24"/>
          <w:szCs w:val="24"/>
          <w:lang w:val="en-US" w:eastAsia="zh-CN"/>
        </w:rPr>
        <w:t>第二十二条 地方应急管理部门应当针对不同安全风险等级的非煤矿山，制定科学合理的年度安全生产监督检查计划，依法开展日常 安全监管和执法检查，在安全监管和执法检查频次及检查 重点事项等方面体现差异化。对于</w:t>
      </w:r>
      <w:r>
        <w:rPr>
          <w:rFonts w:hint="default"/>
          <w:sz w:val="24"/>
          <w:szCs w:val="24"/>
          <w:lang w:val="en-US" w:eastAsia="zh-CN"/>
        </w:rPr>
        <w:t>A</w:t>
      </w:r>
      <w:r>
        <w:rPr>
          <w:rFonts w:hint="eastAsia"/>
          <w:sz w:val="24"/>
          <w:szCs w:val="24"/>
          <w:lang w:val="en-US" w:eastAsia="zh-CN"/>
        </w:rPr>
        <w:t>、</w:t>
      </w:r>
      <w:r>
        <w:rPr>
          <w:rFonts w:hint="default"/>
          <w:sz w:val="24"/>
          <w:szCs w:val="24"/>
          <w:lang w:val="en-US" w:eastAsia="zh-CN"/>
        </w:rPr>
        <w:t>B</w:t>
      </w:r>
      <w:r>
        <w:rPr>
          <w:rFonts w:hint="eastAsia"/>
          <w:sz w:val="24"/>
          <w:szCs w:val="24"/>
          <w:lang w:val="en-US" w:eastAsia="zh-CN"/>
        </w:rPr>
        <w:t>级矿山以自我管理为主， 随机抽查为辅；对于</w:t>
      </w:r>
      <w:r>
        <w:rPr>
          <w:rFonts w:hint="default"/>
          <w:sz w:val="24"/>
          <w:szCs w:val="24"/>
          <w:lang w:val="en-US" w:eastAsia="zh-CN"/>
        </w:rPr>
        <w:t>C</w:t>
      </w:r>
      <w:r>
        <w:rPr>
          <w:rFonts w:hint="eastAsia"/>
          <w:sz w:val="24"/>
          <w:szCs w:val="24"/>
          <w:lang w:val="en-US" w:eastAsia="zh-CN"/>
        </w:rPr>
        <w:t>、</w:t>
      </w:r>
      <w:r>
        <w:rPr>
          <w:rFonts w:hint="default"/>
          <w:sz w:val="24"/>
          <w:szCs w:val="24"/>
          <w:lang w:val="en-US" w:eastAsia="zh-CN"/>
        </w:rPr>
        <w:t>D</w:t>
      </w:r>
      <w:r>
        <w:rPr>
          <w:rFonts w:hint="eastAsia"/>
          <w:sz w:val="24"/>
          <w:szCs w:val="24"/>
          <w:lang w:val="en-US" w:eastAsia="zh-CN"/>
        </w:rPr>
        <w:t xml:space="preserve">级矿山实施重点安全监管，分别每半年、每季度至少开展1 次安全生产监督检查。 </w:t>
      </w:r>
    </w:p>
    <w:p w14:paraId="4B196CB8">
      <w:pPr>
        <w:shd w:val="clear" w:color="auto" w:fill="FFFFFF"/>
        <w:ind w:firstLine="480"/>
        <w:rPr>
          <w:sz w:val="24"/>
          <w:szCs w:val="24"/>
        </w:rPr>
      </w:pPr>
      <w:r>
        <w:rPr>
          <w:rFonts w:hint="eastAsia"/>
          <w:sz w:val="24"/>
          <w:szCs w:val="24"/>
          <w:lang w:val="en-US" w:eastAsia="zh-CN"/>
        </w:rPr>
        <w:t xml:space="preserve">第二十三条 </w:t>
      </w:r>
    </w:p>
    <w:p w14:paraId="58939265">
      <w:pPr>
        <w:shd w:val="clear" w:color="auto" w:fill="FFFFFF"/>
        <w:ind w:firstLine="480"/>
        <w:rPr>
          <w:sz w:val="24"/>
          <w:szCs w:val="24"/>
        </w:rPr>
      </w:pPr>
      <w:r>
        <w:rPr>
          <w:rFonts w:hint="eastAsia"/>
          <w:sz w:val="24"/>
          <w:szCs w:val="24"/>
          <w:lang w:val="en-US" w:eastAsia="zh-CN"/>
        </w:rPr>
        <w:t xml:space="preserve">省级应急管理部门可以结合实际制定非煤矿山安全风险分级监管实施办法。 </w:t>
      </w:r>
    </w:p>
    <w:p w14:paraId="791F9758">
      <w:pPr>
        <w:shd w:val="clear" w:color="auto" w:fill="FFFFFF"/>
        <w:ind w:firstLine="480"/>
        <w:rPr>
          <w:sz w:val="24"/>
          <w:szCs w:val="24"/>
        </w:rPr>
      </w:pPr>
      <w:r>
        <w:rPr>
          <w:rFonts w:hint="eastAsia"/>
          <w:sz w:val="24"/>
          <w:szCs w:val="24"/>
          <w:lang w:val="en-US" w:eastAsia="zh-CN"/>
        </w:rPr>
        <w:t xml:space="preserve">第二十四条 </w:t>
      </w:r>
    </w:p>
    <w:p w14:paraId="2FFBA6A1">
      <w:pPr>
        <w:shd w:val="clear" w:color="auto" w:fill="FFFFFF"/>
        <w:ind w:firstLine="480"/>
        <w:rPr>
          <w:sz w:val="24"/>
          <w:szCs w:val="24"/>
        </w:rPr>
      </w:pPr>
      <w:r>
        <w:rPr>
          <w:rFonts w:hint="eastAsia"/>
          <w:sz w:val="24"/>
          <w:szCs w:val="24"/>
          <w:lang w:val="en-US" w:eastAsia="zh-CN"/>
        </w:rPr>
        <w:t xml:space="preserve">本办法由国家矿山安全监察局负责解释，自印 </w:t>
      </w:r>
    </w:p>
    <w:p w14:paraId="3F1DFB89">
      <w:pPr>
        <w:shd w:val="clear" w:color="auto" w:fill="FFFFFF"/>
        <w:ind w:firstLine="480"/>
      </w:pPr>
      <w:r>
        <w:rPr>
          <w:rFonts w:hint="eastAsia"/>
          <w:sz w:val="24"/>
          <w:szCs w:val="24"/>
          <w:lang w:val="en-US" w:eastAsia="zh-CN"/>
        </w:rPr>
        <w:t>发之日起施行。</w:t>
      </w:r>
    </w:p>
    <w:p w14:paraId="7480C86D">
      <w:pPr>
        <w:pStyle w:val="4"/>
        <w:jc w:val="center"/>
      </w:pPr>
      <w:bookmarkStart w:id="270" w:name="_Toc186131199"/>
      <w:bookmarkStart w:id="271" w:name="_Toc10970"/>
      <w:r>
        <w:rPr>
          <w:rFonts w:hint="eastAsia"/>
        </w:rPr>
        <w:t>非煤矿矿山企业安全生产许可证实施办法（</w:t>
      </w:r>
      <w:r>
        <w:t>20</w:t>
      </w:r>
      <w:r>
        <w:rPr>
          <w:rFonts w:hint="eastAsia"/>
        </w:rPr>
        <w:t>09年版）</w:t>
      </w:r>
      <w:bookmarkEnd w:id="270"/>
      <w:bookmarkEnd w:id="271"/>
    </w:p>
    <w:p w14:paraId="2A0A4A20">
      <w:pPr>
        <w:ind w:firstLine="480" w:firstLineChars="200"/>
        <w:rPr>
          <w:rFonts w:ascii="宋体" w:hAnsi="宋体"/>
          <w:sz w:val="24"/>
        </w:rPr>
      </w:pPr>
      <w:r>
        <w:rPr>
          <w:rFonts w:hint="eastAsia" w:ascii="宋体" w:hAnsi="宋体"/>
          <w:sz w:val="24"/>
        </w:rPr>
        <w:t>（</w:t>
      </w:r>
      <w:r>
        <w:rPr>
          <w:rFonts w:ascii="宋体" w:hAnsi="宋体"/>
          <w:sz w:val="24"/>
          <w:shd w:val="clear" w:color="auto" w:fill="FFFFFF"/>
        </w:rPr>
        <w:t>新修订的《非煤矿矿山企业安全生产许可证实施办法》已经2009年4月30日国家安全生产监督管理总局局长办公会议审议通过，现予公布，自公布之日起施行</w:t>
      </w:r>
      <w:r>
        <w:rPr>
          <w:rFonts w:hint="eastAsia" w:ascii="宋体" w:hAnsi="宋体"/>
          <w:sz w:val="24"/>
        </w:rPr>
        <w:t>）</w:t>
      </w:r>
    </w:p>
    <w:p w14:paraId="314280D4">
      <w:pPr>
        <w:jc w:val="center"/>
      </w:pPr>
      <w:r>
        <w:t>第一章</w:t>
      </w:r>
    </w:p>
    <w:p w14:paraId="4922AF63">
      <w:pPr>
        <w:shd w:val="clear" w:color="auto" w:fill="FFFFFF"/>
        <w:ind w:firstLine="480"/>
        <w:rPr>
          <w:rFonts w:ascii="宋体" w:hAnsi="宋体"/>
          <w:sz w:val="24"/>
        </w:rPr>
      </w:pPr>
      <w:r>
        <w:rPr>
          <w:rStyle w:val="70"/>
          <w:rFonts w:ascii="宋体" w:hAnsi="宋体"/>
          <w:b/>
          <w:bCs/>
          <w:sz w:val="24"/>
        </w:rPr>
        <w:t>总则</w:t>
      </w:r>
    </w:p>
    <w:p w14:paraId="30F5C28E">
      <w:pPr>
        <w:shd w:val="clear" w:color="auto" w:fill="FFFFFF"/>
        <w:ind w:firstLine="480"/>
        <w:rPr>
          <w:rFonts w:ascii="宋体" w:hAnsi="宋体"/>
          <w:sz w:val="24"/>
        </w:rPr>
      </w:pPr>
      <w:r>
        <w:rPr>
          <w:rStyle w:val="70"/>
          <w:rFonts w:ascii="宋体" w:hAnsi="宋体"/>
          <w:b/>
          <w:bCs/>
          <w:sz w:val="24"/>
        </w:rPr>
        <w:t>第一条</w:t>
      </w:r>
      <w:r>
        <w:rPr>
          <w:rStyle w:val="70"/>
          <w:rFonts w:ascii="宋体" w:hAnsi="宋体"/>
          <w:sz w:val="24"/>
        </w:rPr>
        <w:t>　为了严格规范非煤矿矿山企业安全生产条件，做好非煤矿矿山企业</w:t>
      </w:r>
      <w:r>
        <w:fldChar w:fldCharType="begin"/>
      </w:r>
      <w:r>
        <w:instrText xml:space="preserve"> HYPERLINK "https://baike.baidu.com/item/%E5%AE%89%E5%85%A8%E7%94%9F%E4%BA%A7%E8%AE%B8%E5%8F%AF%E8%AF%81/0?fromModule=lemma_inlink"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的颁发管理工作，根据《</w:t>
      </w:r>
      <w:r>
        <w:fldChar w:fldCharType="begin"/>
      </w:r>
      <w:r>
        <w:instrText xml:space="preserve"> HYPERLINK "https://baike.baidu.com/item/%E5%AE%89%E5%85%A8%E7%94%9F%E4%BA%A7%E8%AE%B8%E5%8F%AF%E8%AF%81%E6%9D%A1%E4%BE%8B/0?fromModule=lemma_inlink" \t "_blank" </w:instrText>
      </w:r>
      <w:r>
        <w:fldChar w:fldCharType="separate"/>
      </w:r>
      <w:r>
        <w:rPr>
          <w:rStyle w:val="35"/>
          <w:rFonts w:ascii="宋体" w:hAnsi="宋体"/>
          <w:color w:val="auto"/>
          <w:sz w:val="24"/>
          <w:u w:val="none"/>
        </w:rPr>
        <w:t>安全生产许可证条例</w:t>
      </w:r>
      <w:r>
        <w:rPr>
          <w:rStyle w:val="35"/>
          <w:rFonts w:ascii="宋体" w:hAnsi="宋体"/>
          <w:color w:val="auto"/>
          <w:sz w:val="24"/>
          <w:u w:val="none"/>
        </w:rPr>
        <w:fldChar w:fldCharType="end"/>
      </w:r>
      <w:r>
        <w:rPr>
          <w:rStyle w:val="70"/>
          <w:rFonts w:ascii="宋体" w:hAnsi="宋体"/>
          <w:sz w:val="24"/>
        </w:rPr>
        <w:t>》等法律、行政法规，制定本实施办法。</w:t>
      </w:r>
    </w:p>
    <w:p w14:paraId="0A205046">
      <w:pPr>
        <w:shd w:val="clear" w:color="auto" w:fill="FFFFFF"/>
        <w:ind w:firstLine="480"/>
        <w:rPr>
          <w:rFonts w:ascii="宋体" w:hAnsi="宋体"/>
          <w:sz w:val="24"/>
        </w:rPr>
      </w:pPr>
      <w:r>
        <w:rPr>
          <w:rStyle w:val="70"/>
          <w:rFonts w:ascii="宋体" w:hAnsi="宋体"/>
          <w:b/>
          <w:bCs/>
          <w:sz w:val="24"/>
        </w:rPr>
        <w:t>第二条</w:t>
      </w:r>
      <w:r>
        <w:rPr>
          <w:rStyle w:val="70"/>
          <w:rFonts w:ascii="宋体" w:hAnsi="宋体"/>
          <w:sz w:val="24"/>
        </w:rPr>
        <w:t>　非煤矿矿山企业必须依照本实施办法的规定取得安全生产许可证。</w:t>
      </w:r>
    </w:p>
    <w:p w14:paraId="126B4B8D">
      <w:pPr>
        <w:shd w:val="clear" w:color="auto" w:fill="FFFFFF"/>
        <w:ind w:firstLine="480"/>
        <w:rPr>
          <w:rFonts w:ascii="宋体" w:hAnsi="宋体"/>
          <w:sz w:val="24"/>
        </w:rPr>
      </w:pPr>
      <w:r>
        <w:rPr>
          <w:rStyle w:val="70"/>
          <w:rFonts w:ascii="宋体" w:hAnsi="宋体"/>
          <w:sz w:val="24"/>
        </w:rPr>
        <w:t>未取得安全生产许可证的，不得从事生产活动。</w:t>
      </w:r>
    </w:p>
    <w:p w14:paraId="6292AEA6">
      <w:pPr>
        <w:shd w:val="clear" w:color="auto" w:fill="FFFFFF"/>
        <w:ind w:firstLine="480"/>
        <w:rPr>
          <w:rFonts w:ascii="宋体" w:hAnsi="宋体"/>
          <w:sz w:val="24"/>
        </w:rPr>
      </w:pPr>
      <w:r>
        <w:rPr>
          <w:rStyle w:val="70"/>
          <w:rFonts w:ascii="宋体" w:hAnsi="宋体"/>
          <w:b/>
          <w:bCs/>
          <w:sz w:val="24"/>
        </w:rPr>
        <w:t>第三条</w:t>
      </w:r>
      <w:r>
        <w:rPr>
          <w:rStyle w:val="70"/>
          <w:rFonts w:ascii="宋体" w:hAnsi="宋体"/>
          <w:sz w:val="24"/>
        </w:rPr>
        <w:t>　非煤矿矿山企业安全生产许可证的颁发管理工作实行企业申请、两级发证、属地监管的原则。</w:t>
      </w:r>
    </w:p>
    <w:p w14:paraId="7854D9CA">
      <w:pPr>
        <w:shd w:val="clear" w:color="auto" w:fill="FFFFFF"/>
        <w:ind w:firstLine="480"/>
        <w:rPr>
          <w:rFonts w:ascii="宋体" w:hAnsi="宋体"/>
          <w:sz w:val="24"/>
        </w:rPr>
      </w:pPr>
      <w:r>
        <w:rPr>
          <w:rStyle w:val="70"/>
          <w:rFonts w:ascii="宋体" w:hAnsi="宋体"/>
          <w:b/>
          <w:bCs/>
          <w:sz w:val="24"/>
        </w:rPr>
        <w:t>第四条</w:t>
      </w:r>
      <w:r>
        <w:rPr>
          <w:rStyle w:val="70"/>
          <w:rFonts w:ascii="宋体" w:hAnsi="宋体"/>
          <w:sz w:val="24"/>
        </w:rPr>
        <w:t>　国家安全生产监督管理总局指导、监督全国非煤矿矿山企业安全生产许可证的颁发管理工作，负责海洋石油天然气企业安全生产许可证的颁发和管理。</w:t>
      </w:r>
    </w:p>
    <w:p w14:paraId="0D808D84">
      <w:pPr>
        <w:shd w:val="clear" w:color="auto" w:fill="FFFFFF"/>
        <w:ind w:firstLine="480"/>
        <w:rPr>
          <w:rFonts w:ascii="宋体" w:hAnsi="宋体"/>
          <w:sz w:val="24"/>
        </w:rPr>
      </w:pPr>
      <w:r>
        <w:rPr>
          <w:rStyle w:val="70"/>
          <w:rFonts w:ascii="宋体" w:hAnsi="宋体"/>
          <w:sz w:val="24"/>
        </w:rPr>
        <w:t>省、自治区、直辖市人民政府安全生产监督管理部门（以下简称省级安全生产许可证颁发管理机关）负责本行政区域内除本条第一款规定以外的非煤矿矿山企业安全生产许可证的颁发和管理。</w:t>
      </w:r>
    </w:p>
    <w:p w14:paraId="3D00AF91">
      <w:pPr>
        <w:shd w:val="clear" w:color="auto" w:fill="FFFFFF"/>
        <w:ind w:firstLine="480"/>
        <w:rPr>
          <w:rFonts w:ascii="宋体" w:hAnsi="宋体"/>
          <w:sz w:val="24"/>
        </w:rPr>
      </w:pPr>
      <w:r>
        <w:rPr>
          <w:rStyle w:val="70"/>
          <w:rFonts w:ascii="宋体" w:hAnsi="宋体"/>
          <w:sz w:val="24"/>
        </w:rPr>
        <w:t>省级安全生产许可证颁发管理机关可以委托设区的市级安全生产监督管理部门实施非煤矿矿山企业安全生产许可证的颁发管理工作；但中央管理企业所属非煤矿矿山的安全生产许可证颁发管理工作不得委托实施。</w:t>
      </w:r>
    </w:p>
    <w:p w14:paraId="17F5E409">
      <w:pPr>
        <w:shd w:val="clear" w:color="auto" w:fill="FFFFFF"/>
        <w:ind w:firstLine="480"/>
        <w:rPr>
          <w:rFonts w:ascii="宋体" w:hAnsi="宋体"/>
          <w:sz w:val="24"/>
        </w:rPr>
      </w:pPr>
      <w:r>
        <w:rPr>
          <w:rStyle w:val="70"/>
          <w:rFonts w:ascii="宋体" w:hAnsi="宋体"/>
          <w:b/>
          <w:bCs/>
          <w:sz w:val="24"/>
        </w:rPr>
        <w:t>第五条</w:t>
      </w:r>
      <w:r>
        <w:rPr>
          <w:rStyle w:val="70"/>
          <w:rFonts w:ascii="宋体" w:hAnsi="宋体"/>
          <w:sz w:val="24"/>
        </w:rPr>
        <w:t>　本实施办法所称的非煤矿矿山企业包括金属非金属矿山企业及其尾矿库、地质勘探单位、采掘施工企业、石油天然气企业。</w:t>
      </w:r>
    </w:p>
    <w:p w14:paraId="2A4BBE66">
      <w:pPr>
        <w:shd w:val="clear" w:color="auto" w:fill="FFFFFF"/>
        <w:ind w:firstLine="480"/>
        <w:rPr>
          <w:rFonts w:ascii="宋体" w:hAnsi="宋体"/>
          <w:sz w:val="24"/>
        </w:rPr>
      </w:pPr>
      <w:r>
        <w:rPr>
          <w:rStyle w:val="70"/>
          <w:rFonts w:ascii="宋体" w:hAnsi="宋体"/>
          <w:sz w:val="24"/>
        </w:rPr>
        <w:t>金属非金属矿山企业，是指从事金属和</w:t>
      </w:r>
      <w:r>
        <w:fldChar w:fldCharType="begin"/>
      </w:r>
      <w:r>
        <w:instrText xml:space="preserve"> HYPERLINK "https://baike.baidu.com/item/%E9%9D%9E%E9%87%91%E5%B1%9E%E7%9F%BF%E4%BA%A7%E8%B5%84%E6%BA%90/0?fromModule=lemma_inlink" \t "_blank" </w:instrText>
      </w:r>
      <w:r>
        <w:fldChar w:fldCharType="separate"/>
      </w:r>
      <w:r>
        <w:rPr>
          <w:rStyle w:val="35"/>
          <w:rFonts w:ascii="宋体" w:hAnsi="宋体"/>
          <w:color w:val="auto"/>
          <w:sz w:val="24"/>
          <w:u w:val="none"/>
        </w:rPr>
        <w:t>非金属矿产资源</w:t>
      </w:r>
      <w:r>
        <w:rPr>
          <w:rStyle w:val="35"/>
          <w:rFonts w:ascii="宋体" w:hAnsi="宋体"/>
          <w:color w:val="auto"/>
          <w:sz w:val="24"/>
          <w:u w:val="none"/>
        </w:rPr>
        <w:fldChar w:fldCharType="end"/>
      </w:r>
      <w:r>
        <w:rPr>
          <w:rStyle w:val="70"/>
          <w:rFonts w:ascii="宋体" w:hAnsi="宋体"/>
          <w:sz w:val="24"/>
        </w:rPr>
        <w:t>开采活动的下列单位：</w:t>
      </w:r>
    </w:p>
    <w:p w14:paraId="7209DBD0">
      <w:pPr>
        <w:shd w:val="clear" w:color="auto" w:fill="FFFFFF"/>
        <w:ind w:firstLine="480"/>
        <w:rPr>
          <w:rFonts w:ascii="宋体" w:hAnsi="宋体"/>
          <w:sz w:val="24"/>
        </w:rPr>
      </w:pPr>
      <w:r>
        <w:rPr>
          <w:rStyle w:val="70"/>
          <w:rFonts w:ascii="宋体" w:hAnsi="宋体"/>
          <w:sz w:val="24"/>
        </w:rPr>
        <w:t>1.专门从事矿产资源开采的生产单位；</w:t>
      </w:r>
    </w:p>
    <w:p w14:paraId="6DF7027D">
      <w:pPr>
        <w:shd w:val="clear" w:color="auto" w:fill="FFFFFF"/>
        <w:ind w:firstLine="480"/>
        <w:rPr>
          <w:rFonts w:ascii="宋体" w:hAnsi="宋体"/>
          <w:sz w:val="24"/>
        </w:rPr>
      </w:pPr>
      <w:r>
        <w:rPr>
          <w:rStyle w:val="70"/>
          <w:rFonts w:ascii="宋体" w:hAnsi="宋体"/>
          <w:sz w:val="24"/>
        </w:rPr>
        <w:t>2.从事矿产资源开采、加工的联合生产企业及其矿山生产单位；</w:t>
      </w:r>
    </w:p>
    <w:p w14:paraId="2E3B7B77">
      <w:pPr>
        <w:shd w:val="clear" w:color="auto" w:fill="FFFFFF"/>
        <w:ind w:firstLine="480"/>
        <w:rPr>
          <w:rFonts w:ascii="宋体" w:hAnsi="宋体"/>
          <w:sz w:val="24"/>
        </w:rPr>
      </w:pPr>
      <w:r>
        <w:rPr>
          <w:rStyle w:val="70"/>
          <w:rFonts w:ascii="宋体" w:hAnsi="宋体"/>
          <w:sz w:val="24"/>
        </w:rPr>
        <w:t>3.其他非矿山企业中从事矿山生产的单位。</w:t>
      </w:r>
    </w:p>
    <w:p w14:paraId="491444E2">
      <w:pPr>
        <w:shd w:val="clear" w:color="auto" w:fill="FFFFFF"/>
        <w:ind w:firstLine="480"/>
        <w:rPr>
          <w:rFonts w:ascii="宋体" w:hAnsi="宋体"/>
          <w:sz w:val="24"/>
        </w:rPr>
      </w:pPr>
      <w:r>
        <w:rPr>
          <w:rStyle w:val="70"/>
          <w:rFonts w:ascii="宋体" w:hAnsi="宋体"/>
          <w:sz w:val="24"/>
        </w:rPr>
        <w:t>尾矿库，是指筑坝拦截谷口或者围地构成的，用以贮存金属非金属矿石选别后排出尾矿的场所，包括氧化铝厂赤泥库，不包括核工业矿山尾矿库及电厂灰渣库。</w:t>
      </w:r>
    </w:p>
    <w:p w14:paraId="74CC3670">
      <w:pPr>
        <w:shd w:val="clear" w:color="auto" w:fill="FFFFFF"/>
        <w:ind w:firstLine="480"/>
        <w:rPr>
          <w:rFonts w:ascii="宋体" w:hAnsi="宋体"/>
          <w:sz w:val="24"/>
        </w:rPr>
      </w:pPr>
      <w:r>
        <w:rPr>
          <w:rStyle w:val="70"/>
          <w:rFonts w:ascii="宋体" w:hAnsi="宋体"/>
          <w:sz w:val="24"/>
        </w:rPr>
        <w:t>地质勘探单位，是指采用钻探工程、</w:t>
      </w:r>
      <w:r>
        <w:fldChar w:fldCharType="begin"/>
      </w:r>
      <w:r>
        <w:instrText xml:space="preserve"> HYPERLINK "https://baike.baidu.com/item/%E5%9D%91%E6%8E%A2%E5%B7%A5%E7%A8%8B/0?fromModule=lemma_inlink" \t "_blank" </w:instrText>
      </w:r>
      <w:r>
        <w:fldChar w:fldCharType="separate"/>
      </w:r>
      <w:r>
        <w:rPr>
          <w:rStyle w:val="35"/>
          <w:rFonts w:ascii="宋体" w:hAnsi="宋体"/>
          <w:color w:val="auto"/>
          <w:sz w:val="24"/>
          <w:u w:val="none"/>
        </w:rPr>
        <w:t>坑探工程</w:t>
      </w:r>
      <w:r>
        <w:rPr>
          <w:rStyle w:val="35"/>
          <w:rFonts w:ascii="宋体" w:hAnsi="宋体"/>
          <w:color w:val="auto"/>
          <w:sz w:val="24"/>
          <w:u w:val="none"/>
        </w:rPr>
        <w:fldChar w:fldCharType="end"/>
      </w:r>
      <w:r>
        <w:rPr>
          <w:rStyle w:val="70"/>
          <w:rFonts w:ascii="宋体" w:hAnsi="宋体"/>
          <w:sz w:val="24"/>
        </w:rPr>
        <w:t>对金属非金属矿产资源进行勘探作业的单位。</w:t>
      </w:r>
    </w:p>
    <w:p w14:paraId="5BEADA7F">
      <w:pPr>
        <w:shd w:val="clear" w:color="auto" w:fill="FFFFFF"/>
        <w:ind w:firstLine="480"/>
        <w:rPr>
          <w:rFonts w:ascii="宋体" w:hAnsi="宋体"/>
          <w:sz w:val="24"/>
        </w:rPr>
      </w:pPr>
      <w:r>
        <w:rPr>
          <w:rStyle w:val="70"/>
          <w:rFonts w:ascii="宋体" w:hAnsi="宋体"/>
          <w:sz w:val="24"/>
        </w:rPr>
        <w:t>采掘施工企业，是指承担金属非金属矿山采掘工程施工的单位。</w:t>
      </w:r>
    </w:p>
    <w:p w14:paraId="22DE0E79">
      <w:pPr>
        <w:shd w:val="clear" w:color="auto" w:fill="FFFFFF"/>
        <w:ind w:firstLine="480"/>
        <w:rPr>
          <w:rFonts w:ascii="宋体" w:hAnsi="宋体"/>
          <w:sz w:val="24"/>
        </w:rPr>
      </w:pPr>
      <w:r>
        <w:rPr>
          <w:rStyle w:val="70"/>
          <w:rFonts w:ascii="宋体" w:hAnsi="宋体"/>
          <w:sz w:val="24"/>
        </w:rPr>
        <w:t>石油天然气企业，是指从事石油和天然气勘探、开发生产、储运的单位。</w:t>
      </w:r>
    </w:p>
    <w:p w14:paraId="67179B32">
      <w:pPr>
        <w:jc w:val="center"/>
      </w:pPr>
      <w:bookmarkStart w:id="272" w:name="第二章"/>
      <w:bookmarkEnd w:id="272"/>
      <w:r>
        <w:t>第二章</w:t>
      </w:r>
    </w:p>
    <w:p w14:paraId="28ACAE09">
      <w:pPr>
        <w:shd w:val="clear" w:color="auto" w:fill="FFFFFF"/>
        <w:ind w:firstLine="480"/>
        <w:rPr>
          <w:rFonts w:ascii="宋体" w:hAnsi="宋体"/>
          <w:sz w:val="24"/>
        </w:rPr>
      </w:pPr>
      <w:r>
        <w:rPr>
          <w:rStyle w:val="70"/>
          <w:rFonts w:ascii="宋体" w:hAnsi="宋体"/>
          <w:b/>
          <w:bCs/>
          <w:sz w:val="24"/>
        </w:rPr>
        <w:t>安全生产条件和申请</w:t>
      </w:r>
    </w:p>
    <w:p w14:paraId="7B9491C0">
      <w:pPr>
        <w:shd w:val="clear" w:color="auto" w:fill="FFFFFF"/>
        <w:ind w:firstLine="480"/>
        <w:rPr>
          <w:rFonts w:ascii="宋体" w:hAnsi="宋体"/>
          <w:sz w:val="24"/>
        </w:rPr>
      </w:pPr>
      <w:r>
        <w:rPr>
          <w:rStyle w:val="70"/>
          <w:rFonts w:ascii="宋体" w:hAnsi="宋体"/>
          <w:b/>
          <w:bCs/>
          <w:sz w:val="24"/>
        </w:rPr>
        <w:t>第六条</w:t>
      </w:r>
      <w:r>
        <w:rPr>
          <w:rStyle w:val="70"/>
          <w:rFonts w:ascii="宋体" w:hAnsi="宋体"/>
          <w:sz w:val="24"/>
        </w:rPr>
        <w:t>　非煤矿矿山企业取得安全生产许可证，应当具备下列安全生产条件：</w:t>
      </w:r>
    </w:p>
    <w:p w14:paraId="34FDD521">
      <w:pPr>
        <w:shd w:val="clear" w:color="auto" w:fill="FFFFFF"/>
        <w:ind w:firstLine="480"/>
        <w:rPr>
          <w:rFonts w:ascii="宋体" w:hAnsi="宋体"/>
          <w:sz w:val="24"/>
        </w:rPr>
      </w:pPr>
      <w:r>
        <w:rPr>
          <w:rStyle w:val="70"/>
          <w:rFonts w:ascii="宋体" w:hAnsi="宋体"/>
          <w:sz w:val="24"/>
        </w:rPr>
        <w:t>（一）建立健全主要负责人、分管负责人、</w:t>
      </w:r>
      <w:r>
        <w:fldChar w:fldCharType="begin"/>
      </w:r>
      <w:r>
        <w:instrText xml:space="preserve"> HYPERLINK "https://baike.baidu.com/item/%E5%AE%89%E5%85%A8%E7%94%9F%E4%BA%A7%E7%AE%A1%E7%90%86/0?fromModule=lemma_inlink" \t "_blank" </w:instrText>
      </w:r>
      <w:r>
        <w:fldChar w:fldCharType="separate"/>
      </w:r>
      <w:r>
        <w:rPr>
          <w:rStyle w:val="35"/>
          <w:rFonts w:ascii="宋体" w:hAnsi="宋体"/>
          <w:color w:val="auto"/>
          <w:sz w:val="24"/>
          <w:u w:val="none"/>
        </w:rPr>
        <w:t>安全生产管理</w:t>
      </w:r>
      <w:r>
        <w:rPr>
          <w:rStyle w:val="35"/>
          <w:rFonts w:ascii="宋体" w:hAnsi="宋体"/>
          <w:color w:val="auto"/>
          <w:sz w:val="24"/>
          <w:u w:val="none"/>
        </w:rPr>
        <w:fldChar w:fldCharType="end"/>
      </w:r>
      <w:r>
        <w:rPr>
          <w:rStyle w:val="70"/>
          <w:rFonts w:ascii="宋体" w:hAnsi="宋体"/>
          <w:sz w:val="24"/>
        </w:rPr>
        <w:t>人员、职能部门、岗位</w:t>
      </w:r>
      <w:r>
        <w:fldChar w:fldCharType="begin"/>
      </w:r>
      <w:r>
        <w:instrText xml:space="preserve"> HYPERLINK "https://baike.baidu.com/item/%E5%AE%89%E5%85%A8%E7%94%9F%E4%BA%A7%E8%B4%A3%E4%BB%BB%E5%88%B6/0?fromModule=lemma_inlink" \t "_blank" </w:instrText>
      </w:r>
      <w:r>
        <w:fldChar w:fldCharType="separate"/>
      </w:r>
      <w:r>
        <w:rPr>
          <w:rStyle w:val="35"/>
          <w:rFonts w:ascii="宋体" w:hAnsi="宋体"/>
          <w:color w:val="auto"/>
          <w:sz w:val="24"/>
          <w:u w:val="none"/>
        </w:rPr>
        <w:t>安全生产责任制</w:t>
      </w:r>
      <w:r>
        <w:rPr>
          <w:rStyle w:val="35"/>
          <w:rFonts w:ascii="宋体" w:hAnsi="宋体"/>
          <w:color w:val="auto"/>
          <w:sz w:val="24"/>
          <w:u w:val="none"/>
        </w:rPr>
        <w:fldChar w:fldCharType="end"/>
      </w:r>
      <w:r>
        <w:rPr>
          <w:rStyle w:val="70"/>
          <w:rFonts w:ascii="宋体" w:hAnsi="宋体"/>
          <w:sz w:val="24"/>
        </w:rPr>
        <w:t>；制定安全检查制度、职业危害预防制度、安全教育培训制度、生产安全事故管理制度、重大危险源监控和重大隐患整改制度、设备安全管理制度、安全生产档案管理制度、</w:t>
      </w:r>
      <w:r>
        <w:fldChar w:fldCharType="begin"/>
      </w:r>
      <w:r>
        <w:instrText xml:space="preserve"> HYPERLINK "https://baike.baidu.com/item/%E5%AE%89%E5%85%A8%E7%94%9F%E4%BA%A7%E5%A5%96%E6%83%A9%E5%88%B6%E5%BA%A6/0?fromModule=lemma_inlink" \t "_blank" </w:instrText>
      </w:r>
      <w:r>
        <w:fldChar w:fldCharType="separate"/>
      </w:r>
      <w:r>
        <w:rPr>
          <w:rStyle w:val="35"/>
          <w:rFonts w:ascii="宋体" w:hAnsi="宋体"/>
          <w:color w:val="auto"/>
          <w:sz w:val="24"/>
          <w:u w:val="none"/>
        </w:rPr>
        <w:t>安全生产奖惩制度</w:t>
      </w:r>
      <w:r>
        <w:rPr>
          <w:rStyle w:val="35"/>
          <w:rFonts w:ascii="宋体" w:hAnsi="宋体"/>
          <w:color w:val="auto"/>
          <w:sz w:val="24"/>
          <w:u w:val="none"/>
        </w:rPr>
        <w:fldChar w:fldCharType="end"/>
      </w:r>
      <w:r>
        <w:rPr>
          <w:rStyle w:val="70"/>
          <w:rFonts w:ascii="宋体" w:hAnsi="宋体"/>
          <w:sz w:val="24"/>
        </w:rPr>
        <w:t>等规章制度；制定作业安全规程和各工种操作规程；</w:t>
      </w:r>
    </w:p>
    <w:p w14:paraId="7BB3C287">
      <w:pPr>
        <w:shd w:val="clear" w:color="auto" w:fill="FFFFFF"/>
        <w:ind w:firstLine="480"/>
        <w:rPr>
          <w:rFonts w:ascii="宋体" w:hAnsi="宋体"/>
          <w:sz w:val="24"/>
        </w:rPr>
      </w:pPr>
      <w:r>
        <w:rPr>
          <w:rStyle w:val="70"/>
          <w:rFonts w:ascii="宋体" w:hAnsi="宋体"/>
          <w:sz w:val="24"/>
        </w:rPr>
        <w:t>（二）安全投入符合安全生产要求，依照国家有关规定足额提取</w:t>
      </w:r>
      <w:r>
        <w:fldChar w:fldCharType="begin"/>
      </w:r>
      <w:r>
        <w:instrText xml:space="preserve"> HYPERLINK "https://baike.baidu.com/item/%E5%AE%89%E5%85%A8%E7%94%9F%E4%BA%A7%E8%B4%B9%E7%94%A8/0?fromModule=lemma_inlink" \t "_blank" </w:instrText>
      </w:r>
      <w:r>
        <w:fldChar w:fldCharType="separate"/>
      </w:r>
      <w:r>
        <w:rPr>
          <w:rStyle w:val="35"/>
          <w:rFonts w:ascii="宋体" w:hAnsi="宋体"/>
          <w:color w:val="auto"/>
          <w:sz w:val="24"/>
          <w:u w:val="none"/>
        </w:rPr>
        <w:t>安全生产费用</w:t>
      </w:r>
      <w:r>
        <w:rPr>
          <w:rStyle w:val="35"/>
          <w:rFonts w:ascii="宋体" w:hAnsi="宋体"/>
          <w:color w:val="auto"/>
          <w:sz w:val="24"/>
          <w:u w:val="none"/>
        </w:rPr>
        <w:fldChar w:fldCharType="end"/>
      </w:r>
      <w:r>
        <w:rPr>
          <w:rStyle w:val="70"/>
          <w:rFonts w:ascii="宋体" w:hAnsi="宋体"/>
          <w:sz w:val="24"/>
        </w:rPr>
        <w:t>；</w:t>
      </w:r>
    </w:p>
    <w:p w14:paraId="6BC55121">
      <w:pPr>
        <w:shd w:val="clear" w:color="auto" w:fill="FFFFFF"/>
        <w:ind w:firstLine="480"/>
        <w:rPr>
          <w:rFonts w:ascii="宋体" w:hAnsi="宋体"/>
          <w:sz w:val="24"/>
        </w:rPr>
      </w:pPr>
      <w:r>
        <w:rPr>
          <w:rStyle w:val="70"/>
          <w:rFonts w:ascii="宋体" w:hAnsi="宋体"/>
          <w:sz w:val="24"/>
        </w:rPr>
        <w:t>（三）设置安全生产管理机构，或者配备专职安全生产管理人员；</w:t>
      </w:r>
    </w:p>
    <w:p w14:paraId="10BAA68B">
      <w:pPr>
        <w:shd w:val="clear" w:color="auto" w:fill="FFFFFF"/>
        <w:ind w:firstLine="480"/>
        <w:rPr>
          <w:rFonts w:ascii="宋体" w:hAnsi="宋体"/>
          <w:sz w:val="24"/>
        </w:rPr>
      </w:pPr>
      <w:r>
        <w:rPr>
          <w:rStyle w:val="70"/>
          <w:rFonts w:ascii="宋体" w:hAnsi="宋体"/>
          <w:sz w:val="24"/>
        </w:rPr>
        <w:t>（四）主要负责人和安全生产管理人员经安全生产监督管理部门考核合格，取得安全资格证书；</w:t>
      </w:r>
    </w:p>
    <w:p w14:paraId="3057612F">
      <w:pPr>
        <w:shd w:val="clear" w:color="auto" w:fill="FFFFFF"/>
        <w:ind w:firstLine="480"/>
        <w:rPr>
          <w:rFonts w:ascii="宋体" w:hAnsi="宋体"/>
          <w:sz w:val="24"/>
        </w:rPr>
      </w:pPr>
      <w:r>
        <w:rPr>
          <w:rStyle w:val="70"/>
          <w:rFonts w:ascii="宋体" w:hAnsi="宋体"/>
          <w:sz w:val="24"/>
        </w:rPr>
        <w:t>（五）特种作业人员经有关</w:t>
      </w:r>
      <w:r>
        <w:fldChar w:fldCharType="begin"/>
      </w:r>
      <w:r>
        <w:instrText xml:space="preserve"> HYPERLINK "https://baike.baidu.com/item/%E4%B8%9A%E5%8A%A1%E4%B8%BB%E7%AE%A1%E9%83%A8%E9%97%A8/0?fromModule=lemma_inlink" \t "_blank" </w:instrText>
      </w:r>
      <w:r>
        <w:fldChar w:fldCharType="separate"/>
      </w:r>
      <w:r>
        <w:rPr>
          <w:rStyle w:val="35"/>
          <w:rFonts w:ascii="宋体" w:hAnsi="宋体"/>
          <w:color w:val="auto"/>
          <w:sz w:val="24"/>
          <w:u w:val="none"/>
        </w:rPr>
        <w:t>业务主管部门</w:t>
      </w:r>
      <w:r>
        <w:rPr>
          <w:rStyle w:val="35"/>
          <w:rFonts w:ascii="宋体" w:hAnsi="宋体"/>
          <w:color w:val="auto"/>
          <w:sz w:val="24"/>
          <w:u w:val="none"/>
        </w:rPr>
        <w:fldChar w:fldCharType="end"/>
      </w:r>
      <w:r>
        <w:rPr>
          <w:rStyle w:val="70"/>
          <w:rFonts w:ascii="宋体" w:hAnsi="宋体"/>
          <w:sz w:val="24"/>
        </w:rPr>
        <w:t>考核合格，取得特种作业操作资格证书；</w:t>
      </w:r>
    </w:p>
    <w:p w14:paraId="62D12F16">
      <w:pPr>
        <w:shd w:val="clear" w:color="auto" w:fill="FFFFFF"/>
        <w:ind w:firstLine="480"/>
        <w:rPr>
          <w:rFonts w:ascii="宋体" w:hAnsi="宋体"/>
          <w:sz w:val="24"/>
        </w:rPr>
      </w:pPr>
      <w:r>
        <w:rPr>
          <w:rStyle w:val="70"/>
          <w:rFonts w:ascii="宋体" w:hAnsi="宋体"/>
          <w:sz w:val="24"/>
        </w:rPr>
        <w:t>（六）其他从业人员依照规定接受安全生产教育和培训，并经考试合格；</w:t>
      </w:r>
    </w:p>
    <w:p w14:paraId="44860244">
      <w:pPr>
        <w:shd w:val="clear" w:color="auto" w:fill="FFFFFF"/>
        <w:ind w:firstLine="480"/>
        <w:rPr>
          <w:rFonts w:ascii="宋体" w:hAnsi="宋体"/>
          <w:sz w:val="24"/>
        </w:rPr>
      </w:pPr>
      <w:r>
        <w:rPr>
          <w:rStyle w:val="70"/>
          <w:rFonts w:ascii="宋体" w:hAnsi="宋体"/>
          <w:sz w:val="24"/>
        </w:rPr>
        <w:t>（七）依法参加工伤保险，为从业人员缴纳保险费；</w:t>
      </w:r>
    </w:p>
    <w:p w14:paraId="2488783C">
      <w:pPr>
        <w:shd w:val="clear" w:color="auto" w:fill="FFFFFF"/>
        <w:ind w:firstLine="480"/>
        <w:rPr>
          <w:rFonts w:ascii="宋体" w:hAnsi="宋体"/>
          <w:sz w:val="24"/>
        </w:rPr>
      </w:pPr>
      <w:r>
        <w:rPr>
          <w:rStyle w:val="70"/>
          <w:rFonts w:ascii="宋体" w:hAnsi="宋体"/>
          <w:sz w:val="24"/>
        </w:rPr>
        <w:t>（八）制定防治职业危害的具体措施，并为从业人员配备符合国家标准或者行业标准的</w:t>
      </w:r>
      <w:r>
        <w:fldChar w:fldCharType="begin"/>
      </w:r>
      <w:r>
        <w:instrText xml:space="preserve"> HYPERLINK "https://baike.baidu.com/item/%E5%8A%B3%E5%8A%A8%E9%98%B2%E6%8A%A4%E7%94%A8%E5%93%81/0?fromModule=lemma_inlink" \t "_blank" </w:instrText>
      </w:r>
      <w:r>
        <w:fldChar w:fldCharType="separate"/>
      </w:r>
      <w:r>
        <w:rPr>
          <w:rStyle w:val="35"/>
          <w:rFonts w:ascii="宋体" w:hAnsi="宋体"/>
          <w:color w:val="auto"/>
          <w:sz w:val="24"/>
          <w:u w:val="none"/>
        </w:rPr>
        <w:t>劳动防护用品</w:t>
      </w:r>
      <w:r>
        <w:rPr>
          <w:rStyle w:val="35"/>
          <w:rFonts w:ascii="宋体" w:hAnsi="宋体"/>
          <w:color w:val="auto"/>
          <w:sz w:val="24"/>
          <w:u w:val="none"/>
        </w:rPr>
        <w:fldChar w:fldCharType="end"/>
      </w:r>
      <w:r>
        <w:rPr>
          <w:rStyle w:val="70"/>
          <w:rFonts w:ascii="宋体" w:hAnsi="宋体"/>
          <w:sz w:val="24"/>
        </w:rPr>
        <w:t>；</w:t>
      </w:r>
    </w:p>
    <w:p w14:paraId="5B30695F">
      <w:pPr>
        <w:shd w:val="clear" w:color="auto" w:fill="FFFFFF"/>
        <w:ind w:firstLine="480"/>
        <w:rPr>
          <w:rFonts w:ascii="宋体" w:hAnsi="宋体"/>
          <w:sz w:val="24"/>
        </w:rPr>
      </w:pPr>
      <w:r>
        <w:rPr>
          <w:rStyle w:val="70"/>
          <w:rFonts w:ascii="宋体" w:hAnsi="宋体"/>
          <w:sz w:val="24"/>
        </w:rPr>
        <w:t>（九）新建、改建、扩建工程项目依法进行安全评价，其安全设施经验收合格；</w:t>
      </w:r>
    </w:p>
    <w:p w14:paraId="6A187DA6">
      <w:pPr>
        <w:shd w:val="clear" w:color="auto" w:fill="FFFFFF"/>
        <w:ind w:firstLine="480"/>
        <w:rPr>
          <w:rFonts w:ascii="宋体" w:hAnsi="宋体"/>
          <w:sz w:val="24"/>
        </w:rPr>
      </w:pPr>
      <w:r>
        <w:rPr>
          <w:rStyle w:val="70"/>
          <w:rFonts w:ascii="宋体" w:hAnsi="宋体"/>
          <w:sz w:val="24"/>
        </w:rPr>
        <w:t>（十）危险性较大的设备、设施按照国家有关规定进行定期检测检验；</w:t>
      </w:r>
    </w:p>
    <w:p w14:paraId="6B64809A">
      <w:pPr>
        <w:shd w:val="clear" w:color="auto" w:fill="FFFFFF"/>
        <w:ind w:firstLine="480"/>
        <w:rPr>
          <w:rFonts w:ascii="宋体" w:hAnsi="宋体"/>
          <w:sz w:val="24"/>
        </w:rPr>
      </w:pPr>
      <w:r>
        <w:rPr>
          <w:rStyle w:val="70"/>
          <w:rFonts w:ascii="宋体" w:hAnsi="宋体"/>
          <w:sz w:val="24"/>
        </w:rPr>
        <w:t>（十一）制定事故应急救援预案，建立事故应急救援组织,配备必要的应急救援器材、设备；生产规模较小可以不建立事故应急救援组织的，应当指定兼职的应急救援人员，并与邻近的矿山救护队或者其他应急救援组织签订救护协议；</w:t>
      </w:r>
    </w:p>
    <w:p w14:paraId="7B6E769C">
      <w:pPr>
        <w:shd w:val="clear" w:color="auto" w:fill="FFFFFF"/>
        <w:ind w:firstLine="480"/>
        <w:rPr>
          <w:rFonts w:ascii="宋体" w:hAnsi="宋体"/>
          <w:sz w:val="24"/>
        </w:rPr>
      </w:pPr>
      <w:r>
        <w:rPr>
          <w:rStyle w:val="70"/>
          <w:rFonts w:ascii="宋体" w:hAnsi="宋体"/>
          <w:sz w:val="24"/>
        </w:rPr>
        <w:t>（十二）符合有关国家标准、行业标准规定的其他条件。</w:t>
      </w:r>
    </w:p>
    <w:p w14:paraId="338B4209">
      <w:pPr>
        <w:shd w:val="clear" w:color="auto" w:fill="FFFFFF"/>
        <w:ind w:firstLine="480"/>
        <w:rPr>
          <w:rFonts w:ascii="宋体" w:hAnsi="宋体"/>
          <w:sz w:val="24"/>
        </w:rPr>
      </w:pPr>
      <w:r>
        <w:rPr>
          <w:rStyle w:val="70"/>
          <w:rFonts w:ascii="宋体" w:hAnsi="宋体"/>
          <w:b/>
          <w:bCs/>
          <w:sz w:val="24"/>
        </w:rPr>
        <w:t>第七条</w:t>
      </w:r>
      <w:r>
        <w:rPr>
          <w:rStyle w:val="70"/>
          <w:rFonts w:ascii="宋体" w:hAnsi="宋体"/>
          <w:sz w:val="24"/>
        </w:rPr>
        <w:t>　海洋石油天然气企业申请领取安全生产许可证，向国家安全生产监督管理总局提出申请。</w:t>
      </w:r>
    </w:p>
    <w:p w14:paraId="491D5660">
      <w:pPr>
        <w:shd w:val="clear" w:color="auto" w:fill="FFFFFF"/>
        <w:ind w:firstLine="480"/>
        <w:rPr>
          <w:rFonts w:ascii="宋体" w:hAnsi="宋体"/>
          <w:sz w:val="24"/>
        </w:rPr>
      </w:pPr>
      <w:r>
        <w:rPr>
          <w:rStyle w:val="70"/>
          <w:rFonts w:ascii="宋体" w:hAnsi="宋体"/>
          <w:sz w:val="24"/>
        </w:rPr>
        <w:t>本条第一款规定以外的其他非煤矿矿山企业申请领取安全生产许可证，向企业所在地省级安全生产许可证颁发管理机关或其委托的设区的市级安全生产监督管理部门提出申请。</w:t>
      </w:r>
    </w:p>
    <w:p w14:paraId="6BBD4C5B">
      <w:pPr>
        <w:shd w:val="clear" w:color="auto" w:fill="FFFFFF"/>
        <w:ind w:firstLine="480"/>
        <w:rPr>
          <w:rFonts w:ascii="宋体" w:hAnsi="宋体"/>
          <w:sz w:val="24"/>
        </w:rPr>
      </w:pPr>
      <w:r>
        <w:rPr>
          <w:rStyle w:val="70"/>
          <w:rFonts w:ascii="宋体" w:hAnsi="宋体"/>
          <w:b/>
          <w:bCs/>
          <w:sz w:val="24"/>
        </w:rPr>
        <w:t>第八条</w:t>
      </w:r>
      <w:r>
        <w:rPr>
          <w:rStyle w:val="70"/>
          <w:rFonts w:ascii="宋体" w:hAnsi="宋体"/>
          <w:sz w:val="24"/>
        </w:rPr>
        <w:t>　非煤矿矿山企业申请领取安全生产许可证，应当提交下列文件、资料：</w:t>
      </w:r>
    </w:p>
    <w:p w14:paraId="3706CEDF">
      <w:pPr>
        <w:shd w:val="clear" w:color="auto" w:fill="FFFFFF"/>
        <w:ind w:firstLine="480"/>
        <w:rPr>
          <w:rFonts w:ascii="宋体" w:hAnsi="宋体"/>
          <w:sz w:val="24"/>
        </w:rPr>
      </w:pPr>
      <w:r>
        <w:rPr>
          <w:rStyle w:val="70"/>
          <w:rFonts w:ascii="宋体" w:hAnsi="宋体"/>
          <w:sz w:val="24"/>
        </w:rPr>
        <w:t>（一）安全生产许可证申请书；</w:t>
      </w:r>
    </w:p>
    <w:p w14:paraId="7432B622">
      <w:pPr>
        <w:shd w:val="clear" w:color="auto" w:fill="FFFFFF"/>
        <w:ind w:firstLine="480"/>
        <w:rPr>
          <w:rFonts w:ascii="宋体" w:hAnsi="宋体"/>
          <w:sz w:val="24"/>
        </w:rPr>
      </w:pPr>
      <w:r>
        <w:rPr>
          <w:rStyle w:val="70"/>
          <w:rFonts w:ascii="宋体" w:hAnsi="宋体"/>
          <w:sz w:val="24"/>
        </w:rPr>
        <w:t>（二）工商营业执照复印件；</w:t>
      </w:r>
    </w:p>
    <w:p w14:paraId="2C37BA1C">
      <w:pPr>
        <w:shd w:val="clear" w:color="auto" w:fill="FFFFFF"/>
        <w:ind w:firstLine="480"/>
        <w:rPr>
          <w:rFonts w:ascii="宋体" w:hAnsi="宋体"/>
          <w:sz w:val="24"/>
        </w:rPr>
      </w:pPr>
      <w:r>
        <w:rPr>
          <w:rStyle w:val="70"/>
          <w:rFonts w:ascii="宋体" w:hAnsi="宋体"/>
          <w:sz w:val="24"/>
        </w:rPr>
        <w:t>（三）采矿许可证复印件；</w:t>
      </w:r>
    </w:p>
    <w:p w14:paraId="04E429FD">
      <w:pPr>
        <w:shd w:val="clear" w:color="auto" w:fill="FFFFFF"/>
        <w:ind w:firstLine="480"/>
        <w:rPr>
          <w:rFonts w:ascii="宋体" w:hAnsi="宋体"/>
          <w:sz w:val="24"/>
        </w:rPr>
      </w:pPr>
      <w:r>
        <w:rPr>
          <w:rStyle w:val="70"/>
          <w:rFonts w:ascii="宋体" w:hAnsi="宋体"/>
          <w:sz w:val="24"/>
        </w:rPr>
        <w:t>（四）各种安全生产责任制复印件；</w:t>
      </w:r>
    </w:p>
    <w:p w14:paraId="45E0F77C">
      <w:pPr>
        <w:shd w:val="clear" w:color="auto" w:fill="FFFFFF"/>
        <w:ind w:firstLine="480"/>
        <w:rPr>
          <w:rFonts w:ascii="宋体" w:hAnsi="宋体"/>
          <w:sz w:val="24"/>
        </w:rPr>
      </w:pPr>
      <w:r>
        <w:rPr>
          <w:rStyle w:val="70"/>
          <w:rFonts w:ascii="宋体" w:hAnsi="宋体"/>
          <w:sz w:val="24"/>
        </w:rPr>
        <w:t>（五）安全生产规章制度和操作规程目录清单；</w:t>
      </w:r>
    </w:p>
    <w:p w14:paraId="694D4765">
      <w:pPr>
        <w:shd w:val="clear" w:color="auto" w:fill="FFFFFF"/>
        <w:ind w:firstLine="480"/>
        <w:rPr>
          <w:rFonts w:ascii="宋体" w:hAnsi="宋体"/>
          <w:sz w:val="24"/>
        </w:rPr>
      </w:pPr>
      <w:r>
        <w:rPr>
          <w:rStyle w:val="70"/>
          <w:rFonts w:ascii="宋体" w:hAnsi="宋体"/>
          <w:sz w:val="24"/>
        </w:rPr>
        <w:t>（六）设置安全生产管理机构或者配备专职安全生产管理人员的文件复印件；</w:t>
      </w:r>
    </w:p>
    <w:p w14:paraId="5C5FD2B5">
      <w:pPr>
        <w:shd w:val="clear" w:color="auto" w:fill="FFFFFF"/>
        <w:ind w:firstLine="480"/>
        <w:rPr>
          <w:rFonts w:ascii="宋体" w:hAnsi="宋体"/>
          <w:sz w:val="24"/>
        </w:rPr>
      </w:pPr>
      <w:r>
        <w:rPr>
          <w:rStyle w:val="70"/>
          <w:rFonts w:ascii="宋体" w:hAnsi="宋体"/>
          <w:sz w:val="24"/>
        </w:rPr>
        <w:t>（七）主要负责人和安全生产管理人员安全资格证书复印件；</w:t>
      </w:r>
    </w:p>
    <w:p w14:paraId="7661A910">
      <w:pPr>
        <w:shd w:val="clear" w:color="auto" w:fill="FFFFFF"/>
        <w:ind w:firstLine="480"/>
        <w:rPr>
          <w:rFonts w:ascii="宋体" w:hAnsi="宋体"/>
          <w:sz w:val="24"/>
        </w:rPr>
      </w:pPr>
      <w:r>
        <w:rPr>
          <w:rStyle w:val="70"/>
          <w:rFonts w:ascii="宋体" w:hAnsi="宋体"/>
          <w:sz w:val="24"/>
        </w:rPr>
        <w:t>（八）特种作业人员操作资格证书复印件；</w:t>
      </w:r>
    </w:p>
    <w:p w14:paraId="1C72B54B">
      <w:pPr>
        <w:shd w:val="clear" w:color="auto" w:fill="FFFFFF"/>
        <w:ind w:firstLine="480"/>
        <w:rPr>
          <w:rFonts w:ascii="宋体" w:hAnsi="宋体"/>
          <w:sz w:val="24"/>
        </w:rPr>
      </w:pPr>
      <w:r>
        <w:rPr>
          <w:rStyle w:val="70"/>
          <w:rFonts w:ascii="宋体" w:hAnsi="宋体"/>
          <w:sz w:val="24"/>
        </w:rPr>
        <w:t>（九）足额提取安全生产费用的证明材料；</w:t>
      </w:r>
    </w:p>
    <w:p w14:paraId="7C57B16C">
      <w:pPr>
        <w:shd w:val="clear" w:color="auto" w:fill="FFFFFF"/>
        <w:ind w:firstLine="480"/>
        <w:rPr>
          <w:rFonts w:ascii="宋体" w:hAnsi="宋体"/>
          <w:sz w:val="24"/>
        </w:rPr>
      </w:pPr>
      <w:r>
        <w:rPr>
          <w:rStyle w:val="70"/>
          <w:rFonts w:ascii="宋体" w:hAnsi="宋体"/>
          <w:sz w:val="24"/>
        </w:rPr>
        <w:t>（十）为从业人员缴纳工伤保险费的证明材料；因特殊情况不能办理工伤保险的，可以出具办理安全生产责任保险的证明材料；</w:t>
      </w:r>
    </w:p>
    <w:p w14:paraId="1A8D5C77">
      <w:pPr>
        <w:shd w:val="clear" w:color="auto" w:fill="FFFFFF"/>
        <w:ind w:firstLine="480"/>
        <w:rPr>
          <w:rFonts w:ascii="宋体" w:hAnsi="宋体"/>
          <w:sz w:val="24"/>
        </w:rPr>
      </w:pPr>
      <w:r>
        <w:rPr>
          <w:rStyle w:val="70"/>
          <w:rFonts w:ascii="宋体" w:hAnsi="宋体"/>
          <w:sz w:val="24"/>
        </w:rPr>
        <w:t>（十一）涉及人身安全、危险性较大的海洋石油开采特种设备和矿山井下特种设备由具备相应资质的检测检验机构出具合格的检测检验报告，并取得安全使用证或者安全标志；</w:t>
      </w:r>
    </w:p>
    <w:p w14:paraId="166D1D81">
      <w:pPr>
        <w:shd w:val="clear" w:color="auto" w:fill="FFFFFF"/>
        <w:ind w:firstLine="480"/>
        <w:rPr>
          <w:rFonts w:ascii="宋体" w:hAnsi="宋体"/>
          <w:sz w:val="24"/>
        </w:rPr>
      </w:pPr>
      <w:r>
        <w:rPr>
          <w:rStyle w:val="70"/>
          <w:rFonts w:ascii="宋体" w:hAnsi="宋体"/>
          <w:sz w:val="24"/>
        </w:rPr>
        <w:t>（十二）事故应急救援预案，设立事故应急救援组织的文件或者与矿山救护队、其他应急救援组织签订的救护协议；</w:t>
      </w:r>
    </w:p>
    <w:p w14:paraId="646C98EC">
      <w:pPr>
        <w:shd w:val="clear" w:color="auto" w:fill="FFFFFF"/>
        <w:ind w:firstLine="480"/>
        <w:rPr>
          <w:rFonts w:ascii="宋体" w:hAnsi="宋体"/>
          <w:sz w:val="24"/>
        </w:rPr>
      </w:pPr>
      <w:r>
        <w:rPr>
          <w:rStyle w:val="70"/>
          <w:rFonts w:ascii="宋体" w:hAnsi="宋体"/>
          <w:sz w:val="24"/>
        </w:rPr>
        <w:t>（十三）矿山建设项目安全设施验收合格的书面报告。</w:t>
      </w:r>
    </w:p>
    <w:p w14:paraId="2642F181">
      <w:pPr>
        <w:shd w:val="clear" w:color="auto" w:fill="FFFFFF"/>
        <w:ind w:firstLine="480"/>
        <w:rPr>
          <w:rFonts w:ascii="宋体" w:hAnsi="宋体"/>
          <w:sz w:val="24"/>
        </w:rPr>
      </w:pPr>
      <w:r>
        <w:rPr>
          <w:rStyle w:val="70"/>
          <w:rFonts w:ascii="宋体" w:hAnsi="宋体"/>
          <w:b/>
          <w:bCs/>
          <w:sz w:val="24"/>
        </w:rPr>
        <w:t>第九条</w:t>
      </w:r>
      <w:r>
        <w:rPr>
          <w:rStyle w:val="70"/>
          <w:rFonts w:ascii="宋体" w:hAnsi="宋体"/>
          <w:sz w:val="24"/>
        </w:rPr>
        <w:t>　非煤矿矿山企业总部申请领取安全生产许可证，不需要提交本实施办法第八条第（三）、（八）、（九）、（十）、（十一）、（十二）、（十三）项规定的文件、资料。</w:t>
      </w:r>
    </w:p>
    <w:p w14:paraId="2F36B3AF">
      <w:pPr>
        <w:shd w:val="clear" w:color="auto" w:fill="FFFFFF"/>
        <w:ind w:firstLine="480"/>
        <w:rPr>
          <w:rFonts w:ascii="宋体" w:hAnsi="宋体"/>
          <w:sz w:val="24"/>
        </w:rPr>
      </w:pPr>
      <w:r>
        <w:rPr>
          <w:rStyle w:val="70"/>
          <w:rFonts w:ascii="宋体" w:hAnsi="宋体"/>
          <w:b/>
          <w:bCs/>
          <w:sz w:val="24"/>
        </w:rPr>
        <w:t>第十条</w:t>
      </w:r>
      <w:r>
        <w:rPr>
          <w:rStyle w:val="70"/>
          <w:rFonts w:ascii="宋体" w:hAnsi="宋体"/>
          <w:sz w:val="24"/>
        </w:rPr>
        <w:t>　金属非金属矿山企业从事爆破作业的，除应当依照本实施办法第八条的规定提交相应文件、资料外，还应当提交《爆破作业单位许可证》。</w:t>
      </w:r>
    </w:p>
    <w:p w14:paraId="7237A206">
      <w:pPr>
        <w:shd w:val="clear" w:color="auto" w:fill="FFFFFF"/>
        <w:ind w:firstLine="480"/>
        <w:rPr>
          <w:rFonts w:ascii="宋体" w:hAnsi="宋体"/>
          <w:sz w:val="24"/>
        </w:rPr>
      </w:pPr>
      <w:r>
        <w:rPr>
          <w:rStyle w:val="70"/>
          <w:rFonts w:ascii="宋体" w:hAnsi="宋体"/>
          <w:b/>
          <w:bCs/>
          <w:sz w:val="24"/>
        </w:rPr>
        <w:t>第十一条</w:t>
      </w:r>
      <w:r>
        <w:rPr>
          <w:rStyle w:val="70"/>
          <w:rFonts w:ascii="宋体" w:hAnsi="宋体"/>
          <w:sz w:val="24"/>
        </w:rPr>
        <w:t>　尾矿库申请领取安全生产许可证，不需要提交本实施办法第八条第（三）项规定的文件、资料。</w:t>
      </w:r>
    </w:p>
    <w:p w14:paraId="48AAF6FA">
      <w:pPr>
        <w:shd w:val="clear" w:color="auto" w:fill="FFFFFF"/>
        <w:ind w:firstLine="480"/>
        <w:rPr>
          <w:rFonts w:ascii="宋体" w:hAnsi="宋体"/>
          <w:sz w:val="24"/>
        </w:rPr>
      </w:pPr>
      <w:r>
        <w:rPr>
          <w:rStyle w:val="70"/>
          <w:rFonts w:ascii="宋体" w:hAnsi="宋体"/>
          <w:b/>
          <w:bCs/>
          <w:sz w:val="24"/>
        </w:rPr>
        <w:t>第十二条</w:t>
      </w:r>
      <w:r>
        <w:rPr>
          <w:rStyle w:val="70"/>
          <w:rFonts w:ascii="宋体" w:hAnsi="宋体"/>
          <w:sz w:val="24"/>
        </w:rPr>
        <w:t>　地质勘探单位申请领取安全生产许可证，不需要提交本实施办法第八条第（三）、（九）、（十三）项规定的文件、资料，但应当提交地质勘查资质证书复印件；从事爆破作业的，还应当提交《爆破作业单位许可证》。</w:t>
      </w:r>
    </w:p>
    <w:p w14:paraId="048D2867">
      <w:pPr>
        <w:shd w:val="clear" w:color="auto" w:fill="FFFFFF"/>
        <w:ind w:firstLine="480"/>
        <w:rPr>
          <w:rFonts w:ascii="宋体" w:hAnsi="宋体"/>
          <w:sz w:val="24"/>
        </w:rPr>
      </w:pPr>
      <w:r>
        <w:rPr>
          <w:rStyle w:val="70"/>
          <w:rFonts w:ascii="宋体" w:hAnsi="宋体"/>
          <w:b/>
          <w:bCs/>
          <w:sz w:val="24"/>
        </w:rPr>
        <w:t>第十三条</w:t>
      </w:r>
      <w:r>
        <w:rPr>
          <w:rStyle w:val="70"/>
          <w:rFonts w:ascii="宋体" w:hAnsi="宋体"/>
          <w:sz w:val="24"/>
        </w:rPr>
        <w:t>　采掘施工企业申请领取安全生产许可证，不需要提交本实施办法第八条第（三）、（九）、（十三）项规定的文件、资料，但应当提交矿山工程施工相关资质证书复印件；从事爆破作业的，还应当提交《爆破作业单位许可证》。</w:t>
      </w:r>
    </w:p>
    <w:p w14:paraId="7D788974">
      <w:pPr>
        <w:shd w:val="clear" w:color="auto" w:fill="FFFFFF"/>
        <w:ind w:firstLine="480"/>
        <w:rPr>
          <w:rFonts w:ascii="宋体" w:hAnsi="宋体"/>
          <w:sz w:val="24"/>
        </w:rPr>
      </w:pPr>
      <w:r>
        <w:rPr>
          <w:rStyle w:val="70"/>
          <w:rFonts w:ascii="宋体" w:hAnsi="宋体"/>
          <w:b/>
          <w:bCs/>
          <w:sz w:val="24"/>
        </w:rPr>
        <w:t>第十四条</w:t>
      </w:r>
      <w:r>
        <w:rPr>
          <w:rStyle w:val="70"/>
          <w:rFonts w:ascii="宋体" w:hAnsi="宋体"/>
          <w:sz w:val="24"/>
        </w:rPr>
        <w:t>　</w:t>
      </w:r>
      <w:r>
        <w:fldChar w:fldCharType="begin"/>
      </w:r>
      <w:r>
        <w:instrText xml:space="preserve"> HYPERLINK "https://baike.baidu.com/item/%E7%9F%B3%E6%B2%B9%E5%A4%A9%E7%84%B6%E6%B0%94%E5%8B%98%E6%8E%A2/0?fromModule=lemma_inlink" \t "_blank" </w:instrText>
      </w:r>
      <w:r>
        <w:fldChar w:fldCharType="separate"/>
      </w:r>
      <w:r>
        <w:rPr>
          <w:rStyle w:val="35"/>
          <w:rFonts w:ascii="宋体" w:hAnsi="宋体"/>
          <w:color w:val="auto"/>
          <w:sz w:val="24"/>
          <w:u w:val="none"/>
        </w:rPr>
        <w:t>石油天然气勘探</w:t>
      </w:r>
      <w:r>
        <w:rPr>
          <w:rStyle w:val="35"/>
          <w:rFonts w:ascii="宋体" w:hAnsi="宋体"/>
          <w:color w:val="auto"/>
          <w:sz w:val="24"/>
          <w:u w:val="none"/>
        </w:rPr>
        <w:fldChar w:fldCharType="end"/>
      </w:r>
      <w:r>
        <w:rPr>
          <w:rStyle w:val="70"/>
          <w:rFonts w:ascii="宋体" w:hAnsi="宋体"/>
          <w:sz w:val="24"/>
        </w:rPr>
        <w:t>单位申请领取安全生产许可证，不需要提交本实施办法第八条第（三）、（十三）项规定的文件、资料；石油天然气管道储运单位申请领取安全生产许可证不需要提交本实施办法第八条第（三）项规定的文件、资料。</w:t>
      </w:r>
    </w:p>
    <w:p w14:paraId="131C2624">
      <w:pPr>
        <w:shd w:val="clear" w:color="auto" w:fill="FFFFFF"/>
        <w:ind w:firstLine="480"/>
        <w:rPr>
          <w:rFonts w:ascii="宋体" w:hAnsi="宋体"/>
          <w:sz w:val="24"/>
        </w:rPr>
      </w:pPr>
      <w:r>
        <w:rPr>
          <w:rStyle w:val="70"/>
          <w:rFonts w:ascii="宋体" w:hAnsi="宋体"/>
          <w:b/>
          <w:bCs/>
          <w:sz w:val="24"/>
        </w:rPr>
        <w:t>第十五条</w:t>
      </w:r>
      <w:r>
        <w:rPr>
          <w:rStyle w:val="70"/>
          <w:rFonts w:ascii="宋体" w:hAnsi="宋体"/>
          <w:sz w:val="24"/>
        </w:rPr>
        <w:t>　非煤矿矿山企业应当对其向安全生产许可证颁发管理机关提交的文件、资料实质内容的真实性负责。</w:t>
      </w:r>
    </w:p>
    <w:p w14:paraId="55D7C906">
      <w:pPr>
        <w:shd w:val="clear" w:color="auto" w:fill="FFFFFF"/>
        <w:ind w:firstLine="480"/>
        <w:rPr>
          <w:rFonts w:ascii="宋体" w:hAnsi="宋体"/>
          <w:sz w:val="24"/>
        </w:rPr>
      </w:pPr>
      <w:r>
        <w:rPr>
          <w:rStyle w:val="70"/>
          <w:rFonts w:ascii="宋体" w:hAnsi="宋体"/>
          <w:sz w:val="24"/>
        </w:rPr>
        <w:t>从事安全评价、检测检验的中介机构应当对其出具的安全评价报告、检测检验结果负责。</w:t>
      </w:r>
    </w:p>
    <w:p w14:paraId="4FFEA90F">
      <w:pPr>
        <w:jc w:val="center"/>
      </w:pPr>
      <w:bookmarkStart w:id="273" w:name="第三章"/>
      <w:bookmarkEnd w:id="273"/>
      <w:r>
        <w:t>第三章</w:t>
      </w:r>
    </w:p>
    <w:p w14:paraId="7872EF0B">
      <w:pPr>
        <w:shd w:val="clear" w:color="auto" w:fill="FFFFFF"/>
        <w:ind w:firstLine="480"/>
        <w:rPr>
          <w:rFonts w:ascii="宋体" w:hAnsi="宋体"/>
          <w:sz w:val="24"/>
        </w:rPr>
      </w:pPr>
      <w:r>
        <w:rPr>
          <w:rStyle w:val="70"/>
          <w:rFonts w:ascii="宋体" w:hAnsi="宋体"/>
          <w:b/>
          <w:bCs/>
          <w:sz w:val="24"/>
        </w:rPr>
        <w:t>受理、审核和颁发</w:t>
      </w:r>
    </w:p>
    <w:p w14:paraId="1EA52CF4">
      <w:pPr>
        <w:shd w:val="clear" w:color="auto" w:fill="FFFFFF"/>
        <w:ind w:firstLine="480"/>
        <w:rPr>
          <w:rFonts w:ascii="宋体" w:hAnsi="宋体"/>
          <w:sz w:val="24"/>
        </w:rPr>
      </w:pPr>
      <w:r>
        <w:rPr>
          <w:rStyle w:val="70"/>
          <w:rFonts w:ascii="宋体" w:hAnsi="宋体"/>
          <w:b/>
          <w:bCs/>
          <w:sz w:val="24"/>
        </w:rPr>
        <w:t>第十六条</w:t>
      </w:r>
      <w:r>
        <w:rPr>
          <w:rStyle w:val="70"/>
          <w:rFonts w:ascii="宋体" w:hAnsi="宋体"/>
          <w:sz w:val="24"/>
        </w:rPr>
        <w:t>　安全生产许可证颁发管理机关对非煤矿矿山企业提交的申请书及文件、资料，应当依照下列规定分别处理：</w:t>
      </w:r>
    </w:p>
    <w:p w14:paraId="4ADAC0D4">
      <w:pPr>
        <w:shd w:val="clear" w:color="auto" w:fill="FFFFFF"/>
        <w:ind w:firstLine="480"/>
        <w:rPr>
          <w:rFonts w:ascii="宋体" w:hAnsi="宋体"/>
          <w:sz w:val="24"/>
        </w:rPr>
      </w:pPr>
      <w:r>
        <w:rPr>
          <w:rStyle w:val="70"/>
          <w:rFonts w:ascii="宋体" w:hAnsi="宋体"/>
          <w:sz w:val="24"/>
        </w:rPr>
        <w:t>（一）申请事项不属于本机关职权范围的，应当即时作出不予受理的决定，并告知申请人向有关机关申请；</w:t>
      </w:r>
    </w:p>
    <w:p w14:paraId="4AFCA468">
      <w:pPr>
        <w:shd w:val="clear" w:color="auto" w:fill="FFFFFF"/>
        <w:ind w:firstLine="480"/>
        <w:rPr>
          <w:rFonts w:ascii="宋体" w:hAnsi="宋体"/>
          <w:sz w:val="24"/>
        </w:rPr>
      </w:pPr>
      <w:r>
        <w:rPr>
          <w:rStyle w:val="70"/>
          <w:rFonts w:ascii="宋体" w:hAnsi="宋体"/>
          <w:sz w:val="24"/>
        </w:rPr>
        <w:t>（二）申请材料存在可以当场更正的错误的，应当允许或者要求申请人当场更正，并即时出具受理的书面凭证；</w:t>
      </w:r>
    </w:p>
    <w:p w14:paraId="6EE0104E">
      <w:pPr>
        <w:shd w:val="clear" w:color="auto" w:fill="FFFFFF"/>
        <w:ind w:firstLine="480"/>
        <w:rPr>
          <w:rFonts w:ascii="宋体" w:hAnsi="宋体"/>
          <w:sz w:val="24"/>
        </w:rPr>
      </w:pPr>
      <w:r>
        <w:rPr>
          <w:rStyle w:val="70"/>
          <w:rFonts w:ascii="宋体" w:hAnsi="宋体"/>
          <w:sz w:val="24"/>
        </w:rPr>
        <w:t>（三）申请材料不齐全或者不符合要求的，应当当场或者在5个工作日内一次性书面告知申请人需要补正的全部内容，逾期不告知的，自收到申请材料之日起即为受理；</w:t>
      </w:r>
    </w:p>
    <w:p w14:paraId="337352BD">
      <w:pPr>
        <w:shd w:val="clear" w:color="auto" w:fill="FFFFFF"/>
        <w:ind w:firstLine="480"/>
        <w:rPr>
          <w:rFonts w:ascii="宋体" w:hAnsi="宋体"/>
          <w:sz w:val="24"/>
        </w:rPr>
      </w:pPr>
      <w:r>
        <w:rPr>
          <w:rStyle w:val="70"/>
          <w:rFonts w:ascii="宋体" w:hAnsi="宋体"/>
          <w:sz w:val="24"/>
        </w:rPr>
        <w:t>（四）申请材料齐全、符合要求或者依照要求全部补正的，自收到申请材料或者全部补正材料之日起为受理。</w:t>
      </w:r>
    </w:p>
    <w:p w14:paraId="07F0AF37">
      <w:pPr>
        <w:shd w:val="clear" w:color="auto" w:fill="FFFFFF"/>
        <w:ind w:firstLine="480"/>
        <w:rPr>
          <w:rFonts w:ascii="宋体" w:hAnsi="宋体"/>
          <w:sz w:val="24"/>
        </w:rPr>
      </w:pPr>
      <w:r>
        <w:rPr>
          <w:rStyle w:val="70"/>
          <w:rFonts w:ascii="宋体" w:hAnsi="宋体"/>
          <w:b/>
          <w:bCs/>
          <w:sz w:val="24"/>
        </w:rPr>
        <w:t>第十七条</w:t>
      </w:r>
      <w:r>
        <w:rPr>
          <w:rStyle w:val="70"/>
          <w:rFonts w:ascii="宋体" w:hAnsi="宋体"/>
          <w:sz w:val="24"/>
        </w:rPr>
        <w:t>　安全生产许可证颁发管理机关应当依照本实施办法规定的法定条件组织，对非煤矿矿山企业提交的申请材料进行审查，并在受理申请之日起45日内作出颁发或者不予颁发安全生产许可证的决定。安全生产许可证颁发管理机关认为有必要到现场对非煤矿矿山企业提交的申请材料进行复核的，应当到现场进行复核。复核时间不计算在本款规定的期限内。</w:t>
      </w:r>
    </w:p>
    <w:p w14:paraId="45D22EF1">
      <w:pPr>
        <w:shd w:val="clear" w:color="auto" w:fill="FFFFFF"/>
        <w:ind w:firstLine="480"/>
        <w:rPr>
          <w:rFonts w:ascii="宋体" w:hAnsi="宋体"/>
          <w:sz w:val="24"/>
        </w:rPr>
      </w:pPr>
      <w:r>
        <w:rPr>
          <w:rStyle w:val="70"/>
          <w:rFonts w:ascii="宋体" w:hAnsi="宋体"/>
          <w:sz w:val="24"/>
        </w:rPr>
        <w:t>对决定颁发的，安全生产许可证颁发管理机关应当自决定之日起10个工作日内送达或者通知申请人领取安全生产许可证；对决定不予颁发的，应当在10个工作日内书面通知申请人并说明理由。</w:t>
      </w:r>
    </w:p>
    <w:p w14:paraId="41ECBF81">
      <w:pPr>
        <w:shd w:val="clear" w:color="auto" w:fill="FFFFFF"/>
        <w:ind w:firstLine="480"/>
        <w:rPr>
          <w:rFonts w:ascii="宋体" w:hAnsi="宋体"/>
          <w:sz w:val="24"/>
        </w:rPr>
      </w:pPr>
      <w:r>
        <w:rPr>
          <w:rStyle w:val="70"/>
          <w:rFonts w:ascii="宋体" w:hAnsi="宋体"/>
          <w:b/>
          <w:bCs/>
          <w:sz w:val="24"/>
        </w:rPr>
        <w:t>第十八条</w:t>
      </w:r>
      <w:r>
        <w:rPr>
          <w:rStyle w:val="70"/>
          <w:rFonts w:ascii="宋体" w:hAnsi="宋体"/>
          <w:sz w:val="24"/>
        </w:rPr>
        <w:t>　安全生产许可证颁发管理机关应当依照下列规定颁发非煤矿矿山企业安全生产许可证：</w:t>
      </w:r>
    </w:p>
    <w:p w14:paraId="27AC5DC4">
      <w:pPr>
        <w:shd w:val="clear" w:color="auto" w:fill="FFFFFF"/>
        <w:ind w:firstLine="480"/>
        <w:rPr>
          <w:rFonts w:ascii="宋体" w:hAnsi="宋体"/>
          <w:sz w:val="24"/>
        </w:rPr>
      </w:pPr>
      <w:r>
        <w:rPr>
          <w:rStyle w:val="70"/>
          <w:rFonts w:ascii="宋体" w:hAnsi="宋体"/>
          <w:sz w:val="24"/>
        </w:rPr>
        <w:t>（一）对中央管理的金属非金属矿山企业总部，向企业总部颁发安全生产许可证；</w:t>
      </w:r>
    </w:p>
    <w:p w14:paraId="4AEF1635">
      <w:pPr>
        <w:shd w:val="clear" w:color="auto" w:fill="FFFFFF"/>
        <w:ind w:firstLine="480"/>
        <w:rPr>
          <w:rFonts w:ascii="宋体" w:hAnsi="宋体"/>
          <w:sz w:val="24"/>
        </w:rPr>
      </w:pPr>
      <w:r>
        <w:rPr>
          <w:rStyle w:val="70"/>
          <w:rFonts w:ascii="宋体" w:hAnsi="宋体"/>
          <w:sz w:val="24"/>
        </w:rPr>
        <w:t>（二）对金属非金属矿山企业，向企业及其所属各独立生产系统分别颁发安全生产许可证；对于只有一个独立生产系统的企业，只向企业颁发安全生产许可证；</w:t>
      </w:r>
    </w:p>
    <w:p w14:paraId="3E7BD80B">
      <w:pPr>
        <w:shd w:val="clear" w:color="auto" w:fill="FFFFFF"/>
        <w:ind w:firstLine="480"/>
        <w:rPr>
          <w:rFonts w:ascii="宋体" w:hAnsi="宋体"/>
          <w:sz w:val="24"/>
        </w:rPr>
      </w:pPr>
      <w:r>
        <w:rPr>
          <w:rStyle w:val="70"/>
          <w:rFonts w:ascii="宋体" w:hAnsi="宋体"/>
          <w:sz w:val="24"/>
        </w:rPr>
        <w:t>（三）对中央管理的陆上石油天然气企业，向企业总部直接管理的分公司、子公司以及下一级与油气勘探、开发生产、储运直接相关的生产作业单位分别颁发安全生产许可证；对设有分公司、子公司的地方石油天然气企业，向企业总部及其分公司、子公司颁发安全生产许可证；对其他陆上石油天然气企业，向具有法人资格的企业颁发安全生产许可证；</w:t>
      </w:r>
    </w:p>
    <w:p w14:paraId="3185FEB0">
      <w:pPr>
        <w:shd w:val="clear" w:color="auto" w:fill="FFFFFF"/>
        <w:ind w:firstLine="480"/>
        <w:rPr>
          <w:rFonts w:ascii="宋体" w:hAnsi="宋体"/>
          <w:sz w:val="24"/>
        </w:rPr>
      </w:pPr>
      <w:r>
        <w:rPr>
          <w:rStyle w:val="70"/>
          <w:rFonts w:ascii="宋体" w:hAnsi="宋体"/>
          <w:sz w:val="24"/>
        </w:rPr>
        <w:t>（四）对海洋石油天然气企业，向企业及其直接管理的分公司、子公司以及下一级与</w:t>
      </w:r>
      <w:r>
        <w:fldChar w:fldCharType="begin"/>
      </w:r>
      <w:r>
        <w:instrText xml:space="preserve"> HYPERLINK "https://baike.baidu.com/item/%E6%B2%B9%E6%B0%94%E5%BC%80%E5%8F%91/0?fromModule=lemma_inlink" \t "_blank" </w:instrText>
      </w:r>
      <w:r>
        <w:fldChar w:fldCharType="separate"/>
      </w:r>
      <w:r>
        <w:rPr>
          <w:rStyle w:val="35"/>
          <w:rFonts w:ascii="宋体" w:hAnsi="宋体"/>
          <w:color w:val="auto"/>
          <w:sz w:val="24"/>
          <w:u w:val="none"/>
        </w:rPr>
        <w:t>油气开发</w:t>
      </w:r>
      <w:r>
        <w:rPr>
          <w:rStyle w:val="35"/>
          <w:rFonts w:ascii="宋体" w:hAnsi="宋体"/>
          <w:color w:val="auto"/>
          <w:sz w:val="24"/>
          <w:u w:val="none"/>
        </w:rPr>
        <w:fldChar w:fldCharType="end"/>
      </w:r>
      <w:r>
        <w:rPr>
          <w:rStyle w:val="70"/>
          <w:rFonts w:ascii="宋体" w:hAnsi="宋体"/>
          <w:sz w:val="24"/>
        </w:rPr>
        <w:t>生产直接相关的生产作业单位、独立生产系统分别颁发安全生产许可证；对其他海洋石油天然气企业，向具有法人资格的企业颁发安全生产许可证；</w:t>
      </w:r>
    </w:p>
    <w:p w14:paraId="45590786">
      <w:pPr>
        <w:shd w:val="clear" w:color="auto" w:fill="FFFFFF"/>
        <w:ind w:firstLine="480"/>
        <w:rPr>
          <w:rFonts w:ascii="宋体" w:hAnsi="宋体"/>
          <w:sz w:val="24"/>
        </w:rPr>
      </w:pPr>
      <w:r>
        <w:rPr>
          <w:rStyle w:val="70"/>
          <w:rFonts w:ascii="宋体" w:hAnsi="宋体"/>
          <w:sz w:val="24"/>
        </w:rPr>
        <w:t>（五）对地质勘探单位，向最下级具有企事业法人资格的单位颁发安全生产许可证。对采掘施工企业，向企业颁发安全生产许可证；</w:t>
      </w:r>
    </w:p>
    <w:p w14:paraId="3CADED44">
      <w:pPr>
        <w:shd w:val="clear" w:color="auto" w:fill="FFFFFF"/>
        <w:ind w:firstLine="480"/>
        <w:rPr>
          <w:rFonts w:ascii="宋体" w:hAnsi="宋体"/>
          <w:sz w:val="24"/>
        </w:rPr>
      </w:pPr>
      <w:r>
        <w:rPr>
          <w:rStyle w:val="70"/>
          <w:rFonts w:ascii="宋体" w:hAnsi="宋体"/>
          <w:sz w:val="24"/>
        </w:rPr>
        <w:t>（六）对尾矿库单独颁发安全生产许可证。</w:t>
      </w:r>
    </w:p>
    <w:p w14:paraId="711FEE63">
      <w:pPr>
        <w:jc w:val="center"/>
      </w:pPr>
      <w:bookmarkStart w:id="274" w:name="第四章"/>
      <w:bookmarkEnd w:id="274"/>
      <w:r>
        <w:t>第四章</w:t>
      </w:r>
    </w:p>
    <w:p w14:paraId="2094FFEF">
      <w:pPr>
        <w:shd w:val="clear" w:color="auto" w:fill="FFFFFF"/>
        <w:ind w:firstLine="480"/>
        <w:rPr>
          <w:rFonts w:ascii="宋体" w:hAnsi="宋体"/>
          <w:sz w:val="24"/>
        </w:rPr>
      </w:pPr>
      <w:r>
        <w:rPr>
          <w:rStyle w:val="70"/>
          <w:rFonts w:ascii="宋体" w:hAnsi="宋体"/>
          <w:b/>
          <w:bCs/>
          <w:sz w:val="24"/>
        </w:rPr>
        <w:t>安全生产许可证延期和变更</w:t>
      </w:r>
    </w:p>
    <w:p w14:paraId="24883324">
      <w:pPr>
        <w:shd w:val="clear" w:color="auto" w:fill="FFFFFF"/>
        <w:ind w:firstLine="480"/>
        <w:rPr>
          <w:rFonts w:ascii="宋体" w:hAnsi="宋体"/>
          <w:sz w:val="24"/>
        </w:rPr>
      </w:pPr>
      <w:r>
        <w:rPr>
          <w:rStyle w:val="70"/>
          <w:rFonts w:ascii="宋体" w:hAnsi="宋体"/>
          <w:b/>
          <w:bCs/>
          <w:sz w:val="24"/>
        </w:rPr>
        <w:t>第十九条</w:t>
      </w:r>
      <w:r>
        <w:rPr>
          <w:rStyle w:val="70"/>
          <w:rFonts w:ascii="宋体" w:hAnsi="宋体"/>
          <w:sz w:val="24"/>
        </w:rPr>
        <w:t>　安全生产许可证的有效期为3年。安全生产许可证有效期满后需要延期的，非煤矿矿山企业应当在安全生产许可证有效期届满前3个月向原安全生产许可证颁发管理机关申请办理延期手续，并提交下列文件、资料：</w:t>
      </w:r>
    </w:p>
    <w:p w14:paraId="190A54AD">
      <w:pPr>
        <w:shd w:val="clear" w:color="auto" w:fill="FFFFFF"/>
        <w:ind w:firstLine="480"/>
        <w:rPr>
          <w:rFonts w:ascii="宋体" w:hAnsi="宋体"/>
          <w:sz w:val="24"/>
        </w:rPr>
      </w:pPr>
      <w:r>
        <w:rPr>
          <w:rStyle w:val="70"/>
          <w:rFonts w:ascii="宋体" w:hAnsi="宋体"/>
          <w:sz w:val="24"/>
        </w:rPr>
        <w:t>（一）延期申请书；</w:t>
      </w:r>
    </w:p>
    <w:p w14:paraId="0ED94078">
      <w:pPr>
        <w:shd w:val="clear" w:color="auto" w:fill="FFFFFF"/>
        <w:ind w:firstLine="480"/>
        <w:rPr>
          <w:rFonts w:ascii="宋体" w:hAnsi="宋体"/>
          <w:sz w:val="24"/>
        </w:rPr>
      </w:pPr>
      <w:r>
        <w:rPr>
          <w:rStyle w:val="70"/>
          <w:rFonts w:ascii="宋体" w:hAnsi="宋体"/>
          <w:sz w:val="24"/>
        </w:rPr>
        <w:t>（二）安全生产许可证正本和副本；</w:t>
      </w:r>
    </w:p>
    <w:p w14:paraId="39AAF2B8">
      <w:pPr>
        <w:shd w:val="clear" w:color="auto" w:fill="FFFFFF"/>
        <w:ind w:firstLine="480"/>
        <w:rPr>
          <w:rFonts w:ascii="宋体" w:hAnsi="宋体"/>
          <w:sz w:val="24"/>
        </w:rPr>
      </w:pPr>
      <w:r>
        <w:rPr>
          <w:rStyle w:val="70"/>
          <w:rFonts w:ascii="宋体" w:hAnsi="宋体"/>
          <w:sz w:val="24"/>
        </w:rPr>
        <w:t>（三）本实施办法第二章规定的相应文件、资料。</w:t>
      </w:r>
    </w:p>
    <w:p w14:paraId="7CEB9E56">
      <w:pPr>
        <w:shd w:val="clear" w:color="auto" w:fill="FFFFFF"/>
        <w:ind w:firstLine="480"/>
        <w:rPr>
          <w:rFonts w:ascii="宋体" w:hAnsi="宋体"/>
          <w:sz w:val="24"/>
        </w:rPr>
      </w:pPr>
      <w:r>
        <w:rPr>
          <w:rStyle w:val="70"/>
          <w:rFonts w:ascii="宋体" w:hAnsi="宋体"/>
          <w:sz w:val="24"/>
        </w:rPr>
        <w:t>金属非金属矿山独立生产系统和尾矿库，以及石油天然气独立生产系统和作业单位还应当提交由具备相应资质的中介服务机构出具的合格的</w:t>
      </w:r>
      <w:r>
        <w:fldChar w:fldCharType="begin"/>
      </w:r>
      <w:r>
        <w:instrText xml:space="preserve"> HYPERLINK "https://baike.baidu.com/item/%E5%AE%89%E5%85%A8%E7%8E%B0%E7%8A%B6%E8%AF%84%E4%BB%B7/0?fromModule=lemma_inlink" \t "_blank" </w:instrText>
      </w:r>
      <w:r>
        <w:fldChar w:fldCharType="separate"/>
      </w:r>
      <w:r>
        <w:rPr>
          <w:rStyle w:val="35"/>
          <w:rFonts w:ascii="宋体" w:hAnsi="宋体"/>
          <w:color w:val="auto"/>
          <w:sz w:val="24"/>
          <w:u w:val="none"/>
        </w:rPr>
        <w:t>安全现状评价</w:t>
      </w:r>
      <w:r>
        <w:rPr>
          <w:rStyle w:val="35"/>
          <w:rFonts w:ascii="宋体" w:hAnsi="宋体"/>
          <w:color w:val="auto"/>
          <w:sz w:val="24"/>
          <w:u w:val="none"/>
        </w:rPr>
        <w:fldChar w:fldCharType="end"/>
      </w:r>
      <w:r>
        <w:rPr>
          <w:rStyle w:val="70"/>
          <w:rFonts w:ascii="宋体" w:hAnsi="宋体"/>
          <w:sz w:val="24"/>
        </w:rPr>
        <w:t>报告。</w:t>
      </w:r>
    </w:p>
    <w:p w14:paraId="1F18D1EA">
      <w:pPr>
        <w:shd w:val="clear" w:color="auto" w:fill="FFFFFF"/>
        <w:ind w:firstLine="480"/>
        <w:rPr>
          <w:rFonts w:ascii="宋体" w:hAnsi="宋体"/>
          <w:sz w:val="24"/>
        </w:rPr>
      </w:pPr>
      <w:r>
        <w:rPr>
          <w:rStyle w:val="70"/>
          <w:rFonts w:ascii="宋体" w:hAnsi="宋体"/>
          <w:sz w:val="24"/>
        </w:rPr>
        <w:t>金属非金属矿山独立生产系统和尾矿库在提出延期申请之前6个月内经考评合格达到安全标准化等级的，可以不提交安全现状评价报告，但需要提交安全标准化等级的证明材料。</w:t>
      </w:r>
    </w:p>
    <w:p w14:paraId="242405E4">
      <w:pPr>
        <w:shd w:val="clear" w:color="auto" w:fill="FFFFFF"/>
        <w:ind w:firstLine="480"/>
        <w:rPr>
          <w:rFonts w:ascii="宋体" w:hAnsi="宋体"/>
          <w:sz w:val="24"/>
        </w:rPr>
      </w:pPr>
      <w:r>
        <w:rPr>
          <w:rStyle w:val="70"/>
          <w:rFonts w:ascii="宋体" w:hAnsi="宋体"/>
          <w:sz w:val="24"/>
        </w:rPr>
        <w:t>安全生产许可证颁发管理机关应当依照本实施办法第十六条、第十七条的规定，对非煤矿矿山企业提交的材料进行审查，并作出是否准予延期的决定。决定准予延期的，应当收回原安全生产许可证，换发新的安全生产许可证；决定不准予延期的，应当书面告知申请人并说明理由。</w:t>
      </w:r>
    </w:p>
    <w:p w14:paraId="32C75C47">
      <w:pPr>
        <w:shd w:val="clear" w:color="auto" w:fill="FFFFFF"/>
        <w:ind w:firstLine="480"/>
        <w:rPr>
          <w:rFonts w:ascii="宋体" w:hAnsi="宋体"/>
          <w:sz w:val="24"/>
        </w:rPr>
      </w:pPr>
      <w:r>
        <w:rPr>
          <w:rStyle w:val="70"/>
          <w:rFonts w:ascii="宋体" w:hAnsi="宋体"/>
          <w:b/>
          <w:bCs/>
          <w:sz w:val="24"/>
        </w:rPr>
        <w:t>第二十条</w:t>
      </w:r>
      <w:r>
        <w:rPr>
          <w:rStyle w:val="70"/>
          <w:rFonts w:ascii="宋体" w:hAnsi="宋体"/>
          <w:sz w:val="24"/>
        </w:rPr>
        <w:t>　非煤矿矿山企业符合下列条件的，当安全生产许可证有效期届满申请延期时，经原安全生产许可证颁发管理机关同意，不再审查，直接办理延期手续：</w:t>
      </w:r>
    </w:p>
    <w:p w14:paraId="61B19A48">
      <w:pPr>
        <w:shd w:val="clear" w:color="auto" w:fill="FFFFFF"/>
        <w:ind w:firstLine="480"/>
        <w:rPr>
          <w:rFonts w:ascii="宋体" w:hAnsi="宋体"/>
          <w:sz w:val="24"/>
        </w:rPr>
      </w:pPr>
      <w:r>
        <w:rPr>
          <w:rStyle w:val="70"/>
          <w:rFonts w:ascii="宋体" w:hAnsi="宋体"/>
          <w:sz w:val="24"/>
        </w:rPr>
        <w:t>（一）严格遵守有关安全生产的法律法规的；</w:t>
      </w:r>
    </w:p>
    <w:p w14:paraId="5C93CC6B">
      <w:pPr>
        <w:shd w:val="clear" w:color="auto" w:fill="FFFFFF"/>
        <w:ind w:firstLine="480"/>
        <w:rPr>
          <w:rFonts w:ascii="宋体" w:hAnsi="宋体"/>
          <w:sz w:val="24"/>
        </w:rPr>
      </w:pPr>
      <w:r>
        <w:rPr>
          <w:rStyle w:val="70"/>
          <w:rFonts w:ascii="宋体" w:hAnsi="宋体"/>
          <w:sz w:val="24"/>
        </w:rPr>
        <w:t>（二）取得安全生产许可证后，加强日常安全生产管理，未降低安全生产条件，并达到安全标准化等级二级以上的；</w:t>
      </w:r>
    </w:p>
    <w:p w14:paraId="529332F5">
      <w:pPr>
        <w:shd w:val="clear" w:color="auto" w:fill="FFFFFF"/>
        <w:ind w:firstLine="480"/>
        <w:rPr>
          <w:rFonts w:ascii="宋体" w:hAnsi="宋体"/>
          <w:sz w:val="24"/>
        </w:rPr>
      </w:pPr>
      <w:r>
        <w:rPr>
          <w:rStyle w:val="70"/>
          <w:rFonts w:ascii="宋体" w:hAnsi="宋体"/>
          <w:sz w:val="24"/>
        </w:rPr>
        <w:t>（三）接受安全生产许可证颁发管理机关及所在地人民政府安全生产监督管理部门的监督检查的；</w:t>
      </w:r>
    </w:p>
    <w:p w14:paraId="661BF188">
      <w:pPr>
        <w:shd w:val="clear" w:color="auto" w:fill="FFFFFF"/>
        <w:ind w:firstLine="480"/>
        <w:rPr>
          <w:rFonts w:ascii="宋体" w:hAnsi="宋体"/>
          <w:sz w:val="24"/>
        </w:rPr>
      </w:pPr>
      <w:r>
        <w:rPr>
          <w:rStyle w:val="70"/>
          <w:rFonts w:ascii="宋体" w:hAnsi="宋体"/>
          <w:sz w:val="24"/>
        </w:rPr>
        <w:t>（四）未发生死亡事故的。</w:t>
      </w:r>
    </w:p>
    <w:p w14:paraId="7E444F3D">
      <w:pPr>
        <w:shd w:val="clear" w:color="auto" w:fill="FFFFFF"/>
        <w:ind w:firstLine="480"/>
        <w:rPr>
          <w:rFonts w:ascii="宋体" w:hAnsi="宋体"/>
          <w:sz w:val="24"/>
        </w:rPr>
      </w:pPr>
      <w:r>
        <w:rPr>
          <w:rStyle w:val="70"/>
          <w:rFonts w:ascii="宋体" w:hAnsi="宋体"/>
          <w:b/>
          <w:bCs/>
          <w:sz w:val="24"/>
        </w:rPr>
        <w:t>第二十一条</w:t>
      </w:r>
      <w:r>
        <w:rPr>
          <w:rStyle w:val="70"/>
          <w:rFonts w:ascii="宋体" w:hAnsi="宋体"/>
          <w:sz w:val="24"/>
        </w:rPr>
        <w:t>　非煤矿矿山企业在安全生产许可证有效期内有下列情形之一的，应当自工商营业执照变更之日起30个工作日内向原安全生产许可证颁发管理机关申请变更安全生产许可证：</w:t>
      </w:r>
    </w:p>
    <w:p w14:paraId="24C471B6">
      <w:pPr>
        <w:shd w:val="clear" w:color="auto" w:fill="FFFFFF"/>
        <w:ind w:firstLine="480"/>
        <w:rPr>
          <w:rFonts w:ascii="宋体" w:hAnsi="宋体"/>
          <w:sz w:val="24"/>
        </w:rPr>
      </w:pPr>
      <w:r>
        <w:rPr>
          <w:rStyle w:val="70"/>
          <w:rFonts w:ascii="宋体" w:hAnsi="宋体"/>
          <w:sz w:val="24"/>
        </w:rPr>
        <w:t>（一）变更单位名称的；</w:t>
      </w:r>
    </w:p>
    <w:p w14:paraId="561164FA">
      <w:pPr>
        <w:shd w:val="clear" w:color="auto" w:fill="FFFFFF"/>
        <w:ind w:firstLine="480"/>
        <w:rPr>
          <w:rFonts w:ascii="宋体" w:hAnsi="宋体"/>
          <w:sz w:val="24"/>
        </w:rPr>
      </w:pPr>
      <w:r>
        <w:rPr>
          <w:rStyle w:val="70"/>
          <w:rFonts w:ascii="宋体" w:hAnsi="宋体"/>
          <w:sz w:val="24"/>
        </w:rPr>
        <w:t>（二）变更主要负责人的；</w:t>
      </w:r>
    </w:p>
    <w:p w14:paraId="33E70C33">
      <w:pPr>
        <w:shd w:val="clear" w:color="auto" w:fill="FFFFFF"/>
        <w:ind w:firstLine="480"/>
        <w:rPr>
          <w:rFonts w:ascii="宋体" w:hAnsi="宋体"/>
          <w:sz w:val="24"/>
        </w:rPr>
      </w:pPr>
      <w:r>
        <w:rPr>
          <w:rStyle w:val="70"/>
          <w:rFonts w:ascii="宋体" w:hAnsi="宋体"/>
          <w:sz w:val="24"/>
        </w:rPr>
        <w:t>（三）变更单位地址的；</w:t>
      </w:r>
    </w:p>
    <w:p w14:paraId="6BA8D6A8">
      <w:pPr>
        <w:shd w:val="clear" w:color="auto" w:fill="FFFFFF"/>
        <w:ind w:firstLine="480"/>
        <w:rPr>
          <w:rFonts w:ascii="宋体" w:hAnsi="宋体"/>
          <w:sz w:val="24"/>
        </w:rPr>
      </w:pPr>
      <w:r>
        <w:rPr>
          <w:rStyle w:val="70"/>
          <w:rFonts w:ascii="宋体" w:hAnsi="宋体"/>
          <w:sz w:val="24"/>
        </w:rPr>
        <w:t>（四）变更经济类型的；</w:t>
      </w:r>
    </w:p>
    <w:p w14:paraId="106F8368">
      <w:pPr>
        <w:shd w:val="clear" w:color="auto" w:fill="FFFFFF"/>
        <w:ind w:firstLine="480"/>
        <w:rPr>
          <w:rFonts w:ascii="宋体" w:hAnsi="宋体"/>
          <w:sz w:val="24"/>
        </w:rPr>
      </w:pPr>
      <w:r>
        <w:rPr>
          <w:rStyle w:val="70"/>
          <w:rFonts w:ascii="宋体" w:hAnsi="宋体"/>
          <w:sz w:val="24"/>
        </w:rPr>
        <w:t>（五）变更许可范围的。</w:t>
      </w:r>
    </w:p>
    <w:p w14:paraId="445E2E1B">
      <w:pPr>
        <w:shd w:val="clear" w:color="auto" w:fill="FFFFFF"/>
        <w:ind w:firstLine="480"/>
        <w:rPr>
          <w:rFonts w:ascii="宋体" w:hAnsi="宋体"/>
          <w:sz w:val="24"/>
        </w:rPr>
      </w:pPr>
      <w:r>
        <w:rPr>
          <w:rStyle w:val="70"/>
          <w:rFonts w:ascii="宋体" w:hAnsi="宋体"/>
          <w:b/>
          <w:bCs/>
          <w:sz w:val="24"/>
        </w:rPr>
        <w:t>第二十二条</w:t>
      </w:r>
      <w:r>
        <w:rPr>
          <w:rStyle w:val="70"/>
          <w:rFonts w:ascii="宋体" w:hAnsi="宋体"/>
          <w:sz w:val="24"/>
        </w:rPr>
        <w:t>　非煤矿矿山企业申请变更安全生产许可证时，应当提交下列文件、资料：</w:t>
      </w:r>
    </w:p>
    <w:p w14:paraId="58CEEFC4">
      <w:pPr>
        <w:shd w:val="clear" w:color="auto" w:fill="FFFFFF"/>
        <w:ind w:firstLine="480"/>
        <w:rPr>
          <w:rFonts w:ascii="宋体" w:hAnsi="宋体"/>
          <w:sz w:val="24"/>
        </w:rPr>
      </w:pPr>
      <w:r>
        <w:rPr>
          <w:rStyle w:val="70"/>
          <w:rFonts w:ascii="宋体" w:hAnsi="宋体"/>
          <w:sz w:val="24"/>
        </w:rPr>
        <w:t>（一）变更申请书；</w:t>
      </w:r>
    </w:p>
    <w:p w14:paraId="6A1CD502">
      <w:pPr>
        <w:shd w:val="clear" w:color="auto" w:fill="FFFFFF"/>
        <w:ind w:firstLine="480"/>
        <w:rPr>
          <w:rFonts w:ascii="宋体" w:hAnsi="宋体"/>
          <w:sz w:val="24"/>
        </w:rPr>
      </w:pPr>
      <w:r>
        <w:rPr>
          <w:rStyle w:val="70"/>
          <w:rFonts w:ascii="宋体" w:hAnsi="宋体"/>
          <w:sz w:val="24"/>
        </w:rPr>
        <w:t>（二）安全生产许可证正本和副本；</w:t>
      </w:r>
    </w:p>
    <w:p w14:paraId="31CAE39D">
      <w:pPr>
        <w:shd w:val="clear" w:color="auto" w:fill="FFFFFF"/>
        <w:ind w:firstLine="480"/>
        <w:rPr>
          <w:rFonts w:ascii="宋体" w:hAnsi="宋体"/>
          <w:sz w:val="24"/>
        </w:rPr>
      </w:pPr>
      <w:r>
        <w:rPr>
          <w:rStyle w:val="70"/>
          <w:rFonts w:ascii="宋体" w:hAnsi="宋体"/>
          <w:sz w:val="24"/>
        </w:rPr>
        <w:t>（三）变更后的工商营业执照、采矿许可证复印件及变更说明材料。</w:t>
      </w:r>
    </w:p>
    <w:p w14:paraId="0C0FFC2D">
      <w:pPr>
        <w:shd w:val="clear" w:color="auto" w:fill="FFFFFF"/>
        <w:ind w:firstLine="480"/>
        <w:rPr>
          <w:rFonts w:ascii="宋体" w:hAnsi="宋体"/>
          <w:sz w:val="24"/>
        </w:rPr>
      </w:pPr>
      <w:r>
        <w:rPr>
          <w:rStyle w:val="70"/>
          <w:rFonts w:ascii="宋体" w:hAnsi="宋体"/>
          <w:sz w:val="24"/>
        </w:rPr>
        <w:t>变更本实施办法第二十一条第（二）项的，还应当提交变更后的主要负责人的安全资格证书复印件。</w:t>
      </w:r>
    </w:p>
    <w:p w14:paraId="31DFB0E4">
      <w:pPr>
        <w:shd w:val="clear" w:color="auto" w:fill="FFFFFF"/>
        <w:ind w:firstLine="480"/>
        <w:rPr>
          <w:rFonts w:ascii="宋体" w:hAnsi="宋体"/>
          <w:sz w:val="24"/>
        </w:rPr>
      </w:pPr>
      <w:r>
        <w:rPr>
          <w:rStyle w:val="70"/>
          <w:rFonts w:ascii="宋体" w:hAnsi="宋体"/>
          <w:sz w:val="24"/>
        </w:rPr>
        <w:t>对已经受理的变更申请，安全生产许可证颁发管理机关对申请人提交的文件、资料审查无误后，应当在10个工作日内办理变更手续。</w:t>
      </w:r>
    </w:p>
    <w:p w14:paraId="1F2CF5D1">
      <w:pPr>
        <w:shd w:val="clear" w:color="auto" w:fill="FFFFFF"/>
        <w:ind w:firstLine="480"/>
        <w:rPr>
          <w:rFonts w:ascii="宋体" w:hAnsi="宋体"/>
          <w:sz w:val="24"/>
        </w:rPr>
      </w:pPr>
      <w:r>
        <w:rPr>
          <w:rStyle w:val="70"/>
          <w:rFonts w:ascii="宋体" w:hAnsi="宋体"/>
          <w:b/>
          <w:bCs/>
          <w:sz w:val="24"/>
        </w:rPr>
        <w:t>第二十三条</w:t>
      </w:r>
      <w:r>
        <w:rPr>
          <w:rStyle w:val="70"/>
          <w:rFonts w:ascii="宋体" w:hAnsi="宋体"/>
          <w:sz w:val="24"/>
        </w:rPr>
        <w:t>　安全生产许可证申请书、审查书、延期申请书和变更申请书由国家安全生产监督管理总局统一格式。</w:t>
      </w:r>
    </w:p>
    <w:p w14:paraId="1D1AD3C1">
      <w:pPr>
        <w:shd w:val="clear" w:color="auto" w:fill="FFFFFF"/>
        <w:ind w:firstLine="480"/>
        <w:rPr>
          <w:rFonts w:ascii="宋体" w:hAnsi="宋体"/>
          <w:sz w:val="24"/>
        </w:rPr>
      </w:pPr>
      <w:r>
        <w:rPr>
          <w:rStyle w:val="70"/>
          <w:rFonts w:ascii="宋体" w:hAnsi="宋体"/>
          <w:b/>
          <w:bCs/>
          <w:sz w:val="24"/>
        </w:rPr>
        <w:t>第二十四条</w:t>
      </w:r>
      <w:r>
        <w:rPr>
          <w:rStyle w:val="70"/>
          <w:rFonts w:ascii="宋体" w:hAnsi="宋体"/>
          <w:sz w:val="24"/>
        </w:rPr>
        <w:t>　非煤矿矿山企业安全生产许可证分为正本和副本，正本和副本具有同等法律效力，正本为悬挂式，副本为折页式。</w:t>
      </w:r>
    </w:p>
    <w:p w14:paraId="682D1BA1">
      <w:pPr>
        <w:shd w:val="clear" w:color="auto" w:fill="FFFFFF"/>
        <w:ind w:firstLine="480"/>
        <w:rPr>
          <w:rFonts w:ascii="宋体" w:hAnsi="宋体"/>
          <w:sz w:val="24"/>
        </w:rPr>
      </w:pPr>
      <w:r>
        <w:rPr>
          <w:rStyle w:val="70"/>
          <w:rFonts w:ascii="宋体" w:hAnsi="宋体"/>
          <w:sz w:val="24"/>
        </w:rPr>
        <w:t>非煤矿矿山企业安全生产许可证由国家安全生产监督管理总局统一印制和编号。</w:t>
      </w:r>
    </w:p>
    <w:p w14:paraId="533229C9">
      <w:pPr>
        <w:jc w:val="center"/>
      </w:pPr>
      <w:bookmarkStart w:id="275" w:name="第五章"/>
      <w:bookmarkEnd w:id="275"/>
      <w:r>
        <w:t>第五章</w:t>
      </w:r>
    </w:p>
    <w:p w14:paraId="0AF48620">
      <w:pPr>
        <w:shd w:val="clear" w:color="auto" w:fill="FFFFFF"/>
        <w:ind w:firstLine="480"/>
        <w:rPr>
          <w:rFonts w:ascii="宋体" w:hAnsi="宋体"/>
          <w:sz w:val="24"/>
        </w:rPr>
      </w:pPr>
      <w:r>
        <w:rPr>
          <w:rStyle w:val="70"/>
          <w:rFonts w:ascii="宋体" w:hAnsi="宋体"/>
          <w:b/>
          <w:bCs/>
          <w:sz w:val="24"/>
        </w:rPr>
        <w:t>安全生产许可证的监督管理</w:t>
      </w:r>
    </w:p>
    <w:p w14:paraId="7F31922E">
      <w:pPr>
        <w:shd w:val="clear" w:color="auto" w:fill="FFFFFF"/>
        <w:ind w:firstLine="480"/>
        <w:rPr>
          <w:rFonts w:ascii="宋体" w:hAnsi="宋体"/>
          <w:sz w:val="24"/>
        </w:rPr>
      </w:pPr>
      <w:r>
        <w:rPr>
          <w:rStyle w:val="70"/>
          <w:rFonts w:ascii="宋体" w:hAnsi="宋体"/>
          <w:b/>
          <w:bCs/>
          <w:sz w:val="24"/>
        </w:rPr>
        <w:t>第二十五条</w:t>
      </w:r>
      <w:r>
        <w:rPr>
          <w:rStyle w:val="70"/>
          <w:rFonts w:ascii="宋体" w:hAnsi="宋体"/>
          <w:sz w:val="24"/>
        </w:rPr>
        <w:t>　非煤矿矿山企业取得安全生产许可证后，应当加强日常安全生产管理，不得降低安全生产条件，并接受所在地县级以上安全生产监督管理部门的监督检查。</w:t>
      </w:r>
    </w:p>
    <w:p w14:paraId="1D98595E">
      <w:pPr>
        <w:shd w:val="clear" w:color="auto" w:fill="FFFFFF"/>
        <w:ind w:firstLine="480"/>
        <w:rPr>
          <w:rFonts w:ascii="宋体" w:hAnsi="宋体"/>
          <w:sz w:val="24"/>
        </w:rPr>
      </w:pPr>
      <w:r>
        <w:rPr>
          <w:rStyle w:val="70"/>
          <w:rFonts w:ascii="宋体" w:hAnsi="宋体"/>
          <w:b/>
          <w:bCs/>
          <w:sz w:val="24"/>
        </w:rPr>
        <w:t>第二十六条</w:t>
      </w:r>
      <w:r>
        <w:rPr>
          <w:rStyle w:val="70"/>
          <w:rFonts w:ascii="宋体" w:hAnsi="宋体"/>
          <w:sz w:val="24"/>
        </w:rPr>
        <w:t>　地质勘探单位、采掘施工单位在登记注册的省、自治区、直辖市以外从事作业的，应当向作业所在地县级以上安全生产监督管理部门书面报告</w:t>
      </w:r>
    </w:p>
    <w:p w14:paraId="5139A2AD">
      <w:pPr>
        <w:shd w:val="clear" w:color="auto" w:fill="FFFFFF"/>
        <w:ind w:firstLine="480"/>
        <w:rPr>
          <w:rFonts w:ascii="宋体" w:hAnsi="宋体"/>
          <w:sz w:val="24"/>
        </w:rPr>
      </w:pPr>
      <w:r>
        <w:rPr>
          <w:rStyle w:val="70"/>
          <w:rFonts w:ascii="宋体" w:hAnsi="宋体"/>
          <w:b/>
          <w:bCs/>
          <w:sz w:val="24"/>
        </w:rPr>
        <w:t>第二十七条</w:t>
      </w:r>
      <w:r>
        <w:rPr>
          <w:rStyle w:val="70"/>
          <w:rFonts w:ascii="宋体" w:hAnsi="宋体"/>
          <w:sz w:val="24"/>
        </w:rPr>
        <w:t>　非煤矿矿山企业不得转让、冒用、买卖、出租、出借或者使用伪造的安全生产许可证。</w:t>
      </w:r>
    </w:p>
    <w:p w14:paraId="280903C9">
      <w:pPr>
        <w:shd w:val="clear" w:color="auto" w:fill="FFFFFF"/>
        <w:ind w:firstLine="480"/>
        <w:rPr>
          <w:rFonts w:ascii="宋体" w:hAnsi="宋体"/>
          <w:sz w:val="24"/>
        </w:rPr>
      </w:pPr>
      <w:r>
        <w:rPr>
          <w:rStyle w:val="70"/>
          <w:rFonts w:ascii="宋体" w:hAnsi="宋体"/>
          <w:b/>
          <w:bCs/>
          <w:sz w:val="24"/>
        </w:rPr>
        <w:t>第二十八条</w:t>
      </w:r>
      <w:r>
        <w:rPr>
          <w:rStyle w:val="70"/>
          <w:rFonts w:ascii="宋体" w:hAnsi="宋体"/>
          <w:sz w:val="24"/>
        </w:rPr>
        <w:t>　非煤矿矿山企业发现在安全生产许可证有效期内采矿许可证到期失效的，应当在采矿许可证到期前15日内向原安全生产许可证颁发管理机关报告，并交回安全生产许可证正本和副本。</w:t>
      </w:r>
    </w:p>
    <w:p w14:paraId="716D2F99">
      <w:pPr>
        <w:shd w:val="clear" w:color="auto" w:fill="FFFFFF"/>
        <w:ind w:firstLine="480"/>
        <w:rPr>
          <w:rFonts w:ascii="宋体" w:hAnsi="宋体"/>
          <w:sz w:val="24"/>
        </w:rPr>
      </w:pPr>
      <w:r>
        <w:rPr>
          <w:rStyle w:val="70"/>
          <w:rFonts w:ascii="宋体" w:hAnsi="宋体"/>
          <w:sz w:val="24"/>
        </w:rPr>
        <w:t>采矿许可证被暂扣、撤销、吊销和注销的，非煤矿矿山企业应当在暂扣、撤销、吊销和注销后5日内向原安全生产许可证颁发管理机关报告，并交回安全生产许可证正本和副本。</w:t>
      </w:r>
    </w:p>
    <w:p w14:paraId="7C82834C">
      <w:pPr>
        <w:shd w:val="clear" w:color="auto" w:fill="FFFFFF"/>
        <w:ind w:firstLine="480"/>
        <w:rPr>
          <w:rFonts w:ascii="宋体" w:hAnsi="宋体"/>
          <w:sz w:val="24"/>
        </w:rPr>
      </w:pPr>
      <w:r>
        <w:rPr>
          <w:rStyle w:val="70"/>
          <w:rFonts w:ascii="宋体" w:hAnsi="宋体"/>
          <w:b/>
          <w:bCs/>
          <w:sz w:val="24"/>
        </w:rPr>
        <w:t>第二十九条</w:t>
      </w:r>
      <w:r>
        <w:rPr>
          <w:rStyle w:val="70"/>
          <w:rFonts w:ascii="宋体" w:hAnsi="宋体"/>
          <w:sz w:val="24"/>
        </w:rPr>
        <w:t>　安全生产许可证颁发管理机关应当坚持公开、公平、公正的原则，严格依照本实施办法的规定审查、颁发安全生产许可证。</w:t>
      </w:r>
    </w:p>
    <w:p w14:paraId="281AE292">
      <w:pPr>
        <w:shd w:val="clear" w:color="auto" w:fill="FFFFFF"/>
        <w:ind w:firstLine="480"/>
        <w:rPr>
          <w:rFonts w:ascii="宋体" w:hAnsi="宋体"/>
          <w:sz w:val="24"/>
        </w:rPr>
      </w:pPr>
      <w:r>
        <w:rPr>
          <w:rStyle w:val="70"/>
          <w:rFonts w:ascii="宋体" w:hAnsi="宋体"/>
          <w:sz w:val="24"/>
        </w:rPr>
        <w:t>安全生产许可证颁发管理机关工作人员在安全生产许可证颁发、管理和监督检查工作中，不得索取或者接受非煤矿矿山企业的财物，不得谋取其他利益。</w:t>
      </w:r>
    </w:p>
    <w:p w14:paraId="1EB293D7">
      <w:pPr>
        <w:shd w:val="clear" w:color="auto" w:fill="FFFFFF"/>
        <w:ind w:firstLine="480"/>
        <w:rPr>
          <w:rFonts w:ascii="宋体" w:hAnsi="宋体"/>
          <w:sz w:val="24"/>
        </w:rPr>
      </w:pPr>
      <w:r>
        <w:rPr>
          <w:rStyle w:val="70"/>
          <w:rFonts w:ascii="宋体" w:hAnsi="宋体"/>
          <w:b/>
          <w:bCs/>
          <w:sz w:val="24"/>
        </w:rPr>
        <w:t>第三十条</w:t>
      </w:r>
      <w:r>
        <w:rPr>
          <w:rStyle w:val="70"/>
          <w:rFonts w:ascii="宋体" w:hAnsi="宋体"/>
          <w:sz w:val="24"/>
        </w:rPr>
        <w:t>　安全生产许可证颁发管理机关发现有下列情形之一的，应当撤销已经颁发的安全生产许可证：</w:t>
      </w:r>
    </w:p>
    <w:p w14:paraId="4252FE7E">
      <w:pPr>
        <w:shd w:val="clear" w:color="auto" w:fill="FFFFFF"/>
        <w:ind w:firstLine="480"/>
        <w:rPr>
          <w:rFonts w:ascii="宋体" w:hAnsi="宋体"/>
          <w:sz w:val="24"/>
        </w:rPr>
      </w:pPr>
      <w:r>
        <w:rPr>
          <w:rStyle w:val="70"/>
          <w:rFonts w:ascii="宋体" w:hAnsi="宋体"/>
          <w:sz w:val="24"/>
        </w:rPr>
        <w:t>(一)超越职权颁发安全生产许可证的；</w:t>
      </w:r>
    </w:p>
    <w:p w14:paraId="5E838EAF">
      <w:pPr>
        <w:shd w:val="clear" w:color="auto" w:fill="FFFFFF"/>
        <w:ind w:firstLine="480"/>
        <w:rPr>
          <w:rFonts w:ascii="宋体" w:hAnsi="宋体"/>
          <w:sz w:val="24"/>
        </w:rPr>
      </w:pPr>
      <w:r>
        <w:rPr>
          <w:rStyle w:val="70"/>
          <w:rFonts w:ascii="宋体" w:hAnsi="宋体"/>
          <w:sz w:val="24"/>
        </w:rPr>
        <w:t>(二)违反本实施办法规定的程序颁发安全生产许可证的；</w:t>
      </w:r>
    </w:p>
    <w:p w14:paraId="27F80EBF">
      <w:pPr>
        <w:shd w:val="clear" w:color="auto" w:fill="FFFFFF"/>
        <w:ind w:firstLine="480"/>
        <w:rPr>
          <w:rFonts w:ascii="宋体" w:hAnsi="宋体"/>
          <w:sz w:val="24"/>
        </w:rPr>
      </w:pPr>
      <w:r>
        <w:rPr>
          <w:rStyle w:val="70"/>
          <w:rFonts w:ascii="宋体" w:hAnsi="宋体"/>
          <w:sz w:val="24"/>
        </w:rPr>
        <w:t>(三)不具备本实施办法规定的安全生产条件颁发安全生产许可证的；</w:t>
      </w:r>
    </w:p>
    <w:p w14:paraId="0B5A1782">
      <w:pPr>
        <w:shd w:val="clear" w:color="auto" w:fill="FFFFFF"/>
        <w:ind w:firstLine="480"/>
        <w:rPr>
          <w:rFonts w:ascii="宋体" w:hAnsi="宋体"/>
          <w:sz w:val="24"/>
        </w:rPr>
      </w:pPr>
      <w:r>
        <w:rPr>
          <w:rStyle w:val="70"/>
          <w:rFonts w:ascii="宋体" w:hAnsi="宋体"/>
          <w:sz w:val="24"/>
        </w:rPr>
        <w:t>(四)以欺骗、贿赂等不正当手段取得安全生产许可证的。</w:t>
      </w:r>
    </w:p>
    <w:p w14:paraId="17F7B925">
      <w:pPr>
        <w:shd w:val="clear" w:color="auto" w:fill="FFFFFF"/>
        <w:ind w:firstLine="480"/>
        <w:rPr>
          <w:rFonts w:ascii="宋体" w:hAnsi="宋体"/>
          <w:sz w:val="24"/>
        </w:rPr>
      </w:pPr>
      <w:r>
        <w:rPr>
          <w:rStyle w:val="70"/>
          <w:rFonts w:ascii="宋体" w:hAnsi="宋体"/>
          <w:b/>
          <w:bCs/>
          <w:sz w:val="24"/>
        </w:rPr>
        <w:t>第三十一条</w:t>
      </w:r>
      <w:r>
        <w:rPr>
          <w:rStyle w:val="70"/>
          <w:rFonts w:ascii="宋体" w:hAnsi="宋体"/>
          <w:sz w:val="24"/>
        </w:rPr>
        <w:t>　取得安全生产许可证的非煤矿矿山企业有下列情形之一的，安全生产许可证颁发管理机关应当注销其安全生产许可证：</w:t>
      </w:r>
    </w:p>
    <w:p w14:paraId="3F10367B">
      <w:pPr>
        <w:shd w:val="clear" w:color="auto" w:fill="FFFFFF"/>
        <w:ind w:firstLine="480"/>
        <w:rPr>
          <w:rFonts w:ascii="宋体" w:hAnsi="宋体"/>
          <w:sz w:val="24"/>
        </w:rPr>
      </w:pPr>
      <w:r>
        <w:rPr>
          <w:rStyle w:val="70"/>
          <w:rFonts w:ascii="宋体" w:hAnsi="宋体"/>
          <w:sz w:val="24"/>
        </w:rPr>
        <w:t>（一）终止生产活动的；</w:t>
      </w:r>
    </w:p>
    <w:p w14:paraId="651C53CE">
      <w:pPr>
        <w:shd w:val="clear" w:color="auto" w:fill="FFFFFF"/>
        <w:ind w:firstLine="480"/>
        <w:rPr>
          <w:rFonts w:ascii="宋体" w:hAnsi="宋体"/>
          <w:sz w:val="24"/>
        </w:rPr>
      </w:pPr>
      <w:r>
        <w:rPr>
          <w:rStyle w:val="70"/>
          <w:rFonts w:ascii="宋体" w:hAnsi="宋体"/>
          <w:sz w:val="24"/>
        </w:rPr>
        <w:t>（二）安全生产许可证被依法撤销的；</w:t>
      </w:r>
    </w:p>
    <w:p w14:paraId="3E354EFA">
      <w:pPr>
        <w:shd w:val="clear" w:color="auto" w:fill="FFFFFF"/>
        <w:ind w:firstLine="480"/>
        <w:rPr>
          <w:rFonts w:ascii="宋体" w:hAnsi="宋体"/>
          <w:sz w:val="24"/>
        </w:rPr>
      </w:pPr>
      <w:r>
        <w:rPr>
          <w:rStyle w:val="70"/>
          <w:rFonts w:ascii="宋体" w:hAnsi="宋体"/>
          <w:sz w:val="24"/>
        </w:rPr>
        <w:t>（三）安全生产许可证被依法吊销的。</w:t>
      </w:r>
    </w:p>
    <w:p w14:paraId="348A879B">
      <w:pPr>
        <w:shd w:val="clear" w:color="auto" w:fill="FFFFFF"/>
        <w:ind w:firstLine="480"/>
        <w:rPr>
          <w:rFonts w:ascii="宋体" w:hAnsi="宋体"/>
          <w:sz w:val="24"/>
        </w:rPr>
      </w:pPr>
      <w:r>
        <w:rPr>
          <w:rStyle w:val="70"/>
          <w:rFonts w:ascii="宋体" w:hAnsi="宋体"/>
          <w:b/>
          <w:bCs/>
          <w:sz w:val="24"/>
        </w:rPr>
        <w:t>第三十二条</w:t>
      </w:r>
      <w:r>
        <w:rPr>
          <w:rStyle w:val="70"/>
          <w:rFonts w:ascii="宋体" w:hAnsi="宋体"/>
          <w:sz w:val="24"/>
        </w:rPr>
        <w:t>　非煤矿矿山企业隐瞒有关情况或者提供虚假材料申请安全生产许可证的，安全生产许可证颁发管理机关不予受理，该企业在1年内不得再次申请安全生产许可证。</w:t>
      </w:r>
    </w:p>
    <w:p w14:paraId="67645C4F">
      <w:pPr>
        <w:shd w:val="clear" w:color="auto" w:fill="FFFFFF"/>
        <w:ind w:firstLine="480"/>
        <w:rPr>
          <w:rFonts w:ascii="宋体" w:hAnsi="宋体"/>
          <w:sz w:val="24"/>
        </w:rPr>
      </w:pPr>
      <w:r>
        <w:rPr>
          <w:rStyle w:val="70"/>
          <w:rFonts w:ascii="宋体" w:hAnsi="宋体"/>
          <w:sz w:val="24"/>
        </w:rPr>
        <w:t>非煤矿矿山企业以欺骗、贿赂等不正当手段取得安全生产许可证后被依法予以撤销的，该企业3年内不得再次申请安全生产许可证。</w:t>
      </w:r>
    </w:p>
    <w:p w14:paraId="2965EFB1">
      <w:pPr>
        <w:shd w:val="clear" w:color="auto" w:fill="FFFFFF"/>
        <w:ind w:firstLine="480"/>
        <w:rPr>
          <w:rFonts w:ascii="宋体" w:hAnsi="宋体"/>
          <w:sz w:val="24"/>
        </w:rPr>
      </w:pPr>
      <w:r>
        <w:rPr>
          <w:rStyle w:val="70"/>
          <w:rFonts w:ascii="宋体" w:hAnsi="宋体"/>
          <w:b/>
          <w:bCs/>
          <w:sz w:val="24"/>
        </w:rPr>
        <w:t>第三十三条</w:t>
      </w:r>
      <w:r>
        <w:rPr>
          <w:rStyle w:val="70"/>
          <w:rFonts w:ascii="宋体" w:hAnsi="宋体"/>
          <w:sz w:val="24"/>
        </w:rPr>
        <w:t>　县级以上地方人民政府安全生产监督管理部门负责本行政区域内取得安全生产许可证的非煤矿矿山企业的日常监督检查，并将监督检查中发现的问题及时报告安全生产许可证颁发管理机关。中央管理的非煤矿矿山企业由设区的市级以上地方人民政府安全生产监督管理部门负责日常监督检查。</w:t>
      </w:r>
    </w:p>
    <w:p w14:paraId="32863F1A">
      <w:pPr>
        <w:shd w:val="clear" w:color="auto" w:fill="FFFFFF"/>
        <w:ind w:firstLine="480"/>
        <w:rPr>
          <w:rFonts w:ascii="宋体" w:hAnsi="宋体"/>
          <w:sz w:val="24"/>
        </w:rPr>
      </w:pPr>
      <w:r>
        <w:rPr>
          <w:rStyle w:val="70"/>
          <w:rFonts w:ascii="宋体" w:hAnsi="宋体"/>
          <w:sz w:val="24"/>
        </w:rPr>
        <w:t>国家安全生产监督管理总局负责取得安全生产许可证的中央管理的非煤矿矿山企业总部和海洋石油天然气企业的日常监督检查。</w:t>
      </w:r>
    </w:p>
    <w:p w14:paraId="7DB95982">
      <w:pPr>
        <w:shd w:val="clear" w:color="auto" w:fill="FFFFFF"/>
        <w:ind w:firstLine="480"/>
        <w:rPr>
          <w:rFonts w:ascii="宋体" w:hAnsi="宋体"/>
          <w:sz w:val="24"/>
        </w:rPr>
      </w:pPr>
      <w:r>
        <w:rPr>
          <w:rStyle w:val="70"/>
          <w:rFonts w:ascii="宋体" w:hAnsi="宋体"/>
          <w:b/>
          <w:bCs/>
          <w:sz w:val="24"/>
        </w:rPr>
        <w:t>第三十四条</w:t>
      </w:r>
      <w:r>
        <w:rPr>
          <w:rStyle w:val="70"/>
          <w:rFonts w:ascii="宋体" w:hAnsi="宋体"/>
          <w:sz w:val="24"/>
        </w:rPr>
        <w:t>　安全生产许可证颁发管理机关每6个月向社会公布取得安全生产许可证的非煤矿矿山企业名单。</w:t>
      </w:r>
    </w:p>
    <w:p w14:paraId="634DD85D">
      <w:pPr>
        <w:shd w:val="clear" w:color="auto" w:fill="FFFFFF"/>
        <w:ind w:firstLine="480"/>
        <w:rPr>
          <w:rFonts w:ascii="宋体" w:hAnsi="宋体"/>
          <w:sz w:val="24"/>
        </w:rPr>
      </w:pPr>
      <w:r>
        <w:rPr>
          <w:rStyle w:val="70"/>
          <w:rFonts w:ascii="宋体" w:hAnsi="宋体"/>
          <w:b/>
          <w:bCs/>
          <w:sz w:val="24"/>
        </w:rPr>
        <w:t>第三十五条</w:t>
      </w:r>
      <w:r>
        <w:rPr>
          <w:rStyle w:val="70"/>
          <w:rFonts w:ascii="宋体" w:hAnsi="宋体"/>
          <w:sz w:val="24"/>
        </w:rPr>
        <w:t>　安全生产许可证颁发管理机关应当将非煤矿矿山企业安全生产许可证颁发管理情况通报非煤矿矿山企业所在地县级以上地方人民政府及其安全生产监督管理部门。</w:t>
      </w:r>
    </w:p>
    <w:p w14:paraId="28818BB6">
      <w:pPr>
        <w:shd w:val="clear" w:color="auto" w:fill="FFFFFF"/>
        <w:ind w:firstLine="480"/>
        <w:rPr>
          <w:rFonts w:ascii="宋体" w:hAnsi="宋体"/>
          <w:sz w:val="24"/>
        </w:rPr>
      </w:pPr>
      <w:r>
        <w:rPr>
          <w:rStyle w:val="70"/>
          <w:rFonts w:ascii="宋体" w:hAnsi="宋体"/>
          <w:b/>
          <w:bCs/>
          <w:sz w:val="24"/>
        </w:rPr>
        <w:t>第三十六条</w:t>
      </w:r>
      <w:r>
        <w:rPr>
          <w:rStyle w:val="70"/>
          <w:rFonts w:ascii="宋体" w:hAnsi="宋体"/>
          <w:sz w:val="24"/>
        </w:rPr>
        <w:t>　安全生产许可证颁发管理机关应当加强对非煤矿矿山企业安全生产许可证的监督管理，建立、健全非煤矿矿山企业安全生产许可证信息管理制度。</w:t>
      </w:r>
    </w:p>
    <w:p w14:paraId="784DAA8E">
      <w:pPr>
        <w:shd w:val="clear" w:color="auto" w:fill="FFFFFF"/>
        <w:ind w:firstLine="480"/>
        <w:rPr>
          <w:rFonts w:ascii="宋体" w:hAnsi="宋体"/>
          <w:sz w:val="24"/>
        </w:rPr>
      </w:pPr>
      <w:r>
        <w:rPr>
          <w:rStyle w:val="70"/>
          <w:rFonts w:ascii="宋体" w:hAnsi="宋体"/>
          <w:sz w:val="24"/>
        </w:rPr>
        <w:t>省级安全生产许可证颁发管理机关应当在安全生产许可证颁发之日起1个月内将颁发和管理情况录入到全国统一的非煤矿矿山企业安全生产许可证管理系统。</w:t>
      </w:r>
    </w:p>
    <w:p w14:paraId="120A3D98">
      <w:pPr>
        <w:shd w:val="clear" w:color="auto" w:fill="FFFFFF"/>
        <w:ind w:firstLine="480"/>
        <w:rPr>
          <w:rFonts w:ascii="宋体" w:hAnsi="宋体"/>
          <w:sz w:val="24"/>
        </w:rPr>
      </w:pPr>
      <w:r>
        <w:rPr>
          <w:rStyle w:val="70"/>
          <w:rFonts w:ascii="宋体" w:hAnsi="宋体"/>
          <w:b/>
          <w:bCs/>
          <w:sz w:val="24"/>
        </w:rPr>
        <w:t>第三十七条</w:t>
      </w:r>
      <w:r>
        <w:rPr>
          <w:rStyle w:val="70"/>
          <w:rFonts w:ascii="宋体" w:hAnsi="宋体"/>
          <w:sz w:val="24"/>
        </w:rPr>
        <w:t>　任何单位或者个人对违反《安全生产许可证条例》和本实施办法规定的行为，有权向安全生产许可证颁发管理机关或者监察机关等有关部门举报。</w:t>
      </w:r>
    </w:p>
    <w:p w14:paraId="59BD7CB0">
      <w:pPr>
        <w:jc w:val="center"/>
      </w:pPr>
      <w:bookmarkStart w:id="276" w:name="第六章"/>
      <w:bookmarkEnd w:id="276"/>
      <w:bookmarkStart w:id="277" w:name="硬性规则"/>
      <w:bookmarkEnd w:id="277"/>
      <w:bookmarkStart w:id="278" w:name="3-1"/>
      <w:bookmarkEnd w:id="278"/>
      <w:r>
        <w:t>第六章</w:t>
      </w:r>
    </w:p>
    <w:p w14:paraId="12ECD4C0">
      <w:pPr>
        <w:shd w:val="clear" w:color="auto" w:fill="FFFFFF"/>
        <w:ind w:firstLine="480"/>
        <w:rPr>
          <w:rFonts w:ascii="宋体" w:hAnsi="宋体"/>
          <w:sz w:val="24"/>
        </w:rPr>
      </w:pPr>
      <w:r>
        <w:rPr>
          <w:rStyle w:val="70"/>
          <w:rFonts w:ascii="宋体" w:hAnsi="宋体"/>
          <w:b/>
          <w:bCs/>
          <w:sz w:val="24"/>
        </w:rPr>
        <w:t>罚则</w:t>
      </w:r>
    </w:p>
    <w:p w14:paraId="39204EF3">
      <w:pPr>
        <w:shd w:val="clear" w:color="auto" w:fill="FFFFFF"/>
        <w:ind w:firstLine="480"/>
        <w:rPr>
          <w:rFonts w:ascii="宋体" w:hAnsi="宋体"/>
          <w:sz w:val="24"/>
        </w:rPr>
      </w:pPr>
      <w:r>
        <w:rPr>
          <w:rStyle w:val="70"/>
          <w:rFonts w:ascii="宋体" w:hAnsi="宋体"/>
          <w:b/>
          <w:bCs/>
          <w:sz w:val="24"/>
        </w:rPr>
        <w:t>第三十八条</w:t>
      </w:r>
      <w:r>
        <w:rPr>
          <w:rStyle w:val="70"/>
          <w:rFonts w:ascii="宋体" w:hAnsi="宋体"/>
          <w:sz w:val="24"/>
        </w:rPr>
        <w:t>　安全生产许可证颁发管理机关工作人员有下列行为之一的，给予降级或者撤职的行政处分；构成犯罪的，依法追究刑事责任：</w:t>
      </w:r>
    </w:p>
    <w:p w14:paraId="2B906988">
      <w:pPr>
        <w:shd w:val="clear" w:color="auto" w:fill="FFFFFF"/>
        <w:ind w:firstLine="480"/>
        <w:rPr>
          <w:rFonts w:ascii="宋体" w:hAnsi="宋体"/>
          <w:sz w:val="24"/>
        </w:rPr>
      </w:pPr>
      <w:r>
        <w:rPr>
          <w:rStyle w:val="70"/>
          <w:rFonts w:ascii="宋体" w:hAnsi="宋体"/>
          <w:sz w:val="24"/>
        </w:rPr>
        <w:t>（一）向不符合本实施办法规定的安全生产条件的非煤矿矿山企业颁发安全生产许可证的；</w:t>
      </w:r>
    </w:p>
    <w:p w14:paraId="1047AC4E">
      <w:pPr>
        <w:shd w:val="clear" w:color="auto" w:fill="FFFFFF"/>
        <w:ind w:firstLine="480"/>
        <w:rPr>
          <w:rFonts w:ascii="宋体" w:hAnsi="宋体"/>
          <w:sz w:val="24"/>
        </w:rPr>
      </w:pPr>
      <w:r>
        <w:rPr>
          <w:rStyle w:val="70"/>
          <w:rFonts w:ascii="宋体" w:hAnsi="宋体"/>
          <w:sz w:val="24"/>
        </w:rPr>
        <w:t>（二）发现非煤矿矿山企业未依法取得安全生产许可证擅自从事生产活动，不依法处理的；</w:t>
      </w:r>
    </w:p>
    <w:p w14:paraId="701B7E34">
      <w:pPr>
        <w:shd w:val="clear" w:color="auto" w:fill="FFFFFF"/>
        <w:ind w:firstLine="480"/>
        <w:rPr>
          <w:rFonts w:ascii="宋体" w:hAnsi="宋体"/>
          <w:sz w:val="24"/>
        </w:rPr>
      </w:pPr>
      <w:r>
        <w:rPr>
          <w:rStyle w:val="70"/>
          <w:rFonts w:ascii="宋体" w:hAnsi="宋体"/>
          <w:sz w:val="24"/>
        </w:rPr>
        <w:t>（三）发现取得安全生产许可证的非煤矿矿山企业不再具备本实施办法规定的安全生产条件，不依法处理的；</w:t>
      </w:r>
    </w:p>
    <w:p w14:paraId="18C82A82">
      <w:pPr>
        <w:shd w:val="clear" w:color="auto" w:fill="FFFFFF"/>
        <w:ind w:firstLine="480"/>
        <w:rPr>
          <w:rFonts w:ascii="宋体" w:hAnsi="宋体"/>
          <w:sz w:val="24"/>
        </w:rPr>
      </w:pPr>
      <w:r>
        <w:rPr>
          <w:rStyle w:val="70"/>
          <w:rFonts w:ascii="宋体" w:hAnsi="宋体"/>
          <w:sz w:val="24"/>
        </w:rPr>
        <w:t>（四）接到对违反本实施办法规定行为的举报后，不及时处理的；</w:t>
      </w:r>
    </w:p>
    <w:p w14:paraId="2FCEFEB9">
      <w:pPr>
        <w:shd w:val="clear" w:color="auto" w:fill="FFFFFF"/>
        <w:ind w:firstLine="480"/>
        <w:rPr>
          <w:rFonts w:ascii="宋体" w:hAnsi="宋体"/>
          <w:sz w:val="24"/>
        </w:rPr>
      </w:pPr>
      <w:r>
        <w:rPr>
          <w:rStyle w:val="70"/>
          <w:rFonts w:ascii="宋体" w:hAnsi="宋体"/>
          <w:sz w:val="24"/>
        </w:rPr>
        <w:t>（五）在安全生产许可证颁发、管理和监督检查工作中，索取或者接受非煤矿矿山企业的财物，或者谋取其他利益的。</w:t>
      </w:r>
    </w:p>
    <w:p w14:paraId="056F27E0">
      <w:pPr>
        <w:shd w:val="clear" w:color="auto" w:fill="FFFFFF"/>
        <w:ind w:firstLine="480"/>
        <w:rPr>
          <w:rFonts w:ascii="宋体" w:hAnsi="宋体"/>
          <w:sz w:val="24"/>
        </w:rPr>
      </w:pPr>
      <w:r>
        <w:rPr>
          <w:rStyle w:val="70"/>
          <w:rFonts w:ascii="宋体" w:hAnsi="宋体"/>
          <w:b/>
          <w:bCs/>
          <w:sz w:val="24"/>
        </w:rPr>
        <w:t>第三十九条</w:t>
      </w:r>
      <w:r>
        <w:rPr>
          <w:rStyle w:val="70"/>
          <w:rFonts w:ascii="宋体" w:hAnsi="宋体"/>
          <w:sz w:val="24"/>
        </w:rPr>
        <w:t>　承担安全评价、认证、检测、检验工作的机构，出具虚假证明的，没收违法所得；违法所得在10万元以上的，并处违法所得2倍以上5倍以下的罚款；没有违法所得或者违法所得不足10万元的，单处或者并处10万元以上20万元以下的罚款；对其直接负责的主管人员和其他直接责任人员处2万元以上5万元以下的罚款；给他人造成损害的，与建设单位承担连带赔偿责任；构成犯罪的，依照刑法有关规定追究刑事责任。</w:t>
      </w:r>
    </w:p>
    <w:p w14:paraId="432275D2">
      <w:pPr>
        <w:shd w:val="clear" w:color="auto" w:fill="FFFFFF"/>
        <w:ind w:firstLine="480"/>
        <w:rPr>
          <w:rFonts w:ascii="宋体" w:hAnsi="宋体"/>
          <w:sz w:val="24"/>
        </w:rPr>
      </w:pPr>
      <w:r>
        <w:rPr>
          <w:rStyle w:val="70"/>
          <w:rFonts w:ascii="宋体" w:hAnsi="宋体"/>
          <w:sz w:val="24"/>
        </w:rPr>
        <w:t>对有前款违法行为的机构，吊销其相应资质。</w:t>
      </w:r>
    </w:p>
    <w:p w14:paraId="237719A9">
      <w:pPr>
        <w:shd w:val="clear" w:color="auto" w:fill="FFFFFF"/>
        <w:ind w:firstLine="480"/>
        <w:rPr>
          <w:rFonts w:ascii="宋体" w:hAnsi="宋体"/>
          <w:sz w:val="24"/>
        </w:rPr>
      </w:pPr>
      <w:r>
        <w:rPr>
          <w:rStyle w:val="70"/>
          <w:rFonts w:ascii="宋体" w:hAnsi="宋体"/>
          <w:b/>
          <w:bCs/>
          <w:sz w:val="24"/>
        </w:rPr>
        <w:t>第四十条</w:t>
      </w:r>
      <w:r>
        <w:rPr>
          <w:rStyle w:val="70"/>
          <w:rFonts w:ascii="宋体" w:hAnsi="宋体"/>
          <w:sz w:val="24"/>
        </w:rPr>
        <w:t>　取得安全生产许可证的非煤矿矿山企业不再具备本实施办法第六条规定的安全生产条件之一的，应当暂扣或者吊销其安全生产许可证。</w:t>
      </w:r>
    </w:p>
    <w:p w14:paraId="203A217F">
      <w:pPr>
        <w:shd w:val="clear" w:color="auto" w:fill="FFFFFF"/>
        <w:ind w:firstLine="480"/>
        <w:rPr>
          <w:rFonts w:ascii="宋体" w:hAnsi="宋体"/>
          <w:sz w:val="24"/>
        </w:rPr>
      </w:pPr>
      <w:r>
        <w:rPr>
          <w:rStyle w:val="70"/>
          <w:rFonts w:ascii="宋体" w:hAnsi="宋体"/>
          <w:b/>
          <w:bCs/>
          <w:sz w:val="24"/>
        </w:rPr>
        <w:t>第四十一条</w:t>
      </w:r>
      <w:r>
        <w:rPr>
          <w:rStyle w:val="70"/>
          <w:rFonts w:ascii="宋体" w:hAnsi="宋体"/>
          <w:sz w:val="24"/>
        </w:rPr>
        <w:t>　取得安全生产许可证的非煤矿矿山企业有下列行为之一的，吊销其安全生产许可证：</w:t>
      </w:r>
    </w:p>
    <w:p w14:paraId="1A7EC30F">
      <w:pPr>
        <w:shd w:val="clear" w:color="auto" w:fill="FFFFFF"/>
        <w:ind w:firstLine="480"/>
        <w:rPr>
          <w:rFonts w:ascii="宋体" w:hAnsi="宋体"/>
          <w:sz w:val="24"/>
        </w:rPr>
      </w:pPr>
      <w:r>
        <w:rPr>
          <w:rStyle w:val="70"/>
          <w:rFonts w:ascii="宋体" w:hAnsi="宋体"/>
          <w:sz w:val="24"/>
        </w:rPr>
        <w:t>（一）倒卖、出租、出借或者以其他形式非法转让安全生产许可证的；</w:t>
      </w:r>
    </w:p>
    <w:p w14:paraId="5E4AD7C7">
      <w:pPr>
        <w:shd w:val="clear" w:color="auto" w:fill="FFFFFF"/>
        <w:ind w:firstLine="480"/>
        <w:rPr>
          <w:rFonts w:ascii="宋体" w:hAnsi="宋体"/>
          <w:sz w:val="24"/>
        </w:rPr>
      </w:pPr>
      <w:r>
        <w:rPr>
          <w:rStyle w:val="70"/>
          <w:rFonts w:ascii="宋体" w:hAnsi="宋体"/>
          <w:sz w:val="24"/>
        </w:rPr>
        <w:t>（二）暂扣安全生产许可证后未按期整改或者整改后仍不具备安全生产条件的。</w:t>
      </w:r>
    </w:p>
    <w:p w14:paraId="408F805D">
      <w:pPr>
        <w:shd w:val="clear" w:color="auto" w:fill="FFFFFF"/>
        <w:ind w:firstLine="480"/>
        <w:rPr>
          <w:rFonts w:ascii="宋体" w:hAnsi="宋体"/>
          <w:sz w:val="24"/>
        </w:rPr>
      </w:pPr>
      <w:r>
        <w:rPr>
          <w:rStyle w:val="70"/>
          <w:rFonts w:ascii="宋体" w:hAnsi="宋体"/>
          <w:b/>
          <w:bCs/>
          <w:sz w:val="24"/>
        </w:rPr>
        <w:t>第四十二条</w:t>
      </w:r>
      <w:r>
        <w:rPr>
          <w:rStyle w:val="70"/>
          <w:rFonts w:ascii="宋体" w:hAnsi="宋体"/>
          <w:sz w:val="24"/>
        </w:rPr>
        <w:t>　非煤矿矿山企业有下列行为之一的，责令停止生产，没收违法所得，并处10万元以上50万元以下的罚款：</w:t>
      </w:r>
    </w:p>
    <w:p w14:paraId="31AEBB79">
      <w:pPr>
        <w:shd w:val="clear" w:color="auto" w:fill="FFFFFF"/>
        <w:ind w:firstLine="480"/>
        <w:rPr>
          <w:rFonts w:ascii="宋体" w:hAnsi="宋体"/>
          <w:sz w:val="24"/>
        </w:rPr>
      </w:pPr>
      <w:r>
        <w:rPr>
          <w:rStyle w:val="70"/>
          <w:rFonts w:ascii="宋体" w:hAnsi="宋体"/>
          <w:sz w:val="24"/>
        </w:rPr>
        <w:t>（一）未取得安全生产许可证，擅自进行生产的；</w:t>
      </w:r>
    </w:p>
    <w:p w14:paraId="116FE04B">
      <w:pPr>
        <w:shd w:val="clear" w:color="auto" w:fill="FFFFFF"/>
        <w:ind w:firstLine="480"/>
        <w:rPr>
          <w:rFonts w:ascii="宋体" w:hAnsi="宋体"/>
          <w:sz w:val="24"/>
        </w:rPr>
      </w:pPr>
      <w:r>
        <w:rPr>
          <w:rStyle w:val="70"/>
          <w:rFonts w:ascii="宋体" w:hAnsi="宋体"/>
          <w:sz w:val="24"/>
        </w:rPr>
        <w:t>（二）接受转让的安全生产许可证的；</w:t>
      </w:r>
    </w:p>
    <w:p w14:paraId="51A5EC66">
      <w:pPr>
        <w:shd w:val="clear" w:color="auto" w:fill="FFFFFF"/>
        <w:ind w:firstLine="480"/>
        <w:rPr>
          <w:rFonts w:ascii="宋体" w:hAnsi="宋体"/>
          <w:sz w:val="24"/>
        </w:rPr>
      </w:pPr>
      <w:r>
        <w:rPr>
          <w:rStyle w:val="70"/>
          <w:rFonts w:ascii="宋体" w:hAnsi="宋体"/>
          <w:sz w:val="24"/>
        </w:rPr>
        <w:t>（三）冒用安全生产许可证的；</w:t>
      </w:r>
    </w:p>
    <w:p w14:paraId="4C4377CC">
      <w:pPr>
        <w:shd w:val="clear" w:color="auto" w:fill="FFFFFF"/>
        <w:ind w:firstLine="480"/>
        <w:rPr>
          <w:rFonts w:ascii="宋体" w:hAnsi="宋体"/>
          <w:sz w:val="24"/>
        </w:rPr>
      </w:pPr>
      <w:r>
        <w:rPr>
          <w:rStyle w:val="70"/>
          <w:rFonts w:ascii="宋体" w:hAnsi="宋体"/>
          <w:sz w:val="24"/>
        </w:rPr>
        <w:t>（四）使用伪造的安全生产许可证的。</w:t>
      </w:r>
    </w:p>
    <w:p w14:paraId="792BDF93">
      <w:pPr>
        <w:shd w:val="clear" w:color="auto" w:fill="FFFFFF"/>
        <w:ind w:firstLine="480"/>
        <w:rPr>
          <w:rFonts w:ascii="宋体" w:hAnsi="宋体"/>
          <w:sz w:val="24"/>
        </w:rPr>
      </w:pPr>
      <w:r>
        <w:rPr>
          <w:rStyle w:val="70"/>
          <w:rFonts w:ascii="宋体" w:hAnsi="宋体"/>
          <w:b/>
          <w:bCs/>
          <w:sz w:val="24"/>
        </w:rPr>
        <w:t>第四十三条</w:t>
      </w:r>
      <w:r>
        <w:rPr>
          <w:rStyle w:val="70"/>
          <w:rFonts w:ascii="宋体" w:hAnsi="宋体"/>
          <w:sz w:val="24"/>
        </w:rPr>
        <w:t>　非煤矿矿山企业在安全生产许可证有效期内出现采矿许可证有效期届满和采矿许可证被暂扣、撤销、吊销、注销的情况，未依照本实施办法第二十八条的规定向安全生产许可证颁发管理机关报告并交回安全生产许可证的，处1万元以上3万元以下罚款。</w:t>
      </w:r>
    </w:p>
    <w:p w14:paraId="0236F028">
      <w:pPr>
        <w:shd w:val="clear" w:color="auto" w:fill="FFFFFF"/>
        <w:ind w:firstLine="480"/>
        <w:rPr>
          <w:rFonts w:ascii="宋体" w:hAnsi="宋体"/>
          <w:sz w:val="24"/>
        </w:rPr>
      </w:pPr>
      <w:r>
        <w:rPr>
          <w:rStyle w:val="70"/>
          <w:rFonts w:ascii="宋体" w:hAnsi="宋体"/>
          <w:b/>
          <w:bCs/>
          <w:sz w:val="24"/>
        </w:rPr>
        <w:t>第四十四条</w:t>
      </w:r>
      <w:r>
        <w:rPr>
          <w:rStyle w:val="70"/>
          <w:rFonts w:ascii="宋体" w:hAnsi="宋体"/>
          <w:sz w:val="24"/>
        </w:rPr>
        <w:t>　非煤矿矿山企业在安全生产许可证有效期内，出现需要变更安全生产许可证的情形，未按本实施办法第二十一条的规定申请、办理变更手续的，责令限期办理变更手续，并处1万元以上3万元以下罚款。</w:t>
      </w:r>
    </w:p>
    <w:p w14:paraId="3A5B52E6">
      <w:pPr>
        <w:shd w:val="clear" w:color="auto" w:fill="FFFFFF"/>
        <w:ind w:firstLine="480"/>
        <w:rPr>
          <w:rFonts w:ascii="宋体" w:hAnsi="宋体"/>
          <w:sz w:val="24"/>
        </w:rPr>
      </w:pPr>
      <w:r>
        <w:rPr>
          <w:rStyle w:val="70"/>
          <w:rFonts w:ascii="宋体" w:hAnsi="宋体"/>
          <w:sz w:val="24"/>
        </w:rPr>
        <w:t>地质勘探单位、采掘施工单位在登记注册地以外进行跨省作业，以及跨省（自治区、直辖市）运营的石油天然气管道管理的单位，未按照本实施办法第二十六条的规定书面报告的，责令限期办理书面报告手续，并处1万元以上3万元以下的罚款。</w:t>
      </w:r>
    </w:p>
    <w:p w14:paraId="4432FECB">
      <w:pPr>
        <w:shd w:val="clear" w:color="auto" w:fill="FFFFFF"/>
        <w:ind w:firstLine="480"/>
        <w:rPr>
          <w:rFonts w:ascii="宋体" w:hAnsi="宋体"/>
          <w:sz w:val="24"/>
        </w:rPr>
      </w:pPr>
      <w:r>
        <w:rPr>
          <w:rStyle w:val="70"/>
          <w:rFonts w:ascii="宋体" w:hAnsi="宋体"/>
          <w:b/>
          <w:bCs/>
          <w:sz w:val="24"/>
        </w:rPr>
        <w:t>第四十五条</w:t>
      </w:r>
      <w:r>
        <w:rPr>
          <w:rStyle w:val="70"/>
          <w:rFonts w:ascii="宋体" w:hAnsi="宋体"/>
          <w:sz w:val="24"/>
        </w:rPr>
        <w:t>　非煤矿矿山企业在安全生产许可证有效期满未办理延期手续，继续进行生产的，责令停止生产，限期补办延期手续，没收违法所得，并处5万元以上10万元以下的罚款；逾期仍不办理延期手续，继续进行生产的，依照本实施办法第四十二条的规定处罚。</w:t>
      </w:r>
    </w:p>
    <w:p w14:paraId="120EFAA4">
      <w:pPr>
        <w:shd w:val="clear" w:color="auto" w:fill="FFFFFF"/>
        <w:ind w:firstLine="480"/>
        <w:rPr>
          <w:rFonts w:ascii="宋体" w:hAnsi="宋体"/>
          <w:sz w:val="24"/>
        </w:rPr>
      </w:pPr>
      <w:r>
        <w:rPr>
          <w:rStyle w:val="70"/>
          <w:rFonts w:ascii="宋体" w:hAnsi="宋体"/>
          <w:b/>
          <w:bCs/>
          <w:sz w:val="24"/>
        </w:rPr>
        <w:t>第四十六条</w:t>
      </w:r>
      <w:r>
        <w:rPr>
          <w:rStyle w:val="70"/>
          <w:rFonts w:ascii="宋体" w:hAnsi="宋体"/>
          <w:sz w:val="24"/>
        </w:rPr>
        <w:t>　非煤矿矿山企业转让安全生产许可证的，没收违法所得，并处10万元以上50万元以下的罚款。</w:t>
      </w:r>
    </w:p>
    <w:p w14:paraId="5931B237">
      <w:pPr>
        <w:shd w:val="clear" w:color="auto" w:fill="FFFFFF"/>
        <w:ind w:firstLine="480"/>
        <w:rPr>
          <w:rFonts w:ascii="宋体" w:hAnsi="宋体"/>
          <w:sz w:val="24"/>
        </w:rPr>
      </w:pPr>
      <w:r>
        <w:rPr>
          <w:rStyle w:val="70"/>
          <w:rFonts w:ascii="宋体" w:hAnsi="宋体"/>
          <w:b/>
          <w:bCs/>
          <w:sz w:val="24"/>
        </w:rPr>
        <w:t>第四十七条</w:t>
      </w:r>
      <w:r>
        <w:rPr>
          <w:rStyle w:val="70"/>
          <w:rFonts w:ascii="宋体" w:hAnsi="宋体"/>
          <w:sz w:val="24"/>
        </w:rPr>
        <w:t>　本实施办法规定的行政处罚，由安全生产许可证颁发管理机关决定。安全生产许可证颁发管理机关可以委托县级以上安全生产监督管理部门实施行政处罚。但撤销、吊销安全生产许可证和撤销有关资格的行政处罚除外。</w:t>
      </w:r>
    </w:p>
    <w:p w14:paraId="032F4585">
      <w:pPr>
        <w:jc w:val="center"/>
      </w:pPr>
      <w:bookmarkStart w:id="279" w:name="第七章"/>
      <w:bookmarkEnd w:id="279"/>
      <w:r>
        <w:t>第七章</w:t>
      </w:r>
    </w:p>
    <w:p w14:paraId="37102FD3">
      <w:pPr>
        <w:shd w:val="clear" w:color="auto" w:fill="FFFFFF"/>
        <w:ind w:firstLine="480"/>
        <w:rPr>
          <w:rFonts w:ascii="宋体" w:hAnsi="宋体"/>
          <w:sz w:val="24"/>
        </w:rPr>
      </w:pPr>
      <w:r>
        <w:rPr>
          <w:rStyle w:val="70"/>
          <w:rFonts w:ascii="宋体" w:hAnsi="宋体"/>
          <w:b/>
          <w:bCs/>
          <w:sz w:val="24"/>
        </w:rPr>
        <w:t>附则</w:t>
      </w:r>
    </w:p>
    <w:p w14:paraId="1517A1CA">
      <w:pPr>
        <w:shd w:val="clear" w:color="auto" w:fill="FFFFFF"/>
        <w:ind w:firstLine="480"/>
        <w:rPr>
          <w:rFonts w:ascii="宋体" w:hAnsi="宋体"/>
          <w:sz w:val="24"/>
        </w:rPr>
      </w:pPr>
      <w:r>
        <w:rPr>
          <w:rStyle w:val="70"/>
          <w:rFonts w:ascii="宋体" w:hAnsi="宋体"/>
          <w:b/>
          <w:bCs/>
          <w:sz w:val="24"/>
        </w:rPr>
        <w:t>第四十八条</w:t>
      </w:r>
      <w:r>
        <w:rPr>
          <w:rStyle w:val="70"/>
          <w:rFonts w:ascii="宋体" w:hAnsi="宋体"/>
          <w:sz w:val="24"/>
        </w:rPr>
        <w:t>　本实施办法所称非煤矿矿山企业独立生产系统，是指具有相对独立的采掘生产系统及通风、运输（提升）、供配电、防排水等</w:t>
      </w:r>
      <w:r>
        <w:fldChar w:fldCharType="begin"/>
      </w:r>
      <w:r>
        <w:instrText xml:space="preserve"> HYPERLINK "https://baike.baidu.com/item/%E8%BE%85%E5%8A%A9%E7%B3%BB%E7%BB%9F/0?fromModule=lemma_inlink" \t "_blank" </w:instrText>
      </w:r>
      <w:r>
        <w:fldChar w:fldCharType="separate"/>
      </w:r>
      <w:r>
        <w:rPr>
          <w:rStyle w:val="35"/>
          <w:rFonts w:ascii="宋体" w:hAnsi="宋体"/>
          <w:color w:val="auto"/>
          <w:sz w:val="24"/>
          <w:u w:val="none"/>
        </w:rPr>
        <w:t>辅助系统</w:t>
      </w:r>
      <w:r>
        <w:rPr>
          <w:rStyle w:val="35"/>
          <w:rFonts w:ascii="宋体" w:hAnsi="宋体"/>
          <w:color w:val="auto"/>
          <w:sz w:val="24"/>
          <w:u w:val="none"/>
        </w:rPr>
        <w:fldChar w:fldCharType="end"/>
      </w:r>
      <w:r>
        <w:rPr>
          <w:rStyle w:val="70"/>
          <w:rFonts w:ascii="宋体" w:hAnsi="宋体"/>
          <w:sz w:val="24"/>
        </w:rPr>
        <w:t>的作业单位。</w:t>
      </w:r>
    </w:p>
    <w:p w14:paraId="5C1799F0">
      <w:pPr>
        <w:shd w:val="clear" w:color="auto" w:fill="FFFFFF"/>
        <w:ind w:firstLine="480"/>
        <w:rPr>
          <w:rFonts w:ascii="宋体" w:hAnsi="宋体"/>
          <w:sz w:val="24"/>
        </w:rPr>
      </w:pPr>
      <w:r>
        <w:rPr>
          <w:rStyle w:val="70"/>
          <w:rFonts w:ascii="宋体" w:hAnsi="宋体"/>
          <w:b/>
          <w:bCs/>
          <w:sz w:val="24"/>
        </w:rPr>
        <w:t>第四十九条</w:t>
      </w:r>
      <w:r>
        <w:rPr>
          <w:rStyle w:val="70"/>
          <w:rFonts w:ascii="宋体" w:hAnsi="宋体"/>
          <w:sz w:val="24"/>
        </w:rPr>
        <w:t>　危险性较小的地热、温泉、矿泉水、卤水、砖瓦用粘土等资源开采活动的安全生产许可，由省级安全生产许可证颁发管理机关决定。</w:t>
      </w:r>
    </w:p>
    <w:p w14:paraId="6C34EC98">
      <w:pPr>
        <w:shd w:val="clear" w:color="auto" w:fill="FFFFFF"/>
        <w:ind w:firstLine="480"/>
        <w:rPr>
          <w:rFonts w:ascii="宋体" w:hAnsi="宋体"/>
          <w:sz w:val="24"/>
        </w:rPr>
      </w:pPr>
      <w:r>
        <w:rPr>
          <w:rStyle w:val="70"/>
          <w:rFonts w:ascii="宋体" w:hAnsi="宋体"/>
          <w:b/>
          <w:bCs/>
          <w:sz w:val="24"/>
        </w:rPr>
        <w:t>第五十条</w:t>
      </w:r>
      <w:r>
        <w:rPr>
          <w:rStyle w:val="70"/>
          <w:rFonts w:ascii="宋体" w:hAnsi="宋体"/>
          <w:sz w:val="24"/>
        </w:rPr>
        <w:t>　同时开采煤炭与金属非金属矿产资源且以煤炭、煤层气为主采矿种的煤系矿山企业应当申请领取煤矿企业安全生产许可证，不再申请领取非煤矿矿山企业安全生产许可证。</w:t>
      </w:r>
    </w:p>
    <w:p w14:paraId="3FDDE410">
      <w:pPr>
        <w:shd w:val="clear" w:color="auto" w:fill="FFFFFF"/>
        <w:ind w:firstLine="480"/>
        <w:rPr>
          <w:rStyle w:val="70"/>
          <w:rFonts w:ascii="宋体" w:hAnsi="宋体"/>
          <w:sz w:val="24"/>
        </w:rPr>
      </w:pPr>
      <w:r>
        <w:rPr>
          <w:rStyle w:val="70"/>
          <w:rFonts w:ascii="宋体" w:hAnsi="宋体"/>
          <w:b/>
          <w:bCs/>
          <w:sz w:val="24"/>
        </w:rPr>
        <w:t>第五十一条</w:t>
      </w:r>
      <w:r>
        <w:rPr>
          <w:rStyle w:val="70"/>
          <w:rFonts w:ascii="宋体" w:hAnsi="宋体"/>
          <w:sz w:val="24"/>
        </w:rPr>
        <w:t>　本实施办法自公布之日起施行。2004年5月17日原国家安全生产监督管理局（国家煤矿安全监察局）公布的《非煤矿山企业安全生产许可证实施办法》同时废止。</w:t>
      </w:r>
    </w:p>
    <w:p w14:paraId="44F52B69">
      <w:pPr>
        <w:pStyle w:val="4"/>
        <w:jc w:val="center"/>
      </w:pPr>
      <w:bookmarkStart w:id="280" w:name="_Toc186131200"/>
      <w:bookmarkStart w:id="281" w:name="_Toc24270"/>
      <w:r>
        <w:rPr>
          <w:shd w:val="clear" w:color="auto" w:fill="FFFFFF"/>
        </w:rPr>
        <w:t>非煤矿山外包工程安全管理暂行办法</w:t>
      </w:r>
      <w:r>
        <w:rPr>
          <w:rFonts w:hint="eastAsia"/>
        </w:rPr>
        <w:t>（</w:t>
      </w:r>
      <w:r>
        <w:t>201</w:t>
      </w:r>
      <w:r>
        <w:rPr>
          <w:rFonts w:hint="eastAsia"/>
        </w:rPr>
        <w:t>3年版）</w:t>
      </w:r>
      <w:bookmarkEnd w:id="280"/>
      <w:bookmarkEnd w:id="281"/>
    </w:p>
    <w:p w14:paraId="04D3FC62">
      <w:pPr>
        <w:rPr>
          <w:rFonts w:ascii="宋体" w:hAnsi="宋体"/>
          <w:sz w:val="24"/>
        </w:rPr>
      </w:pPr>
      <w:r>
        <w:rPr>
          <w:rFonts w:ascii="宋体" w:hAnsi="宋体"/>
          <w:sz w:val="24"/>
        </w:rPr>
        <w:t>（</w:t>
      </w:r>
      <w:r>
        <w:rPr>
          <w:rStyle w:val="70"/>
          <w:rFonts w:ascii="宋体" w:hAnsi="宋体"/>
          <w:sz w:val="24"/>
          <w:shd w:val="clear" w:color="auto" w:fill="FFFFFF"/>
        </w:rPr>
        <w:t>《非煤矿山外包工程安全管理暂行办法》是为了加强</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shd w:val="clear" w:color="auto" w:fill="FFFFFF"/>
        </w:rPr>
        <w:t>非煤矿山</w:t>
      </w:r>
      <w:r>
        <w:rPr>
          <w:rStyle w:val="35"/>
          <w:rFonts w:ascii="宋体" w:hAnsi="宋体"/>
          <w:color w:val="auto"/>
          <w:sz w:val="24"/>
          <w:u w:val="none"/>
          <w:shd w:val="clear" w:color="auto" w:fill="FFFFFF"/>
        </w:rPr>
        <w:fldChar w:fldCharType="end"/>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shd w:val="clear" w:color="auto" w:fill="FFFFFF"/>
        </w:rPr>
        <w:t>外包</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工程的安全管理和监督,明确安全生产责任，防止和减少</w:t>
      </w:r>
      <w:r>
        <w:fldChar w:fldCharType="begin"/>
      </w:r>
      <w:r>
        <w:instrText xml:space="preserve"> HYPERLINK "https://baike.baidu.com/item/%E7%94%9F%E4%BA%A7%E5%AE%89%E5%85%A8%E4%BA%8B%E6%95%85/7330952?fromModule=lemma_inlink" \t "_blank" </w:instrText>
      </w:r>
      <w:r>
        <w:fldChar w:fldCharType="separate"/>
      </w:r>
      <w:r>
        <w:rPr>
          <w:rStyle w:val="35"/>
          <w:rFonts w:ascii="宋体" w:hAnsi="宋体"/>
          <w:color w:val="auto"/>
          <w:sz w:val="24"/>
          <w:u w:val="none"/>
          <w:shd w:val="clear" w:color="auto" w:fill="FFFFFF"/>
        </w:rPr>
        <w:t>生产安全事故</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而制定的法规，经2013年7月29日国家安全生产监督管理总局局长办公会议审议通过，2013年8月23日</w:t>
      </w:r>
      <w:r>
        <w:fldChar w:fldCharType="begin"/>
      </w:r>
      <w:r>
        <w:instrText xml:space="preserve"> HYPERLINK "https://baike.baidu.com/item/%E5%9B%BD%E5%AE%B6%E5%AE%89%E5%85%A8%E7%94%9F%E4%BA%A7%E7%9B%91%E7%9D%A3%E7%AE%A1%E7%90%86%E6%80%BB%E5%B1%80/2852170?fromModule=lemma_inlink" \t "_blank" </w:instrText>
      </w:r>
      <w:r>
        <w:fldChar w:fldCharType="separate"/>
      </w:r>
      <w:r>
        <w:rPr>
          <w:rStyle w:val="35"/>
          <w:rFonts w:ascii="宋体" w:hAnsi="宋体"/>
          <w:color w:val="auto"/>
          <w:sz w:val="24"/>
          <w:u w:val="none"/>
          <w:shd w:val="clear" w:color="auto" w:fill="FFFFFF"/>
        </w:rPr>
        <w:t>国家安全生产监督管理总局</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令第62号公布，自2013年10月1日起施行。</w:t>
      </w:r>
      <w:r>
        <w:rPr>
          <w:rFonts w:ascii="宋体" w:hAnsi="宋体"/>
          <w:sz w:val="24"/>
        </w:rPr>
        <w:t>）</w:t>
      </w:r>
    </w:p>
    <w:p w14:paraId="79000B5E">
      <w:pPr>
        <w:shd w:val="clear" w:color="auto" w:fill="FFFFFF"/>
        <w:ind w:firstLine="480"/>
        <w:rPr>
          <w:rFonts w:ascii="宋体" w:hAnsi="宋体"/>
          <w:sz w:val="24"/>
        </w:rPr>
      </w:pPr>
      <w:r>
        <w:rPr>
          <w:rStyle w:val="70"/>
          <w:rFonts w:ascii="宋体" w:hAnsi="宋体"/>
          <w:sz w:val="24"/>
        </w:rPr>
        <w:t>第一章 总 则</w:t>
      </w:r>
    </w:p>
    <w:p w14:paraId="41462F3F">
      <w:pPr>
        <w:shd w:val="clear" w:color="auto" w:fill="FFFFFF"/>
        <w:ind w:firstLine="480"/>
        <w:rPr>
          <w:rFonts w:ascii="宋体" w:hAnsi="宋体"/>
          <w:sz w:val="24"/>
        </w:rPr>
      </w:pPr>
      <w:r>
        <w:rPr>
          <w:rStyle w:val="70"/>
          <w:rFonts w:ascii="宋体" w:hAnsi="宋体"/>
          <w:sz w:val="24"/>
        </w:rPr>
        <w:t>第一条 为了加强</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rPr>
        <w:t>非煤矿山</w:t>
      </w:r>
      <w:r>
        <w:rPr>
          <w:rStyle w:val="35"/>
          <w:rFonts w:ascii="宋体" w:hAnsi="宋体"/>
          <w:color w:val="auto"/>
          <w:sz w:val="24"/>
          <w:u w:val="none"/>
        </w:rPr>
        <w:fldChar w:fldCharType="end"/>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工程的安全管理和监督,明确安全生产责任，防止和减少</w:t>
      </w:r>
      <w:r>
        <w:fldChar w:fldCharType="begin"/>
      </w:r>
      <w:r>
        <w:instrText xml:space="preserve"> HYPERLINK "https://baike.baidu.com/item/%E7%94%9F%E4%BA%A7%E5%AE%89%E5%85%A8%E4%BA%8B%E6%95%85/7330952?fromModule=lemma_inlink" \t "_blank" </w:instrText>
      </w:r>
      <w:r>
        <w:fldChar w:fldCharType="separate"/>
      </w:r>
      <w:r>
        <w:rPr>
          <w:rStyle w:val="35"/>
          <w:rFonts w:ascii="宋体" w:hAnsi="宋体"/>
          <w:color w:val="auto"/>
          <w:sz w:val="24"/>
          <w:u w:val="none"/>
        </w:rPr>
        <w:t>生产安全事故</w:t>
      </w:r>
      <w:r>
        <w:rPr>
          <w:rStyle w:val="35"/>
          <w:rFonts w:ascii="宋体" w:hAnsi="宋体"/>
          <w:color w:val="auto"/>
          <w:sz w:val="24"/>
          <w:u w:val="none"/>
        </w:rPr>
        <w:fldChar w:fldCharType="end"/>
      </w:r>
      <w:r>
        <w:rPr>
          <w:rStyle w:val="70"/>
          <w:rFonts w:ascii="宋体" w:hAnsi="宋体"/>
          <w:sz w:val="24"/>
        </w:rPr>
        <w:t>（以下简称事故），依据《</w:t>
      </w:r>
      <w:r>
        <w:fldChar w:fldCharType="begin"/>
      </w:r>
      <w:r>
        <w:instrText xml:space="preserve"> HYPERLINK "https://baike.baidu.com/item/%E4%B8%AD%E5%8D%8E%E4%BA%BA%E6%B0%91%E5%85%B1%E5%92%8C%E5%9B%BD%E5%AE%89%E5%85%A8%E7%94%9F%E4%BA%A7%E6%B3%95/0?fromModule=lemma_inlink" \t "_blank" </w:instrText>
      </w:r>
      <w:r>
        <w:fldChar w:fldCharType="separate"/>
      </w:r>
      <w:r>
        <w:rPr>
          <w:rStyle w:val="35"/>
          <w:rFonts w:ascii="宋体" w:hAnsi="宋体"/>
          <w:color w:val="auto"/>
          <w:sz w:val="24"/>
          <w:u w:val="none"/>
        </w:rPr>
        <w:t>中华人民共和国安全生产法</w:t>
      </w:r>
      <w:r>
        <w:rPr>
          <w:rStyle w:val="35"/>
          <w:rFonts w:ascii="宋体" w:hAnsi="宋体"/>
          <w:color w:val="auto"/>
          <w:sz w:val="24"/>
          <w:u w:val="none"/>
        </w:rPr>
        <w:fldChar w:fldCharType="end"/>
      </w:r>
      <w:r>
        <w:rPr>
          <w:rStyle w:val="70"/>
          <w:rFonts w:ascii="宋体" w:hAnsi="宋体"/>
          <w:sz w:val="24"/>
        </w:rPr>
        <w:t>》、《中华人民共和国矿山安全法》和其他有关法律、行政法规，制定本办法。</w:t>
      </w:r>
    </w:p>
    <w:p w14:paraId="40A61330">
      <w:pPr>
        <w:shd w:val="clear" w:color="auto" w:fill="FFFFFF"/>
        <w:ind w:firstLine="480"/>
        <w:rPr>
          <w:rFonts w:ascii="宋体" w:hAnsi="宋体"/>
          <w:sz w:val="24"/>
        </w:rPr>
      </w:pPr>
      <w:r>
        <w:rPr>
          <w:rStyle w:val="70"/>
          <w:rFonts w:ascii="宋体" w:hAnsi="宋体"/>
          <w:sz w:val="24"/>
        </w:rPr>
        <w:t>第二条 在依法批准的矿区范围内，以外包工程的方式从事</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的勘探、建设、生产、闭坑等工程施工作业活动，以及石油天然气的勘探、开发、储运等工程与技术服务活动的安全管理和监督，适用本办法。</w:t>
      </w:r>
    </w:p>
    <w:p w14:paraId="1D9B5042">
      <w:pPr>
        <w:shd w:val="clear" w:color="auto" w:fill="FFFFFF"/>
        <w:ind w:firstLine="480"/>
        <w:rPr>
          <w:rFonts w:ascii="宋体" w:hAnsi="宋体"/>
          <w:sz w:val="24"/>
        </w:rPr>
      </w:pPr>
      <w:r>
        <w:rPr>
          <w:rStyle w:val="70"/>
          <w:rFonts w:ascii="宋体" w:hAnsi="宋体"/>
          <w:sz w:val="24"/>
        </w:rPr>
        <w:t>从事非煤矿山各类房屋建筑及其附属设施的建造和安装，以及露天采矿场矿区范围以外地面交通建设的外包工程的安全管理和监督，不适用本办法。</w:t>
      </w:r>
    </w:p>
    <w:p w14:paraId="5BA972E5">
      <w:pPr>
        <w:shd w:val="clear" w:color="auto" w:fill="FFFFFF"/>
        <w:ind w:firstLine="480"/>
        <w:rPr>
          <w:rFonts w:ascii="宋体" w:hAnsi="宋体"/>
          <w:sz w:val="24"/>
        </w:rPr>
      </w:pPr>
      <w:r>
        <w:rPr>
          <w:rStyle w:val="70"/>
          <w:rFonts w:ascii="宋体" w:hAnsi="宋体"/>
          <w:sz w:val="24"/>
        </w:rPr>
        <w:t>第三条 </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rPr>
        <w:t>非煤矿山</w:t>
      </w:r>
      <w:r>
        <w:rPr>
          <w:rStyle w:val="35"/>
          <w:rFonts w:ascii="宋体" w:hAnsi="宋体"/>
          <w:color w:val="auto"/>
          <w:sz w:val="24"/>
          <w:u w:val="none"/>
        </w:rPr>
        <w:fldChar w:fldCharType="end"/>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工程（以下简称外包工程）的安全生产，由发包单位负主体责任，承包单位对其施工现场的安全生产负责。</w:t>
      </w:r>
    </w:p>
    <w:p w14:paraId="2EF5CE1D">
      <w:pPr>
        <w:shd w:val="clear" w:color="auto" w:fill="FFFFFF"/>
        <w:ind w:firstLine="480"/>
        <w:rPr>
          <w:rFonts w:ascii="宋体" w:hAnsi="宋体"/>
          <w:sz w:val="24"/>
        </w:rPr>
      </w:pPr>
      <w:r>
        <w:rPr>
          <w:rStyle w:val="70"/>
          <w:rFonts w:ascii="宋体" w:hAnsi="宋体"/>
          <w:sz w:val="24"/>
        </w:rPr>
        <w:t>外包工程有多个承包单位的，发包单位应当对多个承包单位的安全生产工作实施统一协调、管理，定期进行安全检查，发现安全问题的，应当及时督促整改。</w:t>
      </w:r>
    </w:p>
    <w:p w14:paraId="199B4696">
      <w:pPr>
        <w:shd w:val="clear" w:color="auto" w:fill="FFFFFF"/>
        <w:ind w:firstLine="480"/>
        <w:rPr>
          <w:rFonts w:ascii="宋体" w:hAnsi="宋体"/>
          <w:sz w:val="24"/>
        </w:rPr>
      </w:pPr>
      <w:r>
        <w:rPr>
          <w:rStyle w:val="70"/>
          <w:rFonts w:ascii="宋体" w:hAnsi="宋体"/>
          <w:sz w:val="24"/>
        </w:rPr>
        <w:t>第四条 承担外包工程的勘察单位、设计单位、监理单位、</w:t>
      </w:r>
      <w:r>
        <w:fldChar w:fldCharType="begin"/>
      </w:r>
      <w:r>
        <w:instrText xml:space="preserve"> HYPERLINK "https://baike.baidu.com/item/%E6%8A%80%E6%9C%AF%E6%9C%8D%E5%8A%A1/1120224?fromModule=lemma_inlink" \t "_blank" </w:instrText>
      </w:r>
      <w:r>
        <w:fldChar w:fldCharType="separate"/>
      </w:r>
      <w:r>
        <w:rPr>
          <w:rStyle w:val="35"/>
          <w:rFonts w:ascii="宋体" w:hAnsi="宋体"/>
          <w:color w:val="auto"/>
          <w:sz w:val="24"/>
          <w:u w:val="none"/>
        </w:rPr>
        <w:t>技术服务</w:t>
      </w:r>
      <w:r>
        <w:rPr>
          <w:rStyle w:val="35"/>
          <w:rFonts w:ascii="宋体" w:hAnsi="宋体"/>
          <w:color w:val="auto"/>
          <w:sz w:val="24"/>
          <w:u w:val="none"/>
        </w:rPr>
        <w:fldChar w:fldCharType="end"/>
      </w:r>
      <w:r>
        <w:rPr>
          <w:rStyle w:val="70"/>
          <w:rFonts w:ascii="宋体" w:hAnsi="宋体"/>
          <w:sz w:val="24"/>
        </w:rPr>
        <w:t>机构及其他有关单位应当依照法律、法规、规章和国家标准、行业标准的规定，履行各自的安全生产职责，承担相应的安全生产责任。</w:t>
      </w:r>
    </w:p>
    <w:p w14:paraId="53B62071">
      <w:pPr>
        <w:shd w:val="clear" w:color="auto" w:fill="FFFFFF"/>
        <w:ind w:firstLine="480"/>
        <w:rPr>
          <w:rFonts w:ascii="宋体" w:hAnsi="宋体"/>
          <w:sz w:val="24"/>
        </w:rPr>
      </w:pPr>
      <w:r>
        <w:rPr>
          <w:rStyle w:val="70"/>
          <w:rFonts w:ascii="宋体" w:hAnsi="宋体"/>
          <w:sz w:val="24"/>
        </w:rPr>
        <w:t>第五条 非煤矿山企业应当建立外包工程安全生产的激励和约束机制，提升非煤矿山外包工程</w:t>
      </w:r>
      <w:r>
        <w:fldChar w:fldCharType="begin"/>
      </w:r>
      <w:r>
        <w:instrText xml:space="preserve"> HYPERLINK "https://baike.baidu.com/item/%E5%AE%89%E5%85%A8%E7%94%9F%E4%BA%A7%E7%AE%A1%E7%90%86/5760216?fromModule=lemma_inlink" \t "_blank" </w:instrText>
      </w:r>
      <w:r>
        <w:fldChar w:fldCharType="separate"/>
      </w:r>
      <w:r>
        <w:rPr>
          <w:rStyle w:val="35"/>
          <w:rFonts w:ascii="宋体" w:hAnsi="宋体"/>
          <w:color w:val="auto"/>
          <w:sz w:val="24"/>
          <w:u w:val="none"/>
        </w:rPr>
        <w:t>安全生产管理</w:t>
      </w:r>
      <w:r>
        <w:rPr>
          <w:rStyle w:val="35"/>
          <w:rFonts w:ascii="宋体" w:hAnsi="宋体"/>
          <w:color w:val="auto"/>
          <w:sz w:val="24"/>
          <w:u w:val="none"/>
        </w:rPr>
        <w:fldChar w:fldCharType="end"/>
      </w:r>
      <w:r>
        <w:rPr>
          <w:rStyle w:val="70"/>
          <w:rFonts w:ascii="宋体" w:hAnsi="宋体"/>
          <w:sz w:val="24"/>
        </w:rPr>
        <w:t>水平。</w:t>
      </w:r>
      <w:r>
        <w:rPr>
          <w:rStyle w:val="71"/>
          <w:rFonts w:ascii="宋体" w:hAnsi="宋体"/>
          <w:sz w:val="24"/>
          <w:vertAlign w:val="superscript"/>
        </w:rPr>
        <w:t> [1]</w:t>
      </w:r>
    </w:p>
    <w:p w14:paraId="7CF49DE2">
      <w:pPr>
        <w:shd w:val="clear" w:color="auto" w:fill="FFFFFF"/>
        <w:ind w:firstLine="480"/>
        <w:rPr>
          <w:rFonts w:ascii="宋体" w:hAnsi="宋体"/>
          <w:sz w:val="24"/>
        </w:rPr>
      </w:pPr>
      <w:r>
        <w:rPr>
          <w:rStyle w:val="70"/>
          <w:rFonts w:ascii="宋体" w:hAnsi="宋体"/>
          <w:sz w:val="24"/>
        </w:rPr>
        <w:t>第二章 发包单位的安全生产职责</w:t>
      </w:r>
    </w:p>
    <w:p w14:paraId="54296E48">
      <w:pPr>
        <w:shd w:val="clear" w:color="auto" w:fill="FFFFFF"/>
        <w:ind w:firstLine="480"/>
        <w:rPr>
          <w:rFonts w:ascii="宋体" w:hAnsi="宋体"/>
          <w:sz w:val="24"/>
        </w:rPr>
      </w:pPr>
      <w:r>
        <w:rPr>
          <w:rStyle w:val="70"/>
          <w:rFonts w:ascii="宋体" w:hAnsi="宋体"/>
          <w:sz w:val="24"/>
        </w:rPr>
        <w:t>第六条 发包单位应当依法设置安全生产管理机构或者配备专职安全生产管理人员，对</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工程的安全生产实施管理和监督。</w:t>
      </w:r>
    </w:p>
    <w:p w14:paraId="5B6E37E0">
      <w:pPr>
        <w:shd w:val="clear" w:color="auto" w:fill="FFFFFF"/>
        <w:ind w:firstLine="480"/>
        <w:rPr>
          <w:rFonts w:ascii="宋体" w:hAnsi="宋体"/>
          <w:sz w:val="24"/>
        </w:rPr>
      </w:pPr>
      <w:r>
        <w:rPr>
          <w:rStyle w:val="70"/>
          <w:rFonts w:ascii="宋体" w:hAnsi="宋体"/>
          <w:sz w:val="24"/>
        </w:rPr>
        <w:t>发包单位不得擅自压缩外包工程合同约定的工期，不得违章指挥或者强令承包单位及其从业人员冒险作业。</w:t>
      </w:r>
    </w:p>
    <w:p w14:paraId="4F8C6361">
      <w:pPr>
        <w:shd w:val="clear" w:color="auto" w:fill="FFFFFF"/>
        <w:ind w:firstLine="480"/>
        <w:rPr>
          <w:rFonts w:ascii="宋体" w:hAnsi="宋体"/>
          <w:sz w:val="24"/>
        </w:rPr>
      </w:pPr>
      <w:r>
        <w:rPr>
          <w:rStyle w:val="70"/>
          <w:rFonts w:ascii="宋体" w:hAnsi="宋体"/>
          <w:sz w:val="24"/>
        </w:rPr>
        <w:t>发包单位应当依法取得</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rPr>
        <w:t>非煤矿山</w:t>
      </w:r>
      <w:r>
        <w:rPr>
          <w:rStyle w:val="35"/>
          <w:rFonts w:ascii="宋体" w:hAnsi="宋体"/>
          <w:color w:val="auto"/>
          <w:sz w:val="24"/>
          <w:u w:val="none"/>
        </w:rPr>
        <w:fldChar w:fldCharType="end"/>
      </w:r>
      <w:r>
        <w:fldChar w:fldCharType="begin"/>
      </w:r>
      <w:r>
        <w:instrText xml:space="preserve"> HYPERLINK "https://baike.baidu.com/item/%E5%AE%89%E5%85%A8%E7%94%9F%E4%BA%A7%E8%AE%B8%E5%8F%AF%E8%AF%81/11036161?fromModule=lemma_inlink"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w:t>
      </w:r>
    </w:p>
    <w:p w14:paraId="21F7C13B">
      <w:pPr>
        <w:shd w:val="clear" w:color="auto" w:fill="FFFFFF"/>
        <w:ind w:firstLine="480"/>
        <w:rPr>
          <w:rFonts w:ascii="宋体" w:hAnsi="宋体"/>
          <w:sz w:val="24"/>
        </w:rPr>
      </w:pPr>
      <w:r>
        <w:rPr>
          <w:rStyle w:val="70"/>
          <w:rFonts w:ascii="宋体" w:hAnsi="宋体"/>
          <w:sz w:val="24"/>
        </w:rPr>
        <w:t>第七条 发包单位应当审查承包单位的非煤矿山安全生产许可证和相应资质，不得将外包工程发包给不具备安全生产许可证和相应资质的承包单位。</w:t>
      </w:r>
    </w:p>
    <w:p w14:paraId="6C4A61D8">
      <w:pPr>
        <w:shd w:val="clear" w:color="auto" w:fill="FFFFFF"/>
        <w:ind w:firstLine="480"/>
        <w:rPr>
          <w:rFonts w:ascii="宋体" w:hAnsi="宋体"/>
          <w:sz w:val="24"/>
        </w:rPr>
      </w:pPr>
      <w:r>
        <w:rPr>
          <w:rStyle w:val="70"/>
          <w:rFonts w:ascii="宋体" w:hAnsi="宋体"/>
          <w:sz w:val="24"/>
        </w:rPr>
        <w:t>承包单位的</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承担施工作业的，发包单位除审查承包单位的安全生产许可证和相应资质外，还应当审查项目部的安全生产管理机构、规章制度和操作规程、工程技术人员、主要设备设施、安全教育培训和负责人、安全生产管理人员、</w:t>
      </w:r>
      <w:r>
        <w:fldChar w:fldCharType="begin"/>
      </w:r>
      <w:r>
        <w:instrText xml:space="preserve"> HYPERLINK "https://baike.baidu.com/item/%E7%89%B9%E7%A7%8D%E4%BD%9C%E4%B8%9A%E4%BA%BA%E5%91%98/8792158?fromModule=lemma_inlink" \t "_blank" </w:instrText>
      </w:r>
      <w:r>
        <w:fldChar w:fldCharType="separate"/>
      </w:r>
      <w:r>
        <w:rPr>
          <w:rStyle w:val="35"/>
          <w:rFonts w:ascii="宋体" w:hAnsi="宋体"/>
          <w:color w:val="auto"/>
          <w:sz w:val="24"/>
          <w:u w:val="none"/>
        </w:rPr>
        <w:t>特种作业人员</w:t>
      </w:r>
      <w:r>
        <w:rPr>
          <w:rStyle w:val="35"/>
          <w:rFonts w:ascii="宋体" w:hAnsi="宋体"/>
          <w:color w:val="auto"/>
          <w:sz w:val="24"/>
          <w:u w:val="none"/>
        </w:rPr>
        <w:fldChar w:fldCharType="end"/>
      </w:r>
      <w:r>
        <w:rPr>
          <w:rStyle w:val="70"/>
          <w:rFonts w:ascii="宋体" w:hAnsi="宋体"/>
          <w:sz w:val="24"/>
        </w:rPr>
        <w:t>持证上岗等情况。</w:t>
      </w:r>
    </w:p>
    <w:p w14:paraId="39E66995">
      <w:pPr>
        <w:shd w:val="clear" w:color="auto" w:fill="FFFFFF"/>
        <w:ind w:firstLine="480"/>
        <w:rPr>
          <w:rFonts w:ascii="宋体" w:hAnsi="宋体"/>
          <w:sz w:val="24"/>
        </w:rPr>
      </w:pPr>
      <w:r>
        <w:rPr>
          <w:rStyle w:val="70"/>
          <w:rFonts w:ascii="宋体" w:hAnsi="宋体"/>
          <w:sz w:val="24"/>
        </w:rPr>
        <w:t>承担施工作业的项目部不符合本办法第二十一条规定的安全生产条件的，发包单位不得向该承包单位</w:t>
      </w:r>
      <w:r>
        <w:fldChar w:fldCharType="begin"/>
      </w:r>
      <w:r>
        <w:instrText xml:space="preserve"> HYPERLINK "https://baike.baidu.com/item/%E5%8F%91%E5%8C%85%E5%B7%A5%E7%A8%8B/692636?fromModule=lemma_inlink" \t "_blank" </w:instrText>
      </w:r>
      <w:r>
        <w:fldChar w:fldCharType="separate"/>
      </w:r>
      <w:r>
        <w:rPr>
          <w:rStyle w:val="35"/>
          <w:rFonts w:ascii="宋体" w:hAnsi="宋体"/>
          <w:color w:val="auto"/>
          <w:sz w:val="24"/>
          <w:u w:val="none"/>
        </w:rPr>
        <w:t>发包工程</w:t>
      </w:r>
      <w:r>
        <w:rPr>
          <w:rStyle w:val="35"/>
          <w:rFonts w:ascii="宋体" w:hAnsi="宋体"/>
          <w:color w:val="auto"/>
          <w:sz w:val="24"/>
          <w:u w:val="none"/>
        </w:rPr>
        <w:fldChar w:fldCharType="end"/>
      </w:r>
      <w:r>
        <w:rPr>
          <w:rStyle w:val="70"/>
          <w:rFonts w:ascii="宋体" w:hAnsi="宋体"/>
          <w:sz w:val="24"/>
        </w:rPr>
        <w:t>。</w:t>
      </w:r>
    </w:p>
    <w:p w14:paraId="1933B7D1">
      <w:pPr>
        <w:shd w:val="clear" w:color="auto" w:fill="FFFFFF"/>
        <w:ind w:firstLine="480"/>
        <w:rPr>
          <w:rFonts w:ascii="宋体" w:hAnsi="宋体"/>
          <w:sz w:val="24"/>
        </w:rPr>
      </w:pPr>
      <w:r>
        <w:rPr>
          <w:rStyle w:val="70"/>
          <w:rFonts w:ascii="宋体" w:hAnsi="宋体"/>
          <w:sz w:val="24"/>
        </w:rPr>
        <w:t>第八条 发包单位应当与承包单位签订安全生产管理协议，明确各自的</w:t>
      </w:r>
      <w:r>
        <w:fldChar w:fldCharType="begin"/>
      </w:r>
      <w:r>
        <w:instrText xml:space="preserve"> HYPERLINK "https://baike.baidu.com/item/%E5%AE%89%E5%85%A8%E7%94%9F%E4%BA%A7%E7%AE%A1%E7%90%86/5760216?fromModule=lemma_inlink" \t "_blank" </w:instrText>
      </w:r>
      <w:r>
        <w:fldChar w:fldCharType="separate"/>
      </w:r>
      <w:r>
        <w:rPr>
          <w:rStyle w:val="35"/>
          <w:rFonts w:ascii="宋体" w:hAnsi="宋体"/>
          <w:color w:val="auto"/>
          <w:sz w:val="24"/>
          <w:u w:val="none"/>
        </w:rPr>
        <w:t>安全生产管理</w:t>
      </w:r>
      <w:r>
        <w:rPr>
          <w:rStyle w:val="35"/>
          <w:rFonts w:ascii="宋体" w:hAnsi="宋体"/>
          <w:color w:val="auto"/>
          <w:sz w:val="24"/>
          <w:u w:val="none"/>
        </w:rPr>
        <w:fldChar w:fldCharType="end"/>
      </w:r>
      <w:r>
        <w:rPr>
          <w:rStyle w:val="70"/>
          <w:rFonts w:ascii="宋体" w:hAnsi="宋体"/>
          <w:sz w:val="24"/>
        </w:rPr>
        <w:t>职责。安全生产管理协议应当包括下列内容：</w:t>
      </w:r>
    </w:p>
    <w:p w14:paraId="1879B5BB">
      <w:pPr>
        <w:shd w:val="clear" w:color="auto" w:fill="FFFFFF"/>
        <w:ind w:firstLine="480"/>
        <w:rPr>
          <w:rFonts w:ascii="宋体" w:hAnsi="宋体"/>
          <w:sz w:val="24"/>
        </w:rPr>
      </w:pPr>
      <w:r>
        <w:rPr>
          <w:rStyle w:val="70"/>
          <w:rFonts w:ascii="宋体" w:hAnsi="宋体"/>
          <w:sz w:val="24"/>
        </w:rPr>
        <w:t>（一）安全投入保障；</w:t>
      </w:r>
    </w:p>
    <w:p w14:paraId="4F2A5443">
      <w:pPr>
        <w:shd w:val="clear" w:color="auto" w:fill="FFFFFF"/>
        <w:ind w:firstLine="480"/>
        <w:rPr>
          <w:rFonts w:ascii="宋体" w:hAnsi="宋体"/>
          <w:sz w:val="24"/>
        </w:rPr>
      </w:pPr>
      <w:r>
        <w:rPr>
          <w:rStyle w:val="70"/>
          <w:rFonts w:ascii="宋体" w:hAnsi="宋体"/>
          <w:sz w:val="24"/>
        </w:rPr>
        <w:t>（二）安全设施和施工条件；</w:t>
      </w:r>
    </w:p>
    <w:p w14:paraId="25C57853">
      <w:pPr>
        <w:shd w:val="clear" w:color="auto" w:fill="FFFFFF"/>
        <w:ind w:firstLine="480"/>
        <w:rPr>
          <w:rFonts w:ascii="宋体" w:hAnsi="宋体"/>
          <w:sz w:val="24"/>
        </w:rPr>
      </w:pPr>
      <w:r>
        <w:rPr>
          <w:rStyle w:val="70"/>
          <w:rFonts w:ascii="宋体" w:hAnsi="宋体"/>
          <w:sz w:val="24"/>
        </w:rPr>
        <w:t>（三）隐患排查与治理；</w:t>
      </w:r>
    </w:p>
    <w:p w14:paraId="075F5390">
      <w:pPr>
        <w:shd w:val="clear" w:color="auto" w:fill="FFFFFF"/>
        <w:ind w:firstLine="480"/>
        <w:rPr>
          <w:rFonts w:ascii="宋体" w:hAnsi="宋体"/>
          <w:sz w:val="24"/>
        </w:rPr>
      </w:pPr>
      <w:r>
        <w:rPr>
          <w:rStyle w:val="70"/>
          <w:rFonts w:ascii="宋体" w:hAnsi="宋体"/>
          <w:sz w:val="24"/>
        </w:rPr>
        <w:t>（四）安全教育与培训；</w:t>
      </w:r>
    </w:p>
    <w:p w14:paraId="0D4BFE00">
      <w:pPr>
        <w:shd w:val="clear" w:color="auto" w:fill="FFFFFF"/>
        <w:ind w:firstLine="480"/>
        <w:rPr>
          <w:rFonts w:ascii="宋体" w:hAnsi="宋体"/>
          <w:sz w:val="24"/>
        </w:rPr>
      </w:pPr>
      <w:r>
        <w:rPr>
          <w:rStyle w:val="70"/>
          <w:rFonts w:ascii="宋体" w:hAnsi="宋体"/>
          <w:sz w:val="24"/>
        </w:rPr>
        <w:t>（五）事故应急救援；</w:t>
      </w:r>
    </w:p>
    <w:p w14:paraId="76843EC3">
      <w:pPr>
        <w:shd w:val="clear" w:color="auto" w:fill="FFFFFF"/>
        <w:ind w:firstLine="480"/>
        <w:rPr>
          <w:rFonts w:ascii="宋体" w:hAnsi="宋体"/>
          <w:sz w:val="24"/>
        </w:rPr>
      </w:pPr>
      <w:r>
        <w:rPr>
          <w:rStyle w:val="70"/>
          <w:rFonts w:ascii="宋体" w:hAnsi="宋体"/>
          <w:sz w:val="24"/>
        </w:rPr>
        <w:t>（六）安全检查与考评；</w:t>
      </w:r>
    </w:p>
    <w:p w14:paraId="10D7F05F">
      <w:pPr>
        <w:shd w:val="clear" w:color="auto" w:fill="FFFFFF"/>
        <w:ind w:firstLine="480"/>
        <w:rPr>
          <w:rFonts w:ascii="宋体" w:hAnsi="宋体"/>
          <w:sz w:val="24"/>
        </w:rPr>
      </w:pPr>
      <w:r>
        <w:rPr>
          <w:rStyle w:val="70"/>
          <w:rFonts w:ascii="宋体" w:hAnsi="宋体"/>
          <w:sz w:val="24"/>
        </w:rPr>
        <w:t>（七）</w:t>
      </w:r>
      <w:r>
        <w:fldChar w:fldCharType="begin"/>
      </w:r>
      <w:r>
        <w:instrText xml:space="preserve"> HYPERLINK "https://baike.baidu.com/item/%E8%BF%9D%E7%BA%A6%E8%B4%A3%E4%BB%BB/5438176?fromModule=lemma_inlink" \t "_blank" </w:instrText>
      </w:r>
      <w:r>
        <w:fldChar w:fldCharType="separate"/>
      </w:r>
      <w:r>
        <w:rPr>
          <w:rStyle w:val="35"/>
          <w:rFonts w:ascii="宋体" w:hAnsi="宋体"/>
          <w:color w:val="auto"/>
          <w:sz w:val="24"/>
          <w:u w:val="none"/>
        </w:rPr>
        <w:t>违约责任</w:t>
      </w:r>
      <w:r>
        <w:rPr>
          <w:rStyle w:val="35"/>
          <w:rFonts w:ascii="宋体" w:hAnsi="宋体"/>
          <w:color w:val="auto"/>
          <w:sz w:val="24"/>
          <w:u w:val="none"/>
        </w:rPr>
        <w:fldChar w:fldCharType="end"/>
      </w:r>
      <w:r>
        <w:rPr>
          <w:rStyle w:val="70"/>
          <w:rFonts w:ascii="宋体" w:hAnsi="宋体"/>
          <w:sz w:val="24"/>
        </w:rPr>
        <w:t>。</w:t>
      </w:r>
    </w:p>
    <w:p w14:paraId="05B2EA3F">
      <w:pPr>
        <w:shd w:val="clear" w:color="auto" w:fill="FFFFFF"/>
        <w:ind w:firstLine="480"/>
        <w:rPr>
          <w:rFonts w:ascii="宋体" w:hAnsi="宋体"/>
          <w:sz w:val="24"/>
        </w:rPr>
      </w:pPr>
      <w:r>
        <w:rPr>
          <w:rStyle w:val="70"/>
          <w:rFonts w:ascii="宋体" w:hAnsi="宋体"/>
          <w:sz w:val="24"/>
        </w:rPr>
        <w:t>安全生产管理协议的文本格式由</w:t>
      </w:r>
      <w:r>
        <w:fldChar w:fldCharType="begin"/>
      </w:r>
      <w:r>
        <w:instrText xml:space="preserve"> HYPERLINK "https://baike.baidu.com/item/%E5%9B%BD%E5%AE%B6%E5%AE%89%E5%85%A8%E7%94%9F%E4%BA%A7%E7%9B%91%E7%9D%A3%E7%AE%A1%E7%90%86%E6%80%BB%E5%B1%80/2852170?fromModule=lemma_inlink" \t "_blank" </w:instrText>
      </w:r>
      <w:r>
        <w:fldChar w:fldCharType="separate"/>
      </w:r>
      <w:r>
        <w:rPr>
          <w:rStyle w:val="35"/>
          <w:rFonts w:ascii="宋体" w:hAnsi="宋体"/>
          <w:color w:val="auto"/>
          <w:sz w:val="24"/>
          <w:u w:val="none"/>
        </w:rPr>
        <w:t>国家安全生产监督管理总局</w:t>
      </w:r>
      <w:r>
        <w:rPr>
          <w:rStyle w:val="35"/>
          <w:rFonts w:ascii="宋体" w:hAnsi="宋体"/>
          <w:color w:val="auto"/>
          <w:sz w:val="24"/>
          <w:u w:val="none"/>
        </w:rPr>
        <w:fldChar w:fldCharType="end"/>
      </w:r>
      <w:r>
        <w:rPr>
          <w:rStyle w:val="70"/>
          <w:rFonts w:ascii="宋体" w:hAnsi="宋体"/>
          <w:sz w:val="24"/>
        </w:rPr>
        <w:t>另行制定。</w:t>
      </w:r>
    </w:p>
    <w:p w14:paraId="453AB794">
      <w:pPr>
        <w:shd w:val="clear" w:color="auto" w:fill="FFFFFF"/>
        <w:ind w:firstLine="480"/>
        <w:rPr>
          <w:rFonts w:ascii="宋体" w:hAnsi="宋体"/>
          <w:sz w:val="24"/>
        </w:rPr>
      </w:pPr>
      <w:r>
        <w:rPr>
          <w:rStyle w:val="70"/>
          <w:rFonts w:ascii="宋体" w:hAnsi="宋体"/>
          <w:sz w:val="24"/>
        </w:rPr>
        <w:t>第九条 发包单位是</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工程安全投入的责任主体，应当按照国家有关规定和合同约定及时、足额向承包单位提供保障施工作业安全所需的资金，明确安全投入项目和金额，并监督承包单位落实到位。</w:t>
      </w:r>
    </w:p>
    <w:p w14:paraId="669203F4">
      <w:pPr>
        <w:shd w:val="clear" w:color="auto" w:fill="FFFFFF"/>
        <w:ind w:firstLine="480"/>
        <w:rPr>
          <w:rFonts w:ascii="宋体" w:hAnsi="宋体"/>
          <w:sz w:val="24"/>
        </w:rPr>
      </w:pPr>
      <w:r>
        <w:rPr>
          <w:rStyle w:val="70"/>
          <w:rFonts w:ascii="宋体" w:hAnsi="宋体"/>
          <w:sz w:val="24"/>
        </w:rPr>
        <w:t>对合同约定以外发生的隐患排查治理和地下矿山通风、支护、防治水等所需的费用，发包单位应当提供合同价款以外的资金，保障安全生产需要。</w:t>
      </w:r>
    </w:p>
    <w:p w14:paraId="3C8610B8">
      <w:pPr>
        <w:shd w:val="clear" w:color="auto" w:fill="FFFFFF"/>
        <w:ind w:firstLine="480"/>
        <w:rPr>
          <w:rFonts w:ascii="宋体" w:hAnsi="宋体"/>
          <w:sz w:val="24"/>
        </w:rPr>
      </w:pPr>
      <w:r>
        <w:rPr>
          <w:rStyle w:val="70"/>
          <w:rFonts w:ascii="宋体" w:hAnsi="宋体"/>
          <w:sz w:val="24"/>
        </w:rPr>
        <w:t>第十条 石油天然气总发包单位、分项发包单位以及</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总发包单位，应当每半年对其承包单位的施工资质、安全生产管理机构、规章制度和操作规程、施工现场安全管理和履行本办法第二十七条规定的信息报告义务等情况进行一次检查；发现承包单位存在安全生产问题的，应当督促其立即整改。</w:t>
      </w:r>
    </w:p>
    <w:p w14:paraId="3020C985">
      <w:pPr>
        <w:shd w:val="clear" w:color="auto" w:fill="FFFFFF"/>
        <w:ind w:firstLine="480"/>
        <w:rPr>
          <w:rFonts w:ascii="宋体" w:hAnsi="宋体"/>
          <w:sz w:val="24"/>
        </w:rPr>
      </w:pPr>
      <w:r>
        <w:rPr>
          <w:rStyle w:val="70"/>
          <w:rFonts w:ascii="宋体" w:hAnsi="宋体"/>
          <w:sz w:val="24"/>
        </w:rPr>
        <w:t>第十一条 金属非金属矿山分项发包单位，应当将承包单位及其</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纳入本单位的</w:t>
      </w:r>
      <w:r>
        <w:fldChar w:fldCharType="begin"/>
      </w:r>
      <w:r>
        <w:instrText xml:space="preserve"> HYPERLINK "https://baike.baidu.com/item/%E5%AE%89%E5%85%A8%E7%AE%A1%E7%90%86%E4%BD%93%E7%B3%BB/10906335?fromModule=lemma_inlink" \t "_blank" </w:instrText>
      </w:r>
      <w:r>
        <w:fldChar w:fldCharType="separate"/>
      </w:r>
      <w:r>
        <w:rPr>
          <w:rStyle w:val="35"/>
          <w:rFonts w:ascii="宋体" w:hAnsi="宋体"/>
          <w:color w:val="auto"/>
          <w:sz w:val="24"/>
          <w:u w:val="none"/>
        </w:rPr>
        <w:t>安全管理体系</w:t>
      </w:r>
      <w:r>
        <w:rPr>
          <w:rStyle w:val="35"/>
          <w:rFonts w:ascii="宋体" w:hAnsi="宋体"/>
          <w:color w:val="auto"/>
          <w:sz w:val="24"/>
          <w:u w:val="none"/>
        </w:rPr>
        <w:fldChar w:fldCharType="end"/>
      </w:r>
      <w:r>
        <w:rPr>
          <w:rStyle w:val="70"/>
          <w:rFonts w:ascii="宋体" w:hAnsi="宋体"/>
          <w:sz w:val="24"/>
        </w:rPr>
        <w:t>，实行统一管理，重点加强对地下矿山领导带班下井、地下矿山从业人员出入井统计、</w:t>
      </w:r>
      <w:r>
        <w:fldChar w:fldCharType="begin"/>
      </w:r>
      <w:r>
        <w:instrText xml:space="preserve"> HYPERLINK "https://baike.baidu.com/item/%E7%89%B9%E7%A7%8D%E4%BD%9C%E4%B8%9A%E4%BA%BA%E5%91%98/8792158?fromModule=lemma_inlink" \t "_blank" </w:instrText>
      </w:r>
      <w:r>
        <w:fldChar w:fldCharType="separate"/>
      </w:r>
      <w:r>
        <w:rPr>
          <w:rStyle w:val="35"/>
          <w:rFonts w:ascii="宋体" w:hAnsi="宋体"/>
          <w:color w:val="auto"/>
          <w:sz w:val="24"/>
          <w:u w:val="none"/>
        </w:rPr>
        <w:t>特种作业人员</w:t>
      </w:r>
      <w:r>
        <w:rPr>
          <w:rStyle w:val="35"/>
          <w:rFonts w:ascii="宋体" w:hAnsi="宋体"/>
          <w:color w:val="auto"/>
          <w:sz w:val="24"/>
          <w:u w:val="none"/>
        </w:rPr>
        <w:fldChar w:fldCharType="end"/>
      </w:r>
      <w:r>
        <w:rPr>
          <w:rStyle w:val="70"/>
          <w:rFonts w:ascii="宋体" w:hAnsi="宋体"/>
          <w:sz w:val="24"/>
        </w:rPr>
        <w:t>、民用爆炸物品、隐患排查与治理、职业病防护等管理，并对</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工程的作业现场实施全过程监督检查。</w:t>
      </w:r>
    </w:p>
    <w:p w14:paraId="5E254D69">
      <w:pPr>
        <w:shd w:val="clear" w:color="auto" w:fill="FFFFFF"/>
        <w:ind w:firstLine="480"/>
        <w:rPr>
          <w:rFonts w:ascii="宋体" w:hAnsi="宋体"/>
          <w:sz w:val="24"/>
        </w:rPr>
      </w:pPr>
      <w:r>
        <w:rPr>
          <w:rStyle w:val="70"/>
          <w:rFonts w:ascii="宋体" w:hAnsi="宋体"/>
          <w:sz w:val="24"/>
        </w:rPr>
        <w:t>第十二条 </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总发包单位对地下矿山一个生产系统进行分项发包的，承包单位原则上不得超过3家，避免相互影响生产、作业安全。</w:t>
      </w:r>
    </w:p>
    <w:p w14:paraId="144CA30D">
      <w:pPr>
        <w:shd w:val="clear" w:color="auto" w:fill="FFFFFF"/>
        <w:ind w:firstLine="480"/>
        <w:rPr>
          <w:rFonts w:ascii="宋体" w:hAnsi="宋体"/>
          <w:sz w:val="24"/>
        </w:rPr>
      </w:pPr>
      <w:r>
        <w:rPr>
          <w:rStyle w:val="70"/>
          <w:rFonts w:ascii="宋体" w:hAnsi="宋体"/>
          <w:sz w:val="24"/>
        </w:rPr>
        <w:t>前款规定的发包单位在地下矿山正常生产期间，不得将主通风、主提升、供排水、供配电、主供风系统及其设备设施的运行管理进行分项发包。</w:t>
      </w:r>
    </w:p>
    <w:p w14:paraId="7A22733F">
      <w:pPr>
        <w:shd w:val="clear" w:color="auto" w:fill="FFFFFF"/>
        <w:ind w:firstLine="480"/>
        <w:rPr>
          <w:rFonts w:ascii="宋体" w:hAnsi="宋体"/>
          <w:sz w:val="24"/>
        </w:rPr>
      </w:pPr>
      <w:r>
        <w:rPr>
          <w:rStyle w:val="70"/>
          <w:rFonts w:ascii="宋体" w:hAnsi="宋体"/>
          <w:sz w:val="24"/>
        </w:rPr>
        <w:t>第十三条 发包单位应当向承包单位进行外包工程的技术交底，按照合同约定向承包单位提供与外包工程安全生产相关的勘察、设计、风险评价、检测检验和应急救援等资料，并保证资料的真实性、完整性和有效性。</w:t>
      </w:r>
    </w:p>
    <w:p w14:paraId="32CE1ACE">
      <w:pPr>
        <w:shd w:val="clear" w:color="auto" w:fill="FFFFFF"/>
        <w:ind w:firstLine="480"/>
        <w:rPr>
          <w:rFonts w:ascii="宋体" w:hAnsi="宋体"/>
          <w:sz w:val="24"/>
        </w:rPr>
      </w:pPr>
      <w:r>
        <w:rPr>
          <w:rStyle w:val="70"/>
          <w:rFonts w:ascii="宋体" w:hAnsi="宋体"/>
          <w:sz w:val="24"/>
        </w:rPr>
        <w:t>第十四条 发包单位应当建立健全</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工程安全生产考核机制，对承包单位每年至少进行一次安全生产考核。</w:t>
      </w:r>
    </w:p>
    <w:p w14:paraId="6372213C">
      <w:pPr>
        <w:shd w:val="clear" w:color="auto" w:fill="FFFFFF"/>
        <w:ind w:firstLine="480"/>
        <w:rPr>
          <w:rFonts w:ascii="宋体" w:hAnsi="宋体"/>
          <w:sz w:val="24"/>
        </w:rPr>
      </w:pPr>
      <w:r>
        <w:rPr>
          <w:rStyle w:val="70"/>
          <w:rFonts w:ascii="宋体" w:hAnsi="宋体"/>
          <w:sz w:val="24"/>
        </w:rPr>
        <w:t>第十五条 发包单位应当按照国家有关规定建立应急救援组织，编制本单位事故</w:t>
      </w:r>
      <w:r>
        <w:fldChar w:fldCharType="begin"/>
      </w:r>
      <w:r>
        <w:instrText xml:space="preserve"> HYPERLINK "https://baike.baidu.com/item/%E5%BA%94%E6%80%A5%E9%A2%84%E6%A1%88/2955453?fromModule=lemma_inlink" \t "_blank" </w:instrText>
      </w:r>
      <w:r>
        <w:fldChar w:fldCharType="separate"/>
      </w:r>
      <w:r>
        <w:rPr>
          <w:rStyle w:val="35"/>
          <w:rFonts w:ascii="宋体" w:hAnsi="宋体"/>
          <w:color w:val="auto"/>
          <w:sz w:val="24"/>
          <w:u w:val="none"/>
        </w:rPr>
        <w:t>应急预案</w:t>
      </w:r>
      <w:r>
        <w:rPr>
          <w:rStyle w:val="35"/>
          <w:rFonts w:ascii="宋体" w:hAnsi="宋体"/>
          <w:color w:val="auto"/>
          <w:sz w:val="24"/>
          <w:u w:val="none"/>
        </w:rPr>
        <w:fldChar w:fldCharType="end"/>
      </w:r>
      <w:r>
        <w:rPr>
          <w:rStyle w:val="70"/>
          <w:rFonts w:ascii="宋体" w:hAnsi="宋体"/>
          <w:sz w:val="24"/>
        </w:rPr>
        <w:t>，并定期组织演练。</w:t>
      </w:r>
    </w:p>
    <w:p w14:paraId="29BE4B16">
      <w:pPr>
        <w:shd w:val="clear" w:color="auto" w:fill="FFFFFF"/>
        <w:ind w:firstLine="480"/>
        <w:rPr>
          <w:rFonts w:ascii="宋体" w:hAnsi="宋体"/>
          <w:sz w:val="24"/>
        </w:rPr>
      </w:pPr>
      <w:r>
        <w:rPr>
          <w:rStyle w:val="70"/>
          <w:rFonts w:ascii="宋体" w:hAnsi="宋体"/>
          <w:sz w:val="24"/>
        </w:rPr>
        <w:t>外包工程实行总发包的，发包单位应当督促总承包单位统一组织编制外包工程事故应急预案；实行分项发包的，发包单位应当将承包单位编制的外包工程现场应急处置方案纳入本单位</w:t>
      </w:r>
      <w:r>
        <w:fldChar w:fldCharType="begin"/>
      </w:r>
      <w:r>
        <w:instrText xml:space="preserve"> HYPERLINK "https://baike.baidu.com/item/%E5%BA%94%E6%80%A5%E9%A2%84%E6%A1%88%E4%BD%93%E7%B3%BB/3015079?fromModule=lemma_inlink" \t "_blank" </w:instrText>
      </w:r>
      <w:r>
        <w:fldChar w:fldCharType="separate"/>
      </w:r>
      <w:r>
        <w:rPr>
          <w:rStyle w:val="35"/>
          <w:rFonts w:ascii="宋体" w:hAnsi="宋体"/>
          <w:color w:val="auto"/>
          <w:sz w:val="24"/>
          <w:u w:val="none"/>
        </w:rPr>
        <w:t>应急预案体系</w:t>
      </w:r>
      <w:r>
        <w:rPr>
          <w:rStyle w:val="35"/>
          <w:rFonts w:ascii="宋体" w:hAnsi="宋体"/>
          <w:color w:val="auto"/>
          <w:sz w:val="24"/>
          <w:u w:val="none"/>
        </w:rPr>
        <w:fldChar w:fldCharType="end"/>
      </w:r>
      <w:r>
        <w:rPr>
          <w:rStyle w:val="70"/>
          <w:rFonts w:ascii="宋体" w:hAnsi="宋体"/>
          <w:sz w:val="24"/>
        </w:rPr>
        <w:t>，并定期组织演练。</w:t>
      </w:r>
    </w:p>
    <w:p w14:paraId="49F7DB7F">
      <w:pPr>
        <w:shd w:val="clear" w:color="auto" w:fill="FFFFFF"/>
        <w:ind w:firstLine="480"/>
        <w:rPr>
          <w:rFonts w:ascii="宋体" w:hAnsi="宋体"/>
          <w:sz w:val="24"/>
        </w:rPr>
      </w:pPr>
      <w:r>
        <w:rPr>
          <w:rStyle w:val="70"/>
          <w:rFonts w:ascii="宋体" w:hAnsi="宋体"/>
          <w:sz w:val="24"/>
        </w:rPr>
        <w:t>第十六条 发包单位在接到外包工程事故报告后，应当立即启动相关事故应急预案，或者采取有效措施，组织抢救，防止事故扩大，并依照《</w:t>
      </w:r>
      <w:r>
        <w:fldChar w:fldCharType="begin"/>
      </w:r>
      <w:r>
        <w:instrText xml:space="preserve"> HYPERLINK "https://baike.baidu.com/item/%E7%94%9F%E4%BA%A7%E5%AE%89%E5%85%A8%E4%BA%8B%E6%95%85%E6%8A%A5%E5%91%8A%E5%92%8C%E8%B0%83%E6%9F%A5%E5%A4%84%E7%90%86%E6%9D%A1%E4%BE%8B/4739073?fromModule=lemma_inlink" \t "_blank" </w:instrText>
      </w:r>
      <w:r>
        <w:fldChar w:fldCharType="separate"/>
      </w:r>
      <w:r>
        <w:rPr>
          <w:rStyle w:val="35"/>
          <w:rFonts w:ascii="宋体" w:hAnsi="宋体"/>
          <w:color w:val="auto"/>
          <w:sz w:val="24"/>
          <w:u w:val="none"/>
        </w:rPr>
        <w:t>生产安全事故报告和调查处理条例</w:t>
      </w:r>
      <w:r>
        <w:rPr>
          <w:rStyle w:val="35"/>
          <w:rFonts w:ascii="宋体" w:hAnsi="宋体"/>
          <w:color w:val="auto"/>
          <w:sz w:val="24"/>
          <w:u w:val="none"/>
        </w:rPr>
        <w:fldChar w:fldCharType="end"/>
      </w:r>
      <w:r>
        <w:rPr>
          <w:rStyle w:val="70"/>
          <w:rFonts w:ascii="宋体" w:hAnsi="宋体"/>
          <w:sz w:val="24"/>
        </w:rPr>
        <w:t>》的规定，立即如实地向事故发生地县级以上人民政府安全生产监督管理部门和负有安全生产监督管理职责的有关部门报告。</w:t>
      </w:r>
    </w:p>
    <w:p w14:paraId="1996D078">
      <w:pPr>
        <w:shd w:val="clear" w:color="auto" w:fill="FFFFFF"/>
        <w:ind w:firstLine="480"/>
        <w:rPr>
          <w:rFonts w:ascii="宋体" w:hAnsi="宋体"/>
          <w:sz w:val="24"/>
        </w:rPr>
      </w:pP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工程发生事故的，其事故数据纳入发包单位的统计范围。</w:t>
      </w:r>
    </w:p>
    <w:p w14:paraId="3F0CA8C9">
      <w:pPr>
        <w:shd w:val="clear" w:color="auto" w:fill="FFFFFF"/>
        <w:ind w:firstLine="480"/>
        <w:rPr>
          <w:rFonts w:ascii="宋体" w:hAnsi="宋体"/>
          <w:sz w:val="24"/>
        </w:rPr>
      </w:pPr>
      <w:r>
        <w:rPr>
          <w:rStyle w:val="70"/>
          <w:rFonts w:ascii="宋体" w:hAnsi="宋体"/>
          <w:sz w:val="24"/>
        </w:rPr>
        <w:t>发包单位和承包单位应当根据事故调查报告及其批复承担相应的事故责任。</w:t>
      </w:r>
      <w:r>
        <w:rPr>
          <w:rStyle w:val="71"/>
          <w:rFonts w:ascii="宋体" w:hAnsi="宋体"/>
          <w:sz w:val="24"/>
          <w:vertAlign w:val="superscript"/>
        </w:rPr>
        <w:t> [1]</w:t>
      </w:r>
    </w:p>
    <w:p w14:paraId="49F43C09">
      <w:pPr>
        <w:shd w:val="clear" w:color="auto" w:fill="FFFFFF"/>
        <w:ind w:firstLine="480"/>
        <w:rPr>
          <w:rFonts w:ascii="宋体" w:hAnsi="宋体"/>
          <w:sz w:val="24"/>
        </w:rPr>
      </w:pPr>
      <w:r>
        <w:rPr>
          <w:rStyle w:val="70"/>
          <w:rFonts w:ascii="宋体" w:hAnsi="宋体"/>
          <w:sz w:val="24"/>
        </w:rPr>
        <w:t>第三章 承包单位的安全生产职责</w:t>
      </w:r>
    </w:p>
    <w:p w14:paraId="38A0871E">
      <w:pPr>
        <w:shd w:val="clear" w:color="auto" w:fill="FFFFFF"/>
        <w:ind w:firstLine="480"/>
        <w:rPr>
          <w:rFonts w:ascii="宋体" w:hAnsi="宋体"/>
          <w:sz w:val="24"/>
        </w:rPr>
      </w:pPr>
      <w:r>
        <w:rPr>
          <w:rStyle w:val="70"/>
          <w:rFonts w:ascii="宋体" w:hAnsi="宋体"/>
          <w:sz w:val="24"/>
        </w:rPr>
        <w:t>第十七条 承包单位应当依照有关法律、法规、规章和国家标准、行业标准的规定，以及</w:t>
      </w:r>
      <w:r>
        <w:fldChar w:fldCharType="begin"/>
      </w:r>
      <w:r>
        <w:instrText xml:space="preserve"> HYPERLINK "https://baike.baidu.com/item/%E6%89%BF%E5%8C%85%E5%90%88%E5%90%8C/6378503?fromModule=lemma_inlink" \t "_blank" </w:instrText>
      </w:r>
      <w:r>
        <w:fldChar w:fldCharType="separate"/>
      </w:r>
      <w:r>
        <w:rPr>
          <w:rStyle w:val="35"/>
          <w:rFonts w:ascii="宋体" w:hAnsi="宋体"/>
          <w:color w:val="auto"/>
          <w:sz w:val="24"/>
          <w:u w:val="none"/>
        </w:rPr>
        <w:t>承包合同</w:t>
      </w:r>
      <w:r>
        <w:rPr>
          <w:rStyle w:val="35"/>
          <w:rFonts w:ascii="宋体" w:hAnsi="宋体"/>
          <w:color w:val="auto"/>
          <w:sz w:val="24"/>
          <w:u w:val="none"/>
        </w:rPr>
        <w:fldChar w:fldCharType="end"/>
      </w:r>
      <w:r>
        <w:rPr>
          <w:rStyle w:val="70"/>
          <w:rFonts w:ascii="宋体" w:hAnsi="宋体"/>
          <w:sz w:val="24"/>
        </w:rPr>
        <w:t>和安全生产管理协议的约定，组织施工作业，确保安全生产。</w:t>
      </w:r>
    </w:p>
    <w:p w14:paraId="671155D9">
      <w:pPr>
        <w:shd w:val="clear" w:color="auto" w:fill="FFFFFF"/>
        <w:ind w:firstLine="480"/>
        <w:rPr>
          <w:rFonts w:ascii="宋体" w:hAnsi="宋体"/>
          <w:sz w:val="24"/>
        </w:rPr>
      </w:pPr>
      <w:r>
        <w:rPr>
          <w:rStyle w:val="70"/>
          <w:rFonts w:ascii="宋体" w:hAnsi="宋体"/>
          <w:sz w:val="24"/>
        </w:rPr>
        <w:t>承包单位有权拒绝发包单位的违章指挥和强令冒险作业。</w:t>
      </w:r>
    </w:p>
    <w:p w14:paraId="04558D30">
      <w:pPr>
        <w:shd w:val="clear" w:color="auto" w:fill="FFFFFF"/>
        <w:ind w:firstLine="480"/>
        <w:rPr>
          <w:rFonts w:ascii="宋体" w:hAnsi="宋体"/>
          <w:sz w:val="24"/>
        </w:rPr>
      </w:pPr>
      <w:r>
        <w:rPr>
          <w:rStyle w:val="70"/>
          <w:rFonts w:ascii="宋体" w:hAnsi="宋体"/>
          <w:sz w:val="24"/>
        </w:rPr>
        <w:t>第十八条 </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工程实行总承包的，总承包单位对施工现场的安全生产负总责；分项承包单位按照</w:t>
      </w:r>
      <w:r>
        <w:fldChar w:fldCharType="begin"/>
      </w:r>
      <w:r>
        <w:instrText xml:space="preserve"> HYPERLINK "https://baike.baidu.com/item/%E5%88%86%E5%8C%85%E5%90%88%E5%90%8C/12716564?fromModule=lemma_inlink" \t "_blank" </w:instrText>
      </w:r>
      <w:r>
        <w:fldChar w:fldCharType="separate"/>
      </w:r>
      <w:r>
        <w:rPr>
          <w:rStyle w:val="35"/>
          <w:rFonts w:ascii="宋体" w:hAnsi="宋体"/>
          <w:color w:val="auto"/>
          <w:sz w:val="24"/>
          <w:u w:val="none"/>
        </w:rPr>
        <w:t>分包合同</w:t>
      </w:r>
      <w:r>
        <w:rPr>
          <w:rStyle w:val="35"/>
          <w:rFonts w:ascii="宋体" w:hAnsi="宋体"/>
          <w:color w:val="auto"/>
          <w:sz w:val="24"/>
          <w:u w:val="none"/>
        </w:rPr>
        <w:fldChar w:fldCharType="end"/>
      </w:r>
      <w:r>
        <w:rPr>
          <w:rStyle w:val="70"/>
          <w:rFonts w:ascii="宋体" w:hAnsi="宋体"/>
          <w:sz w:val="24"/>
        </w:rPr>
        <w:t>的约定对总承包单位负责。总承包单位和分项承包单位对分包工程的安全生产承担连带责任。</w:t>
      </w:r>
    </w:p>
    <w:p w14:paraId="4204B20F">
      <w:pPr>
        <w:shd w:val="clear" w:color="auto" w:fill="FFFFFF"/>
        <w:ind w:firstLine="480"/>
        <w:rPr>
          <w:rFonts w:ascii="宋体" w:hAnsi="宋体"/>
          <w:sz w:val="24"/>
        </w:rPr>
      </w:pPr>
      <w:r>
        <w:rPr>
          <w:rStyle w:val="70"/>
          <w:rFonts w:ascii="宋体" w:hAnsi="宋体"/>
          <w:sz w:val="24"/>
        </w:rPr>
        <w:t>总承包单位依法将外包</w:t>
      </w:r>
      <w:r>
        <w:fldChar w:fldCharType="begin"/>
      </w:r>
      <w:r>
        <w:instrText xml:space="preserve"> HYPERLINK "https://baike.baidu.com/item/%E5%B7%A5%E7%A8%8B%E5%88%86%E5%8C%85/9490530?fromModule=lemma_inlink" \t "_blank" </w:instrText>
      </w:r>
      <w:r>
        <w:fldChar w:fldCharType="separate"/>
      </w:r>
      <w:r>
        <w:rPr>
          <w:rStyle w:val="35"/>
          <w:rFonts w:ascii="宋体" w:hAnsi="宋体"/>
          <w:color w:val="auto"/>
          <w:sz w:val="24"/>
          <w:u w:val="none"/>
        </w:rPr>
        <w:t>工程分包</w:t>
      </w:r>
      <w:r>
        <w:rPr>
          <w:rStyle w:val="35"/>
          <w:rFonts w:ascii="宋体" w:hAnsi="宋体"/>
          <w:color w:val="auto"/>
          <w:sz w:val="24"/>
          <w:u w:val="none"/>
        </w:rPr>
        <w:fldChar w:fldCharType="end"/>
      </w:r>
      <w:r>
        <w:rPr>
          <w:rStyle w:val="70"/>
          <w:rFonts w:ascii="宋体" w:hAnsi="宋体"/>
          <w:sz w:val="24"/>
        </w:rPr>
        <w:t>给其他单位的，其外包工程的主体部分应当由总承包单位自行完成。</w:t>
      </w:r>
    </w:p>
    <w:p w14:paraId="0E8C2855">
      <w:pPr>
        <w:shd w:val="clear" w:color="auto" w:fill="FFFFFF"/>
        <w:ind w:firstLine="480"/>
        <w:rPr>
          <w:rFonts w:ascii="宋体" w:hAnsi="宋体"/>
          <w:sz w:val="24"/>
        </w:rPr>
      </w:pPr>
      <w:r>
        <w:rPr>
          <w:rStyle w:val="70"/>
          <w:rFonts w:ascii="宋体" w:hAnsi="宋体"/>
          <w:sz w:val="24"/>
        </w:rPr>
        <w:t>禁止承包单位转包其承揽的外包工程。禁止分项承包单位将其承揽的外包工程再次分包。</w:t>
      </w:r>
    </w:p>
    <w:p w14:paraId="27EBA475">
      <w:pPr>
        <w:shd w:val="clear" w:color="auto" w:fill="FFFFFF"/>
        <w:ind w:firstLine="480"/>
        <w:rPr>
          <w:rFonts w:ascii="宋体" w:hAnsi="宋体"/>
          <w:sz w:val="24"/>
        </w:rPr>
      </w:pPr>
      <w:r>
        <w:rPr>
          <w:rStyle w:val="70"/>
          <w:rFonts w:ascii="宋体" w:hAnsi="宋体"/>
          <w:sz w:val="24"/>
        </w:rPr>
        <w:t>第十九条 承包单位应当依法取得非煤矿山</w:t>
      </w:r>
      <w:r>
        <w:fldChar w:fldCharType="begin"/>
      </w:r>
      <w:r>
        <w:instrText xml:space="preserve"> HYPERLINK "https://baike.baidu.com/item/%E5%AE%89%E5%85%A8%E7%94%9F%E4%BA%A7%E8%AE%B8%E5%8F%AF%E8%AF%81/11036161?fromModule=lemma_inlink"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和相应等级的施工资质，并在其资质范围内</w:t>
      </w:r>
      <w:r>
        <w:fldChar w:fldCharType="begin"/>
      </w:r>
      <w:r>
        <w:instrText xml:space="preserve"> HYPERLINK "https://baike.baidu.com/item/%E6%89%BF%E5%8C%85%E5%B7%A5%E7%A8%8B/1120473?fromModule=lemma_inlink" \t "_blank" </w:instrText>
      </w:r>
      <w:r>
        <w:fldChar w:fldCharType="separate"/>
      </w:r>
      <w:r>
        <w:rPr>
          <w:rStyle w:val="35"/>
          <w:rFonts w:ascii="宋体" w:hAnsi="宋体"/>
          <w:color w:val="auto"/>
          <w:sz w:val="24"/>
          <w:u w:val="none"/>
        </w:rPr>
        <w:t>承包工程</w:t>
      </w:r>
      <w:r>
        <w:rPr>
          <w:rStyle w:val="35"/>
          <w:rFonts w:ascii="宋体" w:hAnsi="宋体"/>
          <w:color w:val="auto"/>
          <w:sz w:val="24"/>
          <w:u w:val="none"/>
        </w:rPr>
        <w:fldChar w:fldCharType="end"/>
      </w:r>
      <w:r>
        <w:rPr>
          <w:rStyle w:val="70"/>
          <w:rFonts w:ascii="宋体" w:hAnsi="宋体"/>
          <w:sz w:val="24"/>
        </w:rPr>
        <w:t>。</w:t>
      </w:r>
    </w:p>
    <w:p w14:paraId="47225D8C">
      <w:pPr>
        <w:shd w:val="clear" w:color="auto" w:fill="FFFFFF"/>
        <w:ind w:firstLine="480"/>
        <w:rPr>
          <w:rFonts w:ascii="宋体" w:hAnsi="宋体"/>
          <w:sz w:val="24"/>
        </w:rPr>
      </w:pPr>
      <w:r>
        <w:rPr>
          <w:rStyle w:val="70"/>
          <w:rFonts w:ascii="宋体" w:hAnsi="宋体"/>
          <w:sz w:val="24"/>
        </w:rPr>
        <w:t>承包</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建设和闭坑工程的资质等级，应当符合《建筑业企业资质等级标准》的规定。</w:t>
      </w:r>
    </w:p>
    <w:p w14:paraId="1E48AE51">
      <w:pPr>
        <w:shd w:val="clear" w:color="auto" w:fill="FFFFFF"/>
        <w:ind w:firstLine="480"/>
        <w:rPr>
          <w:rFonts w:ascii="宋体" w:hAnsi="宋体"/>
          <w:sz w:val="24"/>
        </w:rPr>
      </w:pPr>
      <w:r>
        <w:rPr>
          <w:rStyle w:val="70"/>
          <w:rFonts w:ascii="宋体" w:hAnsi="宋体"/>
          <w:sz w:val="24"/>
        </w:rPr>
        <w:t>承包金属非金属矿山生产、作业工程的资质等级，应当符合下列要求：</w:t>
      </w:r>
    </w:p>
    <w:p w14:paraId="413646BF">
      <w:pPr>
        <w:shd w:val="clear" w:color="auto" w:fill="FFFFFF"/>
        <w:ind w:firstLine="480"/>
        <w:rPr>
          <w:rFonts w:ascii="宋体" w:hAnsi="宋体"/>
          <w:sz w:val="24"/>
        </w:rPr>
      </w:pPr>
      <w:r>
        <w:rPr>
          <w:rStyle w:val="70"/>
          <w:rFonts w:ascii="宋体" w:hAnsi="宋体"/>
          <w:sz w:val="24"/>
        </w:rPr>
        <w:t>(一)总承包大型地下矿山工程和深凹露天、高陡</w:t>
      </w:r>
      <w:r>
        <w:fldChar w:fldCharType="begin"/>
      </w:r>
      <w:r>
        <w:instrText xml:space="preserve"> HYPERLINK "https://baike.baidu.com/item/%E8%BE%B9%E5%9D%A1/8225559?fromModule=lemma_inlink" \t "_blank" </w:instrText>
      </w:r>
      <w:r>
        <w:fldChar w:fldCharType="separate"/>
      </w:r>
      <w:r>
        <w:rPr>
          <w:rStyle w:val="35"/>
          <w:rFonts w:ascii="宋体" w:hAnsi="宋体"/>
          <w:color w:val="auto"/>
          <w:sz w:val="24"/>
          <w:u w:val="none"/>
        </w:rPr>
        <w:t>边坡</w:t>
      </w:r>
      <w:r>
        <w:rPr>
          <w:rStyle w:val="35"/>
          <w:rFonts w:ascii="宋体" w:hAnsi="宋体"/>
          <w:color w:val="auto"/>
          <w:sz w:val="24"/>
          <w:u w:val="none"/>
        </w:rPr>
        <w:fldChar w:fldCharType="end"/>
      </w:r>
      <w:r>
        <w:rPr>
          <w:rStyle w:val="70"/>
          <w:rFonts w:ascii="宋体" w:hAnsi="宋体"/>
          <w:sz w:val="24"/>
        </w:rPr>
        <w:t>及地质条件复杂的大型露天矿山工程的，具备矿山工程施工总承包二级以上（含本级，下同）施工资质；</w:t>
      </w:r>
    </w:p>
    <w:p w14:paraId="44ADC52D">
      <w:pPr>
        <w:shd w:val="clear" w:color="auto" w:fill="FFFFFF"/>
        <w:ind w:firstLine="480"/>
        <w:rPr>
          <w:rFonts w:ascii="宋体" w:hAnsi="宋体"/>
          <w:sz w:val="24"/>
        </w:rPr>
      </w:pPr>
      <w:r>
        <w:rPr>
          <w:rStyle w:val="70"/>
          <w:rFonts w:ascii="宋体" w:hAnsi="宋体"/>
          <w:sz w:val="24"/>
        </w:rPr>
        <w:t>(二)总承包中型、小型地下矿山工程的，具备矿山工程施工总承包三级以上施工资质；</w:t>
      </w:r>
    </w:p>
    <w:p w14:paraId="7476DFFA">
      <w:pPr>
        <w:shd w:val="clear" w:color="auto" w:fill="FFFFFF"/>
        <w:ind w:firstLine="480"/>
        <w:rPr>
          <w:rFonts w:ascii="宋体" w:hAnsi="宋体"/>
          <w:sz w:val="24"/>
        </w:rPr>
      </w:pPr>
      <w:r>
        <w:rPr>
          <w:rStyle w:val="70"/>
          <w:rFonts w:ascii="宋体" w:hAnsi="宋体"/>
          <w:sz w:val="24"/>
        </w:rPr>
        <w:t>(三)总承包其他露天矿山工程和分项承包</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工程的，具备矿山工程施工总承包或者相关的专业承包资质，具体规定由省级人民政府安全生产监督管理部门制定。</w:t>
      </w:r>
    </w:p>
    <w:p w14:paraId="384D884B">
      <w:pPr>
        <w:shd w:val="clear" w:color="auto" w:fill="FFFFFF"/>
        <w:ind w:firstLine="480"/>
        <w:rPr>
          <w:rFonts w:ascii="宋体" w:hAnsi="宋体"/>
          <w:sz w:val="24"/>
        </w:rPr>
      </w:pPr>
      <w:r>
        <w:rPr>
          <w:rStyle w:val="70"/>
          <w:rFonts w:ascii="宋体" w:hAnsi="宋体"/>
          <w:sz w:val="24"/>
        </w:rPr>
        <w:t>承包</w:t>
      </w:r>
      <w:r>
        <w:fldChar w:fldCharType="begin"/>
      </w:r>
      <w:r>
        <w:instrText xml:space="preserve"> HYPERLINK "https://baike.baidu.com/item/%E5%B0%BE%E7%9F%BF%E5%BA%93/7219790?fromModule=lemma_inlink" \t "_blank" </w:instrText>
      </w:r>
      <w:r>
        <w:fldChar w:fldCharType="separate"/>
      </w:r>
      <w:r>
        <w:rPr>
          <w:rStyle w:val="35"/>
          <w:rFonts w:ascii="宋体" w:hAnsi="宋体"/>
          <w:color w:val="auto"/>
          <w:sz w:val="24"/>
          <w:u w:val="none"/>
        </w:rPr>
        <w:t>尾矿库</w:t>
      </w:r>
      <w:r>
        <w:rPr>
          <w:rStyle w:val="35"/>
          <w:rFonts w:ascii="宋体" w:hAnsi="宋体"/>
          <w:color w:val="auto"/>
          <w:sz w:val="24"/>
          <w:u w:val="none"/>
        </w:rPr>
        <w:fldChar w:fldCharType="end"/>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工程的资质，应当符合《</w:t>
      </w:r>
      <w:r>
        <w:fldChar w:fldCharType="begin"/>
      </w:r>
      <w:r>
        <w:instrText xml:space="preserve"> HYPERLINK "https://baike.baidu.com/item/%E5%B0%BE%E7%9F%BF%E5%BA%93%E5%AE%89%E5%85%A8%E7%9B%91%E7%9D%A3%E7%AE%A1%E7%90%86%E8%A7%84%E5%AE%9A/5377638?fromModule=lemma_inlink" \t "_blank" </w:instrText>
      </w:r>
      <w:r>
        <w:fldChar w:fldCharType="separate"/>
      </w:r>
      <w:r>
        <w:rPr>
          <w:rStyle w:val="35"/>
          <w:rFonts w:ascii="宋体" w:hAnsi="宋体"/>
          <w:color w:val="auto"/>
          <w:sz w:val="24"/>
          <w:u w:val="none"/>
        </w:rPr>
        <w:t>尾矿库安全监督管理规定</w:t>
      </w:r>
      <w:r>
        <w:rPr>
          <w:rStyle w:val="35"/>
          <w:rFonts w:ascii="宋体" w:hAnsi="宋体"/>
          <w:color w:val="auto"/>
          <w:sz w:val="24"/>
          <w:u w:val="none"/>
        </w:rPr>
        <w:fldChar w:fldCharType="end"/>
      </w:r>
      <w:r>
        <w:rPr>
          <w:rStyle w:val="70"/>
          <w:rFonts w:ascii="宋体" w:hAnsi="宋体"/>
          <w:sz w:val="24"/>
        </w:rPr>
        <w:t>》。</w:t>
      </w:r>
    </w:p>
    <w:p w14:paraId="5F5B4870">
      <w:pPr>
        <w:shd w:val="clear" w:color="auto" w:fill="FFFFFF"/>
        <w:ind w:firstLine="480"/>
        <w:rPr>
          <w:rFonts w:ascii="宋体" w:hAnsi="宋体"/>
          <w:sz w:val="24"/>
        </w:rPr>
      </w:pPr>
      <w:r>
        <w:rPr>
          <w:rStyle w:val="70"/>
          <w:rFonts w:ascii="宋体" w:hAnsi="宋体"/>
          <w:sz w:val="24"/>
        </w:rPr>
        <w:t>承包金属非金属矿山地质勘探工程的资质等级，应当符合《</w:t>
      </w:r>
      <w:r>
        <w:fldChar w:fldCharType="begin"/>
      </w:r>
      <w:r>
        <w:instrText xml:space="preserve"> HYPERLINK "https://baike.baidu.com/item/%E9%87%91%E5%B1%9E%E4%B8%8E%E9%9D%9E%E9%87%91%E5%B1%9E%E7%9F%BF%E4%BA%A7%E8%B5%84%E6%BA%90%E5%9C%B0%E8%B4%A8%E5%8B%98%E6%8E%A2%E5%AE%89%E5%85%A8%E7%94%9F%E4%BA%A7%E7%9B%91%E7%9D%A3%E7%AE%A1%E7%90%86%E6%9A%82%E8%A1%8C%E8%A7%84%E5%AE%9A/8700885?fromModule=lemma_inlink" \t "_blank" </w:instrText>
      </w:r>
      <w:r>
        <w:fldChar w:fldCharType="separate"/>
      </w:r>
      <w:r>
        <w:rPr>
          <w:rStyle w:val="35"/>
          <w:rFonts w:ascii="宋体" w:hAnsi="宋体"/>
          <w:color w:val="auto"/>
          <w:sz w:val="24"/>
          <w:u w:val="none"/>
        </w:rPr>
        <w:t>金属与非金属矿产资源地质勘探安全生产监督管理暂行规定</w:t>
      </w:r>
      <w:r>
        <w:rPr>
          <w:rStyle w:val="35"/>
          <w:rFonts w:ascii="宋体" w:hAnsi="宋体"/>
          <w:color w:val="auto"/>
          <w:sz w:val="24"/>
          <w:u w:val="none"/>
        </w:rPr>
        <w:fldChar w:fldCharType="end"/>
      </w:r>
      <w:r>
        <w:rPr>
          <w:rStyle w:val="70"/>
          <w:rFonts w:ascii="宋体" w:hAnsi="宋体"/>
          <w:sz w:val="24"/>
        </w:rPr>
        <w:t>》。</w:t>
      </w:r>
    </w:p>
    <w:p w14:paraId="6DA5BF58">
      <w:pPr>
        <w:shd w:val="clear" w:color="auto" w:fill="FFFFFF"/>
        <w:ind w:firstLine="480"/>
        <w:rPr>
          <w:rFonts w:ascii="宋体" w:hAnsi="宋体"/>
          <w:sz w:val="24"/>
        </w:rPr>
      </w:pPr>
      <w:r>
        <w:rPr>
          <w:rStyle w:val="70"/>
          <w:rFonts w:ascii="宋体" w:hAnsi="宋体"/>
          <w:sz w:val="24"/>
        </w:rPr>
        <w:t>承包石油天然气勘探、开发工程的资质等级，由</w:t>
      </w:r>
      <w:r>
        <w:fldChar w:fldCharType="begin"/>
      </w:r>
      <w:r>
        <w:instrText xml:space="preserve"> HYPERLINK "https://baike.baidu.com/item/%E5%9B%BD%E5%AE%B6%E5%AE%89%E5%85%A8%E7%94%9F%E4%BA%A7%E7%9B%91%E7%9D%A3%E7%AE%A1%E7%90%86%E6%80%BB%E5%B1%80/2852170?fromModule=lemma_inlink" \t "_blank" </w:instrText>
      </w:r>
      <w:r>
        <w:fldChar w:fldCharType="separate"/>
      </w:r>
      <w:r>
        <w:rPr>
          <w:rStyle w:val="35"/>
          <w:rFonts w:ascii="宋体" w:hAnsi="宋体"/>
          <w:color w:val="auto"/>
          <w:sz w:val="24"/>
          <w:u w:val="none"/>
        </w:rPr>
        <w:t>国家安全生产监督管理总局</w:t>
      </w:r>
      <w:r>
        <w:rPr>
          <w:rStyle w:val="35"/>
          <w:rFonts w:ascii="宋体" w:hAnsi="宋体"/>
          <w:color w:val="auto"/>
          <w:sz w:val="24"/>
          <w:u w:val="none"/>
        </w:rPr>
        <w:fldChar w:fldCharType="end"/>
      </w:r>
      <w:r>
        <w:rPr>
          <w:rStyle w:val="70"/>
          <w:rFonts w:ascii="宋体" w:hAnsi="宋体"/>
          <w:sz w:val="24"/>
        </w:rPr>
        <w:t>或者国务院有关部门按照各自的管理权限确定。</w:t>
      </w:r>
    </w:p>
    <w:p w14:paraId="6C67B215">
      <w:pPr>
        <w:shd w:val="clear" w:color="auto" w:fill="FFFFFF"/>
        <w:ind w:firstLine="480"/>
        <w:rPr>
          <w:rFonts w:ascii="宋体" w:hAnsi="宋体"/>
          <w:sz w:val="24"/>
        </w:rPr>
      </w:pPr>
      <w:r>
        <w:rPr>
          <w:rStyle w:val="70"/>
          <w:rFonts w:ascii="宋体" w:hAnsi="宋体"/>
          <w:sz w:val="24"/>
        </w:rPr>
        <w:t>第二十条 承包单位应当加强对所属</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的安全管理，每半年至少进行一次安全生产检查，对项目部人员每年至少进行一次安全生产教育培训与考核。</w:t>
      </w:r>
    </w:p>
    <w:p w14:paraId="29C40453">
      <w:pPr>
        <w:shd w:val="clear" w:color="auto" w:fill="FFFFFF"/>
        <w:ind w:firstLine="480"/>
        <w:rPr>
          <w:rFonts w:ascii="宋体" w:hAnsi="宋体"/>
          <w:sz w:val="24"/>
        </w:rPr>
      </w:pPr>
      <w:r>
        <w:rPr>
          <w:rStyle w:val="70"/>
          <w:rFonts w:ascii="宋体" w:hAnsi="宋体"/>
          <w:sz w:val="24"/>
        </w:rPr>
        <w:t>禁止承包单位以转让、出租、出借资质证书等方式允许他人以本单位的名义承揽工程。</w:t>
      </w:r>
    </w:p>
    <w:p w14:paraId="1D64E035">
      <w:pPr>
        <w:shd w:val="clear" w:color="auto" w:fill="FFFFFF"/>
        <w:ind w:firstLine="480"/>
        <w:rPr>
          <w:rFonts w:ascii="宋体" w:hAnsi="宋体"/>
          <w:sz w:val="24"/>
        </w:rPr>
      </w:pPr>
      <w:r>
        <w:rPr>
          <w:rStyle w:val="70"/>
          <w:rFonts w:ascii="宋体" w:hAnsi="宋体"/>
          <w:sz w:val="24"/>
        </w:rPr>
        <w:t>第二十一条 承包单位及其项目部应当根据承揽工程的规模和特点，依法健全安全生产责任体系，完善</w:t>
      </w:r>
      <w:r>
        <w:fldChar w:fldCharType="begin"/>
      </w:r>
      <w:r>
        <w:instrText xml:space="preserve"> HYPERLINK "https://baike.baidu.com/item/%E5%AE%89%E5%85%A8%E7%94%9F%E4%BA%A7%E7%AE%A1%E7%90%86/5760216?fromModule=lemma_inlink" \t "_blank" </w:instrText>
      </w:r>
      <w:r>
        <w:fldChar w:fldCharType="separate"/>
      </w:r>
      <w:r>
        <w:rPr>
          <w:rStyle w:val="35"/>
          <w:rFonts w:ascii="宋体" w:hAnsi="宋体"/>
          <w:color w:val="auto"/>
          <w:sz w:val="24"/>
          <w:u w:val="none"/>
        </w:rPr>
        <w:t>安全生产管理</w:t>
      </w:r>
      <w:r>
        <w:rPr>
          <w:rStyle w:val="35"/>
          <w:rFonts w:ascii="宋体" w:hAnsi="宋体"/>
          <w:color w:val="auto"/>
          <w:sz w:val="24"/>
          <w:u w:val="none"/>
        </w:rPr>
        <w:fldChar w:fldCharType="end"/>
      </w:r>
      <w:r>
        <w:rPr>
          <w:rStyle w:val="70"/>
          <w:rFonts w:ascii="宋体" w:hAnsi="宋体"/>
          <w:sz w:val="24"/>
        </w:rPr>
        <w:t>基本制度，设置安全生产管理机构，配备专职安全生产管理人员和有关工程技术人员。</w:t>
      </w:r>
    </w:p>
    <w:p w14:paraId="40078280">
      <w:pPr>
        <w:shd w:val="clear" w:color="auto" w:fill="FFFFFF"/>
        <w:ind w:firstLine="480"/>
        <w:rPr>
          <w:rFonts w:ascii="宋体" w:hAnsi="宋体"/>
          <w:sz w:val="24"/>
        </w:rPr>
      </w:pPr>
      <w:r>
        <w:rPr>
          <w:rStyle w:val="70"/>
          <w:rFonts w:ascii="宋体" w:hAnsi="宋体"/>
          <w:sz w:val="24"/>
        </w:rPr>
        <w:t>承包地下矿山工程的</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应当配备与工程施工作业相适应的专职工程技术人员，其中至少有1名注册</w:t>
      </w:r>
      <w:r>
        <w:fldChar w:fldCharType="begin"/>
      </w:r>
      <w:r>
        <w:instrText xml:space="preserve"> HYPERLINK "https://baike.baidu.com/item/%E5%AE%89%E5%85%A8%E5%B7%A5%E7%A8%8B%E5%B8%88/2515760?fromModule=lemma_inlink" \t "_blank" </w:instrText>
      </w:r>
      <w:r>
        <w:fldChar w:fldCharType="separate"/>
      </w:r>
      <w:r>
        <w:rPr>
          <w:rStyle w:val="35"/>
          <w:rFonts w:ascii="宋体" w:hAnsi="宋体"/>
          <w:color w:val="auto"/>
          <w:sz w:val="24"/>
          <w:u w:val="none"/>
        </w:rPr>
        <w:t>安全工程师</w:t>
      </w:r>
      <w:r>
        <w:rPr>
          <w:rStyle w:val="35"/>
          <w:rFonts w:ascii="宋体" w:hAnsi="宋体"/>
          <w:color w:val="auto"/>
          <w:sz w:val="24"/>
          <w:u w:val="none"/>
        </w:rPr>
        <w:fldChar w:fldCharType="end"/>
      </w:r>
      <w:r>
        <w:rPr>
          <w:rStyle w:val="70"/>
          <w:rFonts w:ascii="宋体" w:hAnsi="宋体"/>
          <w:sz w:val="24"/>
        </w:rPr>
        <w:t>或者具有5年以上井下工作经验的安全生产管理人员。项目部具备初中以上文化程度的从业人员比例应当不低于50%。</w:t>
      </w:r>
    </w:p>
    <w:p w14:paraId="0E1F2674">
      <w:pPr>
        <w:shd w:val="clear" w:color="auto" w:fill="FFFFFF"/>
        <w:ind w:firstLine="480"/>
        <w:rPr>
          <w:rFonts w:ascii="宋体" w:hAnsi="宋体"/>
          <w:sz w:val="24"/>
        </w:rPr>
      </w:pPr>
      <w:r>
        <w:rPr>
          <w:rStyle w:val="70"/>
          <w:rFonts w:ascii="宋体" w:hAnsi="宋体"/>
          <w:sz w:val="24"/>
        </w:rPr>
        <w:t>项目部负责人应当取得安全生产管理人员安全资格证。承包地下矿山工程的项目部负责人不得同时兼任其他工程的项目部负责人。</w:t>
      </w:r>
    </w:p>
    <w:p w14:paraId="21DDF1AA">
      <w:pPr>
        <w:shd w:val="clear" w:color="auto" w:fill="FFFFFF"/>
        <w:ind w:firstLine="480"/>
        <w:rPr>
          <w:rFonts w:ascii="宋体" w:hAnsi="宋体"/>
          <w:sz w:val="24"/>
        </w:rPr>
      </w:pPr>
      <w:r>
        <w:rPr>
          <w:rStyle w:val="70"/>
          <w:rFonts w:ascii="宋体" w:hAnsi="宋体"/>
          <w:sz w:val="24"/>
        </w:rPr>
        <w:t>第二十二条 承包单位应当依照法律、法规、规章的规定以及</w:t>
      </w:r>
      <w:r>
        <w:fldChar w:fldCharType="begin"/>
      </w:r>
      <w:r>
        <w:instrText xml:space="preserve"> HYPERLINK "https://baike.baidu.com/item/%E6%89%BF%E5%8C%85%E5%90%88%E5%90%8C/6378503?fromModule=lemma_inlink" \t "_blank" </w:instrText>
      </w:r>
      <w:r>
        <w:fldChar w:fldCharType="separate"/>
      </w:r>
      <w:r>
        <w:rPr>
          <w:rStyle w:val="35"/>
          <w:rFonts w:ascii="宋体" w:hAnsi="宋体"/>
          <w:color w:val="auto"/>
          <w:sz w:val="24"/>
          <w:u w:val="none"/>
        </w:rPr>
        <w:t>承包合同</w:t>
      </w:r>
      <w:r>
        <w:rPr>
          <w:rStyle w:val="35"/>
          <w:rFonts w:ascii="宋体" w:hAnsi="宋体"/>
          <w:color w:val="auto"/>
          <w:sz w:val="24"/>
          <w:u w:val="none"/>
        </w:rPr>
        <w:fldChar w:fldCharType="end"/>
      </w:r>
      <w:r>
        <w:rPr>
          <w:rStyle w:val="70"/>
          <w:rFonts w:ascii="宋体" w:hAnsi="宋体"/>
          <w:sz w:val="24"/>
        </w:rPr>
        <w:t>和安全生产管理协议的约定，及时将发包单位投入的安全资金落实到位，不得挪作他用。</w:t>
      </w:r>
    </w:p>
    <w:p w14:paraId="16348637">
      <w:pPr>
        <w:shd w:val="clear" w:color="auto" w:fill="FFFFFF"/>
        <w:ind w:firstLine="480"/>
        <w:rPr>
          <w:rFonts w:ascii="宋体" w:hAnsi="宋体"/>
          <w:sz w:val="24"/>
        </w:rPr>
      </w:pPr>
      <w:r>
        <w:rPr>
          <w:rStyle w:val="70"/>
          <w:rFonts w:ascii="宋体" w:hAnsi="宋体"/>
          <w:sz w:val="24"/>
        </w:rPr>
        <w:t>第二十三条 承包单位应当依照有关规定制定施工方案，加强现场作业安全管理，及时发现并消除事故隐患，落实各项规章制度和安全操作规程。</w:t>
      </w:r>
    </w:p>
    <w:p w14:paraId="282492FF">
      <w:pPr>
        <w:shd w:val="clear" w:color="auto" w:fill="FFFFFF"/>
        <w:ind w:firstLine="480"/>
        <w:rPr>
          <w:rFonts w:ascii="宋体" w:hAnsi="宋体"/>
          <w:sz w:val="24"/>
        </w:rPr>
      </w:pPr>
      <w:r>
        <w:rPr>
          <w:rStyle w:val="70"/>
          <w:rFonts w:ascii="宋体" w:hAnsi="宋体"/>
          <w:sz w:val="24"/>
        </w:rPr>
        <w:t>承包单位发现事故隐患后应当立即治理；不能立即治理的应当采取必要的防范措施，并及时书面报告发包单位协商解决，消除事故隐患。</w:t>
      </w:r>
    </w:p>
    <w:p w14:paraId="5F84DACA">
      <w:pPr>
        <w:shd w:val="clear" w:color="auto" w:fill="FFFFFF"/>
        <w:ind w:firstLine="480"/>
        <w:rPr>
          <w:rFonts w:ascii="宋体" w:hAnsi="宋体"/>
          <w:sz w:val="24"/>
        </w:rPr>
      </w:pPr>
      <w:r>
        <w:rPr>
          <w:rStyle w:val="70"/>
          <w:rFonts w:ascii="宋体" w:hAnsi="宋体"/>
          <w:sz w:val="24"/>
        </w:rPr>
        <w:t>地下矿山工程承包单位及其</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的主要负责人和领导班子其他成员应当严格依照《</w:t>
      </w:r>
      <w:r>
        <w:fldChar w:fldCharType="begin"/>
      </w:r>
      <w:r>
        <w:instrText xml:space="preserve"> HYPERLINK "https://baike.baidu.com/item/%E9%87%91%E5%B1%9E%E9%9D%9E%E9%87%91%E5%B1%9E%E5%9C%B0%E4%B8%8B%E7%9F%BF%E5%B1%B1%E4%BC%81%E4%B8%9A%E9%A2%86%E5%AF%BC%E5%B8%A6%E7%8F%AD%E4%B8%8B%E4%BA%95%E5%8F%8A%E7%9B%91%E7%9D%A3%E6%A3%80%E6%9F%A5%E6%9A%82%E8%A1%8C%E8%A7%84%E5%AE%9A/8167931?fromModule=lemma_inlink" \t "_blank" </w:instrText>
      </w:r>
      <w:r>
        <w:fldChar w:fldCharType="separate"/>
      </w:r>
      <w:r>
        <w:rPr>
          <w:rStyle w:val="35"/>
          <w:rFonts w:ascii="宋体" w:hAnsi="宋体"/>
          <w:color w:val="auto"/>
          <w:sz w:val="24"/>
          <w:u w:val="none"/>
        </w:rPr>
        <w:t>金属非金属地下矿山企业领导带班下井及监督检查暂行规定</w:t>
      </w:r>
      <w:r>
        <w:rPr>
          <w:rStyle w:val="35"/>
          <w:rFonts w:ascii="宋体" w:hAnsi="宋体"/>
          <w:color w:val="auto"/>
          <w:sz w:val="24"/>
          <w:u w:val="none"/>
        </w:rPr>
        <w:fldChar w:fldCharType="end"/>
      </w:r>
      <w:r>
        <w:rPr>
          <w:rStyle w:val="70"/>
          <w:rFonts w:ascii="宋体" w:hAnsi="宋体"/>
          <w:sz w:val="24"/>
        </w:rPr>
        <w:t>》执行带班下井制度。</w:t>
      </w:r>
    </w:p>
    <w:p w14:paraId="1C1CC7E4">
      <w:pPr>
        <w:shd w:val="clear" w:color="auto" w:fill="FFFFFF"/>
        <w:ind w:firstLine="480"/>
        <w:rPr>
          <w:rFonts w:ascii="宋体" w:hAnsi="宋体"/>
          <w:sz w:val="24"/>
        </w:rPr>
      </w:pPr>
      <w:r>
        <w:rPr>
          <w:rStyle w:val="70"/>
          <w:rFonts w:ascii="宋体" w:hAnsi="宋体"/>
          <w:sz w:val="24"/>
        </w:rPr>
        <w:t>第二十四条 承包单位应当接受发包单位组织的安全生产培训与指导，加强对本单位从业人员的安全生产教育和培训，保证从业人员掌握必需的安全生产知识和操作技能。</w:t>
      </w:r>
    </w:p>
    <w:p w14:paraId="79B5C9A9">
      <w:pPr>
        <w:shd w:val="clear" w:color="auto" w:fill="FFFFFF"/>
        <w:ind w:firstLine="480"/>
        <w:rPr>
          <w:rFonts w:ascii="宋体" w:hAnsi="宋体"/>
          <w:sz w:val="24"/>
        </w:rPr>
      </w:pPr>
      <w:r>
        <w:rPr>
          <w:rStyle w:val="70"/>
          <w:rFonts w:ascii="宋体" w:hAnsi="宋体"/>
          <w:sz w:val="24"/>
        </w:rPr>
        <w:t>第二十五条 </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工程实行总承包的，总承包单位应当统一组织编制外包工程</w:t>
      </w:r>
      <w:r>
        <w:fldChar w:fldCharType="begin"/>
      </w:r>
      <w:r>
        <w:instrText xml:space="preserve"> HYPERLINK "https://baike.baidu.com/item/%E5%BA%94%E6%80%A5%E9%A2%84%E6%A1%88/2955453?fromModule=lemma_inlink" \t "_blank" </w:instrText>
      </w:r>
      <w:r>
        <w:fldChar w:fldCharType="separate"/>
      </w:r>
      <w:r>
        <w:rPr>
          <w:rStyle w:val="35"/>
          <w:rFonts w:ascii="宋体" w:hAnsi="宋体"/>
          <w:color w:val="auto"/>
          <w:sz w:val="24"/>
          <w:u w:val="none"/>
        </w:rPr>
        <w:t>应急预案</w:t>
      </w:r>
      <w:r>
        <w:rPr>
          <w:rStyle w:val="35"/>
          <w:rFonts w:ascii="宋体" w:hAnsi="宋体"/>
          <w:color w:val="auto"/>
          <w:sz w:val="24"/>
          <w:u w:val="none"/>
        </w:rPr>
        <w:fldChar w:fldCharType="end"/>
      </w:r>
      <w:r>
        <w:rPr>
          <w:rStyle w:val="70"/>
          <w:rFonts w:ascii="宋体" w:hAnsi="宋体"/>
          <w:sz w:val="24"/>
        </w:rPr>
        <w:t>。总承包单位和分项承包单位应当按照国家有关规定和应急预案的要求，分别建立应急救援组织或者指定应急救援人员，配备救援设备设施和器材，并定期组织演练。</w:t>
      </w:r>
    </w:p>
    <w:p w14:paraId="323BBD36">
      <w:pPr>
        <w:shd w:val="clear" w:color="auto" w:fill="FFFFFF"/>
        <w:ind w:firstLine="480"/>
        <w:rPr>
          <w:rFonts w:ascii="宋体" w:hAnsi="宋体"/>
          <w:sz w:val="24"/>
        </w:rPr>
      </w:pPr>
      <w:r>
        <w:rPr>
          <w:rStyle w:val="70"/>
          <w:rFonts w:ascii="宋体" w:hAnsi="宋体"/>
          <w:sz w:val="24"/>
        </w:rPr>
        <w:t>外包工程实行分项承包的，分项承包单位应当根据建设工程施工的特点、范围以及施工现场容易发生事故的部位和环节，编制现场应急处置方案，并配合发包单位定期进行演练。</w:t>
      </w:r>
    </w:p>
    <w:p w14:paraId="77FBB07D">
      <w:pPr>
        <w:shd w:val="clear" w:color="auto" w:fill="FFFFFF"/>
        <w:ind w:firstLine="480"/>
        <w:rPr>
          <w:rFonts w:ascii="宋体" w:hAnsi="宋体"/>
          <w:sz w:val="24"/>
        </w:rPr>
      </w:pPr>
      <w:r>
        <w:rPr>
          <w:rStyle w:val="70"/>
          <w:rFonts w:ascii="宋体" w:hAnsi="宋体"/>
          <w:sz w:val="24"/>
        </w:rPr>
        <w:t>第二十六条 外包工程发生事故后，事故现场有关人员应当立即向承包单位及</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负责人报告。</w:t>
      </w:r>
    </w:p>
    <w:p w14:paraId="44793020">
      <w:pPr>
        <w:shd w:val="clear" w:color="auto" w:fill="FFFFFF"/>
        <w:ind w:firstLine="480"/>
        <w:rPr>
          <w:rFonts w:ascii="宋体" w:hAnsi="宋体"/>
          <w:sz w:val="24"/>
        </w:rPr>
      </w:pPr>
      <w:r>
        <w:rPr>
          <w:rStyle w:val="70"/>
          <w:rFonts w:ascii="宋体" w:hAnsi="宋体"/>
          <w:sz w:val="24"/>
        </w:rPr>
        <w:t>承包单位及项目部负责人接到事故报告后，应当立即如实地向发包单位报告，并启动相应的</w:t>
      </w:r>
      <w:r>
        <w:fldChar w:fldCharType="begin"/>
      </w:r>
      <w:r>
        <w:instrText xml:space="preserve"> HYPERLINK "https://baike.baidu.com/item/%E5%BA%94%E6%80%A5%E9%A2%84%E6%A1%88/2955453?fromModule=lemma_inlink" \t "_blank" </w:instrText>
      </w:r>
      <w:r>
        <w:fldChar w:fldCharType="separate"/>
      </w:r>
      <w:r>
        <w:rPr>
          <w:rStyle w:val="35"/>
          <w:rFonts w:ascii="宋体" w:hAnsi="宋体"/>
          <w:color w:val="auto"/>
          <w:sz w:val="24"/>
          <w:u w:val="none"/>
        </w:rPr>
        <w:t>应急预案</w:t>
      </w:r>
      <w:r>
        <w:rPr>
          <w:rStyle w:val="35"/>
          <w:rFonts w:ascii="宋体" w:hAnsi="宋体"/>
          <w:color w:val="auto"/>
          <w:sz w:val="24"/>
          <w:u w:val="none"/>
        </w:rPr>
        <w:fldChar w:fldCharType="end"/>
      </w:r>
      <w:r>
        <w:rPr>
          <w:rStyle w:val="70"/>
          <w:rFonts w:ascii="宋体" w:hAnsi="宋体"/>
          <w:sz w:val="24"/>
        </w:rPr>
        <w:t>，采取有效措施，组织抢救，防止事故扩大。</w:t>
      </w:r>
    </w:p>
    <w:p w14:paraId="3B278680">
      <w:pPr>
        <w:shd w:val="clear" w:color="auto" w:fill="FFFFFF"/>
        <w:ind w:firstLine="480"/>
        <w:rPr>
          <w:rFonts w:ascii="宋体" w:hAnsi="宋体"/>
          <w:sz w:val="24"/>
        </w:rPr>
      </w:pPr>
      <w:r>
        <w:rPr>
          <w:rStyle w:val="70"/>
          <w:rFonts w:ascii="宋体" w:hAnsi="宋体"/>
          <w:sz w:val="24"/>
        </w:rPr>
        <w:t>第二十七条 承包单位在登记注册地以外的省、自治区、直辖市从事施工作业的，应当向作业所在地的县级人民政府安全生产监督管理部门书面报告</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工程概况和本单位资质等级、主要负责人、安全生产管理人员、</w:t>
      </w:r>
      <w:r>
        <w:fldChar w:fldCharType="begin"/>
      </w:r>
      <w:r>
        <w:instrText xml:space="preserve"> HYPERLINK "https://baike.baidu.com/item/%E7%89%B9%E7%A7%8D%E4%BD%9C%E4%B8%9A%E4%BA%BA%E5%91%98/8792158?fromModule=lemma_inlink" \t "_blank" </w:instrText>
      </w:r>
      <w:r>
        <w:fldChar w:fldCharType="separate"/>
      </w:r>
      <w:r>
        <w:rPr>
          <w:rStyle w:val="35"/>
          <w:rFonts w:ascii="宋体" w:hAnsi="宋体"/>
          <w:color w:val="auto"/>
          <w:sz w:val="24"/>
          <w:u w:val="none"/>
        </w:rPr>
        <w:t>特种作业人员</w:t>
      </w:r>
      <w:r>
        <w:rPr>
          <w:rStyle w:val="35"/>
          <w:rFonts w:ascii="宋体" w:hAnsi="宋体"/>
          <w:color w:val="auto"/>
          <w:sz w:val="24"/>
          <w:u w:val="none"/>
        </w:rPr>
        <w:fldChar w:fldCharType="end"/>
      </w:r>
      <w:r>
        <w:rPr>
          <w:rStyle w:val="70"/>
          <w:rFonts w:ascii="宋体" w:hAnsi="宋体"/>
          <w:sz w:val="24"/>
        </w:rPr>
        <w:t>、主要安全设施设备等情况，并接受其监督检查。</w:t>
      </w:r>
      <w:r>
        <w:rPr>
          <w:rStyle w:val="71"/>
          <w:rFonts w:ascii="宋体" w:hAnsi="宋体"/>
          <w:sz w:val="24"/>
          <w:vertAlign w:val="superscript"/>
        </w:rPr>
        <w:t> [1]</w:t>
      </w:r>
    </w:p>
    <w:p w14:paraId="633EB4C4">
      <w:pPr>
        <w:shd w:val="clear" w:color="auto" w:fill="FFFFFF"/>
        <w:ind w:firstLine="480"/>
        <w:rPr>
          <w:rFonts w:ascii="宋体" w:hAnsi="宋体"/>
          <w:sz w:val="24"/>
        </w:rPr>
      </w:pPr>
      <w:r>
        <w:rPr>
          <w:rStyle w:val="70"/>
          <w:rFonts w:ascii="宋体" w:hAnsi="宋体"/>
          <w:sz w:val="24"/>
        </w:rPr>
        <w:t>第四章 监督管理</w:t>
      </w:r>
    </w:p>
    <w:p w14:paraId="5A9CB552">
      <w:pPr>
        <w:shd w:val="clear" w:color="auto" w:fill="FFFFFF"/>
        <w:ind w:firstLine="480"/>
        <w:rPr>
          <w:rFonts w:ascii="宋体" w:hAnsi="宋体"/>
          <w:sz w:val="24"/>
        </w:rPr>
      </w:pPr>
      <w:r>
        <w:rPr>
          <w:rStyle w:val="70"/>
          <w:rFonts w:ascii="宋体" w:hAnsi="宋体"/>
          <w:sz w:val="24"/>
        </w:rPr>
        <w:t>第二十八条 承包单位发生较大以上责任事故或者一年内发生三起以上一般事故的，事故发生地的省级人民政府安全生产监督管理部门应当向承包单位登记注册地的省级人民政府安全生产监督管理部门通报。</w:t>
      </w:r>
    </w:p>
    <w:p w14:paraId="0D613D0A">
      <w:pPr>
        <w:shd w:val="clear" w:color="auto" w:fill="FFFFFF"/>
        <w:ind w:firstLine="480"/>
        <w:rPr>
          <w:rFonts w:ascii="宋体" w:hAnsi="宋体"/>
          <w:sz w:val="24"/>
        </w:rPr>
      </w:pPr>
      <w:r>
        <w:rPr>
          <w:rStyle w:val="70"/>
          <w:rFonts w:ascii="宋体" w:hAnsi="宋体"/>
          <w:sz w:val="24"/>
        </w:rPr>
        <w:t>发生重大以上事故的，事故发生地省级人民政府安全生产监督管理部门应当邀请承包单位的</w:t>
      </w:r>
      <w:r>
        <w:fldChar w:fldCharType="begin"/>
      </w:r>
      <w:r>
        <w:instrText xml:space="preserve"> HYPERLINK "https://baike.baidu.com/item/%E5%AE%89%E5%85%A8%E7%94%9F%E4%BA%A7%E8%AE%B8%E5%8F%AF%E8%AF%81/11036161?fromModule=lemma_inlink"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颁发机关参加</w:t>
      </w:r>
      <w:r>
        <w:fldChar w:fldCharType="begin"/>
      </w:r>
      <w:r>
        <w:instrText xml:space="preserve"> HYPERLINK "https://baike.baidu.com/item/%E4%BA%8B%E6%95%85%E8%B0%83%E6%9F%A5/6693587?fromModule=lemma_inlink" \t "_blank" </w:instrText>
      </w:r>
      <w:r>
        <w:fldChar w:fldCharType="separate"/>
      </w:r>
      <w:r>
        <w:rPr>
          <w:rStyle w:val="35"/>
          <w:rFonts w:ascii="宋体" w:hAnsi="宋体"/>
          <w:color w:val="auto"/>
          <w:sz w:val="24"/>
          <w:u w:val="none"/>
        </w:rPr>
        <w:t>事故调查</w:t>
      </w:r>
      <w:r>
        <w:rPr>
          <w:rStyle w:val="35"/>
          <w:rFonts w:ascii="宋体" w:hAnsi="宋体"/>
          <w:color w:val="auto"/>
          <w:sz w:val="24"/>
          <w:u w:val="none"/>
        </w:rPr>
        <w:fldChar w:fldCharType="end"/>
      </w:r>
      <w:r>
        <w:rPr>
          <w:rStyle w:val="70"/>
          <w:rFonts w:ascii="宋体" w:hAnsi="宋体"/>
          <w:sz w:val="24"/>
        </w:rPr>
        <w:t>处理工作。</w:t>
      </w:r>
    </w:p>
    <w:p w14:paraId="7FC4DE86">
      <w:pPr>
        <w:shd w:val="clear" w:color="auto" w:fill="FFFFFF"/>
        <w:ind w:firstLine="480"/>
        <w:rPr>
          <w:rFonts w:ascii="宋体" w:hAnsi="宋体"/>
          <w:sz w:val="24"/>
        </w:rPr>
      </w:pPr>
      <w:r>
        <w:rPr>
          <w:rStyle w:val="70"/>
          <w:rFonts w:ascii="宋体" w:hAnsi="宋体"/>
          <w:sz w:val="24"/>
        </w:rPr>
        <w:t>第二十九条 安全生产监督管理部门应当加强对外包工程的安全生产监督检查，重点检查下列事项：</w:t>
      </w:r>
    </w:p>
    <w:p w14:paraId="5E46D8B7">
      <w:pPr>
        <w:shd w:val="clear" w:color="auto" w:fill="FFFFFF"/>
        <w:ind w:firstLine="480"/>
        <w:rPr>
          <w:rFonts w:ascii="宋体" w:hAnsi="宋体"/>
          <w:sz w:val="24"/>
        </w:rPr>
      </w:pPr>
      <w:r>
        <w:rPr>
          <w:rStyle w:val="70"/>
          <w:rFonts w:ascii="宋体" w:hAnsi="宋体"/>
          <w:sz w:val="24"/>
        </w:rPr>
        <w:t>（一）发包单位</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rPr>
        <w:t>非煤矿山</w:t>
      </w:r>
      <w:r>
        <w:rPr>
          <w:rStyle w:val="35"/>
          <w:rFonts w:ascii="宋体" w:hAnsi="宋体"/>
          <w:color w:val="auto"/>
          <w:sz w:val="24"/>
          <w:u w:val="none"/>
        </w:rPr>
        <w:fldChar w:fldCharType="end"/>
      </w:r>
      <w:r>
        <w:rPr>
          <w:rStyle w:val="70"/>
          <w:rFonts w:ascii="宋体" w:hAnsi="宋体"/>
          <w:sz w:val="24"/>
        </w:rPr>
        <w:t>安全生产许可证、安全生产管理协议、安全投入等情况；</w:t>
      </w:r>
    </w:p>
    <w:p w14:paraId="76EEBE33">
      <w:pPr>
        <w:shd w:val="clear" w:color="auto" w:fill="FFFFFF"/>
        <w:ind w:firstLine="480"/>
        <w:rPr>
          <w:rFonts w:ascii="宋体" w:hAnsi="宋体"/>
          <w:sz w:val="24"/>
        </w:rPr>
      </w:pPr>
      <w:r>
        <w:rPr>
          <w:rStyle w:val="70"/>
          <w:rFonts w:ascii="宋体" w:hAnsi="宋体"/>
          <w:sz w:val="24"/>
        </w:rPr>
        <w:t>（二）承包单位的施工资质、应当依法取得的非煤矿山安全生产许可证、安全投入落实、承包单位及其</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的安全生产管理机构、技术力量配备、相关人员的安全资格和持证等情况；</w:t>
      </w:r>
    </w:p>
    <w:p w14:paraId="4A1B81F5">
      <w:pPr>
        <w:shd w:val="clear" w:color="auto" w:fill="FFFFFF"/>
        <w:ind w:firstLine="480"/>
        <w:rPr>
          <w:rFonts w:ascii="宋体" w:hAnsi="宋体"/>
          <w:sz w:val="24"/>
        </w:rPr>
      </w:pPr>
      <w:r>
        <w:rPr>
          <w:rStyle w:val="70"/>
          <w:rFonts w:ascii="宋体" w:hAnsi="宋体"/>
          <w:sz w:val="24"/>
        </w:rPr>
        <w:t>（三）违法发包、转包、分项发包等行为。</w:t>
      </w:r>
    </w:p>
    <w:p w14:paraId="239A4C5F">
      <w:pPr>
        <w:shd w:val="clear" w:color="auto" w:fill="FFFFFF"/>
        <w:ind w:firstLine="480"/>
        <w:rPr>
          <w:rFonts w:ascii="宋体" w:hAnsi="宋体"/>
          <w:sz w:val="24"/>
        </w:rPr>
      </w:pPr>
      <w:r>
        <w:rPr>
          <w:rStyle w:val="70"/>
          <w:rFonts w:ascii="宋体" w:hAnsi="宋体"/>
          <w:sz w:val="24"/>
        </w:rPr>
        <w:t>第三十条 安全生产监督管理部门应当建立</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工程安全生产信息平台，将承包单位取得有关许可、施工资质和承揽工程、发生事故等情况载入承包单位安全生产业绩档案，实施安全生产信誉评定和公告制度。</w:t>
      </w:r>
    </w:p>
    <w:p w14:paraId="16AF2A1D">
      <w:pPr>
        <w:shd w:val="clear" w:color="auto" w:fill="FFFFFF"/>
        <w:ind w:firstLine="480"/>
        <w:rPr>
          <w:rFonts w:ascii="宋体" w:hAnsi="宋体"/>
          <w:sz w:val="24"/>
        </w:rPr>
      </w:pPr>
      <w:r>
        <w:rPr>
          <w:rStyle w:val="70"/>
          <w:rFonts w:ascii="宋体" w:hAnsi="宋体"/>
          <w:sz w:val="24"/>
        </w:rPr>
        <w:t>第三十一条 外包工程发生事故的，事故数据应当纳入事故发生地的统计范围。</w:t>
      </w:r>
      <w:r>
        <w:rPr>
          <w:rStyle w:val="71"/>
          <w:rFonts w:ascii="宋体" w:hAnsi="宋体"/>
          <w:sz w:val="24"/>
          <w:vertAlign w:val="superscript"/>
        </w:rPr>
        <w:t> [1]</w:t>
      </w:r>
    </w:p>
    <w:p w14:paraId="575C195E">
      <w:pPr>
        <w:shd w:val="clear" w:color="auto" w:fill="FFFFFF"/>
        <w:ind w:firstLine="480"/>
        <w:rPr>
          <w:rFonts w:ascii="宋体" w:hAnsi="宋体"/>
          <w:sz w:val="24"/>
        </w:rPr>
      </w:pPr>
      <w:r>
        <w:rPr>
          <w:rStyle w:val="70"/>
          <w:rFonts w:ascii="宋体" w:hAnsi="宋体"/>
          <w:sz w:val="24"/>
        </w:rPr>
        <w:t>第五章 法律责任</w:t>
      </w:r>
    </w:p>
    <w:p w14:paraId="669B33AE">
      <w:pPr>
        <w:shd w:val="clear" w:color="auto" w:fill="FFFFFF"/>
        <w:ind w:firstLine="480"/>
        <w:rPr>
          <w:rFonts w:ascii="宋体" w:hAnsi="宋体"/>
          <w:sz w:val="24"/>
        </w:rPr>
      </w:pPr>
      <w:r>
        <w:rPr>
          <w:rStyle w:val="70"/>
          <w:rFonts w:ascii="宋体" w:hAnsi="宋体"/>
          <w:sz w:val="24"/>
        </w:rPr>
        <w:t>第三十二条 发包单位违反本办法第六条的规定，违章指挥或者强令承包单位及其从业人员冒险作业的，责令改正，处二万元以上三万元以下的罚款；造成损失的，依法承担赔偿责任。</w:t>
      </w:r>
    </w:p>
    <w:p w14:paraId="572DF1E0">
      <w:pPr>
        <w:shd w:val="clear" w:color="auto" w:fill="FFFFFF"/>
        <w:ind w:firstLine="480"/>
        <w:rPr>
          <w:rFonts w:ascii="宋体" w:hAnsi="宋体"/>
          <w:sz w:val="24"/>
        </w:rPr>
      </w:pPr>
      <w:r>
        <w:rPr>
          <w:rStyle w:val="70"/>
          <w:rFonts w:ascii="宋体" w:hAnsi="宋体"/>
          <w:sz w:val="24"/>
        </w:rPr>
        <w:t>第三十三条 发包单位与承包单位、总承包单位与分项承包单位未依照本办法第八条规定签订安全生产管理协议的，责令限期改正，可以处5万元以下的罚款，对其直接负责的主管人员和其他直接责任人员可以处1万元以下罚款；逾期未改正的，责令停产停业整顿。</w:t>
      </w:r>
    </w:p>
    <w:p w14:paraId="1ED4D964">
      <w:pPr>
        <w:shd w:val="clear" w:color="auto" w:fill="FFFFFF"/>
        <w:ind w:firstLine="480"/>
        <w:rPr>
          <w:rFonts w:ascii="宋体" w:hAnsi="宋体"/>
          <w:sz w:val="24"/>
        </w:rPr>
      </w:pPr>
      <w:r>
        <w:rPr>
          <w:rStyle w:val="70"/>
          <w:rFonts w:ascii="宋体" w:hAnsi="宋体"/>
          <w:sz w:val="24"/>
        </w:rPr>
        <w:t>第三十四条 有关发包单位有下列行为之一的，责令限期改正，给予警告，并处一万元以上三万元以下的罚款：</w:t>
      </w:r>
    </w:p>
    <w:p w14:paraId="33E14905">
      <w:pPr>
        <w:shd w:val="clear" w:color="auto" w:fill="FFFFFF"/>
        <w:ind w:firstLine="480"/>
        <w:rPr>
          <w:rFonts w:ascii="宋体" w:hAnsi="宋体"/>
          <w:sz w:val="24"/>
        </w:rPr>
      </w:pPr>
      <w:r>
        <w:rPr>
          <w:rStyle w:val="70"/>
          <w:rFonts w:ascii="宋体" w:hAnsi="宋体"/>
          <w:sz w:val="24"/>
        </w:rPr>
        <w:t>（一）违反本办法第十条、第十四条的规定，未对承包单位实施安全生产监督检查或者考核的；</w:t>
      </w:r>
    </w:p>
    <w:p w14:paraId="1901F962">
      <w:pPr>
        <w:shd w:val="clear" w:color="auto" w:fill="FFFFFF"/>
        <w:ind w:firstLine="480"/>
        <w:rPr>
          <w:rFonts w:ascii="宋体" w:hAnsi="宋体"/>
          <w:sz w:val="24"/>
        </w:rPr>
      </w:pPr>
      <w:r>
        <w:rPr>
          <w:rStyle w:val="70"/>
          <w:rFonts w:ascii="宋体" w:hAnsi="宋体"/>
          <w:sz w:val="24"/>
        </w:rPr>
        <w:t>（二）违反本办法第十一条的规定，未将承包单位及其</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纳入本单位的</w:t>
      </w:r>
      <w:r>
        <w:fldChar w:fldCharType="begin"/>
      </w:r>
      <w:r>
        <w:instrText xml:space="preserve"> HYPERLINK "https://baike.baidu.com/item/%E5%AE%89%E5%85%A8%E7%AE%A1%E7%90%86%E4%BD%93%E7%B3%BB/10906335?fromModule=lemma_inlink" \t "_blank" </w:instrText>
      </w:r>
      <w:r>
        <w:fldChar w:fldCharType="separate"/>
      </w:r>
      <w:r>
        <w:rPr>
          <w:rStyle w:val="35"/>
          <w:rFonts w:ascii="宋体" w:hAnsi="宋体"/>
          <w:color w:val="auto"/>
          <w:sz w:val="24"/>
          <w:u w:val="none"/>
        </w:rPr>
        <w:t>安全管理体系</w:t>
      </w:r>
      <w:r>
        <w:rPr>
          <w:rStyle w:val="35"/>
          <w:rFonts w:ascii="宋体" w:hAnsi="宋体"/>
          <w:color w:val="auto"/>
          <w:sz w:val="24"/>
          <w:u w:val="none"/>
        </w:rPr>
        <w:fldChar w:fldCharType="end"/>
      </w:r>
      <w:r>
        <w:rPr>
          <w:rStyle w:val="70"/>
          <w:rFonts w:ascii="宋体" w:hAnsi="宋体"/>
          <w:sz w:val="24"/>
        </w:rPr>
        <w:t>，实行统一管理的；</w:t>
      </w:r>
    </w:p>
    <w:p w14:paraId="12F9FB37">
      <w:pPr>
        <w:shd w:val="clear" w:color="auto" w:fill="FFFFFF"/>
        <w:ind w:firstLine="480"/>
        <w:rPr>
          <w:rFonts w:ascii="宋体" w:hAnsi="宋体"/>
          <w:sz w:val="24"/>
        </w:rPr>
      </w:pPr>
      <w:r>
        <w:rPr>
          <w:rStyle w:val="70"/>
          <w:rFonts w:ascii="宋体" w:hAnsi="宋体"/>
          <w:sz w:val="24"/>
        </w:rPr>
        <w:t>（三）违反本办法第十三条的规定，未向承包单位进行</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工程技术交底，或者未按照合同约定向承包单位提供有关资料的。</w:t>
      </w:r>
    </w:p>
    <w:p w14:paraId="78C06A8E">
      <w:pPr>
        <w:shd w:val="clear" w:color="auto" w:fill="FFFFFF"/>
        <w:ind w:firstLine="480"/>
        <w:rPr>
          <w:rFonts w:ascii="宋体" w:hAnsi="宋体"/>
          <w:sz w:val="24"/>
        </w:rPr>
      </w:pPr>
      <w:r>
        <w:rPr>
          <w:rStyle w:val="70"/>
          <w:rFonts w:ascii="宋体" w:hAnsi="宋体"/>
          <w:sz w:val="24"/>
        </w:rPr>
        <w:t>第三十五条 对地下矿山实行分项发包的发包单位违反本办法第十二条的规定，在地下矿山正常生产期间，将主通风、主提升、供排水、供配电、主供风系统及其设备设施的运行管理进行分项发包的，责令限期改正，处二万元以上三万元以下罚款。</w:t>
      </w:r>
    </w:p>
    <w:p w14:paraId="2281C29F">
      <w:pPr>
        <w:shd w:val="clear" w:color="auto" w:fill="FFFFFF"/>
        <w:ind w:firstLine="480"/>
        <w:rPr>
          <w:rFonts w:ascii="宋体" w:hAnsi="宋体"/>
          <w:sz w:val="24"/>
        </w:rPr>
      </w:pPr>
      <w:r>
        <w:rPr>
          <w:rStyle w:val="70"/>
          <w:rFonts w:ascii="宋体" w:hAnsi="宋体"/>
          <w:sz w:val="24"/>
        </w:rPr>
        <w:t>第三十六条 承包地下矿山工程的项目部负责人违反本办法第二十一条的规定，同时兼任其他工程的项目部负责人的，责令限期改正，处五千元以上一万元以下罚款。</w:t>
      </w:r>
    </w:p>
    <w:p w14:paraId="0CC74696">
      <w:pPr>
        <w:shd w:val="clear" w:color="auto" w:fill="FFFFFF"/>
        <w:ind w:firstLine="480"/>
        <w:rPr>
          <w:rFonts w:ascii="宋体" w:hAnsi="宋体"/>
          <w:sz w:val="24"/>
        </w:rPr>
      </w:pPr>
      <w:r>
        <w:rPr>
          <w:rStyle w:val="70"/>
          <w:rFonts w:ascii="宋体" w:hAnsi="宋体"/>
          <w:sz w:val="24"/>
        </w:rPr>
        <w:t>第三十七条承包单位违反本办法第二十二条的规定，将发包单位投入的安全资金挪作他用的，责令限期改正，给予警告，并处1万元以上3万元以下罚款。</w:t>
      </w:r>
    </w:p>
    <w:p w14:paraId="4934826C">
      <w:pPr>
        <w:shd w:val="clear" w:color="auto" w:fill="FFFFFF"/>
        <w:ind w:firstLine="480"/>
        <w:rPr>
          <w:rFonts w:ascii="宋体" w:hAnsi="宋体"/>
          <w:sz w:val="24"/>
        </w:rPr>
      </w:pPr>
      <w:r>
        <w:rPr>
          <w:rStyle w:val="70"/>
          <w:rFonts w:ascii="宋体" w:hAnsi="宋体"/>
          <w:sz w:val="24"/>
        </w:rPr>
        <w:t>承包单位未按照本办法第二十三条的规定排查治理事故隐患的，责令立即消除或者限期消除；承包单位拒不执行的，责令停产停业整顿，并处10万元以上50万元以下的罚款，对其直接负责的主管人员和其他直接责任人员处2万元以上5万元以下的罚款。</w:t>
      </w:r>
    </w:p>
    <w:p w14:paraId="6634423D">
      <w:pPr>
        <w:shd w:val="clear" w:color="auto" w:fill="FFFFFF"/>
        <w:ind w:firstLine="480"/>
        <w:rPr>
          <w:rFonts w:ascii="宋体" w:hAnsi="宋体"/>
          <w:sz w:val="24"/>
        </w:rPr>
      </w:pPr>
      <w:r>
        <w:rPr>
          <w:rStyle w:val="70"/>
          <w:rFonts w:ascii="宋体" w:hAnsi="宋体"/>
          <w:sz w:val="24"/>
        </w:rPr>
        <w:t>第三十八条 承包单位违反本办法第二十条规定对项目部疏于管理，未定期对项目部人员进行安全生产教育培训与考核或者未对项目部进行安全生产检查的，责令限期改正，可以处5万元以下的罚款；逾期未改正的，责令停产停业整顿，并处5万元以上10万元以下的罚款，对其直接负责的主管人员和其他直接责任人员处1万元以上2万元以下的罚款。”</w:t>
      </w:r>
    </w:p>
    <w:p w14:paraId="2EC81E06">
      <w:pPr>
        <w:shd w:val="clear" w:color="auto" w:fill="FFFFFF"/>
        <w:ind w:firstLine="480"/>
        <w:rPr>
          <w:rFonts w:ascii="宋体" w:hAnsi="宋体"/>
          <w:sz w:val="24"/>
        </w:rPr>
      </w:pPr>
      <w:r>
        <w:rPr>
          <w:rStyle w:val="70"/>
          <w:rFonts w:ascii="宋体" w:hAnsi="宋体"/>
          <w:sz w:val="24"/>
        </w:rPr>
        <w:t>承包单位允许他人以本单位的名义承揽工程的，移送有关部门依法处理。</w:t>
      </w:r>
    </w:p>
    <w:p w14:paraId="7FAC997C">
      <w:pPr>
        <w:shd w:val="clear" w:color="auto" w:fill="FFFFFF"/>
        <w:ind w:firstLine="480"/>
        <w:rPr>
          <w:rFonts w:ascii="宋体" w:hAnsi="宋体"/>
          <w:sz w:val="24"/>
        </w:rPr>
      </w:pPr>
      <w:r>
        <w:rPr>
          <w:rStyle w:val="70"/>
          <w:rFonts w:ascii="宋体" w:hAnsi="宋体"/>
          <w:sz w:val="24"/>
        </w:rPr>
        <w:t>第三十九条 承包单位违反本办法第二十七条的规定，在登记注册的省、自治区、直辖市以外从事施工作业，未向作业所在地县级人民政府安全生产监督管理部门书面报告本单位取得有关许可和施工资质，以及所承包工程情况的，责令限期改正，处一万元以上三万元以下的罚款。</w:t>
      </w:r>
    </w:p>
    <w:p w14:paraId="6A2DC4E5">
      <w:pPr>
        <w:shd w:val="clear" w:color="auto" w:fill="FFFFFF"/>
        <w:ind w:firstLine="480"/>
        <w:rPr>
          <w:rFonts w:ascii="宋体" w:hAnsi="宋体"/>
          <w:sz w:val="24"/>
        </w:rPr>
      </w:pPr>
      <w:r>
        <w:rPr>
          <w:rStyle w:val="70"/>
          <w:rFonts w:ascii="宋体" w:hAnsi="宋体"/>
          <w:sz w:val="24"/>
        </w:rPr>
        <w:t>第四十条 安全生产监督管理部门的</w:t>
      </w:r>
      <w:r>
        <w:fldChar w:fldCharType="begin"/>
      </w:r>
      <w:r>
        <w:instrText xml:space="preserve"> HYPERLINK "https://baike.baidu.com/item/%E8%A1%8C%E6%94%BF%E6%89%A7%E6%B3%95/2135993?fromModule=lemma_inlink" \t "_blank" </w:instrText>
      </w:r>
      <w:r>
        <w:fldChar w:fldCharType="separate"/>
      </w:r>
      <w:r>
        <w:rPr>
          <w:rStyle w:val="35"/>
          <w:rFonts w:ascii="宋体" w:hAnsi="宋体"/>
          <w:color w:val="auto"/>
          <w:sz w:val="24"/>
          <w:u w:val="none"/>
        </w:rPr>
        <w:t>行政执法</w:t>
      </w:r>
      <w:r>
        <w:rPr>
          <w:rStyle w:val="35"/>
          <w:rFonts w:ascii="宋体" w:hAnsi="宋体"/>
          <w:color w:val="auto"/>
          <w:sz w:val="24"/>
          <w:u w:val="none"/>
        </w:rPr>
        <w:fldChar w:fldCharType="end"/>
      </w:r>
      <w:r>
        <w:rPr>
          <w:rStyle w:val="70"/>
          <w:rFonts w:ascii="宋体" w:hAnsi="宋体"/>
          <w:sz w:val="24"/>
        </w:rPr>
        <w:t>人员在外包工程安全监督管理过程中滥用职权、玩忽职守、循私舞弊的，依照有关规定给予处分；构成犯罪的，依法追究刑事责任。</w:t>
      </w:r>
    </w:p>
    <w:p w14:paraId="05ECCD8D">
      <w:pPr>
        <w:shd w:val="clear" w:color="auto" w:fill="FFFFFF"/>
        <w:ind w:firstLine="480"/>
        <w:rPr>
          <w:rFonts w:ascii="宋体" w:hAnsi="宋体"/>
          <w:sz w:val="24"/>
        </w:rPr>
      </w:pPr>
      <w:r>
        <w:rPr>
          <w:rStyle w:val="70"/>
          <w:rFonts w:ascii="宋体" w:hAnsi="宋体"/>
          <w:sz w:val="24"/>
        </w:rPr>
        <w:t>第四十一条 本办法规定的行政处罚，由县级人民政府以上安全生产监督管理部门实施。</w:t>
      </w:r>
    </w:p>
    <w:p w14:paraId="5EEB4C71">
      <w:pPr>
        <w:shd w:val="clear" w:color="auto" w:fill="FFFFFF"/>
        <w:ind w:firstLine="480"/>
        <w:rPr>
          <w:rFonts w:ascii="宋体" w:hAnsi="宋体"/>
          <w:sz w:val="24"/>
        </w:rPr>
      </w:pPr>
      <w:r>
        <w:rPr>
          <w:rStyle w:val="70"/>
          <w:rFonts w:ascii="宋体" w:hAnsi="宋体"/>
          <w:sz w:val="24"/>
        </w:rPr>
        <w:t>有关法律、行政法规、规章对</w:t>
      </w:r>
      <w:r>
        <w:fldChar w:fldCharType="begin"/>
      </w:r>
      <w:r>
        <w:instrText xml:space="preserve"> HYPERLINK "https://baike.baidu.com/item/%E9%9D%9E%E7%85%A4%E7%9F%BF%E5%B1%B1/10063414?fromModule=lemma_inlink" \t "_blank" </w:instrText>
      </w:r>
      <w:r>
        <w:fldChar w:fldCharType="separate"/>
      </w:r>
      <w:r>
        <w:rPr>
          <w:rStyle w:val="35"/>
          <w:rFonts w:ascii="宋体" w:hAnsi="宋体"/>
          <w:color w:val="auto"/>
          <w:sz w:val="24"/>
          <w:u w:val="none"/>
        </w:rPr>
        <w:t>非煤矿山</w:t>
      </w:r>
      <w:r>
        <w:rPr>
          <w:rStyle w:val="35"/>
          <w:rFonts w:ascii="宋体" w:hAnsi="宋体"/>
          <w:color w:val="auto"/>
          <w:sz w:val="24"/>
          <w:u w:val="none"/>
        </w:rPr>
        <w:fldChar w:fldCharType="end"/>
      </w:r>
      <w:r>
        <w:rPr>
          <w:rStyle w:val="70"/>
          <w:rFonts w:ascii="宋体" w:hAnsi="宋体"/>
          <w:sz w:val="24"/>
        </w:rPr>
        <w:t>外包工程安全生产违法行为的行政处罚另有规定的，依照其规定。</w:t>
      </w:r>
      <w:r>
        <w:rPr>
          <w:rStyle w:val="71"/>
          <w:rFonts w:ascii="宋体" w:hAnsi="宋体"/>
          <w:sz w:val="24"/>
          <w:vertAlign w:val="superscript"/>
        </w:rPr>
        <w:t> [1]</w:t>
      </w:r>
    </w:p>
    <w:p w14:paraId="15A52147">
      <w:pPr>
        <w:shd w:val="clear" w:color="auto" w:fill="FFFFFF"/>
        <w:ind w:firstLine="480"/>
        <w:rPr>
          <w:rFonts w:ascii="宋体" w:hAnsi="宋体"/>
          <w:sz w:val="24"/>
        </w:rPr>
      </w:pPr>
      <w:r>
        <w:rPr>
          <w:rStyle w:val="70"/>
          <w:rFonts w:ascii="宋体" w:hAnsi="宋体"/>
          <w:sz w:val="24"/>
        </w:rPr>
        <w:t>第六章 附 则</w:t>
      </w:r>
    </w:p>
    <w:p w14:paraId="7D8C63E7">
      <w:pPr>
        <w:shd w:val="clear" w:color="auto" w:fill="FFFFFF"/>
        <w:ind w:firstLine="480"/>
        <w:rPr>
          <w:rFonts w:ascii="宋体" w:hAnsi="宋体"/>
          <w:sz w:val="24"/>
        </w:rPr>
      </w:pPr>
      <w:r>
        <w:rPr>
          <w:rStyle w:val="70"/>
          <w:rFonts w:ascii="宋体" w:hAnsi="宋体"/>
          <w:sz w:val="24"/>
        </w:rPr>
        <w:t>第四十二条 本办法下列用语的含义：</w:t>
      </w:r>
    </w:p>
    <w:p w14:paraId="6A40A30E">
      <w:pPr>
        <w:shd w:val="clear" w:color="auto" w:fill="FFFFFF"/>
        <w:ind w:firstLine="480"/>
        <w:rPr>
          <w:rFonts w:ascii="宋体" w:hAnsi="宋体"/>
          <w:sz w:val="24"/>
        </w:rPr>
      </w:pPr>
      <w:r>
        <w:rPr>
          <w:rStyle w:val="70"/>
          <w:rFonts w:ascii="宋体" w:hAnsi="宋体"/>
          <w:sz w:val="24"/>
        </w:rPr>
        <w:t>(一)非煤矿山，是指金属矿、非金属矿、水气矿和除煤矿以外的能源矿，以及石油天然气管道储运(不含</w:t>
      </w:r>
      <w:r>
        <w:fldChar w:fldCharType="begin"/>
      </w:r>
      <w:r>
        <w:instrText xml:space="preserve"> HYPERLINK "https://baike.baidu.com/item/%E6%88%90%E5%93%81%E6%B2%B9/9253069?fromModule=lemma_inlink" \t "_blank" </w:instrText>
      </w:r>
      <w:r>
        <w:fldChar w:fldCharType="separate"/>
      </w:r>
      <w:r>
        <w:rPr>
          <w:rStyle w:val="35"/>
          <w:rFonts w:ascii="宋体" w:hAnsi="宋体"/>
          <w:color w:val="auto"/>
          <w:sz w:val="24"/>
          <w:u w:val="none"/>
        </w:rPr>
        <w:t>成品油</w:t>
      </w:r>
      <w:r>
        <w:rPr>
          <w:rStyle w:val="35"/>
          <w:rFonts w:ascii="宋体" w:hAnsi="宋体"/>
          <w:color w:val="auto"/>
          <w:sz w:val="24"/>
          <w:u w:val="none"/>
        </w:rPr>
        <w:fldChar w:fldCharType="end"/>
      </w:r>
      <w:r>
        <w:rPr>
          <w:rStyle w:val="70"/>
          <w:rFonts w:ascii="宋体" w:hAnsi="宋体"/>
          <w:sz w:val="24"/>
        </w:rPr>
        <w:t>管道)及其附属设施的总称；</w:t>
      </w:r>
    </w:p>
    <w:p w14:paraId="52A9A718">
      <w:pPr>
        <w:shd w:val="clear" w:color="auto" w:fill="FFFFFF"/>
        <w:ind w:firstLine="480"/>
        <w:rPr>
          <w:rFonts w:ascii="宋体" w:hAnsi="宋体"/>
          <w:sz w:val="24"/>
        </w:rPr>
      </w:pPr>
      <w:r>
        <w:rPr>
          <w:rStyle w:val="70"/>
          <w:rFonts w:ascii="宋体" w:hAnsi="宋体"/>
          <w:sz w:val="24"/>
        </w:rPr>
        <w:t>(二)</w:t>
      </w:r>
      <w:r>
        <w:fldChar w:fldCharType="begin"/>
      </w:r>
      <w:r>
        <w:instrText xml:space="preserve"> HYPERLINK "https://baike.baidu.com/item/%E9%87%91%E5%B1%9E%E9%9D%9E%E9%87%91%E5%B1%9E%E7%9F%BF%E5%B1%B1/2351956?fromModule=lemma_inlink" \t "_blank" </w:instrText>
      </w:r>
      <w:r>
        <w:fldChar w:fldCharType="separate"/>
      </w:r>
      <w:r>
        <w:rPr>
          <w:rStyle w:val="35"/>
          <w:rFonts w:ascii="宋体" w:hAnsi="宋体"/>
          <w:color w:val="auto"/>
          <w:sz w:val="24"/>
          <w:u w:val="none"/>
        </w:rPr>
        <w:t>金属非金属矿山</w:t>
      </w:r>
      <w:r>
        <w:rPr>
          <w:rStyle w:val="35"/>
          <w:rFonts w:ascii="宋体" w:hAnsi="宋体"/>
          <w:color w:val="auto"/>
          <w:sz w:val="24"/>
          <w:u w:val="none"/>
        </w:rPr>
        <w:fldChar w:fldCharType="end"/>
      </w:r>
      <w:r>
        <w:rPr>
          <w:rStyle w:val="70"/>
          <w:rFonts w:ascii="宋体" w:hAnsi="宋体"/>
          <w:sz w:val="24"/>
        </w:rPr>
        <w:t>，是指金属矿、非金属矿、水气矿和除煤矿、石油天然气以外的能源矿，以及</w:t>
      </w:r>
      <w:r>
        <w:fldChar w:fldCharType="begin"/>
      </w:r>
      <w:r>
        <w:instrText xml:space="preserve"> HYPERLINK "https://baike.baidu.com/item/%E9%80%89%E7%9F%BF%E5%8E%82/6873161?fromModule=lemma_inlink" \t "_blank" </w:instrText>
      </w:r>
      <w:r>
        <w:fldChar w:fldCharType="separate"/>
      </w:r>
      <w:r>
        <w:rPr>
          <w:rStyle w:val="35"/>
          <w:rFonts w:ascii="宋体" w:hAnsi="宋体"/>
          <w:color w:val="auto"/>
          <w:sz w:val="24"/>
          <w:u w:val="none"/>
        </w:rPr>
        <w:t>选矿厂</w:t>
      </w:r>
      <w:r>
        <w:rPr>
          <w:rStyle w:val="35"/>
          <w:rFonts w:ascii="宋体" w:hAnsi="宋体"/>
          <w:color w:val="auto"/>
          <w:sz w:val="24"/>
          <w:u w:val="none"/>
        </w:rPr>
        <w:fldChar w:fldCharType="end"/>
      </w:r>
      <w:r>
        <w:rPr>
          <w:rStyle w:val="70"/>
          <w:rFonts w:ascii="宋体" w:hAnsi="宋体"/>
          <w:sz w:val="24"/>
        </w:rPr>
        <w:t>、</w:t>
      </w:r>
      <w:r>
        <w:fldChar w:fldCharType="begin"/>
      </w:r>
      <w:r>
        <w:instrText xml:space="preserve"> HYPERLINK "https://baike.baidu.com/item/%E5%B0%BE%E7%9F%BF%E5%BA%93/7219790?fromModule=lemma_inlink" \t "_blank" </w:instrText>
      </w:r>
      <w:r>
        <w:fldChar w:fldCharType="separate"/>
      </w:r>
      <w:r>
        <w:rPr>
          <w:rStyle w:val="35"/>
          <w:rFonts w:ascii="宋体" w:hAnsi="宋体"/>
          <w:color w:val="auto"/>
          <w:sz w:val="24"/>
          <w:u w:val="none"/>
        </w:rPr>
        <w:t>尾矿库</w:t>
      </w:r>
      <w:r>
        <w:rPr>
          <w:rStyle w:val="35"/>
          <w:rFonts w:ascii="宋体" w:hAnsi="宋体"/>
          <w:color w:val="auto"/>
          <w:sz w:val="24"/>
          <w:u w:val="none"/>
        </w:rPr>
        <w:fldChar w:fldCharType="end"/>
      </w:r>
      <w:r>
        <w:rPr>
          <w:rStyle w:val="70"/>
          <w:rFonts w:ascii="宋体" w:hAnsi="宋体"/>
          <w:sz w:val="24"/>
        </w:rPr>
        <w:t>、排土场等矿山附属设施的总称；</w:t>
      </w:r>
    </w:p>
    <w:p w14:paraId="48A1AEC3">
      <w:pPr>
        <w:shd w:val="clear" w:color="auto" w:fill="FFFFFF"/>
        <w:ind w:firstLine="480"/>
        <w:rPr>
          <w:rFonts w:ascii="宋体" w:hAnsi="宋体"/>
          <w:sz w:val="24"/>
        </w:rPr>
      </w:pPr>
      <w:r>
        <w:rPr>
          <w:rStyle w:val="70"/>
          <w:rFonts w:ascii="宋体" w:hAnsi="宋体"/>
          <w:sz w:val="24"/>
        </w:rPr>
        <w:t>(三)</w:t>
      </w:r>
      <w:r>
        <w:fldChar w:fldCharType="begin"/>
      </w:r>
      <w:r>
        <w:instrText xml:space="preserve"> HYPERLINK "https://baike.baidu.com/item/%E5%A4%96%E5%8C%85/2223670?fromModule=lemma_inlink" \t "_blank" </w:instrText>
      </w:r>
      <w:r>
        <w:fldChar w:fldCharType="separate"/>
      </w:r>
      <w:r>
        <w:rPr>
          <w:rStyle w:val="35"/>
          <w:rFonts w:ascii="宋体" w:hAnsi="宋体"/>
          <w:color w:val="auto"/>
          <w:sz w:val="24"/>
          <w:u w:val="none"/>
        </w:rPr>
        <w:t>外包</w:t>
      </w:r>
      <w:r>
        <w:rPr>
          <w:rStyle w:val="35"/>
          <w:rFonts w:ascii="宋体" w:hAnsi="宋体"/>
          <w:color w:val="auto"/>
          <w:sz w:val="24"/>
          <w:u w:val="none"/>
        </w:rPr>
        <w:fldChar w:fldCharType="end"/>
      </w:r>
      <w:r>
        <w:rPr>
          <w:rStyle w:val="70"/>
          <w:rFonts w:ascii="宋体" w:hAnsi="宋体"/>
          <w:sz w:val="24"/>
        </w:rPr>
        <w:t>工程，是指发包单位与本单位以外的承包单位签订合同，由承包单位承揽与</w:t>
      </w:r>
      <w:r>
        <w:fldChar w:fldCharType="begin"/>
      </w:r>
      <w:r>
        <w:instrText xml:space="preserve"> HYPERLINK "https://baike.baidu.com/item/%E7%9F%BF%E4%BA%A7%E8%B5%84%E6%BA%90%E5%BC%80%E9%87%87/12753031?fromModule=lemma_inlink" \t "_blank" </w:instrText>
      </w:r>
      <w:r>
        <w:fldChar w:fldCharType="separate"/>
      </w:r>
      <w:r>
        <w:rPr>
          <w:rStyle w:val="35"/>
          <w:rFonts w:ascii="宋体" w:hAnsi="宋体"/>
          <w:color w:val="auto"/>
          <w:sz w:val="24"/>
          <w:u w:val="none"/>
        </w:rPr>
        <w:t>矿产资源开采</w:t>
      </w:r>
      <w:r>
        <w:rPr>
          <w:rStyle w:val="35"/>
          <w:rFonts w:ascii="宋体" w:hAnsi="宋体"/>
          <w:color w:val="auto"/>
          <w:sz w:val="24"/>
          <w:u w:val="none"/>
        </w:rPr>
        <w:fldChar w:fldCharType="end"/>
      </w:r>
      <w:r>
        <w:rPr>
          <w:rStyle w:val="70"/>
          <w:rFonts w:ascii="宋体" w:hAnsi="宋体"/>
          <w:sz w:val="24"/>
        </w:rPr>
        <w:t>活动有关的工程、作业活动或者</w:t>
      </w:r>
      <w:r>
        <w:fldChar w:fldCharType="begin"/>
      </w:r>
      <w:r>
        <w:instrText xml:space="preserve"> HYPERLINK "https://baike.baidu.com/item/%E6%8A%80%E6%9C%AF%E6%9C%8D%E5%8A%A1/1120224?fromModule=lemma_inlink" \t "_blank" </w:instrText>
      </w:r>
      <w:r>
        <w:fldChar w:fldCharType="separate"/>
      </w:r>
      <w:r>
        <w:rPr>
          <w:rStyle w:val="35"/>
          <w:rFonts w:ascii="宋体" w:hAnsi="宋体"/>
          <w:color w:val="auto"/>
          <w:sz w:val="24"/>
          <w:u w:val="none"/>
        </w:rPr>
        <w:t>技术服务</w:t>
      </w:r>
      <w:r>
        <w:rPr>
          <w:rStyle w:val="35"/>
          <w:rFonts w:ascii="宋体" w:hAnsi="宋体"/>
          <w:color w:val="auto"/>
          <w:sz w:val="24"/>
          <w:u w:val="none"/>
        </w:rPr>
        <w:fldChar w:fldCharType="end"/>
      </w:r>
      <w:r>
        <w:rPr>
          <w:rStyle w:val="70"/>
          <w:rFonts w:ascii="宋体" w:hAnsi="宋体"/>
          <w:sz w:val="24"/>
        </w:rPr>
        <w:t>项目；</w:t>
      </w:r>
    </w:p>
    <w:p w14:paraId="3C4C4DFF">
      <w:pPr>
        <w:shd w:val="clear" w:color="auto" w:fill="FFFFFF"/>
        <w:ind w:firstLine="480"/>
        <w:rPr>
          <w:rFonts w:ascii="宋体" w:hAnsi="宋体"/>
          <w:sz w:val="24"/>
        </w:rPr>
      </w:pPr>
      <w:r>
        <w:rPr>
          <w:rStyle w:val="70"/>
          <w:rFonts w:ascii="宋体" w:hAnsi="宋体"/>
          <w:sz w:val="24"/>
        </w:rPr>
        <w:t>(四)发包单位，是指将矿产资源开采活动有关的工程、作业活动或者技术服务项目，发包给外单位施工的非煤矿山企业；</w:t>
      </w:r>
    </w:p>
    <w:p w14:paraId="33DD1DCB">
      <w:pPr>
        <w:shd w:val="clear" w:color="auto" w:fill="FFFFFF"/>
        <w:ind w:firstLine="480"/>
        <w:rPr>
          <w:rFonts w:ascii="宋体" w:hAnsi="宋体"/>
          <w:sz w:val="24"/>
        </w:rPr>
      </w:pPr>
      <w:r>
        <w:rPr>
          <w:rStyle w:val="70"/>
          <w:rFonts w:ascii="宋体" w:hAnsi="宋体"/>
          <w:sz w:val="24"/>
        </w:rPr>
        <w:t>(五)分项发包，是指发包单位将矿产资源开采活动有关的工程、作业活动或者技术服务项目，分为若干部分发包给若干承包单位进行施工的行为；</w:t>
      </w:r>
    </w:p>
    <w:p w14:paraId="1A8D12EC">
      <w:pPr>
        <w:shd w:val="clear" w:color="auto" w:fill="FFFFFF"/>
        <w:ind w:firstLine="480"/>
        <w:rPr>
          <w:rFonts w:ascii="宋体" w:hAnsi="宋体"/>
          <w:sz w:val="24"/>
        </w:rPr>
      </w:pPr>
      <w:r>
        <w:rPr>
          <w:rStyle w:val="70"/>
          <w:rFonts w:ascii="宋体" w:hAnsi="宋体"/>
          <w:sz w:val="24"/>
        </w:rPr>
        <w:t>(六)总承包单位，是指整体承揽矿产资源开采活动或者独立</w:t>
      </w:r>
      <w:r>
        <w:fldChar w:fldCharType="begin"/>
      </w:r>
      <w:r>
        <w:instrText xml:space="preserve"> HYPERLINK "https://baike.baidu.com/item/%E7%94%9F%E4%BA%A7%E7%B3%BB%E7%BB%9F/3790125?fromModule=lemma_inlink" \t "_blank" </w:instrText>
      </w:r>
      <w:r>
        <w:fldChar w:fldCharType="separate"/>
      </w:r>
      <w:r>
        <w:rPr>
          <w:rStyle w:val="35"/>
          <w:rFonts w:ascii="宋体" w:hAnsi="宋体"/>
          <w:color w:val="auto"/>
          <w:sz w:val="24"/>
          <w:u w:val="none"/>
        </w:rPr>
        <w:t>生产系统</w:t>
      </w:r>
      <w:r>
        <w:rPr>
          <w:rStyle w:val="35"/>
          <w:rFonts w:ascii="宋体" w:hAnsi="宋体"/>
          <w:color w:val="auto"/>
          <w:sz w:val="24"/>
          <w:u w:val="none"/>
        </w:rPr>
        <w:fldChar w:fldCharType="end"/>
      </w:r>
      <w:r>
        <w:rPr>
          <w:rStyle w:val="70"/>
          <w:rFonts w:ascii="宋体" w:hAnsi="宋体"/>
          <w:sz w:val="24"/>
        </w:rPr>
        <w:t>的所有工程、作业活动或者技术服务项目的承包单位；</w:t>
      </w:r>
    </w:p>
    <w:p w14:paraId="7C942E90">
      <w:pPr>
        <w:shd w:val="clear" w:color="auto" w:fill="FFFFFF"/>
        <w:ind w:firstLine="480"/>
        <w:rPr>
          <w:rFonts w:ascii="宋体" w:hAnsi="宋体"/>
          <w:sz w:val="24"/>
        </w:rPr>
      </w:pPr>
      <w:r>
        <w:rPr>
          <w:rStyle w:val="70"/>
          <w:rFonts w:ascii="宋体" w:hAnsi="宋体"/>
          <w:sz w:val="24"/>
        </w:rPr>
        <w:t>(七)承包单位，是指承揽</w:t>
      </w:r>
      <w:r>
        <w:fldChar w:fldCharType="begin"/>
      </w:r>
      <w:r>
        <w:instrText xml:space="preserve"> HYPERLINK "https://baike.baidu.com/item/%E7%9F%BF%E4%BA%A7%E8%B5%84%E6%BA%90%E5%BC%80%E9%87%87/12753031?fromModule=lemma_inlink" \t "_blank" </w:instrText>
      </w:r>
      <w:r>
        <w:fldChar w:fldCharType="separate"/>
      </w:r>
      <w:r>
        <w:rPr>
          <w:rStyle w:val="35"/>
          <w:rFonts w:ascii="宋体" w:hAnsi="宋体"/>
          <w:color w:val="auto"/>
          <w:sz w:val="24"/>
          <w:u w:val="none"/>
        </w:rPr>
        <w:t>矿产资源开采</w:t>
      </w:r>
      <w:r>
        <w:rPr>
          <w:rStyle w:val="35"/>
          <w:rFonts w:ascii="宋体" w:hAnsi="宋体"/>
          <w:color w:val="auto"/>
          <w:sz w:val="24"/>
          <w:u w:val="none"/>
        </w:rPr>
        <w:fldChar w:fldCharType="end"/>
      </w:r>
      <w:r>
        <w:rPr>
          <w:rStyle w:val="70"/>
          <w:rFonts w:ascii="宋体" w:hAnsi="宋体"/>
          <w:sz w:val="24"/>
        </w:rPr>
        <w:t>活动有关的工程、作业活动或者</w:t>
      </w:r>
      <w:r>
        <w:fldChar w:fldCharType="begin"/>
      </w:r>
      <w:r>
        <w:instrText xml:space="preserve"> HYPERLINK "https://baike.baidu.com/item/%E6%8A%80%E6%9C%AF%E6%9C%8D%E5%8A%A1/1120224?fromModule=lemma_inlink" \t "_blank" </w:instrText>
      </w:r>
      <w:r>
        <w:fldChar w:fldCharType="separate"/>
      </w:r>
      <w:r>
        <w:rPr>
          <w:rStyle w:val="35"/>
          <w:rFonts w:ascii="宋体" w:hAnsi="宋体"/>
          <w:color w:val="auto"/>
          <w:sz w:val="24"/>
          <w:u w:val="none"/>
        </w:rPr>
        <w:t>技术服务</w:t>
      </w:r>
      <w:r>
        <w:rPr>
          <w:rStyle w:val="35"/>
          <w:rFonts w:ascii="宋体" w:hAnsi="宋体"/>
          <w:color w:val="auto"/>
          <w:sz w:val="24"/>
          <w:u w:val="none"/>
        </w:rPr>
        <w:fldChar w:fldCharType="end"/>
      </w:r>
      <w:r>
        <w:rPr>
          <w:rStyle w:val="70"/>
          <w:rFonts w:ascii="宋体" w:hAnsi="宋体"/>
          <w:sz w:val="24"/>
        </w:rPr>
        <w:t>项目的单位；</w:t>
      </w:r>
    </w:p>
    <w:p w14:paraId="2A28984A">
      <w:pPr>
        <w:shd w:val="clear" w:color="auto" w:fill="FFFFFF"/>
        <w:ind w:firstLine="480"/>
        <w:rPr>
          <w:rFonts w:ascii="宋体" w:hAnsi="宋体"/>
          <w:sz w:val="24"/>
        </w:rPr>
      </w:pPr>
      <w:r>
        <w:rPr>
          <w:rStyle w:val="70"/>
          <w:rFonts w:ascii="宋体" w:hAnsi="宋体"/>
          <w:sz w:val="24"/>
        </w:rPr>
        <w:t>(八)</w:t>
      </w:r>
      <w:r>
        <w:fldChar w:fldCharType="begin"/>
      </w:r>
      <w:r>
        <w:instrText xml:space="preserve"> HYPERLINK "https://baike.baidu.com/item/%E9%A1%B9%E7%9B%AE%E9%83%A8/8587428?fromModule=lemma_inlink" \t "_blank" </w:instrText>
      </w:r>
      <w:r>
        <w:fldChar w:fldCharType="separate"/>
      </w:r>
      <w:r>
        <w:rPr>
          <w:rStyle w:val="35"/>
          <w:rFonts w:ascii="宋体" w:hAnsi="宋体"/>
          <w:color w:val="auto"/>
          <w:sz w:val="24"/>
          <w:u w:val="none"/>
        </w:rPr>
        <w:t>项目部</w:t>
      </w:r>
      <w:r>
        <w:rPr>
          <w:rStyle w:val="35"/>
          <w:rFonts w:ascii="宋体" w:hAnsi="宋体"/>
          <w:color w:val="auto"/>
          <w:sz w:val="24"/>
          <w:u w:val="none"/>
        </w:rPr>
        <w:fldChar w:fldCharType="end"/>
      </w:r>
      <w:r>
        <w:rPr>
          <w:rStyle w:val="70"/>
          <w:rFonts w:ascii="宋体" w:hAnsi="宋体"/>
          <w:sz w:val="24"/>
        </w:rPr>
        <w:t>，是指承包单位在承揽工程所在地设立的，负责其所承揽工程施工的管理机构；</w:t>
      </w:r>
    </w:p>
    <w:p w14:paraId="03CD33F4">
      <w:pPr>
        <w:shd w:val="clear" w:color="auto" w:fill="FFFFFF"/>
        <w:ind w:firstLine="480"/>
        <w:rPr>
          <w:rFonts w:ascii="宋体" w:hAnsi="宋体"/>
          <w:sz w:val="24"/>
        </w:rPr>
      </w:pPr>
      <w:r>
        <w:rPr>
          <w:rStyle w:val="70"/>
          <w:rFonts w:ascii="宋体" w:hAnsi="宋体"/>
          <w:sz w:val="24"/>
        </w:rPr>
        <w:t>(九)生产期间，是指新建矿山正式投入生产后或者矿山改建、扩建时仍然进行生产，并规模出产矿产品的时期。</w:t>
      </w:r>
    </w:p>
    <w:p w14:paraId="019B8F4A">
      <w:pPr>
        <w:shd w:val="clear" w:color="auto" w:fill="FFFFFF"/>
        <w:ind w:firstLine="480"/>
        <w:rPr>
          <w:rFonts w:ascii="宋体" w:hAnsi="宋体"/>
          <w:sz w:val="24"/>
        </w:rPr>
      </w:pPr>
      <w:r>
        <w:rPr>
          <w:rStyle w:val="70"/>
          <w:rFonts w:ascii="宋体" w:hAnsi="宋体"/>
          <w:sz w:val="24"/>
        </w:rPr>
        <w:t>第四十三条 省、自治区、直辖市人民政府安全生产监督管理部门可以根据本办法制定实施细则，并报</w:t>
      </w:r>
      <w:r>
        <w:fldChar w:fldCharType="begin"/>
      </w:r>
      <w:r>
        <w:instrText xml:space="preserve"> HYPERLINK "https://baike.baidu.com/item/%E5%9B%BD%E5%AE%B6%E5%AE%89%E5%85%A8%E7%94%9F%E4%BA%A7%E7%9B%91%E7%9D%A3%E7%AE%A1%E7%90%86%E6%80%BB%E5%B1%80/2852170?fromModule=lemma_inlink" \t "_blank" </w:instrText>
      </w:r>
      <w:r>
        <w:fldChar w:fldCharType="separate"/>
      </w:r>
      <w:r>
        <w:rPr>
          <w:rStyle w:val="35"/>
          <w:rFonts w:ascii="宋体" w:hAnsi="宋体"/>
          <w:color w:val="auto"/>
          <w:sz w:val="24"/>
          <w:u w:val="none"/>
        </w:rPr>
        <w:t>国家安全生产监督管理总局</w:t>
      </w:r>
      <w:r>
        <w:rPr>
          <w:rStyle w:val="35"/>
          <w:rFonts w:ascii="宋体" w:hAnsi="宋体"/>
          <w:color w:val="auto"/>
          <w:sz w:val="24"/>
          <w:u w:val="none"/>
        </w:rPr>
        <w:fldChar w:fldCharType="end"/>
      </w:r>
      <w:r>
        <w:rPr>
          <w:rStyle w:val="70"/>
          <w:rFonts w:ascii="宋体" w:hAnsi="宋体"/>
          <w:sz w:val="24"/>
        </w:rPr>
        <w:t>备案。</w:t>
      </w:r>
    </w:p>
    <w:p w14:paraId="2D1F72B2">
      <w:pPr>
        <w:ind w:firstLine="480" w:firstLineChars="200"/>
        <w:rPr>
          <w:rStyle w:val="70"/>
          <w:rFonts w:ascii="宋体" w:hAnsi="宋体"/>
          <w:sz w:val="24"/>
        </w:rPr>
      </w:pPr>
      <w:r>
        <w:rPr>
          <w:rStyle w:val="70"/>
          <w:rFonts w:ascii="宋体" w:hAnsi="宋体"/>
          <w:sz w:val="24"/>
        </w:rPr>
        <w:t>第四十四条 本办法自2013年10月1日起施行。</w:t>
      </w:r>
    </w:p>
    <w:p w14:paraId="3C9EB3CF">
      <w:pPr>
        <w:pStyle w:val="4"/>
        <w:jc w:val="center"/>
      </w:pPr>
      <w:bookmarkStart w:id="282" w:name="_Toc186131202"/>
      <w:bookmarkStart w:id="283" w:name="_Toc28248"/>
      <w:r>
        <w:rPr>
          <w:shd w:val="clear" w:color="auto" w:fill="FFFFFF"/>
        </w:rPr>
        <w:t>金属与非金属矿产资源地质勘探安全生产监督管理暂行规定</w:t>
      </w:r>
      <w:r>
        <w:rPr>
          <w:rFonts w:hint="eastAsia"/>
        </w:rPr>
        <w:t>（</w:t>
      </w:r>
      <w:r>
        <w:t>201</w:t>
      </w:r>
      <w:r>
        <w:rPr>
          <w:rFonts w:hint="eastAsia"/>
        </w:rPr>
        <w:t>1年版）</w:t>
      </w:r>
      <w:bookmarkEnd w:id="282"/>
      <w:bookmarkEnd w:id="283"/>
    </w:p>
    <w:p w14:paraId="5BDAD865">
      <w:pPr>
        <w:shd w:val="clear" w:color="auto" w:fill="FFFFFF"/>
        <w:ind w:firstLine="480"/>
        <w:rPr>
          <w:rFonts w:ascii="宋体" w:hAnsi="宋体"/>
          <w:sz w:val="24"/>
        </w:rPr>
      </w:pPr>
      <w:r>
        <w:rPr>
          <w:rFonts w:ascii="宋体" w:hAnsi="宋体"/>
          <w:sz w:val="24"/>
        </w:rPr>
        <w:t>（</w:t>
      </w:r>
      <w:r>
        <w:rPr>
          <w:rFonts w:ascii="宋体" w:hAnsi="宋体"/>
          <w:sz w:val="24"/>
          <w:shd w:val="clear" w:color="auto" w:fill="FFFFFF"/>
        </w:rPr>
        <w:t>《金属与非金属矿产资源地质勘探安全生产监督管理暂行规定》由国家安全生产监督管理总局于2010年12月3日颁布，2011年1月1日实施。</w:t>
      </w:r>
      <w:r>
        <w:rPr>
          <w:rFonts w:ascii="宋体" w:hAnsi="宋体"/>
          <w:sz w:val="24"/>
        </w:rPr>
        <w:t>）</w:t>
      </w:r>
    </w:p>
    <w:p w14:paraId="4E76D5AC">
      <w:pPr>
        <w:shd w:val="clear" w:color="auto" w:fill="FFFFFF"/>
        <w:ind w:firstLine="480"/>
        <w:rPr>
          <w:rFonts w:ascii="宋体" w:hAnsi="宋体"/>
          <w:sz w:val="24"/>
        </w:rPr>
      </w:pPr>
      <w:r>
        <w:rPr>
          <w:rStyle w:val="70"/>
          <w:rFonts w:ascii="宋体" w:hAnsi="宋体"/>
          <w:b/>
          <w:bCs/>
          <w:sz w:val="24"/>
        </w:rPr>
        <w:t>第一章</w:t>
      </w:r>
    </w:p>
    <w:p w14:paraId="344F4B2B">
      <w:pPr>
        <w:shd w:val="clear" w:color="auto" w:fill="FFFFFF"/>
        <w:ind w:firstLine="480"/>
        <w:rPr>
          <w:rFonts w:ascii="宋体" w:hAnsi="宋体"/>
          <w:sz w:val="24"/>
        </w:rPr>
      </w:pPr>
      <w:r>
        <w:rPr>
          <w:rStyle w:val="70"/>
          <w:rFonts w:ascii="宋体" w:hAnsi="宋体"/>
          <w:sz w:val="24"/>
        </w:rPr>
        <w:t>第一条为加强金属与非金属矿产资源地质勘探作业安全的监督管理，预防和减少生产安全事故，根据安全生产法等有关法律、行政法规，制定本规定。</w:t>
      </w:r>
    </w:p>
    <w:p w14:paraId="23077D8F">
      <w:pPr>
        <w:shd w:val="clear" w:color="auto" w:fill="FFFFFF"/>
        <w:ind w:firstLine="480"/>
        <w:rPr>
          <w:rFonts w:ascii="宋体" w:hAnsi="宋体"/>
          <w:sz w:val="24"/>
        </w:rPr>
      </w:pPr>
      <w:r>
        <w:rPr>
          <w:rStyle w:val="70"/>
          <w:rFonts w:ascii="宋体" w:hAnsi="宋体"/>
          <w:sz w:val="24"/>
        </w:rPr>
        <w:t>第二条从事</w:t>
      </w:r>
      <w:r>
        <w:fldChar w:fldCharType="begin"/>
      </w:r>
      <w:r>
        <w:instrText xml:space="preserve"> HYPERLINK "https://baike.baidu.com/item/%E9%87%91%E5%B1%9E/190330?fromModule=lemma_inlink" \t "_blank" </w:instrText>
      </w:r>
      <w:r>
        <w:fldChar w:fldCharType="separate"/>
      </w:r>
      <w:r>
        <w:rPr>
          <w:rStyle w:val="35"/>
          <w:rFonts w:ascii="宋体" w:hAnsi="宋体"/>
          <w:color w:val="auto"/>
          <w:sz w:val="24"/>
          <w:u w:val="none"/>
        </w:rPr>
        <w:t>金属</w:t>
      </w:r>
      <w:r>
        <w:rPr>
          <w:rStyle w:val="35"/>
          <w:rFonts w:ascii="宋体" w:hAnsi="宋体"/>
          <w:color w:val="auto"/>
          <w:sz w:val="24"/>
          <w:u w:val="none"/>
        </w:rPr>
        <w:fldChar w:fldCharType="end"/>
      </w:r>
      <w:r>
        <w:rPr>
          <w:rStyle w:val="70"/>
          <w:rFonts w:ascii="宋体" w:hAnsi="宋体"/>
          <w:sz w:val="24"/>
        </w:rPr>
        <w:t>与非金属矿产资源</w:t>
      </w:r>
      <w:r>
        <w:fldChar w:fldCharType="begin"/>
      </w:r>
      <w:r>
        <w:instrText xml:space="preserve"> HYPERLINK "https://baike.baidu.com/item/%E5%9C%B0%E8%B4%A8%E5%8B%98%E6%8E%A2/0?fromModule=lemma_inlink" \t "_blank" </w:instrText>
      </w:r>
      <w:r>
        <w:fldChar w:fldCharType="separate"/>
      </w:r>
      <w:r>
        <w:rPr>
          <w:rStyle w:val="35"/>
          <w:rFonts w:ascii="宋体" w:hAnsi="宋体"/>
          <w:color w:val="auto"/>
          <w:sz w:val="24"/>
          <w:u w:val="none"/>
        </w:rPr>
        <w:t>地质勘探</w:t>
      </w:r>
      <w:r>
        <w:rPr>
          <w:rStyle w:val="35"/>
          <w:rFonts w:ascii="宋体" w:hAnsi="宋体"/>
          <w:color w:val="auto"/>
          <w:sz w:val="24"/>
          <w:u w:val="none"/>
        </w:rPr>
        <w:fldChar w:fldCharType="end"/>
      </w:r>
      <w:r>
        <w:rPr>
          <w:rStyle w:val="70"/>
          <w:rFonts w:ascii="宋体" w:hAnsi="宋体"/>
          <w:sz w:val="24"/>
        </w:rPr>
        <w:t>作业的安全生产及其监督管理，适用本规定。</w:t>
      </w:r>
    </w:p>
    <w:p w14:paraId="6C58AAB0">
      <w:pPr>
        <w:shd w:val="clear" w:color="auto" w:fill="FFFFFF"/>
        <w:ind w:firstLine="480"/>
        <w:rPr>
          <w:rFonts w:ascii="宋体" w:hAnsi="宋体"/>
          <w:sz w:val="24"/>
        </w:rPr>
      </w:pPr>
      <w:r>
        <w:rPr>
          <w:rStyle w:val="70"/>
          <w:rFonts w:ascii="宋体" w:hAnsi="宋体"/>
          <w:sz w:val="24"/>
        </w:rPr>
        <w:t>生产矿山企业的探矿活动不适用本规定。</w:t>
      </w:r>
    </w:p>
    <w:p w14:paraId="7FC83B02">
      <w:pPr>
        <w:shd w:val="clear" w:color="auto" w:fill="FFFFFF"/>
        <w:ind w:firstLine="480"/>
        <w:rPr>
          <w:rFonts w:ascii="宋体" w:hAnsi="宋体"/>
          <w:sz w:val="24"/>
        </w:rPr>
      </w:pPr>
      <w:r>
        <w:rPr>
          <w:rStyle w:val="70"/>
          <w:rFonts w:ascii="宋体" w:hAnsi="宋体"/>
          <w:sz w:val="24"/>
        </w:rPr>
        <w:t>第三条本规定所称地质勘探作业，是指在依法批准的勘查作业区范围内从事金属与非金属矿产资源地质勘探的活动。</w:t>
      </w:r>
    </w:p>
    <w:p w14:paraId="7BE6C47D">
      <w:pPr>
        <w:shd w:val="clear" w:color="auto" w:fill="FFFFFF"/>
        <w:ind w:firstLine="480"/>
        <w:rPr>
          <w:rFonts w:ascii="宋体" w:hAnsi="宋体"/>
          <w:sz w:val="24"/>
        </w:rPr>
      </w:pPr>
      <w:r>
        <w:rPr>
          <w:rStyle w:val="70"/>
          <w:rFonts w:ascii="宋体" w:hAnsi="宋体"/>
          <w:sz w:val="24"/>
        </w:rPr>
        <w:t>本规定所称地质勘探单位，是指依法取得地质勘查资质并从事金属与非金属矿产资源地质勘探活动的企事业单位。</w:t>
      </w:r>
    </w:p>
    <w:p w14:paraId="442B5AAE">
      <w:pPr>
        <w:shd w:val="clear" w:color="auto" w:fill="FFFFFF"/>
        <w:ind w:firstLine="480"/>
        <w:rPr>
          <w:rFonts w:ascii="宋体" w:hAnsi="宋体"/>
          <w:sz w:val="24"/>
        </w:rPr>
      </w:pPr>
      <w:r>
        <w:rPr>
          <w:rStyle w:val="70"/>
          <w:rFonts w:ascii="宋体" w:hAnsi="宋体"/>
          <w:sz w:val="24"/>
        </w:rPr>
        <w:t>第四条地质勘探单位对本单位地质勘探作业安全生产负主体责任，其主要负责人对本单位的安全生产工作全面负责。</w:t>
      </w:r>
    </w:p>
    <w:p w14:paraId="2C721BAB">
      <w:pPr>
        <w:shd w:val="clear" w:color="auto" w:fill="FFFFFF"/>
        <w:ind w:firstLine="480"/>
        <w:rPr>
          <w:rFonts w:ascii="宋体" w:hAnsi="宋体"/>
          <w:sz w:val="24"/>
        </w:rPr>
      </w:pPr>
      <w:r>
        <w:fldChar w:fldCharType="begin"/>
      </w:r>
      <w:r>
        <w:instrText xml:space="preserve"> HYPERLINK "https://baike.baidu.com/item/%E5%9B%BD%E5%8A%A1%E9%99%A2/343590?fromModule=lemma_inlink" \t "_blank" </w:instrText>
      </w:r>
      <w:r>
        <w:fldChar w:fldCharType="separate"/>
      </w:r>
      <w:r>
        <w:rPr>
          <w:rStyle w:val="35"/>
          <w:rFonts w:ascii="宋体" w:hAnsi="宋体"/>
          <w:color w:val="auto"/>
          <w:sz w:val="24"/>
          <w:u w:val="none"/>
        </w:rPr>
        <w:t>国务院</w:t>
      </w:r>
      <w:r>
        <w:rPr>
          <w:rStyle w:val="35"/>
          <w:rFonts w:ascii="宋体" w:hAnsi="宋体"/>
          <w:color w:val="auto"/>
          <w:sz w:val="24"/>
          <w:u w:val="none"/>
        </w:rPr>
        <w:fldChar w:fldCharType="end"/>
      </w:r>
      <w:r>
        <w:rPr>
          <w:rStyle w:val="70"/>
          <w:rFonts w:ascii="宋体" w:hAnsi="宋体"/>
          <w:sz w:val="24"/>
        </w:rPr>
        <w:t>有关部门和省、自治区、直辖市人民政府所属从事矿产地质勘探及管理的企事业法人组织（以下统称地质勘探主管单位），负责对其所属地质勘探单位的安全生产工作进行监督和管理。</w:t>
      </w:r>
    </w:p>
    <w:p w14:paraId="47D54BAE">
      <w:pPr>
        <w:shd w:val="clear" w:color="auto" w:fill="FFFFFF"/>
        <w:ind w:firstLine="480"/>
        <w:rPr>
          <w:rFonts w:ascii="宋体" w:hAnsi="宋体"/>
          <w:sz w:val="24"/>
        </w:rPr>
      </w:pPr>
      <w:r>
        <w:rPr>
          <w:rStyle w:val="70"/>
          <w:rFonts w:ascii="宋体" w:hAnsi="宋体"/>
          <w:sz w:val="24"/>
        </w:rPr>
        <w:t>第五条国家安全生产监督管理总局对全国地质勘探作业的安全生产工作实施监督管理。</w:t>
      </w:r>
    </w:p>
    <w:p w14:paraId="42338DAA">
      <w:pPr>
        <w:shd w:val="clear" w:color="auto" w:fill="FFFFFF"/>
        <w:ind w:firstLine="480"/>
        <w:rPr>
          <w:rFonts w:ascii="宋体" w:hAnsi="宋体"/>
          <w:sz w:val="24"/>
        </w:rPr>
      </w:pPr>
      <w:r>
        <w:rPr>
          <w:rStyle w:val="70"/>
          <w:rFonts w:ascii="宋体" w:hAnsi="宋体"/>
          <w:sz w:val="24"/>
        </w:rPr>
        <w:t>县级以上地方各级人民政府安全生产监督管理部门对本行政区域内地质勘探作业的安全生产工作实施监督管理。</w:t>
      </w:r>
    </w:p>
    <w:p w14:paraId="4AD0391E">
      <w:pPr>
        <w:shd w:val="clear" w:color="auto" w:fill="FFFFFF"/>
        <w:ind w:firstLine="480"/>
        <w:rPr>
          <w:rFonts w:ascii="宋体" w:hAnsi="宋体"/>
          <w:sz w:val="24"/>
        </w:rPr>
      </w:pPr>
      <w:r>
        <w:rPr>
          <w:rStyle w:val="70"/>
          <w:rFonts w:ascii="宋体" w:hAnsi="宋体"/>
          <w:b/>
          <w:bCs/>
          <w:sz w:val="24"/>
        </w:rPr>
        <w:t>第二章</w:t>
      </w:r>
    </w:p>
    <w:p w14:paraId="631E643F">
      <w:pPr>
        <w:shd w:val="clear" w:color="auto" w:fill="FFFFFF"/>
        <w:ind w:firstLine="480"/>
        <w:rPr>
          <w:rFonts w:ascii="宋体" w:hAnsi="宋体"/>
          <w:sz w:val="24"/>
        </w:rPr>
      </w:pPr>
      <w:r>
        <w:rPr>
          <w:rStyle w:val="70"/>
          <w:rFonts w:ascii="宋体" w:hAnsi="宋体"/>
          <w:sz w:val="24"/>
        </w:rPr>
        <w:t>第六条地质勘探单位应当遵守有关安全生产</w:t>
      </w:r>
      <w:r>
        <w:fldChar w:fldCharType="begin"/>
      </w:r>
      <w:r>
        <w:instrText xml:space="preserve"> HYPERLINK "https://baike.baidu.com/item/%E6%B3%95%E5%BE%8B/84813?fromModule=lemma_inlink" \t "_blank" </w:instrText>
      </w:r>
      <w:r>
        <w:fldChar w:fldCharType="separate"/>
      </w:r>
      <w:r>
        <w:rPr>
          <w:rStyle w:val="35"/>
          <w:rFonts w:ascii="宋体" w:hAnsi="宋体"/>
          <w:color w:val="auto"/>
          <w:sz w:val="24"/>
          <w:u w:val="none"/>
        </w:rPr>
        <w:t>法律</w:t>
      </w:r>
      <w:r>
        <w:rPr>
          <w:rStyle w:val="35"/>
          <w:rFonts w:ascii="宋体" w:hAnsi="宋体"/>
          <w:color w:val="auto"/>
          <w:sz w:val="24"/>
          <w:u w:val="none"/>
        </w:rPr>
        <w:fldChar w:fldCharType="end"/>
      </w:r>
      <w:r>
        <w:rPr>
          <w:rStyle w:val="70"/>
          <w:rFonts w:ascii="宋体" w:hAnsi="宋体"/>
          <w:sz w:val="24"/>
        </w:rPr>
        <w:t>、法规、规章、国家标准以及行业标准的规定，加强安全生产管理，排查治理事故隐患，确保安全生产。</w:t>
      </w:r>
    </w:p>
    <w:p w14:paraId="3BE339E1">
      <w:pPr>
        <w:shd w:val="clear" w:color="auto" w:fill="FFFFFF"/>
        <w:ind w:firstLine="480"/>
        <w:rPr>
          <w:rFonts w:ascii="宋体" w:hAnsi="宋体"/>
          <w:sz w:val="24"/>
        </w:rPr>
      </w:pPr>
      <w:r>
        <w:rPr>
          <w:rStyle w:val="70"/>
          <w:rFonts w:ascii="宋体" w:hAnsi="宋体"/>
          <w:sz w:val="24"/>
        </w:rPr>
        <w:t>第七条从事钻探工程、坑探工程施工的地质勘探单位应当取得安全生产许可证。</w:t>
      </w:r>
    </w:p>
    <w:p w14:paraId="4186C222">
      <w:pPr>
        <w:shd w:val="clear" w:color="auto" w:fill="FFFFFF"/>
        <w:ind w:firstLine="480"/>
        <w:rPr>
          <w:rFonts w:ascii="宋体" w:hAnsi="宋体"/>
          <w:sz w:val="24"/>
        </w:rPr>
      </w:pPr>
      <w:r>
        <w:rPr>
          <w:rStyle w:val="70"/>
          <w:rFonts w:ascii="宋体" w:hAnsi="宋体"/>
          <w:sz w:val="24"/>
        </w:rPr>
        <w:t>第八条地质勘探单位从事地质勘探活动，应当持本单位地质勘查资质证书和地质勘探项目任务批准文件或者合同书，向工作区域所在地县级安全生产监督管理部门书面报告，并接受其监督检查。</w:t>
      </w:r>
    </w:p>
    <w:p w14:paraId="28829E87">
      <w:pPr>
        <w:shd w:val="clear" w:color="auto" w:fill="FFFFFF"/>
        <w:ind w:firstLine="480"/>
        <w:rPr>
          <w:rFonts w:ascii="宋体" w:hAnsi="宋体"/>
          <w:sz w:val="24"/>
        </w:rPr>
      </w:pPr>
      <w:r>
        <w:rPr>
          <w:rStyle w:val="70"/>
          <w:rFonts w:ascii="宋体" w:hAnsi="宋体"/>
          <w:sz w:val="24"/>
        </w:rPr>
        <w:t>第九条地质勘探单位应当建立健全下列安全生产制度和规程：</w:t>
      </w:r>
    </w:p>
    <w:p w14:paraId="5237E5A0">
      <w:pPr>
        <w:shd w:val="clear" w:color="auto" w:fill="FFFFFF"/>
        <w:ind w:firstLine="480"/>
        <w:rPr>
          <w:rFonts w:ascii="宋体" w:hAnsi="宋体"/>
          <w:sz w:val="24"/>
        </w:rPr>
      </w:pPr>
      <w:r>
        <w:rPr>
          <w:rStyle w:val="70"/>
          <w:rFonts w:ascii="宋体" w:hAnsi="宋体"/>
          <w:sz w:val="24"/>
        </w:rPr>
        <w:t>（一）主要负责人、分管负责人、安全生产管理人员和职能部门、岗位的安全生产责任制度；</w:t>
      </w:r>
    </w:p>
    <w:p w14:paraId="2AEEA4C6">
      <w:pPr>
        <w:shd w:val="clear" w:color="auto" w:fill="FFFFFF"/>
        <w:ind w:firstLine="480"/>
        <w:rPr>
          <w:rFonts w:ascii="宋体" w:hAnsi="宋体"/>
          <w:sz w:val="24"/>
        </w:rPr>
      </w:pPr>
      <w:r>
        <w:rPr>
          <w:rStyle w:val="70"/>
          <w:rFonts w:ascii="宋体" w:hAnsi="宋体"/>
          <w:sz w:val="24"/>
        </w:rPr>
        <w:t>（二）岗位作业安全规程和工种操作规程；</w:t>
      </w:r>
    </w:p>
    <w:p w14:paraId="449FFDEA">
      <w:pPr>
        <w:shd w:val="clear" w:color="auto" w:fill="FFFFFF"/>
        <w:ind w:firstLine="480"/>
        <w:rPr>
          <w:rFonts w:ascii="宋体" w:hAnsi="宋体"/>
          <w:sz w:val="24"/>
        </w:rPr>
      </w:pPr>
      <w:r>
        <w:rPr>
          <w:rStyle w:val="70"/>
          <w:rFonts w:ascii="宋体" w:hAnsi="宋体"/>
          <w:sz w:val="24"/>
        </w:rPr>
        <w:t>（三）现场安全生产检查制度；</w:t>
      </w:r>
    </w:p>
    <w:p w14:paraId="65D9F31C">
      <w:pPr>
        <w:shd w:val="clear" w:color="auto" w:fill="FFFFFF"/>
        <w:ind w:firstLine="480"/>
        <w:rPr>
          <w:rFonts w:ascii="宋体" w:hAnsi="宋体"/>
          <w:sz w:val="24"/>
        </w:rPr>
      </w:pPr>
      <w:r>
        <w:rPr>
          <w:rStyle w:val="70"/>
          <w:rFonts w:ascii="宋体" w:hAnsi="宋体"/>
          <w:sz w:val="24"/>
        </w:rPr>
        <w:t>（四）安全生产教育培训制度；</w:t>
      </w:r>
    </w:p>
    <w:p w14:paraId="41CA31BB">
      <w:pPr>
        <w:shd w:val="clear" w:color="auto" w:fill="FFFFFF"/>
        <w:ind w:firstLine="480"/>
        <w:rPr>
          <w:rFonts w:ascii="宋体" w:hAnsi="宋体"/>
          <w:sz w:val="24"/>
        </w:rPr>
      </w:pPr>
      <w:r>
        <w:rPr>
          <w:rStyle w:val="70"/>
          <w:rFonts w:ascii="宋体" w:hAnsi="宋体"/>
          <w:sz w:val="24"/>
        </w:rPr>
        <w:t>（五）重大危险源检测监控制度；</w:t>
      </w:r>
    </w:p>
    <w:p w14:paraId="6B8E9684">
      <w:pPr>
        <w:shd w:val="clear" w:color="auto" w:fill="FFFFFF"/>
        <w:ind w:firstLine="480"/>
        <w:rPr>
          <w:rFonts w:ascii="宋体" w:hAnsi="宋体"/>
          <w:sz w:val="24"/>
        </w:rPr>
      </w:pPr>
      <w:r>
        <w:rPr>
          <w:rStyle w:val="70"/>
          <w:rFonts w:ascii="宋体" w:hAnsi="宋体"/>
          <w:sz w:val="24"/>
        </w:rPr>
        <w:t>（六）安全投入保障制度；</w:t>
      </w:r>
    </w:p>
    <w:p w14:paraId="108FD045">
      <w:pPr>
        <w:shd w:val="clear" w:color="auto" w:fill="FFFFFF"/>
        <w:ind w:firstLine="480"/>
        <w:rPr>
          <w:rFonts w:ascii="宋体" w:hAnsi="宋体"/>
          <w:sz w:val="24"/>
        </w:rPr>
      </w:pPr>
      <w:r>
        <w:rPr>
          <w:rStyle w:val="70"/>
          <w:rFonts w:ascii="宋体" w:hAnsi="宋体"/>
          <w:sz w:val="24"/>
        </w:rPr>
        <w:t>（七）事故隐患排查治理制度；</w:t>
      </w:r>
    </w:p>
    <w:p w14:paraId="66CC9338">
      <w:pPr>
        <w:shd w:val="clear" w:color="auto" w:fill="FFFFFF"/>
        <w:ind w:firstLine="480"/>
        <w:rPr>
          <w:rFonts w:ascii="宋体" w:hAnsi="宋体"/>
          <w:sz w:val="24"/>
        </w:rPr>
      </w:pPr>
      <w:r>
        <w:rPr>
          <w:rStyle w:val="70"/>
          <w:rFonts w:ascii="宋体" w:hAnsi="宋体"/>
          <w:sz w:val="24"/>
        </w:rPr>
        <w:t>（八）事故信息报告、应急预案管理和演练制度；</w:t>
      </w:r>
    </w:p>
    <w:p w14:paraId="6B5AFDA9">
      <w:pPr>
        <w:shd w:val="clear" w:color="auto" w:fill="FFFFFF"/>
        <w:ind w:firstLine="480"/>
        <w:rPr>
          <w:rFonts w:ascii="宋体" w:hAnsi="宋体"/>
          <w:sz w:val="24"/>
        </w:rPr>
      </w:pPr>
      <w:r>
        <w:rPr>
          <w:rStyle w:val="70"/>
          <w:rFonts w:ascii="宋体" w:hAnsi="宋体"/>
          <w:sz w:val="24"/>
        </w:rPr>
        <w:t>（九）劳动防护用品、野外救生用品和野外特殊生活用品配备使用制度；</w:t>
      </w:r>
    </w:p>
    <w:p w14:paraId="2157FF4B">
      <w:pPr>
        <w:shd w:val="clear" w:color="auto" w:fill="FFFFFF"/>
        <w:ind w:firstLine="480"/>
        <w:rPr>
          <w:rFonts w:ascii="宋体" w:hAnsi="宋体"/>
          <w:sz w:val="24"/>
        </w:rPr>
      </w:pPr>
      <w:r>
        <w:rPr>
          <w:rStyle w:val="70"/>
          <w:rFonts w:ascii="宋体" w:hAnsi="宋体"/>
          <w:sz w:val="24"/>
        </w:rPr>
        <w:t>（十）安全生产考核和奖惩制度；</w:t>
      </w:r>
    </w:p>
    <w:p w14:paraId="6A857536">
      <w:pPr>
        <w:shd w:val="clear" w:color="auto" w:fill="FFFFFF"/>
        <w:ind w:firstLine="480"/>
        <w:rPr>
          <w:rFonts w:ascii="宋体" w:hAnsi="宋体"/>
          <w:sz w:val="24"/>
        </w:rPr>
      </w:pPr>
      <w:r>
        <w:rPr>
          <w:rStyle w:val="70"/>
          <w:rFonts w:ascii="宋体" w:hAnsi="宋体"/>
          <w:sz w:val="24"/>
        </w:rPr>
        <w:t>（十一）其他必须建立的安全生产制度。</w:t>
      </w:r>
    </w:p>
    <w:p w14:paraId="766C29FE">
      <w:pPr>
        <w:shd w:val="clear" w:color="auto" w:fill="FFFFFF"/>
        <w:ind w:firstLine="480"/>
        <w:rPr>
          <w:rFonts w:ascii="宋体" w:hAnsi="宋体"/>
          <w:sz w:val="24"/>
        </w:rPr>
      </w:pPr>
      <w:r>
        <w:rPr>
          <w:rStyle w:val="70"/>
          <w:rFonts w:ascii="宋体" w:hAnsi="宋体"/>
          <w:sz w:val="24"/>
        </w:rPr>
        <w:t>第十条地质勘探单位及其主管单位应当按照下列规定设置安全生产管理机构或者配备专职安全生产管理人员：</w:t>
      </w:r>
    </w:p>
    <w:p w14:paraId="2B5C4436">
      <w:pPr>
        <w:shd w:val="clear" w:color="auto" w:fill="FFFFFF"/>
        <w:ind w:firstLine="480"/>
        <w:rPr>
          <w:rFonts w:ascii="宋体" w:hAnsi="宋体"/>
          <w:sz w:val="24"/>
        </w:rPr>
      </w:pPr>
      <w:r>
        <w:rPr>
          <w:rStyle w:val="70"/>
          <w:rFonts w:ascii="宋体" w:hAnsi="宋体"/>
          <w:sz w:val="24"/>
        </w:rPr>
        <w:t>（一）地质勘探单位从业人员超过100人的，应当设置安全生产管理机构，并按不低于从业人员1%的比例配备专职安全生产管理人员；从业人员在100人以下的，应当配备不少于2名的专职安全生产管理人员；</w:t>
      </w:r>
    </w:p>
    <w:p w14:paraId="023F77B0">
      <w:pPr>
        <w:shd w:val="clear" w:color="auto" w:fill="FFFFFF"/>
        <w:ind w:firstLine="480"/>
        <w:rPr>
          <w:rFonts w:ascii="宋体" w:hAnsi="宋体"/>
          <w:sz w:val="24"/>
        </w:rPr>
      </w:pPr>
      <w:r>
        <w:rPr>
          <w:rStyle w:val="70"/>
          <w:rFonts w:ascii="宋体" w:hAnsi="宋体"/>
          <w:sz w:val="24"/>
        </w:rPr>
        <w:t>（二）所属地质勘探单位从业人员总数在3000人以上的地质勘探主管单位，应当设置安全生产管理机构，并按不低于从业人员总数1‰的比例配备专职安全生产管理人员；从业人员总数在3000人以下的，应当设置安全生产管理机构或者配备不少于1名的专职安全生产管理人员。</w:t>
      </w:r>
    </w:p>
    <w:p w14:paraId="29285E73">
      <w:pPr>
        <w:shd w:val="clear" w:color="auto" w:fill="FFFFFF"/>
        <w:ind w:firstLine="480"/>
        <w:rPr>
          <w:rFonts w:ascii="宋体" w:hAnsi="宋体"/>
          <w:sz w:val="24"/>
        </w:rPr>
      </w:pPr>
      <w:r>
        <w:rPr>
          <w:rStyle w:val="70"/>
          <w:rFonts w:ascii="宋体" w:hAnsi="宋体"/>
          <w:sz w:val="24"/>
        </w:rPr>
        <w:t>专职安全生产管理人员中应当有注册安全工程师。</w:t>
      </w:r>
    </w:p>
    <w:p w14:paraId="3728B5B8">
      <w:pPr>
        <w:shd w:val="clear" w:color="auto" w:fill="FFFFFF"/>
        <w:ind w:firstLine="480"/>
        <w:rPr>
          <w:rFonts w:ascii="宋体" w:hAnsi="宋体"/>
          <w:sz w:val="24"/>
        </w:rPr>
      </w:pPr>
      <w:r>
        <w:rPr>
          <w:rStyle w:val="70"/>
          <w:rFonts w:ascii="宋体" w:hAnsi="宋体"/>
          <w:sz w:val="24"/>
        </w:rPr>
        <w:t>第十一条地质勘探单位的主要负责人和安全生产管理人员应当具备与本单位所从事地质勘探活动相适应的安全生产知识和管理能力，并经安全生产监督管理部门考核合格。</w:t>
      </w:r>
    </w:p>
    <w:p w14:paraId="288E21FB">
      <w:pPr>
        <w:shd w:val="clear" w:color="auto" w:fill="FFFFFF"/>
        <w:ind w:firstLine="480"/>
        <w:rPr>
          <w:rFonts w:ascii="宋体" w:hAnsi="宋体"/>
          <w:sz w:val="24"/>
        </w:rPr>
      </w:pPr>
      <w:r>
        <w:rPr>
          <w:rStyle w:val="70"/>
          <w:rFonts w:ascii="宋体" w:hAnsi="宋体"/>
          <w:sz w:val="24"/>
        </w:rPr>
        <w:t>地质勘探单位的特种作业人员必须经专门的安全技术培训并考核合格，取得特种作业操作证后，方可上岗作业。</w:t>
      </w:r>
    </w:p>
    <w:p w14:paraId="617AE108">
      <w:pPr>
        <w:shd w:val="clear" w:color="auto" w:fill="FFFFFF"/>
        <w:ind w:firstLine="480"/>
        <w:rPr>
          <w:rFonts w:ascii="宋体" w:hAnsi="宋体"/>
          <w:sz w:val="24"/>
        </w:rPr>
      </w:pPr>
      <w:r>
        <w:rPr>
          <w:rStyle w:val="70"/>
          <w:rFonts w:ascii="宋体" w:hAnsi="宋体"/>
          <w:sz w:val="24"/>
        </w:rPr>
        <w:t>第十二条地质勘探单位从事坑探工程作业的人员，首次上岗作业前应当接受不少于72小时的安全生产教育和培训，以后每年应当接受不少于20小时的安全生产再培训。</w:t>
      </w:r>
    </w:p>
    <w:p w14:paraId="36DF1697">
      <w:pPr>
        <w:shd w:val="clear" w:color="auto" w:fill="FFFFFF"/>
        <w:ind w:firstLine="480"/>
        <w:rPr>
          <w:rFonts w:ascii="宋体" w:hAnsi="宋体"/>
          <w:sz w:val="24"/>
        </w:rPr>
      </w:pPr>
      <w:r>
        <w:rPr>
          <w:rStyle w:val="70"/>
          <w:rFonts w:ascii="宋体" w:hAnsi="宋体"/>
          <w:sz w:val="24"/>
        </w:rPr>
        <w:t>第十三条地质勘探单位应当按照国家有关规定提取和使用安全生产费用。安全生产费用列入生产成本，并实行专户存储、规范使用。</w:t>
      </w:r>
    </w:p>
    <w:p w14:paraId="4E89C349">
      <w:pPr>
        <w:shd w:val="clear" w:color="auto" w:fill="FFFFFF"/>
        <w:ind w:firstLine="480"/>
        <w:rPr>
          <w:rFonts w:ascii="宋体" w:hAnsi="宋体"/>
          <w:sz w:val="24"/>
        </w:rPr>
      </w:pPr>
      <w:r>
        <w:rPr>
          <w:rStyle w:val="70"/>
          <w:rFonts w:ascii="宋体" w:hAnsi="宋体"/>
          <w:sz w:val="24"/>
        </w:rPr>
        <w:t>第十四条地质勘探工程的设计、施工和安全管理应当符合《地质勘探安全规程》（AQ2004-2005）的规定。</w:t>
      </w:r>
    </w:p>
    <w:p w14:paraId="2189AEFE">
      <w:pPr>
        <w:shd w:val="clear" w:color="auto" w:fill="FFFFFF"/>
        <w:ind w:firstLine="480"/>
        <w:rPr>
          <w:rFonts w:ascii="宋体" w:hAnsi="宋体"/>
          <w:sz w:val="24"/>
        </w:rPr>
      </w:pPr>
      <w:r>
        <w:rPr>
          <w:rStyle w:val="70"/>
          <w:rFonts w:ascii="宋体" w:hAnsi="宋体"/>
          <w:sz w:val="24"/>
        </w:rPr>
        <w:t>第十五条坑探工程的设计方案中应当设有安全专篇。安全专篇应当经所在地安全生产监督管理部门审查同意；未经审查同意的，有关单位不得施工。</w:t>
      </w:r>
    </w:p>
    <w:p w14:paraId="292655C1">
      <w:pPr>
        <w:shd w:val="clear" w:color="auto" w:fill="FFFFFF"/>
        <w:ind w:firstLine="480"/>
        <w:rPr>
          <w:rFonts w:ascii="宋体" w:hAnsi="宋体"/>
          <w:sz w:val="24"/>
        </w:rPr>
      </w:pPr>
      <w:r>
        <w:rPr>
          <w:rStyle w:val="70"/>
          <w:rFonts w:ascii="宋体" w:hAnsi="宋体"/>
          <w:sz w:val="24"/>
        </w:rPr>
        <w:t>坑探工程安全专篇的具体审查办法由省、自治区、直辖市人民政府安全生产监督管理部门制定。</w:t>
      </w:r>
    </w:p>
    <w:p w14:paraId="161F8F47">
      <w:pPr>
        <w:shd w:val="clear" w:color="auto" w:fill="FFFFFF"/>
        <w:ind w:firstLine="480"/>
        <w:rPr>
          <w:rFonts w:ascii="宋体" w:hAnsi="宋体"/>
          <w:sz w:val="24"/>
        </w:rPr>
      </w:pPr>
      <w:r>
        <w:rPr>
          <w:rStyle w:val="70"/>
          <w:rFonts w:ascii="宋体" w:hAnsi="宋体"/>
          <w:sz w:val="24"/>
        </w:rPr>
        <w:t>第十六条地质勘探单位不得将其承担的地质勘探工程项目转包给不具备安全生产条件或者相应地质勘查资质的地质勘探单位，不得允许其他单位以本单位的名义从事地质勘探活动。</w:t>
      </w:r>
    </w:p>
    <w:p w14:paraId="7575C9CD">
      <w:pPr>
        <w:shd w:val="clear" w:color="auto" w:fill="FFFFFF"/>
        <w:ind w:firstLine="480"/>
        <w:rPr>
          <w:rFonts w:ascii="宋体" w:hAnsi="宋体"/>
          <w:sz w:val="24"/>
        </w:rPr>
      </w:pPr>
      <w:r>
        <w:rPr>
          <w:rStyle w:val="70"/>
          <w:rFonts w:ascii="宋体" w:hAnsi="宋体"/>
          <w:sz w:val="24"/>
        </w:rPr>
        <w:t>第十七条地质勘探单位不得以探矿名义从事非法采矿活动。</w:t>
      </w:r>
    </w:p>
    <w:p w14:paraId="5CCDA57E">
      <w:pPr>
        <w:shd w:val="clear" w:color="auto" w:fill="FFFFFF"/>
        <w:ind w:firstLine="480"/>
        <w:rPr>
          <w:rFonts w:ascii="宋体" w:hAnsi="宋体"/>
          <w:sz w:val="24"/>
        </w:rPr>
      </w:pPr>
      <w:r>
        <w:rPr>
          <w:rStyle w:val="70"/>
          <w:rFonts w:ascii="宋体" w:hAnsi="宋体"/>
          <w:sz w:val="24"/>
        </w:rPr>
        <w:t>第十八条地质勘探单位应当为从业人员配备必要的劳动防护用品、野外救生用品和野外特殊生活用品。</w:t>
      </w:r>
    </w:p>
    <w:p w14:paraId="5D0291A6">
      <w:pPr>
        <w:shd w:val="clear" w:color="auto" w:fill="FFFFFF"/>
        <w:ind w:firstLine="480"/>
        <w:rPr>
          <w:rFonts w:ascii="宋体" w:hAnsi="宋体"/>
          <w:sz w:val="24"/>
        </w:rPr>
      </w:pPr>
      <w:r>
        <w:rPr>
          <w:rStyle w:val="70"/>
          <w:rFonts w:ascii="宋体" w:hAnsi="宋体"/>
          <w:sz w:val="24"/>
        </w:rPr>
        <w:t>第十九条地质勘探单位应当根据本单位实际情况制定野外作业突发事件等安全生产应急预案，建立健全应急救援组织或者与邻近的应急救援组织签订救护协议，配备必要的应急救援器材和设备，按照有关规定组织开展应急演练。</w:t>
      </w:r>
    </w:p>
    <w:p w14:paraId="534218EA">
      <w:pPr>
        <w:shd w:val="clear" w:color="auto" w:fill="FFFFFF"/>
        <w:ind w:firstLine="480"/>
        <w:rPr>
          <w:rFonts w:ascii="宋体" w:hAnsi="宋体"/>
          <w:sz w:val="24"/>
        </w:rPr>
      </w:pPr>
      <w:r>
        <w:rPr>
          <w:rStyle w:val="70"/>
          <w:rFonts w:ascii="宋体" w:hAnsi="宋体"/>
          <w:sz w:val="24"/>
        </w:rPr>
        <w:t>应急预案应当按照有关规定报安全生产监督管理部门和地质勘探主管单位备案。</w:t>
      </w:r>
    </w:p>
    <w:p w14:paraId="0F1D44AD">
      <w:pPr>
        <w:shd w:val="clear" w:color="auto" w:fill="FFFFFF"/>
        <w:ind w:firstLine="480"/>
        <w:rPr>
          <w:rFonts w:ascii="宋体" w:hAnsi="宋体"/>
          <w:sz w:val="24"/>
        </w:rPr>
      </w:pPr>
      <w:r>
        <w:rPr>
          <w:rStyle w:val="70"/>
          <w:rFonts w:ascii="宋体" w:hAnsi="宋体"/>
          <w:sz w:val="24"/>
        </w:rPr>
        <w:t>第二十条地质勘探主管单位应当按照国家有关规定，定期检查所属地质勘探单位落实安全生产责任制和安全生产费用提取使用、安全生产教育培训、事故隐患排查治理等情况，并组织实施安全生产绩效考核。</w:t>
      </w:r>
    </w:p>
    <w:p w14:paraId="052846CE">
      <w:pPr>
        <w:shd w:val="clear" w:color="auto" w:fill="FFFFFF"/>
        <w:ind w:firstLine="480"/>
        <w:rPr>
          <w:rFonts w:ascii="宋体" w:hAnsi="宋体"/>
          <w:sz w:val="24"/>
        </w:rPr>
      </w:pPr>
      <w:r>
        <w:rPr>
          <w:rStyle w:val="70"/>
          <w:rFonts w:ascii="宋体" w:hAnsi="宋体"/>
          <w:sz w:val="24"/>
        </w:rPr>
        <w:t>第二十一条地质勘探单位发生生产安全事故后，应当按照有关规定向事故发生地县级以上安全生产监督管理部门和地质勘探主管单位报告。</w:t>
      </w:r>
    </w:p>
    <w:p w14:paraId="7790A612">
      <w:pPr>
        <w:shd w:val="clear" w:color="auto" w:fill="FFFFFF"/>
        <w:ind w:firstLine="480"/>
        <w:rPr>
          <w:rFonts w:ascii="宋体" w:hAnsi="宋体"/>
          <w:sz w:val="24"/>
        </w:rPr>
      </w:pPr>
      <w:r>
        <w:rPr>
          <w:rStyle w:val="70"/>
          <w:rFonts w:ascii="宋体" w:hAnsi="宋体"/>
          <w:b/>
          <w:bCs/>
          <w:sz w:val="24"/>
        </w:rPr>
        <w:t>第三章</w:t>
      </w:r>
    </w:p>
    <w:p w14:paraId="596697C2">
      <w:pPr>
        <w:shd w:val="clear" w:color="auto" w:fill="FFFFFF"/>
        <w:ind w:firstLine="480"/>
        <w:rPr>
          <w:rFonts w:ascii="宋体" w:hAnsi="宋体"/>
          <w:sz w:val="24"/>
        </w:rPr>
      </w:pPr>
      <w:r>
        <w:rPr>
          <w:rStyle w:val="70"/>
          <w:rFonts w:ascii="宋体" w:hAnsi="宋体"/>
          <w:sz w:val="24"/>
        </w:rPr>
        <w:t>第二十二条安全生产监督管理部门应当加强对地质勘探单位安全生产的监督检查，对检查中发现的事故隐患和安全生产违法违规行为，依法作出现场处理或者实施行政处罚。</w:t>
      </w:r>
    </w:p>
    <w:p w14:paraId="61801261">
      <w:pPr>
        <w:shd w:val="clear" w:color="auto" w:fill="FFFFFF"/>
        <w:ind w:firstLine="480"/>
        <w:rPr>
          <w:rFonts w:ascii="宋体" w:hAnsi="宋体"/>
          <w:sz w:val="24"/>
        </w:rPr>
      </w:pPr>
      <w:r>
        <w:rPr>
          <w:rStyle w:val="70"/>
          <w:rFonts w:ascii="宋体" w:hAnsi="宋体"/>
          <w:sz w:val="24"/>
        </w:rPr>
        <w:t>第二十三条安全生产监督管理部门应当建立完善地质勘探单位管理制度，及时掌握本行政区域内地质勘探单位的作业情况。</w:t>
      </w:r>
    </w:p>
    <w:p w14:paraId="75495AF5">
      <w:pPr>
        <w:shd w:val="clear" w:color="auto" w:fill="FFFFFF"/>
        <w:ind w:firstLine="480"/>
        <w:rPr>
          <w:rFonts w:ascii="宋体" w:hAnsi="宋体"/>
          <w:sz w:val="24"/>
        </w:rPr>
      </w:pPr>
      <w:r>
        <w:rPr>
          <w:rStyle w:val="70"/>
          <w:rFonts w:ascii="宋体" w:hAnsi="宋体"/>
          <w:sz w:val="24"/>
        </w:rPr>
        <w:t>第二十四条安全生产监督管理部门应当按照本规定的要求开展对坑探工程安全专篇的审查，建立安全专篇审查档案。</w:t>
      </w:r>
    </w:p>
    <w:p w14:paraId="6F2EB61B">
      <w:pPr>
        <w:shd w:val="clear" w:color="auto" w:fill="FFFFFF"/>
        <w:ind w:firstLine="480"/>
        <w:rPr>
          <w:rFonts w:ascii="宋体" w:hAnsi="宋体"/>
          <w:sz w:val="24"/>
        </w:rPr>
      </w:pPr>
      <w:r>
        <w:rPr>
          <w:rStyle w:val="70"/>
          <w:rFonts w:ascii="宋体" w:hAnsi="宋体"/>
          <w:b/>
          <w:bCs/>
          <w:sz w:val="24"/>
        </w:rPr>
        <w:t>第四章</w:t>
      </w:r>
    </w:p>
    <w:p w14:paraId="64D5B4CE">
      <w:pPr>
        <w:shd w:val="clear" w:color="auto" w:fill="FFFFFF"/>
        <w:ind w:firstLine="480"/>
        <w:rPr>
          <w:rFonts w:ascii="宋体" w:hAnsi="宋体"/>
          <w:sz w:val="24"/>
        </w:rPr>
      </w:pPr>
      <w:r>
        <w:rPr>
          <w:rStyle w:val="70"/>
          <w:rFonts w:ascii="宋体" w:hAnsi="宋体"/>
          <w:sz w:val="24"/>
        </w:rPr>
        <w:t>第二十五条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0A5DFD0D">
      <w:pPr>
        <w:shd w:val="clear" w:color="auto" w:fill="FFFFFF"/>
        <w:ind w:firstLine="480"/>
        <w:rPr>
          <w:rFonts w:ascii="宋体" w:hAnsi="宋体"/>
          <w:sz w:val="24"/>
        </w:rPr>
      </w:pPr>
      <w:r>
        <w:rPr>
          <w:rStyle w:val="70"/>
          <w:rFonts w:ascii="宋体" w:hAnsi="宋体"/>
          <w:sz w:val="24"/>
        </w:rPr>
        <w:t>（一）未按照本规定设立安全生产管理机构或者配备专职安全生产管理人员的；</w:t>
      </w:r>
    </w:p>
    <w:p w14:paraId="5AC140EA">
      <w:pPr>
        <w:shd w:val="clear" w:color="auto" w:fill="FFFFFF"/>
        <w:ind w:firstLine="480"/>
        <w:rPr>
          <w:rFonts w:ascii="宋体" w:hAnsi="宋体"/>
          <w:sz w:val="24"/>
        </w:rPr>
      </w:pPr>
      <w:r>
        <w:rPr>
          <w:rStyle w:val="70"/>
          <w:rFonts w:ascii="宋体" w:hAnsi="宋体"/>
          <w:sz w:val="24"/>
        </w:rPr>
        <w:t>（二）特种作业人员未持证上岗作业的；</w:t>
      </w:r>
    </w:p>
    <w:p w14:paraId="1BF29972">
      <w:pPr>
        <w:shd w:val="clear" w:color="auto" w:fill="FFFFFF"/>
        <w:ind w:firstLine="480"/>
        <w:rPr>
          <w:rFonts w:ascii="宋体" w:hAnsi="宋体"/>
          <w:sz w:val="24"/>
        </w:rPr>
      </w:pPr>
      <w:r>
        <w:rPr>
          <w:rStyle w:val="70"/>
          <w:rFonts w:ascii="宋体" w:hAnsi="宋体"/>
          <w:sz w:val="24"/>
        </w:rPr>
        <w:t>（三）从事坑探工程作业的人员未按照规定进行安全生产教育和培训的。</w:t>
      </w:r>
    </w:p>
    <w:p w14:paraId="68C9E9B6">
      <w:pPr>
        <w:shd w:val="clear" w:color="auto" w:fill="FFFFFF"/>
        <w:ind w:firstLine="480"/>
        <w:rPr>
          <w:rFonts w:ascii="宋体" w:hAnsi="宋体"/>
          <w:sz w:val="24"/>
        </w:rPr>
      </w:pPr>
      <w:r>
        <w:rPr>
          <w:rStyle w:val="70"/>
          <w:rFonts w:ascii="宋体" w:hAnsi="宋体"/>
          <w:sz w:val="24"/>
        </w:rPr>
        <w:t>第二十六条地质勘探单位有下列情形之一的，给予警告，并处3万元以下的罚款：</w:t>
      </w:r>
    </w:p>
    <w:p w14:paraId="74A7D477">
      <w:pPr>
        <w:shd w:val="clear" w:color="auto" w:fill="FFFFFF"/>
        <w:ind w:firstLine="480"/>
        <w:rPr>
          <w:rFonts w:ascii="宋体" w:hAnsi="宋体"/>
          <w:sz w:val="24"/>
        </w:rPr>
      </w:pPr>
      <w:r>
        <w:rPr>
          <w:rStyle w:val="70"/>
          <w:rFonts w:ascii="宋体" w:hAnsi="宋体"/>
          <w:sz w:val="24"/>
        </w:rPr>
        <w:t>（一）未按照本规定建立有关安全生产制度和规程的；</w:t>
      </w:r>
    </w:p>
    <w:p w14:paraId="19DED853">
      <w:pPr>
        <w:shd w:val="clear" w:color="auto" w:fill="FFFFFF"/>
        <w:ind w:firstLine="480"/>
        <w:rPr>
          <w:rFonts w:ascii="宋体" w:hAnsi="宋体"/>
          <w:sz w:val="24"/>
        </w:rPr>
      </w:pPr>
      <w:r>
        <w:rPr>
          <w:rStyle w:val="70"/>
          <w:rFonts w:ascii="宋体" w:hAnsi="宋体"/>
          <w:sz w:val="24"/>
        </w:rPr>
        <w:t>（二）未按照规定提取和使用安全生产费用的；</w:t>
      </w:r>
    </w:p>
    <w:p w14:paraId="72F4A0D7">
      <w:pPr>
        <w:shd w:val="clear" w:color="auto" w:fill="FFFFFF"/>
        <w:ind w:firstLine="480"/>
        <w:rPr>
          <w:rFonts w:ascii="宋体" w:hAnsi="宋体"/>
          <w:sz w:val="24"/>
        </w:rPr>
      </w:pPr>
      <w:r>
        <w:rPr>
          <w:rStyle w:val="70"/>
          <w:rFonts w:ascii="宋体" w:hAnsi="宋体"/>
          <w:sz w:val="24"/>
        </w:rPr>
        <w:t>（三）坑探工程安全专篇未经安全生产监督管理部门审查同意擅自施工的。</w:t>
      </w:r>
    </w:p>
    <w:p w14:paraId="1206C516">
      <w:pPr>
        <w:shd w:val="clear" w:color="auto" w:fill="FFFFFF"/>
        <w:ind w:firstLine="480"/>
        <w:rPr>
          <w:rFonts w:ascii="宋体" w:hAnsi="宋体"/>
          <w:sz w:val="24"/>
        </w:rPr>
      </w:pPr>
      <w:r>
        <w:rPr>
          <w:rStyle w:val="70"/>
          <w:rFonts w:ascii="宋体" w:hAnsi="宋体"/>
          <w:sz w:val="24"/>
        </w:rPr>
        <w:t>第二十七条地质勘探单位未按照规定向工作区域所在地县级安全生产监督管理部门书面报告的，给予警告，并处2万元以下的罚款。</w:t>
      </w:r>
    </w:p>
    <w:p w14:paraId="44C55022">
      <w:pPr>
        <w:shd w:val="clear" w:color="auto" w:fill="FFFFFF"/>
        <w:ind w:firstLine="480"/>
        <w:rPr>
          <w:rFonts w:ascii="宋体" w:hAnsi="宋体"/>
          <w:sz w:val="24"/>
        </w:rPr>
      </w:pPr>
      <w:r>
        <w:rPr>
          <w:rStyle w:val="70"/>
          <w:rFonts w:ascii="宋体" w:hAnsi="宋体"/>
          <w:sz w:val="24"/>
        </w:rPr>
        <w:t>第二十八条地质勘探单位将其承担的地质勘探工程项目转包给不具备安全生产条件或者相应资质的地质勘探单位的，责令限期改正，没收违法所得；违法所得5万元以上的，并处违法所得1倍以上5倍以下的罚款；没有违法所得或者违法所得不足5万元的，单处或者并处1万元以上5万元以下的罚款；导致发生生产安全事故给他人造成损害的，与承包方承担连带赔偿责任。</w:t>
      </w:r>
    </w:p>
    <w:p w14:paraId="404546CA">
      <w:pPr>
        <w:shd w:val="clear" w:color="auto" w:fill="FFFFFF"/>
        <w:ind w:firstLine="480"/>
        <w:rPr>
          <w:rFonts w:ascii="宋体" w:hAnsi="宋体"/>
          <w:sz w:val="24"/>
        </w:rPr>
      </w:pPr>
      <w:r>
        <w:rPr>
          <w:rStyle w:val="70"/>
          <w:rFonts w:ascii="宋体" w:hAnsi="宋体"/>
          <w:sz w:val="24"/>
        </w:rPr>
        <w:t>第二十九条本规定规定的行政处罚由县级以上安全生产监督管理部门实施。</w:t>
      </w:r>
    </w:p>
    <w:p w14:paraId="22B88ED3">
      <w:pPr>
        <w:shd w:val="clear" w:color="auto" w:fill="FFFFFF"/>
        <w:ind w:firstLine="480"/>
        <w:rPr>
          <w:rFonts w:ascii="宋体" w:hAnsi="宋体"/>
          <w:sz w:val="24"/>
        </w:rPr>
      </w:pPr>
      <w:r>
        <w:rPr>
          <w:rStyle w:val="70"/>
          <w:rFonts w:ascii="宋体" w:hAnsi="宋体"/>
          <w:b/>
          <w:bCs/>
          <w:sz w:val="24"/>
        </w:rPr>
        <w:t>第五章</w:t>
      </w:r>
    </w:p>
    <w:p w14:paraId="43FF28E9">
      <w:pPr>
        <w:shd w:val="clear" w:color="auto" w:fill="FFFFFF"/>
        <w:ind w:firstLine="480"/>
        <w:rPr>
          <w:rFonts w:ascii="宋体" w:hAnsi="宋体"/>
          <w:sz w:val="24"/>
        </w:rPr>
      </w:pPr>
      <w:r>
        <w:rPr>
          <w:rStyle w:val="70"/>
          <w:rFonts w:ascii="宋体" w:hAnsi="宋体"/>
          <w:sz w:val="24"/>
        </w:rPr>
        <w:t>第三十条本规定自2011年1月1日起施行。</w:t>
      </w:r>
    </w:p>
    <w:p w14:paraId="463CA1FD">
      <w:pPr>
        <w:pStyle w:val="4"/>
        <w:jc w:val="center"/>
      </w:pPr>
      <w:bookmarkStart w:id="284" w:name="_Toc186131203"/>
      <w:bookmarkStart w:id="285" w:name="_Toc16509"/>
      <w:r>
        <w:rPr>
          <w:shd w:val="clear" w:color="auto" w:fill="FFFFFF"/>
        </w:rPr>
        <w:t>尾矿库安全监督管理规定</w:t>
      </w:r>
      <w:r>
        <w:rPr>
          <w:rFonts w:hint="eastAsia"/>
        </w:rPr>
        <w:t>（</w:t>
      </w:r>
      <w:r>
        <w:t>2015</w:t>
      </w:r>
      <w:r>
        <w:rPr>
          <w:rFonts w:hint="eastAsia"/>
        </w:rPr>
        <w:t>年版）</w:t>
      </w:r>
      <w:bookmarkEnd w:id="284"/>
      <w:bookmarkEnd w:id="285"/>
    </w:p>
    <w:p w14:paraId="1E7BFEDF">
      <w:pPr>
        <w:shd w:val="clear" w:color="auto" w:fill="FFFFFF"/>
        <w:ind w:firstLine="480"/>
        <w:rPr>
          <w:rFonts w:ascii="宋体" w:hAnsi="宋体"/>
          <w:sz w:val="24"/>
        </w:rPr>
      </w:pPr>
      <w:r>
        <w:rPr>
          <w:rFonts w:ascii="宋体" w:hAnsi="宋体"/>
          <w:sz w:val="24"/>
        </w:rPr>
        <w:t>（</w:t>
      </w:r>
      <w:r>
        <w:rPr>
          <w:rFonts w:ascii="宋体" w:hAnsi="宋体"/>
          <w:sz w:val="24"/>
          <w:shd w:val="clear" w:color="auto" w:fill="FFFFFF"/>
        </w:rPr>
        <w:t>《国家安全监管总局关于废止和修改非煤矿矿山领域九部规章的决定》已经2015年3月23日国家安全生产监督管理总局局长办公会议审议通过，现予公布，自2015年7月1日起施行。</w:t>
      </w:r>
      <w:r>
        <w:rPr>
          <w:rFonts w:ascii="宋体" w:hAnsi="宋体"/>
          <w:sz w:val="24"/>
        </w:rPr>
        <w:t>）</w:t>
      </w:r>
    </w:p>
    <w:p w14:paraId="55B9EB08">
      <w:pPr>
        <w:jc w:val="center"/>
      </w:pPr>
      <w:r>
        <w:t>第一章</w:t>
      </w:r>
    </w:p>
    <w:p w14:paraId="41640B0E">
      <w:pPr>
        <w:shd w:val="clear" w:color="auto" w:fill="FFFFFF"/>
        <w:ind w:firstLine="480"/>
        <w:rPr>
          <w:rFonts w:ascii="宋体" w:hAnsi="宋体"/>
          <w:sz w:val="24"/>
        </w:rPr>
      </w:pPr>
      <w:r>
        <w:rPr>
          <w:rStyle w:val="70"/>
          <w:rFonts w:ascii="宋体" w:hAnsi="宋体"/>
          <w:sz w:val="24"/>
        </w:rPr>
        <w:t>总则</w:t>
      </w:r>
    </w:p>
    <w:p w14:paraId="48484BA4">
      <w:pPr>
        <w:shd w:val="clear" w:color="auto" w:fill="FFFFFF"/>
        <w:ind w:firstLine="480"/>
        <w:rPr>
          <w:rFonts w:ascii="宋体" w:hAnsi="宋体"/>
          <w:sz w:val="24"/>
        </w:rPr>
      </w:pPr>
      <w:r>
        <w:rPr>
          <w:rStyle w:val="70"/>
          <w:rFonts w:ascii="宋体" w:hAnsi="宋体"/>
          <w:sz w:val="24"/>
        </w:rPr>
        <w:t>第一条为了预防和减少尾矿库生产安全事故，保障人民群众生命和财产安全，根据《安全生产法》、《矿山安全法》等有关法律、行政法规，制定本规定。</w:t>
      </w:r>
    </w:p>
    <w:p w14:paraId="61E3E5AD">
      <w:pPr>
        <w:shd w:val="clear" w:color="auto" w:fill="FFFFFF"/>
        <w:ind w:firstLine="480"/>
        <w:rPr>
          <w:rFonts w:ascii="宋体" w:hAnsi="宋体"/>
          <w:sz w:val="24"/>
        </w:rPr>
      </w:pPr>
      <w:r>
        <w:rPr>
          <w:rStyle w:val="70"/>
          <w:rFonts w:ascii="宋体" w:hAnsi="宋体"/>
          <w:sz w:val="24"/>
        </w:rPr>
        <w:t>第二条尾矿库的建设、运行、回采、闭库及其安全管理与监督工作，适用本规定。</w:t>
      </w:r>
    </w:p>
    <w:p w14:paraId="1CD3AD2D">
      <w:pPr>
        <w:shd w:val="clear" w:color="auto" w:fill="FFFFFF"/>
        <w:ind w:firstLine="480"/>
        <w:rPr>
          <w:rFonts w:ascii="宋体" w:hAnsi="宋体"/>
          <w:sz w:val="24"/>
        </w:rPr>
      </w:pPr>
      <w:r>
        <w:rPr>
          <w:rStyle w:val="70"/>
          <w:rFonts w:ascii="宋体" w:hAnsi="宋体"/>
          <w:sz w:val="24"/>
        </w:rPr>
        <w:t>核工业矿山尾矿库、电厂灰渣库的安全监督管理工作，不适用本规定。</w:t>
      </w:r>
    </w:p>
    <w:p w14:paraId="21D5A09E">
      <w:pPr>
        <w:shd w:val="clear" w:color="auto" w:fill="FFFFFF"/>
        <w:ind w:firstLine="480"/>
        <w:rPr>
          <w:rFonts w:ascii="宋体" w:hAnsi="宋体"/>
          <w:sz w:val="24"/>
        </w:rPr>
      </w:pPr>
      <w:r>
        <w:rPr>
          <w:rStyle w:val="70"/>
          <w:rFonts w:ascii="宋体" w:hAnsi="宋体"/>
          <w:sz w:val="24"/>
        </w:rPr>
        <w:t>第三条尾矿库建设、运行、回采、闭库的安全技术要求以及尾矿库等别划分标准，按照《</w:t>
      </w:r>
      <w:r>
        <w:fldChar w:fldCharType="begin"/>
      </w:r>
      <w:r>
        <w:instrText xml:space="preserve"> HYPERLINK "https://baike.baidu.com/item/%E5%B0%BE%E7%9F%BF%E5%BA%93%E5%AE%89%E5%85%A8%E6%8A%80%E6%9C%AF%E8%A7%84%E7%A8%8B/0?fromModule=lemma_inlink" \t "_blank" </w:instrText>
      </w:r>
      <w:r>
        <w:fldChar w:fldCharType="separate"/>
      </w:r>
      <w:r>
        <w:rPr>
          <w:rStyle w:val="35"/>
          <w:rFonts w:ascii="宋体" w:hAnsi="宋体"/>
          <w:color w:val="auto"/>
          <w:sz w:val="24"/>
          <w:u w:val="none"/>
        </w:rPr>
        <w:t>尾矿库安全技术规程</w:t>
      </w:r>
      <w:r>
        <w:rPr>
          <w:rStyle w:val="35"/>
          <w:rFonts w:ascii="宋体" w:hAnsi="宋体"/>
          <w:color w:val="auto"/>
          <w:sz w:val="24"/>
          <w:u w:val="none"/>
        </w:rPr>
        <w:fldChar w:fldCharType="end"/>
      </w:r>
      <w:r>
        <w:rPr>
          <w:rStyle w:val="70"/>
          <w:rFonts w:ascii="宋体" w:hAnsi="宋体"/>
          <w:sz w:val="24"/>
        </w:rPr>
        <w:t>》执行。</w:t>
      </w:r>
    </w:p>
    <w:p w14:paraId="680E5D6D">
      <w:pPr>
        <w:shd w:val="clear" w:color="auto" w:fill="FFFFFF"/>
        <w:ind w:firstLine="480"/>
        <w:rPr>
          <w:rFonts w:ascii="宋体" w:hAnsi="宋体"/>
          <w:sz w:val="24"/>
        </w:rPr>
      </w:pPr>
      <w:r>
        <w:rPr>
          <w:rStyle w:val="70"/>
          <w:rFonts w:ascii="宋体" w:hAnsi="宋体"/>
          <w:sz w:val="24"/>
        </w:rPr>
        <w:t>第四条尾矿库生产经营单位（以下简称生产经营单位）应当建立健全尾矿库</w:t>
      </w:r>
      <w:r>
        <w:fldChar w:fldCharType="begin"/>
      </w:r>
      <w:r>
        <w:instrText xml:space="preserve"> HYPERLINK "https://baike.baidu.com/item/%E5%AE%89%E5%85%A8%E7%94%9F%E4%BA%A7%E8%B4%A3%E4%BB%BB%E5%88%B6/0?fromModule=lemma_inlink" \t "_blank" </w:instrText>
      </w:r>
      <w:r>
        <w:fldChar w:fldCharType="separate"/>
      </w:r>
      <w:r>
        <w:rPr>
          <w:rStyle w:val="35"/>
          <w:rFonts w:ascii="宋体" w:hAnsi="宋体"/>
          <w:color w:val="auto"/>
          <w:sz w:val="24"/>
          <w:u w:val="none"/>
        </w:rPr>
        <w:t>安全生产责任制</w:t>
      </w:r>
      <w:r>
        <w:rPr>
          <w:rStyle w:val="35"/>
          <w:rFonts w:ascii="宋体" w:hAnsi="宋体"/>
          <w:color w:val="auto"/>
          <w:sz w:val="24"/>
          <w:u w:val="none"/>
        </w:rPr>
        <w:fldChar w:fldCharType="end"/>
      </w:r>
      <w:r>
        <w:rPr>
          <w:rStyle w:val="70"/>
          <w:rFonts w:ascii="宋体" w:hAnsi="宋体"/>
          <w:sz w:val="24"/>
        </w:rPr>
        <w:t>，建立健全安全生产规章制度和安全技术操作规程，对尾矿库实施有效的安全管理。</w:t>
      </w:r>
    </w:p>
    <w:p w14:paraId="41C4C72F">
      <w:pPr>
        <w:shd w:val="clear" w:color="auto" w:fill="FFFFFF"/>
        <w:ind w:firstLine="480"/>
        <w:rPr>
          <w:rFonts w:ascii="宋体" w:hAnsi="宋体"/>
          <w:sz w:val="24"/>
        </w:rPr>
      </w:pPr>
      <w:r>
        <w:rPr>
          <w:rStyle w:val="70"/>
          <w:rFonts w:ascii="宋体" w:hAnsi="宋体"/>
          <w:sz w:val="24"/>
        </w:rPr>
        <w:t>第五条生产经营单位应当保证尾矿库具备安全生产条件所必需的资金投入，建立相应的安全管理机构或者配备相应的安全管理人员、专业技术人员。</w:t>
      </w:r>
    </w:p>
    <w:p w14:paraId="13105731">
      <w:pPr>
        <w:shd w:val="clear" w:color="auto" w:fill="FFFFFF"/>
        <w:ind w:firstLine="480"/>
        <w:rPr>
          <w:rFonts w:ascii="宋体" w:hAnsi="宋体"/>
          <w:sz w:val="24"/>
        </w:rPr>
      </w:pPr>
      <w:r>
        <w:rPr>
          <w:rStyle w:val="70"/>
          <w:rFonts w:ascii="宋体" w:hAnsi="宋体"/>
          <w:sz w:val="24"/>
        </w:rPr>
        <w:t>第六条生产经营单位主要负责人和安全管理人员应当依照有关规定经培训考核合格并取得安全资格证书。</w:t>
      </w:r>
    </w:p>
    <w:p w14:paraId="55207268">
      <w:pPr>
        <w:shd w:val="clear" w:color="auto" w:fill="FFFFFF"/>
        <w:ind w:firstLine="480"/>
        <w:rPr>
          <w:rFonts w:ascii="宋体" w:hAnsi="宋体"/>
          <w:sz w:val="24"/>
        </w:rPr>
      </w:pPr>
      <w:r>
        <w:rPr>
          <w:rStyle w:val="70"/>
          <w:rFonts w:ascii="宋体" w:hAnsi="宋体"/>
          <w:sz w:val="24"/>
        </w:rPr>
        <w:t>直接从事尾矿库放矿、筑坝、巡坝、排洪和排渗设施操作的作业人员必须取得</w:t>
      </w:r>
      <w:r>
        <w:fldChar w:fldCharType="begin"/>
      </w:r>
      <w:r>
        <w:instrText xml:space="preserve"> HYPERLINK "https://baike.baidu.com/item/%E7%89%B9%E7%A7%8D%E4%BD%9C%E4%B8%9A%E6%93%8D%E4%BD%9C%E8%AF%81/0?fromModule=lemma_inlink" \t "_blank" </w:instrText>
      </w:r>
      <w:r>
        <w:fldChar w:fldCharType="separate"/>
      </w:r>
      <w:r>
        <w:rPr>
          <w:rStyle w:val="35"/>
          <w:rFonts w:ascii="宋体" w:hAnsi="宋体"/>
          <w:color w:val="auto"/>
          <w:sz w:val="24"/>
          <w:u w:val="none"/>
        </w:rPr>
        <w:t>特种作业操作证</w:t>
      </w:r>
      <w:r>
        <w:rPr>
          <w:rStyle w:val="35"/>
          <w:rFonts w:ascii="宋体" w:hAnsi="宋体"/>
          <w:color w:val="auto"/>
          <w:sz w:val="24"/>
          <w:u w:val="none"/>
        </w:rPr>
        <w:fldChar w:fldCharType="end"/>
      </w:r>
      <w:r>
        <w:rPr>
          <w:rStyle w:val="70"/>
          <w:rFonts w:ascii="宋体" w:hAnsi="宋体"/>
          <w:sz w:val="24"/>
        </w:rPr>
        <w:t>书，方可上岗作业。</w:t>
      </w:r>
    </w:p>
    <w:p w14:paraId="39F59E0A">
      <w:pPr>
        <w:shd w:val="clear" w:color="auto" w:fill="FFFFFF"/>
        <w:ind w:firstLine="480"/>
        <w:rPr>
          <w:rFonts w:ascii="宋体" w:hAnsi="宋体"/>
          <w:sz w:val="24"/>
        </w:rPr>
      </w:pPr>
      <w:r>
        <w:rPr>
          <w:rStyle w:val="70"/>
          <w:rFonts w:ascii="宋体" w:hAnsi="宋体"/>
          <w:sz w:val="24"/>
        </w:rPr>
        <w:t>第七条国家安全生产监督管理总局在国务院规定的职责范围内负责对有关尾矿库建设项目进行安全设施设计审查。</w:t>
      </w:r>
    </w:p>
    <w:p w14:paraId="4A16E026">
      <w:pPr>
        <w:shd w:val="clear" w:color="auto" w:fill="FFFFFF"/>
        <w:ind w:firstLine="480"/>
        <w:rPr>
          <w:rFonts w:ascii="宋体" w:hAnsi="宋体"/>
          <w:sz w:val="24"/>
        </w:rPr>
      </w:pPr>
      <w:r>
        <w:rPr>
          <w:rStyle w:val="70"/>
          <w:rFonts w:ascii="宋体" w:hAnsi="宋体"/>
          <w:sz w:val="24"/>
        </w:rPr>
        <w:t>前款规定以外的其他尾矿库建设项目安全设施设计审查，由省级安全生产监督管理部门按照分级管理的原则作出规定。</w:t>
      </w:r>
    </w:p>
    <w:p w14:paraId="5C1BEC09">
      <w:pPr>
        <w:shd w:val="clear" w:color="auto" w:fill="FFFFFF"/>
        <w:ind w:firstLine="480"/>
        <w:rPr>
          <w:rFonts w:ascii="宋体" w:hAnsi="宋体"/>
          <w:sz w:val="24"/>
        </w:rPr>
      </w:pPr>
      <w:r>
        <w:rPr>
          <w:rStyle w:val="70"/>
          <w:rFonts w:ascii="宋体" w:hAnsi="宋体"/>
          <w:sz w:val="24"/>
        </w:rPr>
        <w:t>第八条鼓励生产经营单位应用尾矿库在线监测、尾矿充填、干式排尾、尾矿综合利用等先进适用技术。</w:t>
      </w:r>
    </w:p>
    <w:p w14:paraId="153441E9">
      <w:pPr>
        <w:shd w:val="clear" w:color="auto" w:fill="FFFFFF"/>
        <w:ind w:firstLine="480"/>
        <w:rPr>
          <w:rFonts w:ascii="宋体" w:hAnsi="宋体"/>
          <w:sz w:val="24"/>
        </w:rPr>
      </w:pPr>
      <w:r>
        <w:rPr>
          <w:rStyle w:val="70"/>
          <w:rFonts w:ascii="宋体" w:hAnsi="宋体"/>
          <w:sz w:val="24"/>
        </w:rPr>
        <w:t>一等、二等、三等尾矿库应当安装在线监测系统。</w:t>
      </w:r>
    </w:p>
    <w:p w14:paraId="04442E7A">
      <w:pPr>
        <w:shd w:val="clear" w:color="auto" w:fill="FFFFFF"/>
        <w:ind w:firstLine="480"/>
        <w:rPr>
          <w:rFonts w:ascii="宋体" w:hAnsi="宋体"/>
          <w:sz w:val="24"/>
        </w:rPr>
      </w:pPr>
      <w:r>
        <w:rPr>
          <w:rStyle w:val="70"/>
          <w:rFonts w:ascii="宋体" w:hAnsi="宋体"/>
          <w:sz w:val="24"/>
        </w:rPr>
        <w:t>鼓励生产经营单位将尾矿回采再利用后进行回填。</w:t>
      </w:r>
    </w:p>
    <w:p w14:paraId="192310BE">
      <w:pPr>
        <w:jc w:val="center"/>
      </w:pPr>
      <w:r>
        <w:t>第二章</w:t>
      </w:r>
    </w:p>
    <w:p w14:paraId="6B0AD977">
      <w:pPr>
        <w:shd w:val="clear" w:color="auto" w:fill="FFFFFF"/>
        <w:ind w:firstLine="480"/>
        <w:rPr>
          <w:rFonts w:ascii="宋体" w:hAnsi="宋体"/>
          <w:sz w:val="24"/>
        </w:rPr>
      </w:pPr>
      <w:r>
        <w:rPr>
          <w:rStyle w:val="70"/>
          <w:rFonts w:ascii="宋体" w:hAnsi="宋体"/>
          <w:sz w:val="24"/>
        </w:rPr>
        <w:t>尾矿库建设</w:t>
      </w:r>
    </w:p>
    <w:p w14:paraId="545FB592">
      <w:pPr>
        <w:shd w:val="clear" w:color="auto" w:fill="FFFFFF"/>
        <w:ind w:firstLine="480"/>
        <w:rPr>
          <w:rFonts w:ascii="宋体" w:hAnsi="宋体"/>
          <w:sz w:val="24"/>
        </w:rPr>
      </w:pPr>
      <w:r>
        <w:rPr>
          <w:rStyle w:val="70"/>
          <w:rFonts w:ascii="宋体" w:hAnsi="宋体"/>
          <w:sz w:val="24"/>
        </w:rPr>
        <w:t>第九条尾矿库建设项目包括新建、改建、扩建以及回采、闭库的尾矿库建设工程。</w:t>
      </w:r>
    </w:p>
    <w:p w14:paraId="43993CE7">
      <w:pPr>
        <w:shd w:val="clear" w:color="auto" w:fill="FFFFFF"/>
        <w:ind w:firstLine="480"/>
        <w:rPr>
          <w:rFonts w:ascii="宋体" w:hAnsi="宋体"/>
          <w:sz w:val="24"/>
        </w:rPr>
      </w:pPr>
      <w:r>
        <w:rPr>
          <w:rStyle w:val="70"/>
          <w:rFonts w:ascii="宋体" w:hAnsi="宋体"/>
          <w:sz w:val="24"/>
        </w:rPr>
        <w:t>尾矿库建设项目安全设施设计审查与竣工验收应当符合有关法律、行政法规的规定。</w:t>
      </w:r>
    </w:p>
    <w:p w14:paraId="4BD1CB13">
      <w:pPr>
        <w:shd w:val="clear" w:color="auto" w:fill="FFFFFF"/>
        <w:ind w:firstLine="480"/>
        <w:rPr>
          <w:rFonts w:ascii="宋体" w:hAnsi="宋体"/>
          <w:sz w:val="24"/>
        </w:rPr>
      </w:pPr>
      <w:r>
        <w:rPr>
          <w:rStyle w:val="70"/>
          <w:rFonts w:ascii="宋体" w:hAnsi="宋体"/>
          <w:sz w:val="24"/>
        </w:rPr>
        <w:t>第十条尾矿库的勘察单位应当具有矿山工程或者岩土工程类勘察资质。设计单位应当具有金属非金属矿山工程设计资质。安全评价单位应当具有尾矿库评价资质。施工单位应当具有矿山工程施工资质。施工监理单位应当具有矿山工程监理资质。</w:t>
      </w:r>
    </w:p>
    <w:p w14:paraId="236144DE">
      <w:pPr>
        <w:shd w:val="clear" w:color="auto" w:fill="FFFFFF"/>
        <w:ind w:firstLine="480"/>
        <w:rPr>
          <w:rFonts w:ascii="宋体" w:hAnsi="宋体"/>
          <w:sz w:val="24"/>
        </w:rPr>
      </w:pPr>
      <w:r>
        <w:rPr>
          <w:rStyle w:val="70"/>
          <w:rFonts w:ascii="宋体" w:hAnsi="宋体"/>
          <w:sz w:val="24"/>
        </w:rPr>
        <w:t>尾矿库的勘察、设计、安全评价、施工、监理等单位除符合前款规定外，还应当按照尾矿库的等别符合下列规定：</w:t>
      </w:r>
    </w:p>
    <w:p w14:paraId="7C73EFA7">
      <w:pPr>
        <w:shd w:val="clear" w:color="auto" w:fill="FFFFFF"/>
        <w:ind w:firstLine="480"/>
        <w:rPr>
          <w:rFonts w:ascii="宋体" w:hAnsi="宋体"/>
          <w:sz w:val="24"/>
        </w:rPr>
      </w:pPr>
      <w:r>
        <w:rPr>
          <w:rStyle w:val="70"/>
          <w:rFonts w:ascii="宋体" w:hAnsi="宋体"/>
          <w:sz w:val="24"/>
        </w:rPr>
        <w:t>（一）一等、二等、三等尾矿库建设项目，其勘察、设计、安全评价、监理单位具有甲级资质，施工单位具有总承包一级或者特级资质；</w:t>
      </w:r>
    </w:p>
    <w:p w14:paraId="1AAD9C47">
      <w:pPr>
        <w:shd w:val="clear" w:color="auto" w:fill="FFFFFF"/>
        <w:ind w:firstLine="480"/>
        <w:rPr>
          <w:rFonts w:ascii="宋体" w:hAnsi="宋体"/>
          <w:sz w:val="24"/>
        </w:rPr>
      </w:pPr>
      <w:r>
        <w:rPr>
          <w:rStyle w:val="70"/>
          <w:rFonts w:ascii="宋体" w:hAnsi="宋体"/>
          <w:sz w:val="24"/>
        </w:rPr>
        <w:t>（二）四等、五等尾矿库建设项目，其勘察、设计、安全评价、监理单位具有乙级或者乙级以上资质，施工单位具有总承包三级或者三级以上资质，或者专业承包一级、二级资质。</w:t>
      </w:r>
    </w:p>
    <w:p w14:paraId="505322B3">
      <w:pPr>
        <w:shd w:val="clear" w:color="auto" w:fill="FFFFFF"/>
        <w:ind w:firstLine="480"/>
        <w:rPr>
          <w:rFonts w:ascii="宋体" w:hAnsi="宋体"/>
          <w:sz w:val="24"/>
        </w:rPr>
      </w:pPr>
      <w:r>
        <w:rPr>
          <w:rStyle w:val="70"/>
          <w:rFonts w:ascii="宋体" w:hAnsi="宋体"/>
          <w:sz w:val="24"/>
        </w:rPr>
        <w:t>第十一条尾矿库建设项目应当进行安全设施设计，对尾矿库库址及尾矿坝稳定性、尾矿库防洪能力、排洪设施和安全观测设施的可靠性进行充分论证。</w:t>
      </w:r>
    </w:p>
    <w:p w14:paraId="19E50CC5">
      <w:pPr>
        <w:shd w:val="clear" w:color="auto" w:fill="FFFFFF"/>
        <w:ind w:firstLine="480"/>
        <w:rPr>
          <w:rFonts w:ascii="宋体" w:hAnsi="宋体"/>
          <w:sz w:val="24"/>
        </w:rPr>
      </w:pPr>
      <w:r>
        <w:rPr>
          <w:rStyle w:val="70"/>
          <w:rFonts w:ascii="宋体" w:hAnsi="宋体"/>
          <w:sz w:val="24"/>
        </w:rPr>
        <w:t>第十二条尾矿库库址应当由设计单位根据库容、坝高、库区地形条件、水文地质、气象、下游</w:t>
      </w:r>
      <w:r>
        <w:fldChar w:fldCharType="begin"/>
      </w:r>
      <w:r>
        <w:instrText xml:space="preserve"> HYPERLINK "https://baike.baidu.com/item/%E5%B1%85%E6%B0%91%E5%8C%BA/0?fromModule=lemma_inlink" \t "_blank" </w:instrText>
      </w:r>
      <w:r>
        <w:fldChar w:fldCharType="separate"/>
      </w:r>
      <w:r>
        <w:rPr>
          <w:rStyle w:val="35"/>
          <w:rFonts w:ascii="宋体" w:hAnsi="宋体"/>
          <w:color w:val="auto"/>
          <w:sz w:val="24"/>
          <w:u w:val="none"/>
        </w:rPr>
        <w:t>居民区</w:t>
      </w:r>
      <w:r>
        <w:rPr>
          <w:rStyle w:val="35"/>
          <w:rFonts w:ascii="宋体" w:hAnsi="宋体"/>
          <w:color w:val="auto"/>
          <w:sz w:val="24"/>
          <w:u w:val="none"/>
        </w:rPr>
        <w:fldChar w:fldCharType="end"/>
      </w:r>
      <w:r>
        <w:rPr>
          <w:rStyle w:val="70"/>
          <w:rFonts w:ascii="宋体" w:hAnsi="宋体"/>
          <w:sz w:val="24"/>
        </w:rPr>
        <w:t>和重要工业构筑物等情况，经科学论证后，合理确定。</w:t>
      </w:r>
    </w:p>
    <w:p w14:paraId="6835F950">
      <w:pPr>
        <w:shd w:val="clear" w:color="auto" w:fill="FFFFFF"/>
        <w:ind w:firstLine="480"/>
        <w:rPr>
          <w:rFonts w:ascii="宋体" w:hAnsi="宋体"/>
          <w:sz w:val="24"/>
        </w:rPr>
      </w:pPr>
      <w:r>
        <w:rPr>
          <w:rStyle w:val="70"/>
          <w:rFonts w:ascii="宋体" w:hAnsi="宋体"/>
          <w:sz w:val="24"/>
        </w:rPr>
        <w:t>第十三条尾矿库建设项目应当进行安全设施设计并经安全生产监督管理部门审查批准后方可施工。无安全设施设计或者安全设施设计未经审查批准的，不得施工。</w:t>
      </w:r>
    </w:p>
    <w:p w14:paraId="3FD150A8">
      <w:pPr>
        <w:shd w:val="clear" w:color="auto" w:fill="FFFFFF"/>
        <w:ind w:firstLine="480"/>
        <w:rPr>
          <w:rFonts w:ascii="宋体" w:hAnsi="宋体"/>
          <w:sz w:val="24"/>
        </w:rPr>
      </w:pPr>
      <w:r>
        <w:rPr>
          <w:rStyle w:val="70"/>
          <w:rFonts w:ascii="宋体" w:hAnsi="宋体"/>
          <w:sz w:val="24"/>
        </w:rPr>
        <w:t>严禁未经设计并审查批准擅自加高尾矿库坝体。</w:t>
      </w:r>
    </w:p>
    <w:p w14:paraId="46572D58">
      <w:pPr>
        <w:shd w:val="clear" w:color="auto" w:fill="FFFFFF"/>
        <w:ind w:firstLine="480"/>
        <w:rPr>
          <w:rFonts w:ascii="宋体" w:hAnsi="宋体"/>
          <w:sz w:val="24"/>
        </w:rPr>
      </w:pPr>
      <w:r>
        <w:rPr>
          <w:rStyle w:val="70"/>
          <w:rFonts w:ascii="宋体" w:hAnsi="宋体"/>
          <w:sz w:val="24"/>
        </w:rPr>
        <w:t>第十四条尾矿库施工应当执行有关法律、行政法规和国家标准、行业标准的规定，严格按照设计施工，确保工程质量，并做好施工记录。</w:t>
      </w:r>
    </w:p>
    <w:p w14:paraId="0E913A30">
      <w:pPr>
        <w:shd w:val="clear" w:color="auto" w:fill="FFFFFF"/>
        <w:ind w:firstLine="480"/>
        <w:rPr>
          <w:rFonts w:ascii="宋体" w:hAnsi="宋体"/>
          <w:sz w:val="24"/>
        </w:rPr>
      </w:pPr>
      <w:r>
        <w:rPr>
          <w:rStyle w:val="70"/>
          <w:rFonts w:ascii="宋体" w:hAnsi="宋体"/>
          <w:sz w:val="24"/>
        </w:rPr>
        <w:t>生产经营单位应当建立尾矿库工程档案和日常管理档案，特别是隐蔽工程档案、安全检查档案和</w:t>
      </w:r>
      <w:r>
        <w:fldChar w:fldCharType="begin"/>
      </w:r>
      <w:r>
        <w:instrText xml:space="preserve"> HYPERLINK "https://baike.baidu.com/item/%E9%9A%90%E6%82%A3%E6%8E%92%E6%9F%A5%E6%B2%BB%E7%90%86/0?fromModule=lemma_inlink" \t "_blank" </w:instrText>
      </w:r>
      <w:r>
        <w:fldChar w:fldCharType="separate"/>
      </w:r>
      <w:r>
        <w:rPr>
          <w:rStyle w:val="35"/>
          <w:rFonts w:ascii="宋体" w:hAnsi="宋体"/>
          <w:color w:val="auto"/>
          <w:sz w:val="24"/>
          <w:u w:val="none"/>
        </w:rPr>
        <w:t>隐患排查治理</w:t>
      </w:r>
      <w:r>
        <w:rPr>
          <w:rStyle w:val="35"/>
          <w:rFonts w:ascii="宋体" w:hAnsi="宋体"/>
          <w:color w:val="auto"/>
          <w:sz w:val="24"/>
          <w:u w:val="none"/>
        </w:rPr>
        <w:fldChar w:fldCharType="end"/>
      </w:r>
      <w:r>
        <w:rPr>
          <w:rStyle w:val="70"/>
          <w:rFonts w:ascii="宋体" w:hAnsi="宋体"/>
          <w:sz w:val="24"/>
        </w:rPr>
        <w:t>档案，并长期保存。</w:t>
      </w:r>
    </w:p>
    <w:p w14:paraId="31148DDC">
      <w:pPr>
        <w:shd w:val="clear" w:color="auto" w:fill="FFFFFF"/>
        <w:ind w:firstLine="480"/>
        <w:rPr>
          <w:rFonts w:ascii="宋体" w:hAnsi="宋体"/>
          <w:sz w:val="24"/>
        </w:rPr>
      </w:pPr>
      <w:r>
        <w:rPr>
          <w:rStyle w:val="70"/>
          <w:rFonts w:ascii="宋体" w:hAnsi="宋体"/>
          <w:sz w:val="24"/>
        </w:rPr>
        <w:t>第十五条施工中需要对设计进行局部修改的，应当经原设计单位同意；对涉及尾矿库库址、等别、排洪方式、尾矿坝坝型等重大设计变更的，应当报原审批部门批准。</w:t>
      </w:r>
    </w:p>
    <w:p w14:paraId="5DCDDDFF">
      <w:pPr>
        <w:shd w:val="clear" w:color="auto" w:fill="FFFFFF"/>
        <w:ind w:firstLine="480"/>
        <w:rPr>
          <w:rFonts w:ascii="宋体" w:hAnsi="宋体"/>
          <w:sz w:val="24"/>
        </w:rPr>
      </w:pPr>
      <w:r>
        <w:rPr>
          <w:rStyle w:val="70"/>
          <w:rFonts w:ascii="宋体" w:hAnsi="宋体"/>
          <w:sz w:val="24"/>
        </w:rPr>
        <w:t>第十六条尾矿库建设项目安全设施试运行应当向安全生产监督管理部门书面报告，试运行时间不得超过6个月，且尾砂排放不得超过初期坝坝顶标高。试运行结束后，建设单位应当组织安全设施竣工验收，并形成书面报告备查。</w:t>
      </w:r>
    </w:p>
    <w:p w14:paraId="7ADDB627">
      <w:pPr>
        <w:shd w:val="clear" w:color="auto" w:fill="FFFFFF"/>
        <w:ind w:firstLine="480"/>
        <w:rPr>
          <w:rFonts w:ascii="宋体" w:hAnsi="宋体"/>
          <w:sz w:val="24"/>
        </w:rPr>
      </w:pPr>
      <w:r>
        <w:rPr>
          <w:rStyle w:val="70"/>
          <w:rFonts w:ascii="宋体" w:hAnsi="宋体"/>
          <w:sz w:val="24"/>
        </w:rPr>
        <w:t>安全生产监督管理部门应当加强对建设单位验收活动和验收结果的监督核查。</w:t>
      </w:r>
    </w:p>
    <w:p w14:paraId="1E2619F3">
      <w:pPr>
        <w:shd w:val="clear" w:color="auto" w:fill="FFFFFF"/>
        <w:ind w:firstLine="480"/>
        <w:rPr>
          <w:rFonts w:ascii="宋体" w:hAnsi="宋体"/>
          <w:sz w:val="24"/>
        </w:rPr>
      </w:pPr>
      <w:r>
        <w:rPr>
          <w:rStyle w:val="70"/>
          <w:rFonts w:ascii="宋体" w:hAnsi="宋体"/>
          <w:sz w:val="24"/>
        </w:rPr>
        <w:t>第十七条尾矿库建设项目安全设施验收合格后，生产经营单位应当及时按照《</w:t>
      </w:r>
      <w:r>
        <w:fldChar w:fldCharType="begin"/>
      </w:r>
      <w:r>
        <w:instrText xml:space="preserve"> HYPERLINK "https://baike.baidu.com/item/%E9%9D%9E%E7%85%A4%E7%9F%BF%E7%9F%BF%E5%B1%B1%E4%BC%81%E4%B8%9A%E5%AE%89%E5%85%A8%E7%94%9F%E4%BA%A7%E8%AE%B8%E5%8F%AF%E8%AF%81%E5%AE%9E%E6%96%BD%E5%8A%9E%E6%B3%95/0?fromModule=lemma_inlink" \t "_blank" </w:instrText>
      </w:r>
      <w:r>
        <w:fldChar w:fldCharType="separate"/>
      </w:r>
      <w:r>
        <w:rPr>
          <w:rStyle w:val="35"/>
          <w:rFonts w:ascii="宋体" w:hAnsi="宋体"/>
          <w:color w:val="auto"/>
          <w:sz w:val="24"/>
          <w:u w:val="none"/>
        </w:rPr>
        <w:t>非煤矿矿山企业安全生产许可证实施办法</w:t>
      </w:r>
      <w:r>
        <w:rPr>
          <w:rStyle w:val="35"/>
          <w:rFonts w:ascii="宋体" w:hAnsi="宋体"/>
          <w:color w:val="auto"/>
          <w:sz w:val="24"/>
          <w:u w:val="none"/>
        </w:rPr>
        <w:fldChar w:fldCharType="end"/>
      </w:r>
      <w:r>
        <w:rPr>
          <w:rStyle w:val="70"/>
          <w:rFonts w:ascii="宋体" w:hAnsi="宋体"/>
          <w:sz w:val="24"/>
        </w:rPr>
        <w:t>》的有关规定，申请尾矿库</w:t>
      </w:r>
      <w:r>
        <w:fldChar w:fldCharType="begin"/>
      </w:r>
      <w:r>
        <w:instrText xml:space="preserve"> HYPERLINK "https://baike.baidu.com/item/%E5%AE%89%E5%85%A8%E7%94%9F%E4%BA%A7%E8%AE%B8%E5%8F%AF%E8%AF%81/0?fromModule=lemma_inlink"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。未依法取得</w:t>
      </w:r>
      <w:r>
        <w:fldChar w:fldCharType="begin"/>
      </w:r>
      <w:r>
        <w:instrText xml:space="preserve"> HYPERLINK "https://baike.baidu.com/item/%E5%AE%89%E5%85%A8%E7%94%9F%E4%BA%A7%E8%AE%B8%E5%8F%AF%E8%AF%81/0?fromModule=lemma_inlink" \t "_blank" </w:instrText>
      </w:r>
      <w:r>
        <w:fldChar w:fldCharType="separate"/>
      </w:r>
      <w:r>
        <w:rPr>
          <w:rStyle w:val="35"/>
          <w:rFonts w:ascii="宋体" w:hAnsi="宋体"/>
          <w:color w:val="auto"/>
          <w:sz w:val="24"/>
          <w:u w:val="none"/>
        </w:rPr>
        <w:t>安全生产许可证</w:t>
      </w:r>
      <w:r>
        <w:rPr>
          <w:rStyle w:val="35"/>
          <w:rFonts w:ascii="宋体" w:hAnsi="宋体"/>
          <w:color w:val="auto"/>
          <w:sz w:val="24"/>
          <w:u w:val="none"/>
        </w:rPr>
        <w:fldChar w:fldCharType="end"/>
      </w:r>
      <w:r>
        <w:rPr>
          <w:rStyle w:val="70"/>
          <w:rFonts w:ascii="宋体" w:hAnsi="宋体"/>
          <w:sz w:val="24"/>
        </w:rPr>
        <w:t>的尾矿库，不得投入生产运行。</w:t>
      </w:r>
    </w:p>
    <w:p w14:paraId="552C8A83">
      <w:pPr>
        <w:shd w:val="clear" w:color="auto" w:fill="FFFFFF"/>
        <w:ind w:firstLine="480"/>
        <w:rPr>
          <w:rFonts w:ascii="宋体" w:hAnsi="宋体"/>
          <w:sz w:val="24"/>
        </w:rPr>
      </w:pPr>
      <w:r>
        <w:rPr>
          <w:rStyle w:val="70"/>
          <w:rFonts w:ascii="宋体" w:hAnsi="宋体"/>
          <w:sz w:val="24"/>
        </w:rPr>
        <w:t>生产经营单位在申请尾矿库安全生产许可证时，对于验收申请时已提交的符合颁证条件的文件、资料可以不再提交；安全生产监督管理部门在审核颁发安全生产许可证时，可以不再审查。</w:t>
      </w:r>
    </w:p>
    <w:p w14:paraId="01CB254B">
      <w:pPr>
        <w:jc w:val="center"/>
      </w:pPr>
      <w:r>
        <w:t>第三章</w:t>
      </w:r>
    </w:p>
    <w:p w14:paraId="1B26EFA0">
      <w:pPr>
        <w:shd w:val="clear" w:color="auto" w:fill="FFFFFF"/>
        <w:ind w:firstLine="480"/>
        <w:rPr>
          <w:rFonts w:ascii="宋体" w:hAnsi="宋体"/>
          <w:sz w:val="24"/>
        </w:rPr>
      </w:pPr>
      <w:r>
        <w:rPr>
          <w:rStyle w:val="70"/>
          <w:rFonts w:ascii="宋体" w:hAnsi="宋体"/>
          <w:sz w:val="24"/>
        </w:rPr>
        <w:t>尾矿库运行</w:t>
      </w:r>
    </w:p>
    <w:p w14:paraId="4DDA99CB">
      <w:pPr>
        <w:shd w:val="clear" w:color="auto" w:fill="FFFFFF"/>
        <w:ind w:firstLine="480"/>
        <w:rPr>
          <w:rFonts w:ascii="宋体" w:hAnsi="宋体"/>
          <w:sz w:val="24"/>
        </w:rPr>
      </w:pPr>
      <w:r>
        <w:rPr>
          <w:rStyle w:val="70"/>
          <w:rFonts w:ascii="宋体" w:hAnsi="宋体"/>
          <w:sz w:val="24"/>
        </w:rPr>
        <w:t>第十八条对生产运行的尾矿库，未经技术论证和安全生产监督管理部门的批准，任何单位和个人不得对下列事项进行变更：</w:t>
      </w:r>
    </w:p>
    <w:p w14:paraId="74CC5B40">
      <w:pPr>
        <w:shd w:val="clear" w:color="auto" w:fill="FFFFFF"/>
        <w:ind w:firstLine="480"/>
        <w:rPr>
          <w:rFonts w:ascii="宋体" w:hAnsi="宋体"/>
          <w:sz w:val="24"/>
        </w:rPr>
      </w:pPr>
      <w:r>
        <w:rPr>
          <w:rStyle w:val="70"/>
          <w:rFonts w:ascii="宋体" w:hAnsi="宋体"/>
          <w:sz w:val="24"/>
        </w:rPr>
        <w:t>(一)筑坝方式；</w:t>
      </w:r>
    </w:p>
    <w:p w14:paraId="0937E2BF">
      <w:pPr>
        <w:shd w:val="clear" w:color="auto" w:fill="FFFFFF"/>
        <w:ind w:firstLine="480"/>
        <w:rPr>
          <w:rFonts w:ascii="宋体" w:hAnsi="宋体"/>
          <w:sz w:val="24"/>
        </w:rPr>
      </w:pPr>
      <w:r>
        <w:rPr>
          <w:rStyle w:val="70"/>
          <w:rFonts w:ascii="宋体" w:hAnsi="宋体"/>
          <w:sz w:val="24"/>
        </w:rPr>
        <w:t>(二)排放方式；</w:t>
      </w:r>
    </w:p>
    <w:p w14:paraId="5906E366">
      <w:pPr>
        <w:shd w:val="clear" w:color="auto" w:fill="FFFFFF"/>
        <w:ind w:firstLine="480"/>
        <w:rPr>
          <w:rFonts w:ascii="宋体" w:hAnsi="宋体"/>
          <w:sz w:val="24"/>
        </w:rPr>
      </w:pPr>
      <w:r>
        <w:rPr>
          <w:rStyle w:val="70"/>
          <w:rFonts w:ascii="宋体" w:hAnsi="宋体"/>
          <w:sz w:val="24"/>
        </w:rPr>
        <w:t>(三)尾矿物化特性；</w:t>
      </w:r>
    </w:p>
    <w:p w14:paraId="7A8573C6">
      <w:pPr>
        <w:shd w:val="clear" w:color="auto" w:fill="FFFFFF"/>
        <w:ind w:firstLine="480"/>
        <w:rPr>
          <w:rFonts w:ascii="宋体" w:hAnsi="宋体"/>
          <w:sz w:val="24"/>
        </w:rPr>
      </w:pPr>
      <w:r>
        <w:rPr>
          <w:rStyle w:val="70"/>
          <w:rFonts w:ascii="宋体" w:hAnsi="宋体"/>
          <w:sz w:val="24"/>
        </w:rPr>
        <w:t>(四)坝型、坝外坡坡比、最终堆积标高和最终坝轴线的位置；</w:t>
      </w:r>
    </w:p>
    <w:p w14:paraId="02ADADDE">
      <w:pPr>
        <w:shd w:val="clear" w:color="auto" w:fill="FFFFFF"/>
        <w:ind w:firstLine="480"/>
        <w:rPr>
          <w:rFonts w:ascii="宋体" w:hAnsi="宋体"/>
          <w:sz w:val="24"/>
        </w:rPr>
      </w:pPr>
      <w:r>
        <w:rPr>
          <w:rStyle w:val="70"/>
          <w:rFonts w:ascii="宋体" w:hAnsi="宋体"/>
          <w:sz w:val="24"/>
        </w:rPr>
        <w:t>(五)坝体防渗、排渗及反滤层的设置；</w:t>
      </w:r>
    </w:p>
    <w:p w14:paraId="13A9B09F">
      <w:pPr>
        <w:shd w:val="clear" w:color="auto" w:fill="FFFFFF"/>
        <w:ind w:firstLine="480"/>
        <w:rPr>
          <w:rFonts w:ascii="宋体" w:hAnsi="宋体"/>
          <w:sz w:val="24"/>
        </w:rPr>
      </w:pPr>
      <w:r>
        <w:rPr>
          <w:rStyle w:val="70"/>
          <w:rFonts w:ascii="宋体" w:hAnsi="宋体"/>
          <w:sz w:val="24"/>
        </w:rPr>
        <w:t>(六)排洪系统的型式、布置及尺寸；</w:t>
      </w:r>
    </w:p>
    <w:p w14:paraId="062EDBA6">
      <w:pPr>
        <w:shd w:val="clear" w:color="auto" w:fill="FFFFFF"/>
        <w:ind w:firstLine="480"/>
        <w:rPr>
          <w:rFonts w:ascii="宋体" w:hAnsi="宋体"/>
          <w:sz w:val="24"/>
        </w:rPr>
      </w:pPr>
      <w:r>
        <w:rPr>
          <w:rStyle w:val="70"/>
          <w:rFonts w:ascii="宋体" w:hAnsi="宋体"/>
          <w:sz w:val="24"/>
        </w:rPr>
        <w:t>(七)设计以外的尾矿、废料或者废水进库等。</w:t>
      </w:r>
    </w:p>
    <w:p w14:paraId="479D4E23">
      <w:pPr>
        <w:shd w:val="clear" w:color="auto" w:fill="FFFFFF"/>
        <w:ind w:firstLine="480"/>
        <w:rPr>
          <w:rFonts w:ascii="宋体" w:hAnsi="宋体"/>
          <w:sz w:val="24"/>
        </w:rPr>
      </w:pPr>
      <w:r>
        <w:rPr>
          <w:rStyle w:val="70"/>
          <w:rFonts w:ascii="宋体" w:hAnsi="宋体"/>
          <w:sz w:val="24"/>
        </w:rPr>
        <w:t>第十九条尾矿库应当每三年至少进行一次</w:t>
      </w:r>
      <w:r>
        <w:fldChar w:fldCharType="begin"/>
      </w:r>
      <w:r>
        <w:instrText xml:space="preserve"> HYPERLINK "https://baike.baidu.com/item/%E5%AE%89%E5%85%A8%E7%8E%B0%E7%8A%B6%E8%AF%84%E4%BB%B7/0?fromModule=lemma_inlink" \t "_blank" </w:instrText>
      </w:r>
      <w:r>
        <w:fldChar w:fldCharType="separate"/>
      </w:r>
      <w:r>
        <w:rPr>
          <w:rStyle w:val="35"/>
          <w:rFonts w:ascii="宋体" w:hAnsi="宋体"/>
          <w:color w:val="auto"/>
          <w:sz w:val="24"/>
          <w:u w:val="none"/>
        </w:rPr>
        <w:t>安全现状评价</w:t>
      </w:r>
      <w:r>
        <w:rPr>
          <w:rStyle w:val="35"/>
          <w:rFonts w:ascii="宋体" w:hAnsi="宋体"/>
          <w:color w:val="auto"/>
          <w:sz w:val="24"/>
          <w:u w:val="none"/>
        </w:rPr>
        <w:fldChar w:fldCharType="end"/>
      </w:r>
      <w:r>
        <w:rPr>
          <w:rStyle w:val="70"/>
          <w:rFonts w:ascii="宋体" w:hAnsi="宋体"/>
          <w:sz w:val="24"/>
        </w:rPr>
        <w:t>。安全现状评价应当符合国家标准或者行业标准的要求。</w:t>
      </w:r>
    </w:p>
    <w:p w14:paraId="4674FF69">
      <w:pPr>
        <w:shd w:val="clear" w:color="auto" w:fill="FFFFFF"/>
        <w:ind w:firstLine="480"/>
        <w:rPr>
          <w:rFonts w:ascii="宋体" w:hAnsi="宋体"/>
          <w:sz w:val="24"/>
        </w:rPr>
      </w:pPr>
      <w:r>
        <w:rPr>
          <w:rStyle w:val="70"/>
          <w:rFonts w:ascii="宋体" w:hAnsi="宋体"/>
          <w:sz w:val="24"/>
        </w:rPr>
        <w:t>尾矿库安全现状评价工作应当有能够进行尾矿坝稳定性验算、尾矿库水文计算、构筑物计算的专业技术人员参加。</w:t>
      </w:r>
    </w:p>
    <w:p w14:paraId="2EE45B35">
      <w:pPr>
        <w:shd w:val="clear" w:color="auto" w:fill="FFFFFF"/>
        <w:ind w:firstLine="480"/>
        <w:rPr>
          <w:rFonts w:ascii="宋体" w:hAnsi="宋体"/>
          <w:sz w:val="24"/>
        </w:rPr>
      </w:pPr>
      <w:r>
        <w:rPr>
          <w:rStyle w:val="70"/>
          <w:rFonts w:ascii="宋体" w:hAnsi="宋体"/>
          <w:sz w:val="24"/>
        </w:rPr>
        <w:t>上游式尾矿坝堆积至二分之一至三分之二最终设计坝高时，应当对坝体进行一次全面勘察，并进行稳定性专项评价。</w:t>
      </w:r>
    </w:p>
    <w:p w14:paraId="6C1D51CF">
      <w:pPr>
        <w:shd w:val="clear" w:color="auto" w:fill="FFFFFF"/>
        <w:ind w:firstLine="480"/>
        <w:rPr>
          <w:rFonts w:ascii="宋体" w:hAnsi="宋体"/>
          <w:sz w:val="24"/>
        </w:rPr>
      </w:pPr>
      <w:r>
        <w:rPr>
          <w:rStyle w:val="70"/>
          <w:rFonts w:ascii="宋体" w:hAnsi="宋体"/>
          <w:sz w:val="24"/>
        </w:rPr>
        <w:t>第二十条尾矿库经安全现状评价或者专家论证被确定为危库、险库和病库的，生产经营单位应当分别采取下列措施：</w:t>
      </w:r>
    </w:p>
    <w:p w14:paraId="635F669D">
      <w:pPr>
        <w:shd w:val="clear" w:color="auto" w:fill="FFFFFF"/>
        <w:ind w:firstLine="480"/>
        <w:rPr>
          <w:rFonts w:ascii="宋体" w:hAnsi="宋体"/>
          <w:sz w:val="24"/>
        </w:rPr>
      </w:pPr>
      <w:r>
        <w:rPr>
          <w:rStyle w:val="70"/>
          <w:rFonts w:ascii="宋体" w:hAnsi="宋体"/>
          <w:sz w:val="24"/>
        </w:rPr>
        <w:t>(一)确定为危库的，应当立即停产，进行抢险，并向尾矿库所在地县级人民政府、安全生产监督管理部门和</w:t>
      </w:r>
      <w:r>
        <w:fldChar w:fldCharType="begin"/>
      </w:r>
      <w:r>
        <w:instrText xml:space="preserve"> HYPERLINK "https://baike.baidu.com/item/%E4%B8%8A%E7%BA%A7%E4%B8%BB%E7%AE%A1%E5%8D%95%E4%BD%8D/0?fromModule=lemma_inlink" \t "_blank" </w:instrText>
      </w:r>
      <w:r>
        <w:fldChar w:fldCharType="separate"/>
      </w:r>
      <w:r>
        <w:rPr>
          <w:rStyle w:val="35"/>
          <w:rFonts w:ascii="宋体" w:hAnsi="宋体"/>
          <w:color w:val="auto"/>
          <w:sz w:val="24"/>
          <w:u w:val="none"/>
        </w:rPr>
        <w:t>上级主管单位</w:t>
      </w:r>
      <w:r>
        <w:rPr>
          <w:rStyle w:val="35"/>
          <w:rFonts w:ascii="宋体" w:hAnsi="宋体"/>
          <w:color w:val="auto"/>
          <w:sz w:val="24"/>
          <w:u w:val="none"/>
        </w:rPr>
        <w:fldChar w:fldCharType="end"/>
      </w:r>
      <w:r>
        <w:rPr>
          <w:rStyle w:val="70"/>
          <w:rFonts w:ascii="宋体" w:hAnsi="宋体"/>
          <w:sz w:val="24"/>
        </w:rPr>
        <w:t>报告；</w:t>
      </w:r>
    </w:p>
    <w:p w14:paraId="3647DCF4">
      <w:pPr>
        <w:shd w:val="clear" w:color="auto" w:fill="FFFFFF"/>
        <w:ind w:firstLine="480"/>
        <w:rPr>
          <w:rFonts w:ascii="宋体" w:hAnsi="宋体"/>
          <w:sz w:val="24"/>
        </w:rPr>
      </w:pPr>
      <w:r>
        <w:rPr>
          <w:rStyle w:val="70"/>
          <w:rFonts w:ascii="宋体" w:hAnsi="宋体"/>
          <w:sz w:val="24"/>
        </w:rPr>
        <w:t>(二)确定为险库的，应当立即停产，在限定的时间内消除险情，并向尾矿库所在地县级人民政府、安全生产监督管理部门和上级主管单位报告；</w:t>
      </w:r>
    </w:p>
    <w:p w14:paraId="007B6458">
      <w:pPr>
        <w:shd w:val="clear" w:color="auto" w:fill="FFFFFF"/>
        <w:ind w:firstLine="480"/>
        <w:rPr>
          <w:rFonts w:ascii="宋体" w:hAnsi="宋体"/>
          <w:sz w:val="24"/>
        </w:rPr>
      </w:pPr>
      <w:r>
        <w:rPr>
          <w:rStyle w:val="70"/>
          <w:rFonts w:ascii="宋体" w:hAnsi="宋体"/>
          <w:sz w:val="24"/>
        </w:rPr>
        <w:t>(三)确定为病库的，应当在限定的时间内按照正常库标准进行整治，消除事故隐患。</w:t>
      </w:r>
    </w:p>
    <w:p w14:paraId="1CB780C2">
      <w:pPr>
        <w:shd w:val="clear" w:color="auto" w:fill="FFFFFF"/>
        <w:ind w:firstLine="480"/>
        <w:rPr>
          <w:rFonts w:ascii="宋体" w:hAnsi="宋体"/>
          <w:sz w:val="24"/>
        </w:rPr>
      </w:pPr>
      <w:r>
        <w:rPr>
          <w:rStyle w:val="70"/>
          <w:rFonts w:ascii="宋体" w:hAnsi="宋体"/>
          <w:sz w:val="24"/>
        </w:rPr>
        <w:t>第二十一条生产经营单位应当建立健全防汛责任制，实施24小时监测监控和值班值守，并针对可能发生的垮坝、漫顶、排洪设施损毁等生产安全事故和影响尾矿库运行的洪水、泥石流、山体滑坡、地震等重大险情制定并及时修订</w:t>
      </w:r>
      <w:r>
        <w:fldChar w:fldCharType="begin"/>
      </w:r>
      <w:r>
        <w:instrText xml:space="preserve"> HYPERLINK "https://baike.baidu.com/item/%E5%BA%94%E6%80%A5%E6%95%91%E6%8F%B4%E9%A2%84%E6%A1%88/0?fromModule=lemma_inlink" \t "_blank" </w:instrText>
      </w:r>
      <w:r>
        <w:fldChar w:fldCharType="separate"/>
      </w:r>
      <w:r>
        <w:rPr>
          <w:rStyle w:val="35"/>
          <w:rFonts w:ascii="宋体" w:hAnsi="宋体"/>
          <w:color w:val="auto"/>
          <w:sz w:val="24"/>
          <w:u w:val="none"/>
        </w:rPr>
        <w:t>应急救援预案</w:t>
      </w:r>
      <w:r>
        <w:rPr>
          <w:rStyle w:val="35"/>
          <w:rFonts w:ascii="宋体" w:hAnsi="宋体"/>
          <w:color w:val="auto"/>
          <w:sz w:val="24"/>
          <w:u w:val="none"/>
        </w:rPr>
        <w:fldChar w:fldCharType="end"/>
      </w:r>
      <w:r>
        <w:rPr>
          <w:rStyle w:val="70"/>
          <w:rFonts w:ascii="宋体" w:hAnsi="宋体"/>
          <w:sz w:val="24"/>
        </w:rPr>
        <w:t>，配备必要的应急救援器材、设备，放置在便于应急时使用的地方。</w:t>
      </w:r>
    </w:p>
    <w:p w14:paraId="73CFA52B">
      <w:pPr>
        <w:shd w:val="clear" w:color="auto" w:fill="FFFFFF"/>
        <w:ind w:firstLine="480"/>
        <w:rPr>
          <w:rFonts w:ascii="宋体" w:hAnsi="宋体"/>
          <w:sz w:val="24"/>
        </w:rPr>
      </w:pPr>
      <w:r>
        <w:rPr>
          <w:rStyle w:val="70"/>
          <w:rFonts w:ascii="宋体" w:hAnsi="宋体"/>
          <w:sz w:val="24"/>
        </w:rPr>
        <w:t>应急预案应当按照规定报相应的安全生产监督管理部门备案，并每年至少进行一次演练。</w:t>
      </w:r>
    </w:p>
    <w:p w14:paraId="48256DC8">
      <w:pPr>
        <w:shd w:val="clear" w:color="auto" w:fill="FFFFFF"/>
        <w:ind w:firstLine="480"/>
        <w:rPr>
          <w:rFonts w:ascii="宋体" w:hAnsi="宋体"/>
          <w:sz w:val="24"/>
        </w:rPr>
      </w:pPr>
      <w:r>
        <w:rPr>
          <w:rStyle w:val="70"/>
          <w:rFonts w:ascii="宋体" w:hAnsi="宋体"/>
          <w:sz w:val="24"/>
        </w:rPr>
        <w:t>第二十二条生产经营单位应当编制尾矿库年度、季度作业计划，严格按照作业计划生产运行，做好记录并长期保存。</w:t>
      </w:r>
    </w:p>
    <w:p w14:paraId="08E55FFB">
      <w:pPr>
        <w:shd w:val="clear" w:color="auto" w:fill="FFFFFF"/>
        <w:ind w:firstLine="480"/>
        <w:rPr>
          <w:rFonts w:ascii="宋体" w:hAnsi="宋体"/>
          <w:sz w:val="24"/>
        </w:rPr>
      </w:pPr>
      <w:r>
        <w:rPr>
          <w:rStyle w:val="70"/>
          <w:rFonts w:ascii="宋体" w:hAnsi="宋体"/>
          <w:sz w:val="24"/>
        </w:rPr>
        <w:t>第二十三条生产经营单位应当建立尾矿库事故隐患排查治理制度，按照本规定和«尾矿库安全技术规程»的规定，及时发现并消除事故隐患。事故隐患排查治理情况应当如实记录，建立隐患排查治理档案，并向从业人员通报。</w:t>
      </w:r>
    </w:p>
    <w:p w14:paraId="068F1854">
      <w:pPr>
        <w:shd w:val="clear" w:color="auto" w:fill="FFFFFF"/>
        <w:ind w:firstLine="480"/>
        <w:rPr>
          <w:rFonts w:ascii="宋体" w:hAnsi="宋体"/>
          <w:sz w:val="24"/>
        </w:rPr>
      </w:pPr>
      <w:r>
        <w:rPr>
          <w:rStyle w:val="70"/>
          <w:rFonts w:ascii="宋体" w:hAnsi="宋体"/>
          <w:sz w:val="24"/>
        </w:rPr>
        <w:t>第二十四条尾矿库出现下列重大险情之一的，生产经营单位应当按照安全监管权限和职责立即报告当地县级安全生产监督管理部门和人民政府，并启动应急预案，进行抢险：</w:t>
      </w:r>
    </w:p>
    <w:p w14:paraId="1F1C6C13">
      <w:pPr>
        <w:shd w:val="clear" w:color="auto" w:fill="FFFFFF"/>
        <w:ind w:firstLine="480"/>
        <w:rPr>
          <w:rFonts w:ascii="宋体" w:hAnsi="宋体"/>
          <w:sz w:val="24"/>
        </w:rPr>
      </w:pPr>
      <w:r>
        <w:rPr>
          <w:rStyle w:val="70"/>
          <w:rFonts w:ascii="宋体" w:hAnsi="宋体"/>
          <w:sz w:val="24"/>
        </w:rPr>
        <w:t>(一)坝体出现严重的管涌、流土等现象的；</w:t>
      </w:r>
    </w:p>
    <w:p w14:paraId="2A044BD2">
      <w:pPr>
        <w:shd w:val="clear" w:color="auto" w:fill="FFFFFF"/>
        <w:ind w:firstLine="480"/>
        <w:rPr>
          <w:rFonts w:ascii="宋体" w:hAnsi="宋体"/>
          <w:sz w:val="24"/>
        </w:rPr>
      </w:pPr>
      <w:r>
        <w:rPr>
          <w:rStyle w:val="70"/>
          <w:rFonts w:ascii="宋体" w:hAnsi="宋体"/>
          <w:sz w:val="24"/>
        </w:rPr>
        <w:t>(二)坝体出现严重裂缝、坍塌和滑动迹象的；</w:t>
      </w:r>
    </w:p>
    <w:p w14:paraId="43CCE6E5">
      <w:pPr>
        <w:shd w:val="clear" w:color="auto" w:fill="FFFFFF"/>
        <w:ind w:firstLine="480"/>
        <w:rPr>
          <w:rFonts w:ascii="宋体" w:hAnsi="宋体"/>
          <w:sz w:val="24"/>
        </w:rPr>
      </w:pPr>
      <w:r>
        <w:rPr>
          <w:rStyle w:val="70"/>
          <w:rFonts w:ascii="宋体" w:hAnsi="宋体"/>
          <w:sz w:val="24"/>
        </w:rPr>
        <w:t>(三)库内水位超过限制的最高洪水位的；</w:t>
      </w:r>
    </w:p>
    <w:p w14:paraId="57FE549C">
      <w:pPr>
        <w:shd w:val="clear" w:color="auto" w:fill="FFFFFF"/>
        <w:ind w:firstLine="480"/>
        <w:rPr>
          <w:rFonts w:ascii="宋体" w:hAnsi="宋体"/>
          <w:sz w:val="24"/>
        </w:rPr>
      </w:pPr>
      <w:r>
        <w:rPr>
          <w:rStyle w:val="70"/>
          <w:rFonts w:ascii="宋体" w:hAnsi="宋体"/>
          <w:sz w:val="24"/>
        </w:rPr>
        <w:t>(四)在用排水井倒塌或者排水管(洞)坍塌堵塞的；</w:t>
      </w:r>
    </w:p>
    <w:p w14:paraId="21605079">
      <w:pPr>
        <w:shd w:val="clear" w:color="auto" w:fill="FFFFFF"/>
        <w:ind w:firstLine="480"/>
        <w:rPr>
          <w:rFonts w:ascii="宋体" w:hAnsi="宋体"/>
          <w:sz w:val="24"/>
        </w:rPr>
      </w:pPr>
      <w:r>
        <w:rPr>
          <w:rStyle w:val="70"/>
          <w:rFonts w:ascii="宋体" w:hAnsi="宋体"/>
          <w:sz w:val="24"/>
        </w:rPr>
        <w:t>(五)其他危及尾矿库安全的重大险情。</w:t>
      </w:r>
    </w:p>
    <w:p w14:paraId="2F7DB1D7">
      <w:pPr>
        <w:shd w:val="clear" w:color="auto" w:fill="FFFFFF"/>
        <w:ind w:firstLine="480"/>
        <w:rPr>
          <w:rFonts w:ascii="宋体" w:hAnsi="宋体"/>
          <w:sz w:val="24"/>
        </w:rPr>
      </w:pPr>
      <w:r>
        <w:rPr>
          <w:rStyle w:val="70"/>
          <w:rFonts w:ascii="宋体" w:hAnsi="宋体"/>
          <w:sz w:val="24"/>
        </w:rPr>
        <w:t>第二十五条尾矿库发生坝体坍塌、洪水漫顶等事故时，生产经营单位应当立即启动应急预案，进行抢险，防止事故扩大，避免和减少人员伤亡及财产损失，并立即报告当地县级安全生产监督管理部门和人民政府。</w:t>
      </w:r>
    </w:p>
    <w:p w14:paraId="09E7CF8A">
      <w:pPr>
        <w:shd w:val="clear" w:color="auto" w:fill="FFFFFF"/>
        <w:ind w:firstLine="480"/>
        <w:rPr>
          <w:rFonts w:ascii="宋体" w:hAnsi="宋体"/>
          <w:sz w:val="24"/>
        </w:rPr>
      </w:pPr>
      <w:r>
        <w:rPr>
          <w:rStyle w:val="70"/>
          <w:rFonts w:ascii="宋体" w:hAnsi="宋体"/>
          <w:sz w:val="24"/>
        </w:rPr>
        <w:t>第二十六条未经生产经营单位进行技术论证并同意，以及尾矿库建设项目安全设施设计原审批部门批准，任何单位和个人不得在库区从事爆破、采砂、地下采矿等危害尾矿库安全的作业。</w:t>
      </w:r>
    </w:p>
    <w:p w14:paraId="507615F0">
      <w:pPr>
        <w:jc w:val="center"/>
      </w:pPr>
      <w:r>
        <w:t>第四章</w:t>
      </w:r>
    </w:p>
    <w:p w14:paraId="67613F58">
      <w:pPr>
        <w:shd w:val="clear" w:color="auto" w:fill="FFFFFF"/>
        <w:ind w:firstLine="480"/>
        <w:rPr>
          <w:rFonts w:ascii="宋体" w:hAnsi="宋体"/>
          <w:sz w:val="24"/>
        </w:rPr>
      </w:pPr>
      <w:r>
        <w:rPr>
          <w:rStyle w:val="70"/>
          <w:rFonts w:ascii="宋体" w:hAnsi="宋体"/>
          <w:sz w:val="24"/>
        </w:rPr>
        <w:t>尾矿库回采和闭库</w:t>
      </w:r>
    </w:p>
    <w:p w14:paraId="0AC40109">
      <w:pPr>
        <w:shd w:val="clear" w:color="auto" w:fill="FFFFFF"/>
        <w:ind w:firstLine="480"/>
        <w:rPr>
          <w:rFonts w:ascii="宋体" w:hAnsi="宋体"/>
          <w:sz w:val="24"/>
        </w:rPr>
      </w:pPr>
      <w:r>
        <w:rPr>
          <w:rStyle w:val="70"/>
          <w:rFonts w:ascii="宋体" w:hAnsi="宋体"/>
          <w:sz w:val="24"/>
        </w:rPr>
        <w:t>第二十七条尾矿回采再利用工程应当进行回采勘察、安全预评价和回采设计，回采设计应当包括安全设施设计，并编制安全专篇。</w:t>
      </w:r>
    </w:p>
    <w:p w14:paraId="4A409B22">
      <w:pPr>
        <w:shd w:val="clear" w:color="auto" w:fill="FFFFFF"/>
        <w:ind w:firstLine="480"/>
        <w:rPr>
          <w:rFonts w:ascii="宋体" w:hAnsi="宋体"/>
          <w:sz w:val="24"/>
        </w:rPr>
      </w:pPr>
      <w:r>
        <w:rPr>
          <w:rStyle w:val="70"/>
          <w:rFonts w:ascii="宋体" w:hAnsi="宋体"/>
          <w:sz w:val="24"/>
        </w:rPr>
        <w:t>回采安全设施设计应当报安全生产监督管理部门审查批准。</w:t>
      </w:r>
    </w:p>
    <w:p w14:paraId="7BE1F2E8">
      <w:pPr>
        <w:shd w:val="clear" w:color="auto" w:fill="FFFFFF"/>
        <w:ind w:firstLine="480"/>
        <w:rPr>
          <w:rFonts w:ascii="宋体" w:hAnsi="宋体"/>
          <w:sz w:val="24"/>
        </w:rPr>
      </w:pPr>
      <w:r>
        <w:rPr>
          <w:rStyle w:val="70"/>
          <w:rFonts w:ascii="宋体" w:hAnsi="宋体"/>
          <w:sz w:val="24"/>
        </w:rPr>
        <w:t>生产经营单位应当按照回采设计实施尾矿回采，并在尾矿回采期间进行日常安全管理和检查，防止尾矿回采作业对</w:t>
      </w:r>
      <w:r>
        <w:fldChar w:fldCharType="begin"/>
      </w:r>
      <w:r>
        <w:instrText xml:space="preserve"> HYPERLINK "https://baike.baidu.com/item/%E5%B0%BE%E7%9F%BF%E5%9D%9D/0?fromModule=lemma_inlink" \t "_blank" </w:instrText>
      </w:r>
      <w:r>
        <w:fldChar w:fldCharType="separate"/>
      </w:r>
      <w:r>
        <w:rPr>
          <w:rStyle w:val="35"/>
          <w:rFonts w:ascii="宋体" w:hAnsi="宋体"/>
          <w:color w:val="auto"/>
          <w:sz w:val="24"/>
          <w:u w:val="none"/>
        </w:rPr>
        <w:t>尾矿坝</w:t>
      </w:r>
      <w:r>
        <w:rPr>
          <w:rStyle w:val="35"/>
          <w:rFonts w:ascii="宋体" w:hAnsi="宋体"/>
          <w:color w:val="auto"/>
          <w:sz w:val="24"/>
          <w:u w:val="none"/>
        </w:rPr>
        <w:fldChar w:fldCharType="end"/>
      </w:r>
      <w:r>
        <w:rPr>
          <w:rStyle w:val="70"/>
          <w:rFonts w:ascii="宋体" w:hAnsi="宋体"/>
          <w:sz w:val="24"/>
        </w:rPr>
        <w:t>安全造成影响。</w:t>
      </w:r>
    </w:p>
    <w:p w14:paraId="19714BD0">
      <w:pPr>
        <w:shd w:val="clear" w:color="auto" w:fill="FFFFFF"/>
        <w:ind w:firstLine="480"/>
        <w:rPr>
          <w:rFonts w:ascii="宋体" w:hAnsi="宋体"/>
          <w:sz w:val="24"/>
        </w:rPr>
      </w:pPr>
      <w:r>
        <w:rPr>
          <w:rStyle w:val="70"/>
          <w:rFonts w:ascii="宋体" w:hAnsi="宋体"/>
          <w:sz w:val="24"/>
        </w:rPr>
        <w:t>尾矿全部回采后不再进行排尾作业的，生产经营单位应当及时报安全生产监督管理部门履行尾矿库注销手续。具体办法由省级安全生产监督管理部门制定。</w:t>
      </w:r>
    </w:p>
    <w:p w14:paraId="07284D78">
      <w:pPr>
        <w:shd w:val="clear" w:color="auto" w:fill="FFFFFF"/>
        <w:ind w:firstLine="480"/>
        <w:rPr>
          <w:rFonts w:ascii="宋体" w:hAnsi="宋体"/>
          <w:sz w:val="24"/>
        </w:rPr>
      </w:pPr>
      <w:r>
        <w:rPr>
          <w:rStyle w:val="70"/>
          <w:rFonts w:ascii="宋体" w:hAnsi="宋体"/>
          <w:sz w:val="24"/>
        </w:rPr>
        <w:t>第二十八条尾矿库运行到设计最终标高或者不再进行排尾作业的，应当在一年内完成闭库。特殊情况不能按期完成闭库的，应当报经相应的安全生产监督管理部门同意后方可延期，但延长期限不得超过6个月。</w:t>
      </w:r>
    </w:p>
    <w:p w14:paraId="0245DFF4">
      <w:pPr>
        <w:shd w:val="clear" w:color="auto" w:fill="FFFFFF"/>
        <w:ind w:firstLine="480"/>
        <w:rPr>
          <w:rFonts w:ascii="宋体" w:hAnsi="宋体"/>
          <w:sz w:val="24"/>
        </w:rPr>
      </w:pPr>
      <w:r>
        <w:rPr>
          <w:rStyle w:val="70"/>
          <w:rFonts w:ascii="宋体" w:hAnsi="宋体"/>
          <w:sz w:val="24"/>
        </w:rPr>
        <w:t>库容小于10万立方米且总坝高低于10米的小型尾矿库闭库程序，由省级安全生产监督管理部门根据本地实际制定。</w:t>
      </w:r>
    </w:p>
    <w:p w14:paraId="5958C896">
      <w:pPr>
        <w:shd w:val="clear" w:color="auto" w:fill="FFFFFF"/>
        <w:ind w:firstLine="480"/>
        <w:rPr>
          <w:rFonts w:ascii="宋体" w:hAnsi="宋体"/>
          <w:sz w:val="24"/>
        </w:rPr>
      </w:pPr>
      <w:r>
        <w:rPr>
          <w:rStyle w:val="70"/>
          <w:rFonts w:ascii="宋体" w:hAnsi="宋体"/>
          <w:sz w:val="24"/>
        </w:rPr>
        <w:t>第二十九条尾矿库运行到设计最终标高的前12个月内，生产经营单位应当进行闭库前的</w:t>
      </w:r>
      <w:r>
        <w:fldChar w:fldCharType="begin"/>
      </w:r>
      <w:r>
        <w:instrText xml:space="preserve"> HYPERLINK "https://baike.baidu.com/item/%E5%AE%89%E5%85%A8%E7%8E%B0%E7%8A%B6%E8%AF%84%E4%BB%B7/0?fromModule=lemma_inlink" \t "_blank" </w:instrText>
      </w:r>
      <w:r>
        <w:fldChar w:fldCharType="separate"/>
      </w:r>
      <w:r>
        <w:rPr>
          <w:rStyle w:val="35"/>
          <w:rFonts w:ascii="宋体" w:hAnsi="宋体"/>
          <w:color w:val="auto"/>
          <w:sz w:val="24"/>
          <w:u w:val="none"/>
        </w:rPr>
        <w:t>安全现状评价</w:t>
      </w:r>
      <w:r>
        <w:rPr>
          <w:rStyle w:val="35"/>
          <w:rFonts w:ascii="宋体" w:hAnsi="宋体"/>
          <w:color w:val="auto"/>
          <w:sz w:val="24"/>
          <w:u w:val="none"/>
        </w:rPr>
        <w:fldChar w:fldCharType="end"/>
      </w:r>
      <w:r>
        <w:rPr>
          <w:rStyle w:val="70"/>
          <w:rFonts w:ascii="宋体" w:hAnsi="宋体"/>
          <w:sz w:val="24"/>
        </w:rPr>
        <w:t>和闭库设计，闭库设计应当包括安全设施设计。</w:t>
      </w:r>
    </w:p>
    <w:p w14:paraId="7256AB34">
      <w:pPr>
        <w:shd w:val="clear" w:color="auto" w:fill="FFFFFF"/>
        <w:ind w:firstLine="480"/>
        <w:rPr>
          <w:rFonts w:ascii="宋体" w:hAnsi="宋体"/>
          <w:sz w:val="24"/>
        </w:rPr>
      </w:pPr>
      <w:r>
        <w:rPr>
          <w:rStyle w:val="70"/>
          <w:rFonts w:ascii="宋体" w:hAnsi="宋体"/>
          <w:sz w:val="24"/>
        </w:rPr>
        <w:t>闭库安全设施设计应当经有关安全生产监督管理部门审查批准。</w:t>
      </w:r>
    </w:p>
    <w:p w14:paraId="1DE4143D">
      <w:pPr>
        <w:shd w:val="clear" w:color="auto" w:fill="FFFFFF"/>
        <w:ind w:firstLine="480"/>
        <w:rPr>
          <w:rFonts w:ascii="宋体" w:hAnsi="宋体"/>
          <w:sz w:val="24"/>
        </w:rPr>
      </w:pPr>
      <w:r>
        <w:rPr>
          <w:rStyle w:val="70"/>
          <w:rFonts w:ascii="宋体" w:hAnsi="宋体"/>
          <w:sz w:val="24"/>
        </w:rPr>
        <w:t>第三十条尾矿库闭库工程安全设施验收，应当具备下列条件：</w:t>
      </w:r>
    </w:p>
    <w:p w14:paraId="0F0BDCDD">
      <w:pPr>
        <w:shd w:val="clear" w:color="auto" w:fill="FFFFFF"/>
        <w:ind w:firstLine="480"/>
        <w:rPr>
          <w:rFonts w:ascii="宋体" w:hAnsi="宋体"/>
          <w:sz w:val="24"/>
        </w:rPr>
      </w:pPr>
      <w:r>
        <w:rPr>
          <w:rStyle w:val="70"/>
          <w:rFonts w:ascii="宋体" w:hAnsi="宋体"/>
          <w:sz w:val="24"/>
        </w:rPr>
        <w:t>(一)尾矿库已停止使用；</w:t>
      </w:r>
    </w:p>
    <w:p w14:paraId="2610575B">
      <w:pPr>
        <w:shd w:val="clear" w:color="auto" w:fill="FFFFFF"/>
        <w:ind w:firstLine="480"/>
        <w:rPr>
          <w:rFonts w:ascii="宋体" w:hAnsi="宋体"/>
          <w:sz w:val="24"/>
        </w:rPr>
      </w:pPr>
      <w:r>
        <w:rPr>
          <w:rStyle w:val="70"/>
          <w:rFonts w:ascii="宋体" w:hAnsi="宋体"/>
          <w:sz w:val="24"/>
        </w:rPr>
        <w:t>(二)尾矿库闭库工程安全设施设计已经有关安全生产监督管理部门审查批准；</w:t>
      </w:r>
    </w:p>
    <w:p w14:paraId="7081211D">
      <w:pPr>
        <w:shd w:val="clear" w:color="auto" w:fill="FFFFFF"/>
        <w:ind w:firstLine="480"/>
        <w:rPr>
          <w:rFonts w:ascii="宋体" w:hAnsi="宋体"/>
          <w:sz w:val="24"/>
        </w:rPr>
      </w:pPr>
      <w:r>
        <w:rPr>
          <w:rStyle w:val="70"/>
          <w:rFonts w:ascii="宋体" w:hAnsi="宋体"/>
          <w:sz w:val="24"/>
        </w:rPr>
        <w:t>(三)有完备的闭库工程安全设施施工记录、竣工报告、竣工图和施工监理报告等；</w:t>
      </w:r>
    </w:p>
    <w:p w14:paraId="560E3672">
      <w:pPr>
        <w:shd w:val="clear" w:color="auto" w:fill="FFFFFF"/>
        <w:ind w:firstLine="480"/>
        <w:rPr>
          <w:rFonts w:ascii="宋体" w:hAnsi="宋体"/>
          <w:sz w:val="24"/>
        </w:rPr>
      </w:pPr>
      <w:r>
        <w:rPr>
          <w:rStyle w:val="70"/>
          <w:rFonts w:ascii="宋体" w:hAnsi="宋体"/>
          <w:sz w:val="24"/>
        </w:rPr>
        <w:t>(四)法律、行政法规和国家标准、行业标准规定的其他条件。</w:t>
      </w:r>
    </w:p>
    <w:p w14:paraId="2A325AA8">
      <w:pPr>
        <w:shd w:val="clear" w:color="auto" w:fill="FFFFFF"/>
        <w:ind w:firstLine="480"/>
        <w:rPr>
          <w:rFonts w:ascii="宋体" w:hAnsi="宋体"/>
          <w:sz w:val="24"/>
        </w:rPr>
      </w:pPr>
      <w:r>
        <w:rPr>
          <w:rStyle w:val="70"/>
          <w:rFonts w:ascii="宋体" w:hAnsi="宋体"/>
          <w:sz w:val="24"/>
        </w:rPr>
        <w:t>第三十一条生产经营单位组织尾矿库闭库工程安全设施验收，应当审查下列内容及资料：</w:t>
      </w:r>
    </w:p>
    <w:p w14:paraId="197271DD">
      <w:pPr>
        <w:shd w:val="clear" w:color="auto" w:fill="FFFFFF"/>
        <w:ind w:firstLine="480"/>
        <w:rPr>
          <w:rFonts w:ascii="宋体" w:hAnsi="宋体"/>
          <w:sz w:val="24"/>
        </w:rPr>
      </w:pPr>
      <w:r>
        <w:rPr>
          <w:rStyle w:val="70"/>
          <w:rFonts w:ascii="宋体" w:hAnsi="宋体"/>
          <w:sz w:val="24"/>
        </w:rPr>
        <w:t>(一)尾矿库库址所在行政区域位置、占地面积及尾矿库下游村庄、居民等情况；</w:t>
      </w:r>
    </w:p>
    <w:p w14:paraId="172977EE">
      <w:pPr>
        <w:shd w:val="clear" w:color="auto" w:fill="FFFFFF"/>
        <w:ind w:firstLine="480"/>
        <w:rPr>
          <w:rFonts w:ascii="宋体" w:hAnsi="宋体"/>
          <w:sz w:val="24"/>
        </w:rPr>
      </w:pPr>
      <w:r>
        <w:rPr>
          <w:rStyle w:val="70"/>
          <w:rFonts w:ascii="宋体" w:hAnsi="宋体"/>
          <w:sz w:val="24"/>
        </w:rPr>
        <w:t>(二)尾矿库建设和运行时间以及在建设和运行中曾经出现过的重大问题及其处理措施；</w:t>
      </w:r>
    </w:p>
    <w:p w14:paraId="272DDBD0">
      <w:pPr>
        <w:shd w:val="clear" w:color="auto" w:fill="FFFFFF"/>
        <w:ind w:firstLine="480"/>
        <w:rPr>
          <w:rFonts w:ascii="宋体" w:hAnsi="宋体"/>
          <w:sz w:val="24"/>
        </w:rPr>
      </w:pPr>
      <w:r>
        <w:rPr>
          <w:rStyle w:val="70"/>
          <w:rFonts w:ascii="宋体" w:hAnsi="宋体"/>
          <w:sz w:val="24"/>
        </w:rPr>
        <w:t>(三)尾矿库主要技术参数，包括初期坝结构、筑坝材料、堆坝方式、坝高、总库容、尾矿坝外坡坡比、尾矿粒度、尾矿堆积量、防洪排水型式等；</w:t>
      </w:r>
    </w:p>
    <w:p w14:paraId="487A72BD">
      <w:pPr>
        <w:shd w:val="clear" w:color="auto" w:fill="FFFFFF"/>
        <w:ind w:firstLine="480"/>
        <w:rPr>
          <w:rFonts w:ascii="宋体" w:hAnsi="宋体"/>
          <w:sz w:val="24"/>
        </w:rPr>
      </w:pPr>
      <w:r>
        <w:rPr>
          <w:rStyle w:val="70"/>
          <w:rFonts w:ascii="宋体" w:hAnsi="宋体"/>
          <w:sz w:val="24"/>
        </w:rPr>
        <w:t>(四)闭库工程安全设施设计及审批文件；</w:t>
      </w:r>
    </w:p>
    <w:p w14:paraId="083B5A42">
      <w:pPr>
        <w:shd w:val="clear" w:color="auto" w:fill="FFFFFF"/>
        <w:ind w:firstLine="480"/>
        <w:rPr>
          <w:rFonts w:ascii="宋体" w:hAnsi="宋体"/>
          <w:sz w:val="24"/>
        </w:rPr>
      </w:pPr>
      <w:r>
        <w:rPr>
          <w:rStyle w:val="70"/>
          <w:rFonts w:ascii="宋体" w:hAnsi="宋体"/>
          <w:sz w:val="24"/>
        </w:rPr>
        <w:t>(五)闭库工程安全设施设计的主要工程措施和闭库工程施工概况；</w:t>
      </w:r>
    </w:p>
    <w:p w14:paraId="3A51BB0F">
      <w:pPr>
        <w:shd w:val="clear" w:color="auto" w:fill="FFFFFF"/>
        <w:ind w:firstLine="480"/>
        <w:rPr>
          <w:rFonts w:ascii="宋体" w:hAnsi="宋体"/>
          <w:sz w:val="24"/>
        </w:rPr>
      </w:pPr>
      <w:r>
        <w:rPr>
          <w:rStyle w:val="70"/>
          <w:rFonts w:ascii="宋体" w:hAnsi="宋体"/>
          <w:sz w:val="24"/>
        </w:rPr>
        <w:t>(六)闭库工程安全验收评价报告；</w:t>
      </w:r>
    </w:p>
    <w:p w14:paraId="7E83890B">
      <w:pPr>
        <w:shd w:val="clear" w:color="auto" w:fill="FFFFFF"/>
        <w:ind w:firstLine="480"/>
        <w:rPr>
          <w:rFonts w:ascii="宋体" w:hAnsi="宋体"/>
          <w:sz w:val="24"/>
        </w:rPr>
      </w:pPr>
      <w:r>
        <w:rPr>
          <w:rStyle w:val="70"/>
          <w:rFonts w:ascii="宋体" w:hAnsi="宋体"/>
          <w:sz w:val="24"/>
        </w:rPr>
        <w:t>(七)闭库工程安全设施竣工报告及竣工图；</w:t>
      </w:r>
    </w:p>
    <w:p w14:paraId="494DE037">
      <w:pPr>
        <w:shd w:val="clear" w:color="auto" w:fill="FFFFFF"/>
        <w:ind w:firstLine="480"/>
        <w:rPr>
          <w:rFonts w:ascii="宋体" w:hAnsi="宋体"/>
          <w:sz w:val="24"/>
        </w:rPr>
      </w:pPr>
      <w:r>
        <w:rPr>
          <w:rStyle w:val="70"/>
          <w:rFonts w:ascii="宋体" w:hAnsi="宋体"/>
          <w:sz w:val="24"/>
        </w:rPr>
        <w:t>(八)施工监理报告；</w:t>
      </w:r>
    </w:p>
    <w:p w14:paraId="3C6C2EA8">
      <w:pPr>
        <w:shd w:val="clear" w:color="auto" w:fill="FFFFFF"/>
        <w:ind w:firstLine="480"/>
        <w:rPr>
          <w:rFonts w:ascii="宋体" w:hAnsi="宋体"/>
          <w:sz w:val="24"/>
        </w:rPr>
      </w:pPr>
      <w:r>
        <w:rPr>
          <w:rStyle w:val="70"/>
          <w:rFonts w:ascii="宋体" w:hAnsi="宋体"/>
          <w:sz w:val="24"/>
        </w:rPr>
        <w:t>(九)其他相关资料。</w:t>
      </w:r>
    </w:p>
    <w:p w14:paraId="0E0530E5">
      <w:pPr>
        <w:shd w:val="clear" w:color="auto" w:fill="FFFFFF"/>
        <w:ind w:firstLine="480"/>
        <w:rPr>
          <w:rFonts w:ascii="宋体" w:hAnsi="宋体"/>
          <w:sz w:val="24"/>
        </w:rPr>
      </w:pPr>
      <w:r>
        <w:rPr>
          <w:rStyle w:val="70"/>
          <w:rFonts w:ascii="宋体" w:hAnsi="宋体"/>
          <w:sz w:val="24"/>
        </w:rPr>
        <w:t>第三十二条尾矿库闭库工作及闭库后的安全管理由原生产经营单位负责。对解散或者关闭破产的生产经营单位，其已关闭或者废弃的尾矿库的管理工作，由生产经营单位出资人或其上级主管单位负责；无上级主管单位或者出资人不明确的，由安全生产监督管理部门提请县级以上人民政府指定管理单位。</w:t>
      </w:r>
    </w:p>
    <w:p w14:paraId="4BAC0D1F">
      <w:pPr>
        <w:jc w:val="center"/>
      </w:pPr>
      <w:r>
        <w:t>第五章</w:t>
      </w:r>
    </w:p>
    <w:p w14:paraId="565172FF">
      <w:pPr>
        <w:shd w:val="clear" w:color="auto" w:fill="FFFFFF"/>
        <w:ind w:firstLine="480"/>
        <w:rPr>
          <w:rFonts w:ascii="宋体" w:hAnsi="宋体"/>
          <w:sz w:val="24"/>
        </w:rPr>
      </w:pPr>
      <w:r>
        <w:rPr>
          <w:rStyle w:val="70"/>
          <w:rFonts w:ascii="宋体" w:hAnsi="宋体"/>
          <w:sz w:val="24"/>
        </w:rPr>
        <w:t>监督管理</w:t>
      </w:r>
    </w:p>
    <w:p w14:paraId="64D2E157">
      <w:pPr>
        <w:shd w:val="clear" w:color="auto" w:fill="FFFFFF"/>
        <w:ind w:firstLine="480"/>
        <w:rPr>
          <w:rFonts w:ascii="宋体" w:hAnsi="宋体"/>
          <w:sz w:val="24"/>
        </w:rPr>
      </w:pPr>
      <w:r>
        <w:rPr>
          <w:rStyle w:val="70"/>
          <w:rFonts w:ascii="宋体" w:hAnsi="宋体"/>
          <w:sz w:val="24"/>
        </w:rPr>
        <w:t>第三十三条安全生产监督管理部门应当严格按照有关法律、行政法规、国家标准、行业标准以及本规定要求和‘分级属地’的原则，进行尾矿库建设项目安全设施设计审查；不符合规定条件的，不得批准。审查不得收取费用。</w:t>
      </w:r>
    </w:p>
    <w:p w14:paraId="57B40CF7">
      <w:pPr>
        <w:shd w:val="clear" w:color="auto" w:fill="FFFFFF"/>
        <w:ind w:firstLine="480"/>
        <w:rPr>
          <w:rFonts w:ascii="宋体" w:hAnsi="宋体"/>
          <w:sz w:val="24"/>
        </w:rPr>
      </w:pPr>
      <w:r>
        <w:rPr>
          <w:rStyle w:val="70"/>
          <w:rFonts w:ascii="宋体" w:hAnsi="宋体"/>
          <w:sz w:val="24"/>
        </w:rPr>
        <w:t>第三十四条安全生产监督管理部门应当建立本行政区域内尾矿库安全生产监督检查档案，记录监督检查结果、生产安全事故及违法行为查处等情况。</w:t>
      </w:r>
    </w:p>
    <w:p w14:paraId="2C73BC14">
      <w:pPr>
        <w:shd w:val="clear" w:color="auto" w:fill="FFFFFF"/>
        <w:ind w:firstLine="480"/>
        <w:rPr>
          <w:rFonts w:ascii="宋体" w:hAnsi="宋体"/>
          <w:sz w:val="24"/>
        </w:rPr>
      </w:pPr>
      <w:r>
        <w:rPr>
          <w:rStyle w:val="70"/>
          <w:rFonts w:ascii="宋体" w:hAnsi="宋体"/>
          <w:sz w:val="24"/>
        </w:rPr>
        <w:t>第三十五条安全生产监督管理部门应当加强对尾矿库生产经营单位安全生产的监督检查，对检查中发现的事故隐患和违法违规生产行为，依法作出处理。</w:t>
      </w:r>
    </w:p>
    <w:p w14:paraId="592BBF45">
      <w:pPr>
        <w:shd w:val="clear" w:color="auto" w:fill="FFFFFF"/>
        <w:ind w:firstLine="480"/>
        <w:rPr>
          <w:rFonts w:ascii="宋体" w:hAnsi="宋体"/>
          <w:sz w:val="24"/>
        </w:rPr>
      </w:pPr>
      <w:r>
        <w:rPr>
          <w:rStyle w:val="70"/>
          <w:rFonts w:ascii="宋体" w:hAnsi="宋体"/>
          <w:sz w:val="24"/>
        </w:rPr>
        <w:t>第三十六条安全生产监督管理部门应当建立尾矿库安全生产举报制度，公开举报电话、信箱或者</w:t>
      </w:r>
      <w:r>
        <w:fldChar w:fldCharType="begin"/>
      </w:r>
      <w:r>
        <w:instrText xml:space="preserve"> HYPERLINK "https://baike.baidu.com/item/%E7%94%B5%E5%AD%90%E9%82%AE%E4%BB%B6%E5%9C%B0%E5%9D%80/0?fromModule=lemma_inlink" \t "_blank" </w:instrText>
      </w:r>
      <w:r>
        <w:fldChar w:fldCharType="separate"/>
      </w:r>
      <w:r>
        <w:rPr>
          <w:rStyle w:val="35"/>
          <w:rFonts w:ascii="宋体" w:hAnsi="宋体"/>
          <w:color w:val="auto"/>
          <w:sz w:val="24"/>
          <w:u w:val="none"/>
        </w:rPr>
        <w:t>电子邮件地址</w:t>
      </w:r>
      <w:r>
        <w:rPr>
          <w:rStyle w:val="35"/>
          <w:rFonts w:ascii="宋体" w:hAnsi="宋体"/>
          <w:color w:val="auto"/>
          <w:sz w:val="24"/>
          <w:u w:val="none"/>
        </w:rPr>
        <w:fldChar w:fldCharType="end"/>
      </w:r>
      <w:r>
        <w:rPr>
          <w:rStyle w:val="70"/>
          <w:rFonts w:ascii="宋体" w:hAnsi="宋体"/>
          <w:sz w:val="24"/>
        </w:rPr>
        <w:t>，受理有关举报；对受理的举报，应当认真调查核实；经查证属实的，应当依法作出处理。</w:t>
      </w:r>
    </w:p>
    <w:p w14:paraId="625E6A9E">
      <w:pPr>
        <w:shd w:val="clear" w:color="auto" w:fill="FFFFFF"/>
        <w:ind w:firstLine="480"/>
        <w:rPr>
          <w:rFonts w:ascii="宋体" w:hAnsi="宋体"/>
          <w:sz w:val="24"/>
        </w:rPr>
      </w:pPr>
      <w:r>
        <w:rPr>
          <w:rStyle w:val="70"/>
          <w:rFonts w:ascii="宋体" w:hAnsi="宋体"/>
          <w:sz w:val="24"/>
        </w:rPr>
        <w:t>第三十七条安全生产监督管理部门应当加强本行政区域内生产经营单位应急预案的备案管理，并将尾矿库事故应急救援纳入地方各级人民政府应急救援体系。</w:t>
      </w:r>
    </w:p>
    <w:p w14:paraId="441A801A">
      <w:pPr>
        <w:jc w:val="center"/>
      </w:pPr>
      <w:r>
        <w:t>第六章</w:t>
      </w:r>
    </w:p>
    <w:p w14:paraId="270B1A54">
      <w:pPr>
        <w:shd w:val="clear" w:color="auto" w:fill="FFFFFF"/>
        <w:ind w:firstLine="480"/>
        <w:rPr>
          <w:rFonts w:ascii="宋体" w:hAnsi="宋体"/>
          <w:sz w:val="24"/>
        </w:rPr>
      </w:pPr>
      <w:r>
        <w:rPr>
          <w:rStyle w:val="70"/>
          <w:rFonts w:ascii="宋体" w:hAnsi="宋体"/>
          <w:sz w:val="24"/>
        </w:rPr>
        <w:t>法律责任</w:t>
      </w:r>
    </w:p>
    <w:p w14:paraId="7E0CF42C">
      <w:pPr>
        <w:shd w:val="clear" w:color="auto" w:fill="FFFFFF"/>
        <w:ind w:firstLine="480"/>
        <w:rPr>
          <w:rFonts w:ascii="宋体" w:hAnsi="宋体"/>
          <w:sz w:val="24"/>
        </w:rPr>
      </w:pPr>
      <w:r>
        <w:rPr>
          <w:rStyle w:val="70"/>
          <w:rFonts w:ascii="宋体" w:hAnsi="宋体"/>
          <w:sz w:val="24"/>
        </w:rPr>
        <w:t>第三十八条安全生产监督管理部门的工作人员，未依法履行尾矿库安全监督管理职责的，依照有关规定给予行政处分。</w:t>
      </w:r>
    </w:p>
    <w:p w14:paraId="327029BA">
      <w:pPr>
        <w:shd w:val="clear" w:color="auto" w:fill="FFFFFF"/>
        <w:ind w:firstLine="480"/>
        <w:rPr>
          <w:rFonts w:ascii="宋体" w:hAnsi="宋体"/>
          <w:sz w:val="24"/>
        </w:rPr>
      </w:pPr>
      <w:r>
        <w:rPr>
          <w:rStyle w:val="70"/>
          <w:rFonts w:ascii="宋体" w:hAnsi="宋体"/>
          <w:sz w:val="24"/>
        </w:rPr>
        <w:t>第三十九条生产经营单位或者尾矿库管理单位违反本规定第八条第二款、第十九条、第二十条、第二十一条、第二十二条、第二十四条、第二十六条、第二十九条第一款规定的，给予警告，并处1万元以上3万元以下的罚款；对主管人员和直接责任人员由其所在单位或者</w:t>
      </w:r>
      <w:r>
        <w:fldChar w:fldCharType="begin"/>
      </w:r>
      <w:r>
        <w:instrText xml:space="preserve"> HYPERLINK "https://baike.baidu.com/item/%E4%B8%8A%E7%BA%A7%E4%B8%BB%E7%AE%A1%E5%8D%95%E4%BD%8D/0?fromModule=lemma_inlink" \t "_blank" </w:instrText>
      </w:r>
      <w:r>
        <w:fldChar w:fldCharType="separate"/>
      </w:r>
      <w:r>
        <w:rPr>
          <w:rStyle w:val="35"/>
          <w:rFonts w:ascii="宋体" w:hAnsi="宋体"/>
          <w:color w:val="auto"/>
          <w:sz w:val="24"/>
          <w:u w:val="none"/>
        </w:rPr>
        <w:t>上级主管单位</w:t>
      </w:r>
      <w:r>
        <w:rPr>
          <w:rStyle w:val="35"/>
          <w:rFonts w:ascii="宋体" w:hAnsi="宋体"/>
          <w:color w:val="auto"/>
          <w:sz w:val="24"/>
          <w:u w:val="none"/>
        </w:rPr>
        <w:fldChar w:fldCharType="end"/>
      </w:r>
      <w:r>
        <w:rPr>
          <w:rStyle w:val="70"/>
          <w:rFonts w:ascii="宋体" w:hAnsi="宋体"/>
          <w:sz w:val="24"/>
        </w:rPr>
        <w:t>给予行政处分；构成犯罪的，依法追究刑事责任。</w:t>
      </w:r>
    </w:p>
    <w:p w14:paraId="69E11131">
      <w:pPr>
        <w:shd w:val="clear" w:color="auto" w:fill="FFFFFF"/>
        <w:ind w:firstLine="480"/>
        <w:rPr>
          <w:rFonts w:ascii="宋体" w:hAnsi="宋体"/>
          <w:sz w:val="24"/>
        </w:rPr>
      </w:pPr>
      <w:r>
        <w:rPr>
          <w:rStyle w:val="70"/>
          <w:rFonts w:ascii="宋体" w:hAnsi="宋体"/>
          <w:sz w:val="24"/>
        </w:rPr>
        <w:t>生产经营单位或者尾矿库管理单位违反本规定第二十三条规定的，依照«安全生产法»实施处罚</w:t>
      </w:r>
    </w:p>
    <w:p w14:paraId="73FC36D2">
      <w:pPr>
        <w:shd w:val="clear" w:color="auto" w:fill="FFFFFF"/>
        <w:ind w:firstLine="480"/>
        <w:rPr>
          <w:rFonts w:ascii="宋体" w:hAnsi="宋体"/>
          <w:sz w:val="24"/>
        </w:rPr>
      </w:pPr>
      <w:r>
        <w:rPr>
          <w:rStyle w:val="70"/>
          <w:rFonts w:ascii="宋体" w:hAnsi="宋体"/>
          <w:sz w:val="24"/>
        </w:rPr>
        <w:t>第四十条生产经营单位或者尾矿库管理单位违反本规定第十八条规定的，给予警告，并处3万元的罚款；情节严重的，依法责令停产整顿或者提请县级以上地方人民政府按照规定权限予以关闭。</w:t>
      </w:r>
    </w:p>
    <w:p w14:paraId="0784C68F">
      <w:pPr>
        <w:shd w:val="clear" w:color="auto" w:fill="FFFFFF"/>
        <w:ind w:firstLine="480"/>
        <w:rPr>
          <w:rFonts w:ascii="宋体" w:hAnsi="宋体"/>
          <w:sz w:val="24"/>
        </w:rPr>
      </w:pPr>
      <w:r>
        <w:rPr>
          <w:rStyle w:val="70"/>
          <w:rFonts w:ascii="宋体" w:hAnsi="宋体"/>
          <w:sz w:val="24"/>
        </w:rPr>
        <w:t>第四十一条生产经营单位违反本规定第二十八条第一款规定不主动实施闭库的，给予警告，并处3万元的罚款。</w:t>
      </w:r>
    </w:p>
    <w:p w14:paraId="353C59A6">
      <w:pPr>
        <w:shd w:val="clear" w:color="auto" w:fill="FFFFFF"/>
        <w:ind w:firstLine="480"/>
        <w:rPr>
          <w:rFonts w:ascii="宋体" w:hAnsi="宋体"/>
          <w:sz w:val="24"/>
        </w:rPr>
      </w:pPr>
      <w:r>
        <w:rPr>
          <w:rStyle w:val="70"/>
          <w:rFonts w:ascii="宋体" w:hAnsi="宋体"/>
          <w:sz w:val="24"/>
        </w:rPr>
        <w:t>第四十二条本规定规定的行政处罚由安全生产监督管理部门决定。</w:t>
      </w:r>
    </w:p>
    <w:p w14:paraId="7FC8DFFC">
      <w:pPr>
        <w:shd w:val="clear" w:color="auto" w:fill="FFFFFF"/>
        <w:ind w:firstLine="480"/>
        <w:rPr>
          <w:rFonts w:ascii="宋体" w:hAnsi="宋体"/>
          <w:sz w:val="24"/>
        </w:rPr>
      </w:pPr>
      <w:r>
        <w:rPr>
          <w:rStyle w:val="70"/>
          <w:rFonts w:ascii="宋体" w:hAnsi="宋体"/>
          <w:sz w:val="24"/>
        </w:rPr>
        <w:t>法律、行政法规对行政处罚决定机关和处罚种类、幅度另有规定的，依照其规定。</w:t>
      </w:r>
    </w:p>
    <w:p w14:paraId="7892363A">
      <w:pPr>
        <w:jc w:val="center"/>
      </w:pPr>
      <w:r>
        <w:t>第七章</w:t>
      </w:r>
    </w:p>
    <w:p w14:paraId="7819B579">
      <w:pPr>
        <w:shd w:val="clear" w:color="auto" w:fill="FFFFFF"/>
        <w:ind w:firstLine="480"/>
        <w:rPr>
          <w:rFonts w:ascii="宋体" w:hAnsi="宋体"/>
          <w:sz w:val="24"/>
        </w:rPr>
      </w:pPr>
      <w:r>
        <w:rPr>
          <w:rStyle w:val="70"/>
          <w:rFonts w:ascii="宋体" w:hAnsi="宋体"/>
          <w:sz w:val="24"/>
        </w:rPr>
        <w:t>附则</w:t>
      </w:r>
    </w:p>
    <w:p w14:paraId="2C3F8C58">
      <w:pPr>
        <w:shd w:val="clear" w:color="auto" w:fill="FFFFFF"/>
        <w:ind w:firstLine="480"/>
        <w:rPr>
          <w:rFonts w:ascii="宋体" w:hAnsi="宋体"/>
          <w:sz w:val="24"/>
        </w:rPr>
      </w:pPr>
      <w:r>
        <w:rPr>
          <w:rStyle w:val="70"/>
          <w:rFonts w:ascii="宋体" w:hAnsi="宋体"/>
          <w:sz w:val="24"/>
        </w:rPr>
        <w:t>第四十三条本规定自2011年7月1日起施行。国家安全生产监督管理总局2006年公布的《</w:t>
      </w:r>
      <w:r>
        <w:rPr>
          <w:rStyle w:val="70"/>
          <w:rFonts w:ascii="宋体" w:hAnsi="宋体"/>
          <w:b/>
          <w:bCs/>
          <w:sz w:val="24"/>
        </w:rPr>
        <w:t>尾矿库安全监督管理规定</w:t>
      </w:r>
      <w:r>
        <w:rPr>
          <w:rStyle w:val="70"/>
          <w:rFonts w:ascii="宋体" w:hAnsi="宋体"/>
          <w:sz w:val="24"/>
        </w:rPr>
        <w:t>》（国家安全生产监督管理总局令第6号）同时废止。</w:t>
      </w:r>
    </w:p>
    <w:p w14:paraId="52037F39">
      <w:pPr>
        <w:pStyle w:val="4"/>
        <w:jc w:val="center"/>
      </w:pPr>
      <w:bookmarkStart w:id="286" w:name="_Toc186131204"/>
      <w:bookmarkStart w:id="287" w:name="_Toc32498"/>
      <w:r>
        <w:rPr>
          <w:shd w:val="clear" w:color="auto" w:fill="FFFFFF"/>
        </w:rPr>
        <w:t>小型露天采石场安全管理与监督检查规定</w:t>
      </w:r>
      <w:r>
        <w:rPr>
          <w:rFonts w:hint="eastAsia"/>
        </w:rPr>
        <w:t>（</w:t>
      </w:r>
      <w:r>
        <w:t>2015</w:t>
      </w:r>
      <w:r>
        <w:rPr>
          <w:rFonts w:hint="eastAsia"/>
        </w:rPr>
        <w:t>年版）</w:t>
      </w:r>
      <w:bookmarkEnd w:id="286"/>
      <w:bookmarkEnd w:id="287"/>
    </w:p>
    <w:p w14:paraId="5AF6B635">
      <w:pPr>
        <w:shd w:val="clear" w:color="auto" w:fill="FFFFFF"/>
        <w:ind w:firstLine="480"/>
        <w:rPr>
          <w:rFonts w:ascii="宋体" w:hAnsi="宋体"/>
          <w:sz w:val="24"/>
        </w:rPr>
      </w:pPr>
      <w:r>
        <w:rPr>
          <w:rFonts w:ascii="宋体" w:hAnsi="宋体"/>
          <w:sz w:val="24"/>
        </w:rPr>
        <w:t>（</w:t>
      </w:r>
      <w:r>
        <w:rPr>
          <w:rFonts w:ascii="宋体" w:hAnsi="宋体"/>
          <w:sz w:val="24"/>
          <w:shd w:val="clear" w:color="auto" w:fill="FFFFFF"/>
        </w:rPr>
        <w:t>《小型露天采石场安全管理与监督检查规定》（2015年修改）2011年5月4日国家安全生产监督管理总局令第39号公布，2015年5月26日国家安全生产监督管理总局令第78号修改，自2015年7月1日起施行。</w:t>
      </w:r>
      <w:r>
        <w:rPr>
          <w:rFonts w:ascii="宋体" w:hAnsi="宋体"/>
          <w:sz w:val="24"/>
        </w:rPr>
        <w:t>）</w:t>
      </w:r>
    </w:p>
    <w:p w14:paraId="55DC293F">
      <w:pPr>
        <w:widowControl/>
        <w:shd w:val="clear" w:color="auto" w:fill="FFFFFF"/>
        <w:ind w:firstLine="480"/>
        <w:jc w:val="left"/>
        <w:rPr>
          <w:rFonts w:ascii="宋体" w:hAnsi="宋体" w:cs="宋体"/>
          <w:kern w:val="0"/>
          <w:sz w:val="24"/>
        </w:rPr>
      </w:pPr>
      <w:r>
        <w:rPr>
          <w:rFonts w:ascii="宋体" w:hAnsi="宋体" w:cs="宋体"/>
          <w:b/>
          <w:bCs/>
          <w:kern w:val="0"/>
          <w:sz w:val="24"/>
        </w:rPr>
        <w:t>第一章 总则</w:t>
      </w:r>
    </w:p>
    <w:p w14:paraId="1E78B62F">
      <w:pPr>
        <w:widowControl/>
        <w:shd w:val="clear" w:color="auto" w:fill="FFFFFF"/>
        <w:ind w:firstLine="480"/>
        <w:jc w:val="left"/>
        <w:rPr>
          <w:rFonts w:ascii="宋体" w:hAnsi="宋体" w:cs="宋体"/>
          <w:kern w:val="0"/>
          <w:sz w:val="24"/>
        </w:rPr>
      </w:pPr>
      <w:r>
        <w:rPr>
          <w:rFonts w:ascii="宋体" w:hAnsi="宋体" w:cs="宋体"/>
          <w:b/>
          <w:bCs/>
          <w:kern w:val="0"/>
          <w:sz w:val="24"/>
        </w:rPr>
        <w:t>第一条</w:t>
      </w:r>
      <w:r>
        <w:rPr>
          <w:rFonts w:ascii="宋体" w:hAnsi="宋体" w:cs="宋体"/>
          <w:kern w:val="0"/>
          <w:sz w:val="24"/>
        </w:rPr>
        <w:t> 为预防和减少小型露天采石场生产安全事故，保障从业人员的安全与健康，根据《安全生产法》、《矿山安全法》、《安全生产许可证条例》等有关法律、行政法规，制定本规定。</w:t>
      </w:r>
    </w:p>
    <w:p w14:paraId="5C4C3E19">
      <w:pPr>
        <w:widowControl/>
        <w:shd w:val="clear" w:color="auto" w:fill="FFFFFF"/>
        <w:ind w:firstLine="480"/>
        <w:jc w:val="left"/>
        <w:rPr>
          <w:rFonts w:ascii="宋体" w:hAnsi="宋体" w:cs="宋体"/>
          <w:kern w:val="0"/>
          <w:sz w:val="24"/>
        </w:rPr>
      </w:pPr>
      <w:r>
        <w:rPr>
          <w:rFonts w:ascii="宋体" w:hAnsi="宋体" w:cs="宋体"/>
          <w:b/>
          <w:bCs/>
          <w:kern w:val="0"/>
          <w:sz w:val="24"/>
        </w:rPr>
        <w:t>第二条 </w:t>
      </w:r>
      <w:r>
        <w:rPr>
          <w:rFonts w:ascii="宋体" w:hAnsi="宋体" w:cs="宋体"/>
          <w:kern w:val="0"/>
          <w:sz w:val="24"/>
        </w:rPr>
        <w:t>年生产规模不超过 50 万吨的山坡型露天采石作业单位（以下统称小型露天采石场）的安全生产及对其监督管理，适用本规定。</w:t>
      </w:r>
    </w:p>
    <w:p w14:paraId="73854BA3">
      <w:pPr>
        <w:widowControl/>
        <w:shd w:val="clear" w:color="auto" w:fill="FFFFFF"/>
        <w:ind w:firstLine="480"/>
        <w:jc w:val="left"/>
        <w:rPr>
          <w:rFonts w:ascii="宋体" w:hAnsi="宋体" w:cs="宋体"/>
          <w:kern w:val="0"/>
          <w:sz w:val="24"/>
        </w:rPr>
      </w:pPr>
      <w:r>
        <w:rPr>
          <w:rFonts w:ascii="宋体" w:hAnsi="宋体" w:cs="宋体"/>
          <w:kern w:val="0"/>
          <w:sz w:val="24"/>
        </w:rPr>
        <w:t>开采型材和金属矿产资源的小型露天矿山的安全生产及对其监督管理，不适用本规定。</w:t>
      </w:r>
    </w:p>
    <w:p w14:paraId="7CF25901">
      <w:pPr>
        <w:widowControl/>
        <w:shd w:val="clear" w:color="auto" w:fill="FFFFFF"/>
        <w:ind w:firstLine="480"/>
        <w:jc w:val="left"/>
        <w:rPr>
          <w:rFonts w:ascii="宋体" w:hAnsi="宋体" w:cs="宋体"/>
          <w:kern w:val="0"/>
          <w:sz w:val="24"/>
        </w:rPr>
      </w:pPr>
      <w:r>
        <w:rPr>
          <w:rFonts w:ascii="宋体" w:hAnsi="宋体" w:cs="宋体"/>
          <w:b/>
          <w:bCs/>
          <w:kern w:val="0"/>
          <w:sz w:val="24"/>
        </w:rPr>
        <w:t>第三条 </w:t>
      </w:r>
      <w:r>
        <w:rPr>
          <w:rFonts w:ascii="宋体" w:hAnsi="宋体" w:cs="宋体"/>
          <w:kern w:val="0"/>
          <w:sz w:val="24"/>
        </w:rPr>
        <w:t>县级以上地方人民政府安全生产监督管理部门对小型露天采石场的安全生产实施监督管理。所辖区域内有小型露天采石场的乡（镇）应当明确负责安全生产工作的管理人员及其职责。</w:t>
      </w:r>
    </w:p>
    <w:p w14:paraId="18A5B845">
      <w:pPr>
        <w:widowControl/>
        <w:shd w:val="clear" w:color="auto" w:fill="FFFFFF"/>
        <w:ind w:firstLine="480"/>
        <w:jc w:val="left"/>
        <w:rPr>
          <w:rFonts w:ascii="宋体" w:hAnsi="宋体" w:cs="宋体"/>
          <w:kern w:val="0"/>
          <w:sz w:val="24"/>
        </w:rPr>
      </w:pPr>
      <w:r>
        <w:rPr>
          <w:rFonts w:ascii="宋体" w:hAnsi="宋体" w:cs="宋体"/>
          <w:b/>
          <w:bCs/>
          <w:kern w:val="0"/>
          <w:sz w:val="24"/>
        </w:rPr>
        <w:t>第二章 安全生产保障</w:t>
      </w:r>
    </w:p>
    <w:p w14:paraId="076FD432">
      <w:pPr>
        <w:widowControl/>
        <w:shd w:val="clear" w:color="auto" w:fill="FFFFFF"/>
        <w:ind w:firstLine="480"/>
        <w:jc w:val="left"/>
        <w:rPr>
          <w:rFonts w:ascii="宋体" w:hAnsi="宋体" w:cs="宋体"/>
          <w:kern w:val="0"/>
          <w:sz w:val="24"/>
        </w:rPr>
      </w:pPr>
      <w:r>
        <w:rPr>
          <w:rFonts w:ascii="宋体" w:hAnsi="宋体" w:cs="宋体"/>
          <w:b/>
          <w:bCs/>
          <w:kern w:val="0"/>
          <w:sz w:val="24"/>
        </w:rPr>
        <w:t>第四条</w:t>
      </w:r>
      <w:r>
        <w:rPr>
          <w:rFonts w:ascii="宋体" w:hAnsi="宋体" w:cs="宋体"/>
          <w:kern w:val="0"/>
          <w:sz w:val="24"/>
        </w:rPr>
        <w:t> 小型露天采石场主要负责人对本单位的安全生产工作负总责，应当组织制定和落实安全生产责任制，改善劳动条件和作业环境，保证安全生产投入的有效实施。</w:t>
      </w:r>
    </w:p>
    <w:p w14:paraId="5CD388A6">
      <w:pPr>
        <w:widowControl/>
        <w:shd w:val="clear" w:color="auto" w:fill="FFFFFF"/>
        <w:ind w:firstLine="480"/>
        <w:jc w:val="left"/>
        <w:rPr>
          <w:rFonts w:ascii="宋体" w:hAnsi="宋体" w:cs="宋体"/>
          <w:kern w:val="0"/>
          <w:sz w:val="24"/>
        </w:rPr>
      </w:pPr>
      <w:r>
        <w:rPr>
          <w:rFonts w:ascii="宋体" w:hAnsi="宋体" w:cs="宋体"/>
          <w:kern w:val="0"/>
          <w:sz w:val="24"/>
        </w:rPr>
        <w:t>小型露天采石场主要负责人应当经安全生产监督管理部门考核合格并取得安全资格证书。</w:t>
      </w:r>
    </w:p>
    <w:p w14:paraId="7E734F26">
      <w:pPr>
        <w:widowControl/>
        <w:shd w:val="clear" w:color="auto" w:fill="FFFFFF"/>
        <w:ind w:firstLine="480"/>
        <w:jc w:val="left"/>
        <w:rPr>
          <w:rFonts w:ascii="宋体" w:hAnsi="宋体" w:cs="宋体"/>
          <w:kern w:val="0"/>
          <w:sz w:val="24"/>
        </w:rPr>
      </w:pPr>
      <w:r>
        <w:rPr>
          <w:rFonts w:ascii="宋体" w:hAnsi="宋体" w:cs="宋体"/>
          <w:b/>
          <w:bCs/>
          <w:kern w:val="0"/>
          <w:sz w:val="24"/>
        </w:rPr>
        <w:t>第五条</w:t>
      </w:r>
      <w:r>
        <w:rPr>
          <w:rFonts w:ascii="宋体" w:hAnsi="宋体" w:cs="宋体"/>
          <w:kern w:val="0"/>
          <w:sz w:val="24"/>
        </w:rPr>
        <w:t> 小型露天采石场应当建立健全安全生产管理制度和岗位安全操作规程，至少配备一名专职安全生产管理人员。</w:t>
      </w:r>
    </w:p>
    <w:p w14:paraId="50A6D124">
      <w:pPr>
        <w:widowControl/>
        <w:shd w:val="clear" w:color="auto" w:fill="FFFFFF"/>
        <w:ind w:firstLine="480"/>
        <w:jc w:val="left"/>
        <w:rPr>
          <w:rFonts w:ascii="宋体" w:hAnsi="宋体" w:cs="宋体"/>
          <w:kern w:val="0"/>
          <w:sz w:val="24"/>
        </w:rPr>
      </w:pPr>
      <w:r>
        <w:rPr>
          <w:rFonts w:ascii="宋体" w:hAnsi="宋体" w:cs="宋体"/>
          <w:kern w:val="0"/>
          <w:sz w:val="24"/>
        </w:rPr>
        <w:t>安全生产管理人员应当按照国家有关规定经安全生产监督管理部门考核合格并取得安全资格证书。</w:t>
      </w:r>
    </w:p>
    <w:p w14:paraId="6252A6F7">
      <w:pPr>
        <w:widowControl/>
        <w:shd w:val="clear" w:color="auto" w:fill="FFFFFF"/>
        <w:ind w:firstLine="480"/>
        <w:jc w:val="left"/>
        <w:rPr>
          <w:rFonts w:ascii="宋体" w:hAnsi="宋体" w:cs="宋体"/>
          <w:kern w:val="0"/>
          <w:sz w:val="24"/>
        </w:rPr>
      </w:pPr>
      <w:r>
        <w:rPr>
          <w:rFonts w:ascii="宋体" w:hAnsi="宋体" w:cs="宋体"/>
          <w:b/>
          <w:bCs/>
          <w:kern w:val="0"/>
          <w:sz w:val="24"/>
        </w:rPr>
        <w:t>第六条</w:t>
      </w:r>
      <w:r>
        <w:rPr>
          <w:rFonts w:ascii="宋体" w:hAnsi="宋体" w:cs="宋体"/>
          <w:kern w:val="0"/>
          <w:sz w:val="24"/>
        </w:rPr>
        <w:t> 小型露天采石场应当至少配备一名专业技术人员，或者聘用专业技术人员、注册安全工程师、委托相关技术服务机构为其提供安全生产管理服务。</w:t>
      </w:r>
    </w:p>
    <w:p w14:paraId="0ECE2E09">
      <w:pPr>
        <w:widowControl/>
        <w:shd w:val="clear" w:color="auto" w:fill="FFFFFF"/>
        <w:ind w:firstLine="480"/>
        <w:jc w:val="left"/>
        <w:rPr>
          <w:rFonts w:ascii="宋体" w:hAnsi="宋体" w:cs="宋体"/>
          <w:kern w:val="0"/>
          <w:sz w:val="24"/>
        </w:rPr>
      </w:pPr>
      <w:r>
        <w:rPr>
          <w:rFonts w:ascii="宋体" w:hAnsi="宋体" w:cs="宋体"/>
          <w:b/>
          <w:bCs/>
          <w:kern w:val="0"/>
          <w:sz w:val="24"/>
        </w:rPr>
        <w:t>第七条</w:t>
      </w:r>
      <w:r>
        <w:rPr>
          <w:rFonts w:ascii="宋体" w:hAnsi="宋体" w:cs="宋体"/>
          <w:kern w:val="0"/>
          <w:sz w:val="24"/>
        </w:rPr>
        <w:t> 小型露天采石场新进矿山的作业人员应当接受不少于40小时的安全培训，已在岗的作业人员应当每年接受不少于20小时的安全再培训。</w:t>
      </w:r>
    </w:p>
    <w:p w14:paraId="5F9E3A62">
      <w:pPr>
        <w:widowControl/>
        <w:shd w:val="clear" w:color="auto" w:fill="FFFFFF"/>
        <w:ind w:firstLine="480"/>
        <w:jc w:val="left"/>
        <w:rPr>
          <w:rFonts w:ascii="宋体" w:hAnsi="宋体" w:cs="宋体"/>
          <w:kern w:val="0"/>
          <w:sz w:val="24"/>
        </w:rPr>
      </w:pPr>
      <w:r>
        <w:rPr>
          <w:rFonts w:ascii="宋体" w:hAnsi="宋体" w:cs="宋体"/>
          <w:kern w:val="0"/>
          <w:sz w:val="24"/>
        </w:rPr>
        <w:t>特种作业人员必须按照国家有关规定经专门的安全技术培训并考核合格，取得特种作业操作证书后，方可上岗作业。</w:t>
      </w:r>
    </w:p>
    <w:p w14:paraId="187848EA">
      <w:pPr>
        <w:widowControl/>
        <w:shd w:val="clear" w:color="auto" w:fill="FFFFFF"/>
        <w:ind w:firstLine="480"/>
        <w:jc w:val="left"/>
        <w:rPr>
          <w:rFonts w:ascii="宋体" w:hAnsi="宋体" w:cs="宋体"/>
          <w:kern w:val="0"/>
          <w:sz w:val="24"/>
        </w:rPr>
      </w:pPr>
      <w:r>
        <w:rPr>
          <w:rFonts w:ascii="宋体" w:hAnsi="宋体" w:cs="宋体"/>
          <w:b/>
          <w:bCs/>
          <w:kern w:val="0"/>
          <w:sz w:val="24"/>
        </w:rPr>
        <w:t>第八条</w:t>
      </w:r>
      <w:r>
        <w:rPr>
          <w:rFonts w:ascii="宋体" w:hAnsi="宋体" w:cs="宋体"/>
          <w:kern w:val="0"/>
          <w:sz w:val="24"/>
        </w:rPr>
        <w:t> 小型露天采石场必须参加工伤保险，按照国家有关规定提取和使用安全生产费用。</w:t>
      </w:r>
    </w:p>
    <w:p w14:paraId="66F700C2">
      <w:pPr>
        <w:widowControl/>
        <w:shd w:val="clear" w:color="auto" w:fill="FFFFFF"/>
        <w:ind w:firstLine="480"/>
        <w:jc w:val="left"/>
        <w:rPr>
          <w:rFonts w:ascii="宋体" w:hAnsi="宋体" w:cs="宋体"/>
          <w:kern w:val="0"/>
          <w:sz w:val="24"/>
        </w:rPr>
      </w:pPr>
      <w:r>
        <w:rPr>
          <w:rFonts w:ascii="宋体" w:hAnsi="宋体" w:cs="宋体"/>
          <w:b/>
          <w:bCs/>
          <w:kern w:val="0"/>
          <w:sz w:val="24"/>
        </w:rPr>
        <w:t>第九条</w:t>
      </w:r>
      <w:r>
        <w:rPr>
          <w:rFonts w:ascii="宋体" w:hAnsi="宋体" w:cs="宋体"/>
          <w:kern w:val="0"/>
          <w:sz w:val="24"/>
        </w:rPr>
        <w:t> 新建、改建、扩建小型露天采石场应当由具有建设主管部门认定资质的设计单位编制开采设计或者开采方案。采石场布置和开采方式发生重大变化时，应当重新编制开采设计或者开采方案，并由原审查部门审查批准。</w:t>
      </w:r>
    </w:p>
    <w:p w14:paraId="049F0A1A">
      <w:pPr>
        <w:widowControl/>
        <w:shd w:val="clear" w:color="auto" w:fill="FFFFFF"/>
        <w:ind w:firstLine="480"/>
        <w:jc w:val="left"/>
        <w:rPr>
          <w:rFonts w:ascii="宋体" w:hAnsi="宋体" w:cs="宋体"/>
          <w:kern w:val="0"/>
          <w:sz w:val="24"/>
        </w:rPr>
      </w:pPr>
      <w:r>
        <w:rPr>
          <w:rFonts w:ascii="宋体" w:hAnsi="宋体" w:cs="宋体"/>
          <w:b/>
          <w:bCs/>
          <w:kern w:val="0"/>
          <w:sz w:val="24"/>
        </w:rPr>
        <w:t>第十条 </w:t>
      </w:r>
      <w:r>
        <w:rPr>
          <w:rFonts w:ascii="宋体" w:hAnsi="宋体" w:cs="宋体"/>
          <w:kern w:val="0"/>
          <w:sz w:val="24"/>
        </w:rPr>
        <w:t>小型露天采石场新建、改建、扩建工程项目安全设施应当按照规定履行设计审查程序。</w:t>
      </w:r>
    </w:p>
    <w:p w14:paraId="00E261AB">
      <w:pPr>
        <w:widowControl/>
        <w:shd w:val="clear" w:color="auto" w:fill="FFFFFF"/>
        <w:ind w:firstLine="480"/>
        <w:jc w:val="left"/>
        <w:rPr>
          <w:rFonts w:ascii="宋体" w:hAnsi="宋体" w:cs="宋体"/>
          <w:kern w:val="0"/>
          <w:sz w:val="24"/>
        </w:rPr>
      </w:pPr>
      <w:r>
        <w:rPr>
          <w:rFonts w:ascii="宋体" w:hAnsi="宋体" w:cs="宋体"/>
          <w:b/>
          <w:bCs/>
          <w:kern w:val="0"/>
          <w:sz w:val="24"/>
        </w:rPr>
        <w:t>第十一条</w:t>
      </w:r>
      <w:r>
        <w:rPr>
          <w:rFonts w:ascii="宋体" w:hAnsi="宋体" w:cs="宋体"/>
          <w:kern w:val="0"/>
          <w:sz w:val="24"/>
        </w:rPr>
        <w:t> 小型露天采石场应当依法取得非煤矿矿山企业安全生产许可证。未取得安全生产许可证的，不得从事生产活动。</w:t>
      </w:r>
    </w:p>
    <w:p w14:paraId="7510E1A2">
      <w:pPr>
        <w:widowControl/>
        <w:shd w:val="clear" w:color="auto" w:fill="FFFFFF"/>
        <w:ind w:firstLine="480"/>
        <w:jc w:val="left"/>
        <w:rPr>
          <w:rFonts w:ascii="宋体" w:hAnsi="宋体" w:cs="宋体"/>
          <w:kern w:val="0"/>
          <w:sz w:val="24"/>
        </w:rPr>
      </w:pPr>
      <w:r>
        <w:rPr>
          <w:rFonts w:ascii="宋体" w:hAnsi="宋体" w:cs="宋体"/>
          <w:kern w:val="0"/>
          <w:sz w:val="24"/>
        </w:rPr>
        <w:t>在安全生产许可证有效期内采矿许可证到期失效的，小型露天采石场应当在采矿许可证到期前15日内向原安全生产许可证颁发管理机关报告，并交回安全生产许可证正本和副本。</w:t>
      </w:r>
    </w:p>
    <w:p w14:paraId="712123C0">
      <w:pPr>
        <w:widowControl/>
        <w:shd w:val="clear" w:color="auto" w:fill="FFFFFF"/>
        <w:ind w:firstLine="480"/>
        <w:jc w:val="left"/>
        <w:rPr>
          <w:rFonts w:ascii="宋体" w:hAnsi="宋体" w:cs="宋体"/>
          <w:kern w:val="0"/>
          <w:sz w:val="24"/>
        </w:rPr>
      </w:pPr>
      <w:r>
        <w:rPr>
          <w:rFonts w:ascii="宋体" w:hAnsi="宋体" w:cs="宋体"/>
          <w:b/>
          <w:bCs/>
          <w:kern w:val="0"/>
          <w:sz w:val="24"/>
        </w:rPr>
        <w:t>第十二条</w:t>
      </w:r>
      <w:r>
        <w:rPr>
          <w:rFonts w:ascii="宋体" w:hAnsi="宋体" w:cs="宋体"/>
          <w:kern w:val="0"/>
          <w:sz w:val="24"/>
        </w:rPr>
        <w:t> 相邻的采石场开采范围之间最小距离应当大于300米。对可能危及对方生产安全的，双方应当签订安全生产管理协议，明确各自的安全生产管理职责和应当采取的安全措施，指定专门人员进行安全检查与协调。</w:t>
      </w:r>
    </w:p>
    <w:p w14:paraId="2642BC01">
      <w:pPr>
        <w:widowControl/>
        <w:shd w:val="clear" w:color="auto" w:fill="FFFFFF"/>
        <w:ind w:firstLine="480"/>
        <w:jc w:val="left"/>
        <w:rPr>
          <w:rFonts w:ascii="宋体" w:hAnsi="宋体" w:cs="宋体"/>
          <w:kern w:val="0"/>
          <w:sz w:val="24"/>
        </w:rPr>
      </w:pPr>
      <w:r>
        <w:rPr>
          <w:rFonts w:ascii="宋体" w:hAnsi="宋体" w:cs="宋体"/>
          <w:b/>
          <w:bCs/>
          <w:kern w:val="0"/>
          <w:sz w:val="24"/>
        </w:rPr>
        <w:t>第十三条</w:t>
      </w:r>
      <w:r>
        <w:rPr>
          <w:rFonts w:ascii="宋体" w:hAnsi="宋体" w:cs="宋体"/>
          <w:kern w:val="0"/>
          <w:sz w:val="24"/>
        </w:rPr>
        <w:t> 小型露天采石场应当采用中深孔爆破，严禁采用扩壶爆破、掏底崩落、掏挖开采和不分层的“一面墙”等开采方式。</w:t>
      </w:r>
    </w:p>
    <w:p w14:paraId="0C480987">
      <w:pPr>
        <w:widowControl/>
        <w:shd w:val="clear" w:color="auto" w:fill="FFFFFF"/>
        <w:ind w:firstLine="480"/>
        <w:jc w:val="left"/>
        <w:rPr>
          <w:rFonts w:ascii="宋体" w:hAnsi="宋体" w:cs="宋体"/>
          <w:kern w:val="0"/>
          <w:sz w:val="24"/>
        </w:rPr>
      </w:pPr>
      <w:r>
        <w:rPr>
          <w:rFonts w:ascii="宋体" w:hAnsi="宋体" w:cs="宋体"/>
          <w:kern w:val="0"/>
          <w:sz w:val="24"/>
        </w:rPr>
        <w:t>不具备实施中深孔爆破条件的，由所在地安全生产监督管理部门聘请有关专家进行论证，经论证符合要求的，方可采用浅孔爆破开采。</w:t>
      </w:r>
    </w:p>
    <w:p w14:paraId="599F4749">
      <w:pPr>
        <w:widowControl/>
        <w:shd w:val="clear" w:color="auto" w:fill="FFFFFF"/>
        <w:ind w:firstLine="480"/>
        <w:jc w:val="left"/>
        <w:rPr>
          <w:rFonts w:ascii="宋体" w:hAnsi="宋体" w:cs="宋体"/>
          <w:kern w:val="0"/>
          <w:sz w:val="24"/>
        </w:rPr>
      </w:pPr>
      <w:r>
        <w:rPr>
          <w:rFonts w:ascii="宋体" w:hAnsi="宋体" w:cs="宋体"/>
          <w:kern w:val="0"/>
          <w:sz w:val="24"/>
        </w:rPr>
        <w:t>小型露天采石场实施中深孔爆破条件的审核办法，由省级安全生产监督管理部门制定。</w:t>
      </w:r>
    </w:p>
    <w:p w14:paraId="4504E4F8">
      <w:pPr>
        <w:widowControl/>
        <w:shd w:val="clear" w:color="auto" w:fill="FFFFFF"/>
        <w:ind w:firstLine="480"/>
        <w:jc w:val="left"/>
        <w:rPr>
          <w:rFonts w:ascii="宋体" w:hAnsi="宋体" w:cs="宋体"/>
          <w:kern w:val="0"/>
          <w:sz w:val="24"/>
        </w:rPr>
      </w:pPr>
      <w:r>
        <w:rPr>
          <w:rFonts w:ascii="宋体" w:hAnsi="宋体" w:cs="宋体"/>
          <w:b/>
          <w:bCs/>
          <w:kern w:val="0"/>
          <w:sz w:val="24"/>
        </w:rPr>
        <w:t>第十四条</w:t>
      </w:r>
      <w:r>
        <w:rPr>
          <w:rFonts w:ascii="宋体" w:hAnsi="宋体" w:cs="宋体"/>
          <w:kern w:val="0"/>
          <w:sz w:val="24"/>
        </w:rPr>
        <w:t> 不采用爆破方式直接使用挖掘机进行采矿作业的，台阶高度不得超过挖掘机最大挖掘高度。</w:t>
      </w:r>
    </w:p>
    <w:p w14:paraId="059F9CCA">
      <w:pPr>
        <w:widowControl/>
        <w:shd w:val="clear" w:color="auto" w:fill="FFFFFF"/>
        <w:ind w:firstLine="480"/>
        <w:jc w:val="left"/>
        <w:rPr>
          <w:rFonts w:ascii="宋体" w:hAnsi="宋体" w:cs="宋体"/>
          <w:kern w:val="0"/>
          <w:sz w:val="24"/>
        </w:rPr>
      </w:pPr>
      <w:r>
        <w:rPr>
          <w:rFonts w:ascii="宋体" w:hAnsi="宋体" w:cs="宋体"/>
          <w:b/>
          <w:bCs/>
          <w:kern w:val="0"/>
          <w:sz w:val="24"/>
        </w:rPr>
        <w:t>第十五条</w:t>
      </w:r>
      <w:r>
        <w:rPr>
          <w:rFonts w:ascii="宋体" w:hAnsi="宋体" w:cs="宋体"/>
          <w:kern w:val="0"/>
          <w:sz w:val="24"/>
        </w:rPr>
        <w:t> 小型露天采石场应当采用台阶式开采。不能采用台阶式开采的，应当自上而下分层顺序开采。</w:t>
      </w:r>
    </w:p>
    <w:p w14:paraId="27E1DC8D">
      <w:pPr>
        <w:widowControl/>
        <w:shd w:val="clear" w:color="auto" w:fill="FFFFFF"/>
        <w:ind w:firstLine="480"/>
        <w:jc w:val="left"/>
        <w:rPr>
          <w:rFonts w:ascii="宋体" w:hAnsi="宋体" w:cs="宋体"/>
          <w:kern w:val="0"/>
          <w:sz w:val="24"/>
        </w:rPr>
      </w:pPr>
      <w:r>
        <w:rPr>
          <w:rFonts w:ascii="宋体" w:hAnsi="宋体" w:cs="宋体"/>
          <w:kern w:val="0"/>
          <w:sz w:val="24"/>
        </w:rPr>
        <w:t>分层开采的分层高度、最大开采高度（第一分层的坡顶线到最后一分层的坡底线的垂直距离）和最终边坡角由设计确定，实施浅孔爆破作业时，分层数不得超过6个，最大开采高度不得超过30米；实施中深孔爆破作业时，分层高度不得超过20米，分层数不得超过3个，最大开采高度不得超过60米。</w:t>
      </w:r>
    </w:p>
    <w:p w14:paraId="0904EA53">
      <w:pPr>
        <w:widowControl/>
        <w:shd w:val="clear" w:color="auto" w:fill="FFFFFF"/>
        <w:ind w:firstLine="480"/>
        <w:jc w:val="left"/>
        <w:rPr>
          <w:rFonts w:ascii="宋体" w:hAnsi="宋体" w:cs="宋体"/>
          <w:kern w:val="0"/>
          <w:sz w:val="24"/>
        </w:rPr>
      </w:pPr>
      <w:r>
        <w:rPr>
          <w:rFonts w:ascii="宋体" w:hAnsi="宋体" w:cs="宋体"/>
          <w:kern w:val="0"/>
          <w:sz w:val="24"/>
        </w:rPr>
        <w:t>分层开采的凿岩平台宽度由设计确定，最小凿岩平台宽度不得小于4米。</w:t>
      </w:r>
    </w:p>
    <w:p w14:paraId="3EC17551">
      <w:pPr>
        <w:widowControl/>
        <w:shd w:val="clear" w:color="auto" w:fill="FFFFFF"/>
        <w:ind w:firstLine="480"/>
        <w:jc w:val="left"/>
        <w:rPr>
          <w:rFonts w:ascii="宋体" w:hAnsi="宋体" w:cs="宋体"/>
          <w:kern w:val="0"/>
          <w:sz w:val="24"/>
        </w:rPr>
      </w:pPr>
      <w:r>
        <w:rPr>
          <w:rFonts w:ascii="宋体" w:hAnsi="宋体" w:cs="宋体"/>
          <w:kern w:val="0"/>
          <w:sz w:val="24"/>
        </w:rPr>
        <w:t>分层开采的底部装运平台宽度由设计确定，且应当满足调车作业所需的最小平台宽度要求。</w:t>
      </w:r>
    </w:p>
    <w:p w14:paraId="42FBCDF0">
      <w:pPr>
        <w:widowControl/>
        <w:shd w:val="clear" w:color="auto" w:fill="FFFFFF"/>
        <w:ind w:firstLine="480"/>
        <w:jc w:val="left"/>
        <w:rPr>
          <w:rFonts w:ascii="宋体" w:hAnsi="宋体" w:cs="宋体"/>
          <w:kern w:val="0"/>
          <w:sz w:val="24"/>
        </w:rPr>
      </w:pPr>
      <w:r>
        <w:rPr>
          <w:rFonts w:ascii="宋体" w:hAnsi="宋体" w:cs="宋体"/>
          <w:b/>
          <w:bCs/>
          <w:kern w:val="0"/>
          <w:sz w:val="24"/>
        </w:rPr>
        <w:t>第十六条</w:t>
      </w:r>
      <w:r>
        <w:rPr>
          <w:rFonts w:ascii="宋体" w:hAnsi="宋体" w:cs="宋体"/>
          <w:kern w:val="0"/>
          <w:sz w:val="24"/>
        </w:rPr>
        <w:t> 小型露天采石场应当遵守国家有关民用爆炸物品和爆破作业的安全规定，由具有相应资格的爆破作业人员进行爆破，设置爆破警戒范围，实行定时爆破制度。不得在爆破警戒范围内避炮。</w:t>
      </w:r>
    </w:p>
    <w:p w14:paraId="488D057C">
      <w:pPr>
        <w:widowControl/>
        <w:shd w:val="clear" w:color="auto" w:fill="FFFFFF"/>
        <w:ind w:firstLine="480"/>
        <w:jc w:val="left"/>
        <w:rPr>
          <w:rFonts w:ascii="宋体" w:hAnsi="宋体" w:cs="宋体"/>
          <w:kern w:val="0"/>
          <w:sz w:val="24"/>
        </w:rPr>
      </w:pPr>
      <w:r>
        <w:rPr>
          <w:rFonts w:ascii="宋体" w:hAnsi="宋体" w:cs="宋体"/>
          <w:kern w:val="0"/>
          <w:sz w:val="24"/>
        </w:rPr>
        <w:t>禁止在雷雨、大雾、大风等恶劣天气条件下进行爆破作业。雷电高发地区应当选用非电起爆系统。</w:t>
      </w:r>
    </w:p>
    <w:p w14:paraId="7B64268B">
      <w:pPr>
        <w:widowControl/>
        <w:shd w:val="clear" w:color="auto" w:fill="FFFFFF"/>
        <w:ind w:firstLine="480"/>
        <w:jc w:val="left"/>
        <w:rPr>
          <w:rFonts w:ascii="宋体" w:hAnsi="宋体" w:cs="宋体"/>
          <w:kern w:val="0"/>
          <w:sz w:val="24"/>
        </w:rPr>
      </w:pPr>
      <w:r>
        <w:rPr>
          <w:rFonts w:ascii="宋体" w:hAnsi="宋体" w:cs="宋体"/>
          <w:b/>
          <w:bCs/>
          <w:kern w:val="0"/>
          <w:sz w:val="24"/>
        </w:rPr>
        <w:t>第十七条</w:t>
      </w:r>
      <w:r>
        <w:rPr>
          <w:rFonts w:ascii="宋体" w:hAnsi="宋体" w:cs="宋体"/>
          <w:kern w:val="0"/>
          <w:sz w:val="24"/>
        </w:rPr>
        <w:t> 对爆破后产生的大块矿岩应当采用机械方式进行破碎，不得使用爆破方式进行二次破碎。</w:t>
      </w:r>
    </w:p>
    <w:p w14:paraId="0E730967">
      <w:pPr>
        <w:widowControl/>
        <w:shd w:val="clear" w:color="auto" w:fill="FFFFFF"/>
        <w:ind w:firstLine="480"/>
        <w:jc w:val="left"/>
        <w:rPr>
          <w:rFonts w:ascii="宋体" w:hAnsi="宋体" w:cs="宋体"/>
          <w:kern w:val="0"/>
          <w:sz w:val="24"/>
        </w:rPr>
      </w:pPr>
      <w:r>
        <w:rPr>
          <w:rFonts w:ascii="宋体" w:hAnsi="宋体" w:cs="宋体"/>
          <w:b/>
          <w:bCs/>
          <w:kern w:val="0"/>
          <w:sz w:val="24"/>
        </w:rPr>
        <w:t>第十八条</w:t>
      </w:r>
      <w:r>
        <w:rPr>
          <w:rFonts w:ascii="宋体" w:hAnsi="宋体" w:cs="宋体"/>
          <w:kern w:val="0"/>
          <w:sz w:val="24"/>
        </w:rPr>
        <w:t> 承包爆破作业的专业服务单位应当取得爆破作业单位许可证，承包采矿和剥离作业的采掘施工单位应当持有非煤矿矿山企业安全生产许可证。</w:t>
      </w:r>
    </w:p>
    <w:p w14:paraId="43A129F7">
      <w:pPr>
        <w:widowControl/>
        <w:shd w:val="clear" w:color="auto" w:fill="FFFFFF"/>
        <w:ind w:firstLine="480"/>
        <w:jc w:val="left"/>
        <w:rPr>
          <w:rFonts w:ascii="宋体" w:hAnsi="宋体" w:cs="宋体"/>
          <w:kern w:val="0"/>
          <w:sz w:val="24"/>
        </w:rPr>
      </w:pPr>
      <w:r>
        <w:rPr>
          <w:rFonts w:ascii="宋体" w:hAnsi="宋体" w:cs="宋体"/>
          <w:b/>
          <w:bCs/>
          <w:kern w:val="0"/>
          <w:sz w:val="24"/>
        </w:rPr>
        <w:t>第十九条</w:t>
      </w:r>
      <w:r>
        <w:rPr>
          <w:rFonts w:ascii="宋体" w:hAnsi="宋体" w:cs="宋体"/>
          <w:kern w:val="0"/>
          <w:sz w:val="24"/>
        </w:rPr>
        <w:t> 采石场上部需要剥离的，剥离工作面应当超前于开采工作面4米以上。</w:t>
      </w:r>
    </w:p>
    <w:p w14:paraId="1B57F785">
      <w:pPr>
        <w:widowControl/>
        <w:shd w:val="clear" w:color="auto" w:fill="FFFFFF"/>
        <w:ind w:firstLine="480"/>
        <w:jc w:val="left"/>
        <w:rPr>
          <w:rFonts w:ascii="宋体" w:hAnsi="宋体" w:cs="宋体"/>
          <w:kern w:val="0"/>
          <w:sz w:val="24"/>
        </w:rPr>
      </w:pPr>
      <w:r>
        <w:rPr>
          <w:rFonts w:ascii="宋体" w:hAnsi="宋体" w:cs="宋体"/>
          <w:b/>
          <w:bCs/>
          <w:kern w:val="0"/>
          <w:sz w:val="24"/>
        </w:rPr>
        <w:t>第二十条</w:t>
      </w:r>
      <w:r>
        <w:rPr>
          <w:rFonts w:ascii="宋体" w:hAnsi="宋体" w:cs="宋体"/>
          <w:kern w:val="0"/>
          <w:sz w:val="24"/>
        </w:rPr>
        <w:t> 小型露天采石场在作业前和作业中以及每次爆破后，应当对坡面进行安全检查。发现工作面有裂痕，或者在坡面上有浮石、危石和伞檐体可能塌落时，应当立即停止作业并撤离人员至安全地点，采取安全措施和消除隐患。</w:t>
      </w:r>
    </w:p>
    <w:p w14:paraId="38C067ED">
      <w:pPr>
        <w:widowControl/>
        <w:shd w:val="clear" w:color="auto" w:fill="FFFFFF"/>
        <w:ind w:firstLine="480"/>
        <w:jc w:val="left"/>
        <w:rPr>
          <w:rFonts w:ascii="宋体" w:hAnsi="宋体" w:cs="宋体"/>
          <w:kern w:val="0"/>
          <w:sz w:val="24"/>
        </w:rPr>
      </w:pPr>
      <w:r>
        <w:rPr>
          <w:rFonts w:ascii="宋体" w:hAnsi="宋体" w:cs="宋体"/>
          <w:kern w:val="0"/>
          <w:sz w:val="24"/>
        </w:rPr>
        <w:t>采石场的入口道路及相关危险源点应当设置安全警示标志,严禁任何人员在边坡底部休息和停留。</w:t>
      </w:r>
    </w:p>
    <w:p w14:paraId="7CE37AE9">
      <w:pPr>
        <w:widowControl/>
        <w:shd w:val="clear" w:color="auto" w:fill="FFFFFF"/>
        <w:ind w:firstLine="480"/>
        <w:jc w:val="left"/>
        <w:rPr>
          <w:rFonts w:ascii="宋体" w:hAnsi="宋体" w:cs="宋体"/>
          <w:kern w:val="0"/>
          <w:sz w:val="24"/>
        </w:rPr>
      </w:pPr>
      <w:r>
        <w:rPr>
          <w:rFonts w:ascii="宋体" w:hAnsi="宋体" w:cs="宋体"/>
          <w:b/>
          <w:bCs/>
          <w:kern w:val="0"/>
          <w:sz w:val="24"/>
        </w:rPr>
        <w:t>第二十一条</w:t>
      </w:r>
      <w:r>
        <w:rPr>
          <w:rFonts w:ascii="宋体" w:hAnsi="宋体" w:cs="宋体"/>
          <w:kern w:val="0"/>
          <w:sz w:val="24"/>
        </w:rPr>
        <w:t> 在坡面上进行排险作业时，作业人员应当系安全带，不得站在危石、浮石上及悬空作业。严禁在同一坡面上下双层或者多层同时作业。</w:t>
      </w:r>
    </w:p>
    <w:p w14:paraId="34A77ED1">
      <w:pPr>
        <w:widowControl/>
        <w:shd w:val="clear" w:color="auto" w:fill="FFFFFF"/>
        <w:ind w:firstLine="480"/>
        <w:jc w:val="left"/>
        <w:rPr>
          <w:rFonts w:ascii="宋体" w:hAnsi="宋体" w:cs="宋体"/>
          <w:kern w:val="0"/>
          <w:sz w:val="24"/>
        </w:rPr>
      </w:pPr>
      <w:r>
        <w:rPr>
          <w:rFonts w:ascii="宋体" w:hAnsi="宋体" w:cs="宋体"/>
          <w:kern w:val="0"/>
          <w:sz w:val="24"/>
        </w:rPr>
        <w:t>距工作台阶坡底线50米范围内不得从事碎石加工作业。</w:t>
      </w:r>
    </w:p>
    <w:p w14:paraId="60E0D8DD">
      <w:pPr>
        <w:widowControl/>
        <w:shd w:val="clear" w:color="auto" w:fill="FFFFFF"/>
        <w:ind w:firstLine="480"/>
        <w:jc w:val="left"/>
        <w:rPr>
          <w:rFonts w:ascii="宋体" w:hAnsi="宋体" w:cs="宋体"/>
          <w:kern w:val="0"/>
          <w:sz w:val="24"/>
        </w:rPr>
      </w:pPr>
      <w:r>
        <w:rPr>
          <w:rFonts w:ascii="宋体" w:hAnsi="宋体" w:cs="宋体"/>
          <w:b/>
          <w:bCs/>
          <w:kern w:val="0"/>
          <w:sz w:val="24"/>
        </w:rPr>
        <w:t>第二十二条</w:t>
      </w:r>
      <w:r>
        <w:rPr>
          <w:rFonts w:ascii="宋体" w:hAnsi="宋体" w:cs="宋体"/>
          <w:kern w:val="0"/>
          <w:sz w:val="24"/>
        </w:rPr>
        <w:t> 小型露天采石场应当采用机械铲装作业，严禁使用人工装运矿岩。</w:t>
      </w:r>
    </w:p>
    <w:p w14:paraId="189D8EA0">
      <w:pPr>
        <w:widowControl/>
        <w:shd w:val="clear" w:color="auto" w:fill="FFFFFF"/>
        <w:ind w:firstLine="480"/>
        <w:jc w:val="left"/>
        <w:rPr>
          <w:rFonts w:ascii="宋体" w:hAnsi="宋体" w:cs="宋体"/>
          <w:kern w:val="0"/>
          <w:sz w:val="24"/>
        </w:rPr>
      </w:pPr>
      <w:r>
        <w:rPr>
          <w:rFonts w:ascii="宋体" w:hAnsi="宋体" w:cs="宋体"/>
          <w:kern w:val="0"/>
          <w:sz w:val="24"/>
        </w:rPr>
        <w:t>同一工作面有两台铲装机械作业时，最小间距应当大于铲装机械最大回转半径的2倍。</w:t>
      </w:r>
    </w:p>
    <w:p w14:paraId="2B7D5BBE">
      <w:pPr>
        <w:widowControl/>
        <w:shd w:val="clear" w:color="auto" w:fill="FFFFFF"/>
        <w:ind w:firstLine="480"/>
        <w:jc w:val="left"/>
        <w:rPr>
          <w:rFonts w:ascii="宋体" w:hAnsi="宋体" w:cs="宋体"/>
          <w:kern w:val="0"/>
          <w:sz w:val="24"/>
        </w:rPr>
      </w:pPr>
      <w:r>
        <w:rPr>
          <w:rFonts w:ascii="宋体" w:hAnsi="宋体" w:cs="宋体"/>
          <w:kern w:val="0"/>
          <w:sz w:val="24"/>
        </w:rPr>
        <w:t>严禁自卸汽车运载易燃、易爆物品；严禁超载运输；装载与运输作业时，严禁在驾驶室外侧、车斗内站人。</w:t>
      </w:r>
    </w:p>
    <w:p w14:paraId="609D3046">
      <w:pPr>
        <w:widowControl/>
        <w:shd w:val="clear" w:color="auto" w:fill="FFFFFF"/>
        <w:ind w:firstLine="480"/>
        <w:jc w:val="left"/>
        <w:rPr>
          <w:rFonts w:ascii="宋体" w:hAnsi="宋体" w:cs="宋体"/>
          <w:kern w:val="0"/>
          <w:sz w:val="24"/>
        </w:rPr>
      </w:pPr>
      <w:r>
        <w:rPr>
          <w:rFonts w:ascii="宋体" w:hAnsi="宋体" w:cs="宋体"/>
          <w:b/>
          <w:bCs/>
          <w:kern w:val="0"/>
          <w:sz w:val="24"/>
        </w:rPr>
        <w:t>第二十三条</w:t>
      </w:r>
      <w:r>
        <w:rPr>
          <w:rFonts w:ascii="宋体" w:hAnsi="宋体" w:cs="宋体"/>
          <w:kern w:val="0"/>
          <w:sz w:val="24"/>
        </w:rPr>
        <w:t> 废石、废碴应当排放到废石场。废石场的设置应当符合设计要求和有关安全规定。顺山或顺沟排放废石、废碴的，应当有防止泥石流的具体措施。</w:t>
      </w:r>
    </w:p>
    <w:p w14:paraId="02324E48">
      <w:pPr>
        <w:widowControl/>
        <w:shd w:val="clear" w:color="auto" w:fill="FFFFFF"/>
        <w:ind w:firstLine="480"/>
        <w:jc w:val="left"/>
        <w:rPr>
          <w:rFonts w:ascii="宋体" w:hAnsi="宋体" w:cs="宋体"/>
          <w:kern w:val="0"/>
          <w:sz w:val="24"/>
        </w:rPr>
      </w:pPr>
      <w:r>
        <w:rPr>
          <w:rFonts w:ascii="宋体" w:hAnsi="宋体" w:cs="宋体"/>
          <w:b/>
          <w:bCs/>
          <w:kern w:val="0"/>
          <w:sz w:val="24"/>
        </w:rPr>
        <w:t>第二十四条</w:t>
      </w:r>
      <w:r>
        <w:rPr>
          <w:rFonts w:ascii="宋体" w:hAnsi="宋体" w:cs="宋体"/>
          <w:kern w:val="0"/>
          <w:sz w:val="24"/>
        </w:rPr>
        <w:t> 电气设备应当有接地、过流、漏电保护装置。变电所应当有独立的避雷系统和防火、防潮与防止小动物窜入带电部位的措施。</w:t>
      </w:r>
    </w:p>
    <w:p w14:paraId="15BCA7B2">
      <w:pPr>
        <w:widowControl/>
        <w:shd w:val="clear" w:color="auto" w:fill="FFFFFF"/>
        <w:ind w:firstLine="480"/>
        <w:jc w:val="left"/>
        <w:rPr>
          <w:rFonts w:ascii="宋体" w:hAnsi="宋体" w:cs="宋体"/>
          <w:kern w:val="0"/>
          <w:sz w:val="24"/>
        </w:rPr>
      </w:pPr>
      <w:r>
        <w:rPr>
          <w:rFonts w:ascii="宋体" w:hAnsi="宋体" w:cs="宋体"/>
          <w:b/>
          <w:bCs/>
          <w:kern w:val="0"/>
          <w:sz w:val="24"/>
        </w:rPr>
        <w:t>第二十五条</w:t>
      </w:r>
      <w:r>
        <w:rPr>
          <w:rFonts w:ascii="宋体" w:hAnsi="宋体" w:cs="宋体"/>
          <w:kern w:val="0"/>
          <w:sz w:val="24"/>
        </w:rPr>
        <w:t> 小型露天采石场应当制定完善的防洪措施。对开采境界上方汇水影响安全的，应当设置截水沟。</w:t>
      </w:r>
    </w:p>
    <w:p w14:paraId="7BD00803">
      <w:pPr>
        <w:widowControl/>
        <w:shd w:val="clear" w:color="auto" w:fill="FFFFFF"/>
        <w:ind w:firstLine="480"/>
        <w:jc w:val="left"/>
        <w:rPr>
          <w:rFonts w:ascii="宋体" w:hAnsi="宋体" w:cs="宋体"/>
          <w:kern w:val="0"/>
          <w:sz w:val="24"/>
        </w:rPr>
      </w:pPr>
      <w:r>
        <w:rPr>
          <w:rFonts w:ascii="宋体" w:hAnsi="宋体" w:cs="宋体"/>
          <w:b/>
          <w:bCs/>
          <w:kern w:val="0"/>
          <w:sz w:val="24"/>
        </w:rPr>
        <w:t>第二十六条</w:t>
      </w:r>
      <w:r>
        <w:rPr>
          <w:rFonts w:ascii="宋体" w:hAnsi="宋体" w:cs="宋体"/>
          <w:kern w:val="0"/>
          <w:sz w:val="24"/>
        </w:rPr>
        <w:t> 小型露天采石场应当制定应急救援预案，建立兼职救援队伍，明确救援人员的职责，并与邻近的矿山救护队或者其他具备救护条件的单位签订救护协议。发生生产安全事故时，应当立即组织抢救，并在1小时内向当地安全生产监督管理部门报告。</w:t>
      </w:r>
    </w:p>
    <w:p w14:paraId="60B0EC32">
      <w:pPr>
        <w:widowControl/>
        <w:shd w:val="clear" w:color="auto" w:fill="FFFFFF"/>
        <w:ind w:firstLine="480"/>
        <w:jc w:val="left"/>
        <w:rPr>
          <w:rFonts w:ascii="宋体" w:hAnsi="宋体" w:cs="宋体"/>
          <w:kern w:val="0"/>
          <w:sz w:val="24"/>
        </w:rPr>
      </w:pPr>
      <w:r>
        <w:rPr>
          <w:rFonts w:ascii="宋体" w:hAnsi="宋体" w:cs="宋体"/>
          <w:b/>
          <w:bCs/>
          <w:kern w:val="0"/>
          <w:sz w:val="24"/>
        </w:rPr>
        <w:t>第二十七条</w:t>
      </w:r>
      <w:r>
        <w:rPr>
          <w:rFonts w:ascii="宋体" w:hAnsi="宋体" w:cs="宋体"/>
          <w:kern w:val="0"/>
          <w:sz w:val="24"/>
        </w:rPr>
        <w:t> 小型露天采石场应当加强粉尘检测和防治工作，采取有效措施防治职业危害，建立职工健康档案，为从业人员提供符合国家标准或者行业标准的劳动防护用品和劳动保护设施，并指导监督其正确使用。</w:t>
      </w:r>
    </w:p>
    <w:p w14:paraId="12537C96">
      <w:pPr>
        <w:widowControl/>
        <w:shd w:val="clear" w:color="auto" w:fill="FFFFFF"/>
        <w:ind w:firstLine="480"/>
        <w:jc w:val="left"/>
        <w:rPr>
          <w:rFonts w:ascii="宋体" w:hAnsi="宋体" w:cs="宋体"/>
          <w:kern w:val="0"/>
          <w:sz w:val="24"/>
        </w:rPr>
      </w:pPr>
      <w:r>
        <w:rPr>
          <w:rFonts w:ascii="宋体" w:hAnsi="宋体" w:cs="宋体"/>
          <w:b/>
          <w:bCs/>
          <w:kern w:val="0"/>
          <w:sz w:val="24"/>
        </w:rPr>
        <w:t>第二十八条</w:t>
      </w:r>
      <w:r>
        <w:rPr>
          <w:rFonts w:ascii="宋体" w:hAnsi="宋体" w:cs="宋体"/>
          <w:kern w:val="0"/>
          <w:sz w:val="24"/>
        </w:rPr>
        <w:t> 小型露天采石场应当在每年年末测绘采石场开采现状平面图和剖面图，并归档管理。</w:t>
      </w:r>
    </w:p>
    <w:p w14:paraId="470866E2">
      <w:pPr>
        <w:widowControl/>
        <w:shd w:val="clear" w:color="auto" w:fill="FFFFFF"/>
        <w:ind w:firstLine="480"/>
        <w:jc w:val="left"/>
        <w:rPr>
          <w:rFonts w:ascii="宋体" w:hAnsi="宋体" w:cs="宋体"/>
          <w:kern w:val="0"/>
          <w:sz w:val="24"/>
        </w:rPr>
      </w:pPr>
      <w:r>
        <w:rPr>
          <w:rFonts w:ascii="宋体" w:hAnsi="宋体" w:cs="宋体"/>
          <w:b/>
          <w:bCs/>
          <w:kern w:val="0"/>
          <w:sz w:val="24"/>
        </w:rPr>
        <w:t>第三章 监督检查</w:t>
      </w:r>
    </w:p>
    <w:p w14:paraId="02B13108">
      <w:pPr>
        <w:widowControl/>
        <w:shd w:val="clear" w:color="auto" w:fill="FFFFFF"/>
        <w:ind w:firstLine="480"/>
        <w:jc w:val="left"/>
        <w:rPr>
          <w:rFonts w:ascii="宋体" w:hAnsi="宋体" w:cs="宋体"/>
          <w:kern w:val="0"/>
          <w:sz w:val="24"/>
        </w:rPr>
      </w:pPr>
      <w:r>
        <w:rPr>
          <w:rFonts w:ascii="宋体" w:hAnsi="宋体" w:cs="宋体"/>
          <w:b/>
          <w:bCs/>
          <w:kern w:val="0"/>
          <w:sz w:val="24"/>
        </w:rPr>
        <w:t>第二十九条</w:t>
      </w:r>
      <w:r>
        <w:rPr>
          <w:rFonts w:ascii="宋体" w:hAnsi="宋体" w:cs="宋体"/>
          <w:kern w:val="0"/>
          <w:sz w:val="24"/>
        </w:rPr>
        <w:t> 安全生产监督管理部门应当加强对小型露天采石场的监督检查，对检查中发现的事故隐患和安全生产违法违规行为，依法作出现场处理或者实施行政处罚。</w:t>
      </w:r>
    </w:p>
    <w:p w14:paraId="5BE6D347">
      <w:pPr>
        <w:widowControl/>
        <w:shd w:val="clear" w:color="auto" w:fill="FFFFFF"/>
        <w:ind w:firstLine="480"/>
        <w:jc w:val="left"/>
        <w:rPr>
          <w:rFonts w:ascii="宋体" w:hAnsi="宋体" w:cs="宋体"/>
          <w:kern w:val="0"/>
          <w:sz w:val="24"/>
        </w:rPr>
      </w:pPr>
      <w:r>
        <w:rPr>
          <w:rFonts w:ascii="宋体" w:hAnsi="宋体" w:cs="宋体"/>
          <w:b/>
          <w:bCs/>
          <w:kern w:val="0"/>
          <w:sz w:val="24"/>
        </w:rPr>
        <w:t>第三十条</w:t>
      </w:r>
      <w:r>
        <w:rPr>
          <w:rFonts w:ascii="宋体" w:hAnsi="宋体" w:cs="宋体"/>
          <w:kern w:val="0"/>
          <w:sz w:val="24"/>
        </w:rPr>
        <w:t> 安全生产监督管理部门应当建立健全本行政区域内小型露天采石场的安全生产档案，记录监督检查结果、生产安全事故和违法行为查处等情况。</w:t>
      </w:r>
    </w:p>
    <w:p w14:paraId="1BD35576">
      <w:pPr>
        <w:widowControl/>
        <w:shd w:val="clear" w:color="auto" w:fill="FFFFFF"/>
        <w:ind w:firstLine="480"/>
        <w:jc w:val="left"/>
        <w:rPr>
          <w:rFonts w:ascii="宋体" w:hAnsi="宋体" w:cs="宋体"/>
          <w:kern w:val="0"/>
          <w:sz w:val="24"/>
        </w:rPr>
      </w:pPr>
      <w:r>
        <w:rPr>
          <w:rFonts w:ascii="宋体" w:hAnsi="宋体" w:cs="宋体"/>
          <w:b/>
          <w:bCs/>
          <w:kern w:val="0"/>
          <w:sz w:val="24"/>
        </w:rPr>
        <w:t>第三十一条</w:t>
      </w:r>
      <w:r>
        <w:rPr>
          <w:rFonts w:ascii="宋体" w:hAnsi="宋体" w:cs="宋体"/>
          <w:kern w:val="0"/>
          <w:sz w:val="24"/>
        </w:rPr>
        <w:t> 对于未委托具备相应资质的设计单位编制开采设计或者开采方案，以及周边300米范围内存在生产生活设施的小型露天采石场，不得对其进行审查和验收。</w:t>
      </w:r>
    </w:p>
    <w:p w14:paraId="7A3B6444">
      <w:pPr>
        <w:widowControl/>
        <w:shd w:val="clear" w:color="auto" w:fill="FFFFFF"/>
        <w:ind w:firstLine="480"/>
        <w:jc w:val="left"/>
        <w:rPr>
          <w:rFonts w:ascii="宋体" w:hAnsi="宋体" w:cs="宋体"/>
          <w:kern w:val="0"/>
          <w:sz w:val="24"/>
        </w:rPr>
      </w:pPr>
      <w:r>
        <w:rPr>
          <w:rFonts w:ascii="宋体" w:hAnsi="宋体" w:cs="宋体"/>
          <w:b/>
          <w:bCs/>
          <w:kern w:val="0"/>
          <w:sz w:val="24"/>
        </w:rPr>
        <w:t>第三十二条</w:t>
      </w:r>
      <w:r>
        <w:rPr>
          <w:rFonts w:ascii="宋体" w:hAnsi="宋体" w:cs="宋体"/>
          <w:kern w:val="0"/>
          <w:sz w:val="24"/>
        </w:rPr>
        <w:t> 安全生产监督管理部门应当加强对小型露天采石场实施中深孔爆破条件的监督检查。严格限制小型露天采石场采用浅孔爆破开采方式。</w:t>
      </w:r>
    </w:p>
    <w:p w14:paraId="1CD5BDCC">
      <w:pPr>
        <w:widowControl/>
        <w:shd w:val="clear" w:color="auto" w:fill="FFFFFF"/>
        <w:ind w:firstLine="480"/>
        <w:jc w:val="left"/>
        <w:rPr>
          <w:rFonts w:ascii="宋体" w:hAnsi="宋体" w:cs="宋体"/>
          <w:kern w:val="0"/>
          <w:sz w:val="24"/>
        </w:rPr>
      </w:pPr>
      <w:r>
        <w:rPr>
          <w:rFonts w:ascii="宋体" w:hAnsi="宋体" w:cs="宋体"/>
          <w:b/>
          <w:bCs/>
          <w:kern w:val="0"/>
          <w:sz w:val="24"/>
        </w:rPr>
        <w:t>第三十三条</w:t>
      </w:r>
      <w:r>
        <w:rPr>
          <w:rFonts w:ascii="宋体" w:hAnsi="宋体" w:cs="宋体"/>
          <w:kern w:val="0"/>
          <w:sz w:val="24"/>
        </w:rPr>
        <w:t> 安全生产监督管理部门应当督促小型露天采石场加强对承包作业的采掘施工单位的管理，明确双方安全生产责任。</w:t>
      </w:r>
    </w:p>
    <w:p w14:paraId="5C7A7FE9">
      <w:pPr>
        <w:widowControl/>
        <w:shd w:val="clear" w:color="auto" w:fill="FFFFFF"/>
        <w:ind w:firstLine="480"/>
        <w:jc w:val="left"/>
        <w:rPr>
          <w:rFonts w:ascii="宋体" w:hAnsi="宋体" w:cs="宋体"/>
          <w:kern w:val="0"/>
          <w:sz w:val="24"/>
        </w:rPr>
      </w:pPr>
      <w:r>
        <w:rPr>
          <w:rFonts w:ascii="宋体" w:hAnsi="宋体" w:cs="宋体"/>
          <w:b/>
          <w:bCs/>
          <w:kern w:val="0"/>
          <w:sz w:val="24"/>
        </w:rPr>
        <w:t>第三十四条</w:t>
      </w:r>
      <w:r>
        <w:rPr>
          <w:rFonts w:ascii="宋体" w:hAnsi="宋体" w:cs="宋体"/>
          <w:kern w:val="0"/>
          <w:sz w:val="24"/>
        </w:rPr>
        <w:t> 安全生产监督管理部门应当加强本行政区域内小型露天采石场应急预案的管理，督促乡（镇）人民政府做好事故应急救援的协调工作。</w:t>
      </w:r>
    </w:p>
    <w:p w14:paraId="02E017DF">
      <w:pPr>
        <w:widowControl/>
        <w:shd w:val="clear" w:color="auto" w:fill="FFFFFF"/>
        <w:ind w:firstLine="480"/>
        <w:jc w:val="left"/>
        <w:rPr>
          <w:rFonts w:ascii="宋体" w:hAnsi="宋体" w:cs="宋体"/>
          <w:kern w:val="0"/>
          <w:sz w:val="24"/>
        </w:rPr>
      </w:pPr>
      <w:r>
        <w:rPr>
          <w:rFonts w:ascii="宋体" w:hAnsi="宋体" w:cs="宋体"/>
          <w:b/>
          <w:bCs/>
          <w:kern w:val="0"/>
          <w:sz w:val="24"/>
        </w:rPr>
        <w:t>第四章 法律责任</w:t>
      </w:r>
    </w:p>
    <w:p w14:paraId="1E5D552D">
      <w:pPr>
        <w:widowControl/>
        <w:shd w:val="clear" w:color="auto" w:fill="FFFFFF"/>
        <w:ind w:firstLine="480"/>
        <w:jc w:val="left"/>
        <w:rPr>
          <w:rFonts w:ascii="宋体" w:hAnsi="宋体" w:cs="宋体"/>
          <w:kern w:val="0"/>
          <w:sz w:val="24"/>
        </w:rPr>
      </w:pPr>
      <w:r>
        <w:rPr>
          <w:rFonts w:ascii="宋体" w:hAnsi="宋体" w:cs="宋体"/>
          <w:b/>
          <w:bCs/>
          <w:kern w:val="0"/>
          <w:sz w:val="24"/>
        </w:rPr>
        <w:t>第三十五条</w:t>
      </w:r>
      <w:r>
        <w:rPr>
          <w:rFonts w:ascii="宋体" w:hAnsi="宋体" w:cs="宋体"/>
          <w:kern w:val="0"/>
          <w:sz w:val="24"/>
        </w:rPr>
        <w:t> 安全生产监督管理部门及其工作人员违反法律法规和本规定，未依法履行对小型露天采石场安全生产监督检查职责的，依法给予行政处分。</w:t>
      </w:r>
    </w:p>
    <w:p w14:paraId="1C2A4288">
      <w:pPr>
        <w:widowControl/>
        <w:shd w:val="clear" w:color="auto" w:fill="FFFFFF"/>
        <w:ind w:firstLine="480"/>
        <w:jc w:val="left"/>
        <w:rPr>
          <w:rFonts w:ascii="宋体" w:hAnsi="宋体" w:cs="宋体"/>
          <w:kern w:val="0"/>
          <w:sz w:val="24"/>
        </w:rPr>
      </w:pPr>
      <w:r>
        <w:rPr>
          <w:rFonts w:ascii="宋体" w:hAnsi="宋体" w:cs="宋体"/>
          <w:b/>
          <w:bCs/>
          <w:kern w:val="0"/>
          <w:sz w:val="24"/>
        </w:rPr>
        <w:t>第三十六条</w:t>
      </w:r>
      <w:r>
        <w:rPr>
          <w:rFonts w:ascii="宋体" w:hAnsi="宋体" w:cs="宋体"/>
          <w:kern w:val="0"/>
          <w:sz w:val="24"/>
        </w:rPr>
        <w:t> 违反本规定第六条规定的，责令限期改正，并处1万元以下的罚款。</w:t>
      </w:r>
    </w:p>
    <w:p w14:paraId="324C3C7A">
      <w:pPr>
        <w:widowControl/>
        <w:shd w:val="clear" w:color="auto" w:fill="FFFFFF"/>
        <w:ind w:firstLine="480"/>
        <w:jc w:val="left"/>
        <w:rPr>
          <w:rFonts w:ascii="宋体" w:hAnsi="宋体" w:cs="宋体"/>
          <w:kern w:val="0"/>
          <w:sz w:val="24"/>
        </w:rPr>
      </w:pPr>
      <w:r>
        <w:rPr>
          <w:rFonts w:ascii="宋体" w:hAnsi="宋体" w:cs="宋体"/>
          <w:b/>
          <w:bCs/>
          <w:kern w:val="0"/>
          <w:sz w:val="24"/>
        </w:rPr>
        <w:t>第三十七条</w:t>
      </w:r>
      <w:r>
        <w:rPr>
          <w:rFonts w:ascii="宋体" w:hAnsi="宋体" w:cs="宋体"/>
          <w:kern w:val="0"/>
          <w:sz w:val="24"/>
        </w:rPr>
        <w:t> 违反本规定第十条第一款规定的，责令停止建设或者停产停业整顿，限期改正；逾期未改正的，处50万元以上100万元以下的罚款，对其直接负责的主管人员和其他直接责任人员处2万元以上5万元以下的罚款；构成犯罪的，依照刑法有关规定追究刑事责任。</w:t>
      </w:r>
    </w:p>
    <w:p w14:paraId="1C2CBF2F">
      <w:pPr>
        <w:widowControl/>
        <w:shd w:val="clear" w:color="auto" w:fill="FFFFFF"/>
        <w:ind w:firstLine="480"/>
        <w:jc w:val="left"/>
        <w:rPr>
          <w:rFonts w:ascii="宋体" w:hAnsi="宋体" w:cs="宋体"/>
          <w:kern w:val="0"/>
          <w:sz w:val="24"/>
        </w:rPr>
      </w:pPr>
      <w:r>
        <w:rPr>
          <w:rFonts w:ascii="宋体" w:hAnsi="宋体" w:cs="宋体"/>
          <w:b/>
          <w:bCs/>
          <w:kern w:val="0"/>
          <w:sz w:val="24"/>
        </w:rPr>
        <w:t>第三十八条</w:t>
      </w:r>
      <w:r>
        <w:rPr>
          <w:rFonts w:ascii="宋体" w:hAnsi="宋体" w:cs="宋体"/>
          <w:kern w:val="0"/>
          <w:sz w:val="24"/>
        </w:rPr>
        <w:t> 违反本规定第十一条第一款规定的，责令停止生产，没收违法所得，并处10万元以上50万元以下的罚款。</w:t>
      </w:r>
    </w:p>
    <w:p w14:paraId="78293250">
      <w:pPr>
        <w:widowControl/>
        <w:shd w:val="clear" w:color="auto" w:fill="FFFFFF"/>
        <w:ind w:firstLine="480"/>
        <w:jc w:val="left"/>
        <w:rPr>
          <w:rFonts w:ascii="宋体" w:hAnsi="宋体" w:cs="宋体"/>
          <w:kern w:val="0"/>
          <w:sz w:val="24"/>
        </w:rPr>
      </w:pPr>
      <w:r>
        <w:rPr>
          <w:rFonts w:ascii="宋体" w:hAnsi="宋体" w:cs="宋体"/>
          <w:b/>
          <w:bCs/>
          <w:kern w:val="0"/>
          <w:sz w:val="24"/>
        </w:rPr>
        <w:t>第三十九条</w:t>
      </w:r>
      <w:r>
        <w:rPr>
          <w:rFonts w:ascii="宋体" w:hAnsi="宋体" w:cs="宋体"/>
          <w:kern w:val="0"/>
          <w:sz w:val="24"/>
        </w:rPr>
        <w:t> 违反本规定第十二条、第十三条第一、二款、第十四条、第十五条、第十六条、第十七条、第十九条、第二十条第一款、第二十一条、第二十二条规定的，给予警告，并处1万元以上3万元以下的罚款。</w:t>
      </w:r>
    </w:p>
    <w:p w14:paraId="511BBFEE">
      <w:pPr>
        <w:widowControl/>
        <w:shd w:val="clear" w:color="auto" w:fill="FFFFFF"/>
        <w:ind w:firstLine="480"/>
        <w:jc w:val="left"/>
        <w:rPr>
          <w:rFonts w:ascii="宋体" w:hAnsi="宋体" w:cs="宋体"/>
          <w:kern w:val="0"/>
          <w:sz w:val="24"/>
        </w:rPr>
      </w:pPr>
      <w:r>
        <w:rPr>
          <w:rFonts w:ascii="宋体" w:hAnsi="宋体" w:cs="宋体"/>
          <w:b/>
          <w:bCs/>
          <w:kern w:val="0"/>
          <w:sz w:val="24"/>
        </w:rPr>
        <w:t>第四十条</w:t>
      </w:r>
      <w:r>
        <w:rPr>
          <w:rFonts w:ascii="宋体" w:hAnsi="宋体" w:cs="宋体"/>
          <w:kern w:val="0"/>
          <w:sz w:val="24"/>
        </w:rPr>
        <w:t> 违反本规定第二十三条、第二十四条、第二十五条、第二十八条规定的，给予警告，并处2万元以下的罚款。</w:t>
      </w:r>
    </w:p>
    <w:p w14:paraId="5B9DAD77">
      <w:pPr>
        <w:widowControl/>
        <w:shd w:val="clear" w:color="auto" w:fill="FFFFFF"/>
        <w:ind w:firstLine="480"/>
        <w:jc w:val="left"/>
        <w:rPr>
          <w:rFonts w:ascii="宋体" w:hAnsi="宋体" w:cs="宋体"/>
          <w:kern w:val="0"/>
          <w:sz w:val="24"/>
        </w:rPr>
      </w:pPr>
      <w:r>
        <w:rPr>
          <w:rFonts w:ascii="宋体" w:hAnsi="宋体" w:cs="宋体"/>
          <w:b/>
          <w:bCs/>
          <w:kern w:val="0"/>
          <w:sz w:val="24"/>
        </w:rPr>
        <w:t>第四十一条</w:t>
      </w:r>
      <w:r>
        <w:rPr>
          <w:rFonts w:ascii="宋体" w:hAnsi="宋体" w:cs="宋体"/>
          <w:kern w:val="0"/>
          <w:sz w:val="24"/>
        </w:rPr>
        <w:t> 本规定规定的行政处罚由安全生产监督管理部门决定。法律、行政法规对行政处罚另有规定的，依照其规定。</w:t>
      </w:r>
    </w:p>
    <w:p w14:paraId="36C3BE94">
      <w:pPr>
        <w:widowControl/>
        <w:shd w:val="clear" w:color="auto" w:fill="FFFFFF"/>
        <w:ind w:firstLine="480"/>
        <w:jc w:val="left"/>
        <w:rPr>
          <w:rFonts w:ascii="宋体" w:hAnsi="宋体" w:cs="宋体"/>
          <w:kern w:val="0"/>
          <w:sz w:val="24"/>
        </w:rPr>
      </w:pPr>
      <w:r>
        <w:rPr>
          <w:rFonts w:ascii="宋体" w:hAnsi="宋体" w:cs="宋体"/>
          <w:b/>
          <w:bCs/>
          <w:kern w:val="0"/>
          <w:sz w:val="24"/>
        </w:rPr>
        <w:t>第五章 附则</w:t>
      </w:r>
    </w:p>
    <w:p w14:paraId="3087428C">
      <w:pPr>
        <w:widowControl/>
        <w:shd w:val="clear" w:color="auto" w:fill="FFFFFF"/>
        <w:ind w:firstLine="480"/>
        <w:jc w:val="left"/>
        <w:rPr>
          <w:rFonts w:ascii="宋体" w:hAnsi="宋体" w:cs="宋体"/>
          <w:kern w:val="0"/>
          <w:sz w:val="24"/>
        </w:rPr>
      </w:pPr>
      <w:r>
        <w:rPr>
          <w:rFonts w:ascii="宋体" w:hAnsi="宋体" w:cs="宋体"/>
          <w:b/>
          <w:bCs/>
          <w:kern w:val="0"/>
          <w:sz w:val="24"/>
        </w:rPr>
        <w:t>第四十二条</w:t>
      </w:r>
      <w:r>
        <w:rPr>
          <w:rFonts w:ascii="宋体" w:hAnsi="宋体" w:cs="宋体"/>
          <w:kern w:val="0"/>
          <w:sz w:val="24"/>
        </w:rPr>
        <w:t> 省、自治区、直辖市人民政府安全生产监督管理部门可以根据本规定制定实施细则，报国家安全生产监督管理总局备案。</w:t>
      </w:r>
    </w:p>
    <w:p w14:paraId="39B235DE">
      <w:pPr>
        <w:widowControl/>
        <w:shd w:val="clear" w:color="auto" w:fill="FFFFFF"/>
        <w:ind w:firstLine="480"/>
        <w:jc w:val="left"/>
        <w:rPr>
          <w:rFonts w:ascii="宋体" w:hAnsi="宋体" w:cs="宋体"/>
          <w:kern w:val="0"/>
          <w:sz w:val="24"/>
        </w:rPr>
      </w:pPr>
      <w:r>
        <w:rPr>
          <w:rFonts w:ascii="宋体" w:hAnsi="宋体" w:cs="宋体"/>
          <w:b/>
          <w:bCs/>
          <w:kern w:val="0"/>
          <w:sz w:val="24"/>
        </w:rPr>
        <w:t>第四十三条</w:t>
      </w:r>
      <w:r>
        <w:rPr>
          <w:rFonts w:ascii="宋体" w:hAnsi="宋体" w:cs="宋体"/>
          <w:kern w:val="0"/>
          <w:sz w:val="24"/>
        </w:rPr>
        <w:t> 本规定自2011年7月1日起施行。2004年12月28日原国家安全生产监督管理局（国家煤矿安全监察局）公布的《小型露天采石场安全生产暂行规定》（原国家安全生产监督管理局&lt;国家煤矿安全监察局&gt;令第19号）同时废止。</w:t>
      </w:r>
    </w:p>
    <w:p w14:paraId="497D7D5D">
      <w:pPr>
        <w:pStyle w:val="4"/>
      </w:pPr>
      <w:bookmarkStart w:id="288" w:name="_Toc186131205"/>
      <w:bookmarkStart w:id="289" w:name="_Toc16214"/>
      <w:r>
        <w:t>《金属非金属矿山建设项目安全设施目录（试行）》</w:t>
      </w:r>
      <w:r>
        <w:rPr>
          <w:rFonts w:hint="eastAsia"/>
        </w:rPr>
        <w:t>（</w:t>
      </w:r>
      <w:r>
        <w:t>2015</w:t>
      </w:r>
      <w:r>
        <w:rPr>
          <w:rFonts w:hint="eastAsia"/>
        </w:rPr>
        <w:t>年版）</w:t>
      </w:r>
      <w:bookmarkEnd w:id="288"/>
      <w:bookmarkEnd w:id="289"/>
    </w:p>
    <w:p w14:paraId="5C589766">
      <w:pPr>
        <w:shd w:val="clear" w:color="auto" w:fill="FFFFFF"/>
        <w:ind w:firstLine="336"/>
        <w:rPr>
          <w:rFonts w:ascii="宋体" w:hAnsi="宋体"/>
          <w:sz w:val="24"/>
        </w:rPr>
      </w:pPr>
      <w:r>
        <w:rPr>
          <w:rFonts w:ascii="宋体" w:hAnsi="宋体"/>
          <w:sz w:val="24"/>
        </w:rPr>
        <w:t>（</w:t>
      </w:r>
      <w:r>
        <w:rPr>
          <w:rStyle w:val="70"/>
          <w:rFonts w:ascii="宋体" w:hAnsi="宋体"/>
          <w:sz w:val="24"/>
        </w:rPr>
        <w:t>《金属非金属矿山建设项目安全设施目录（试行）》经2015年1月30日</w:t>
      </w:r>
      <w:r>
        <w:fldChar w:fldCharType="begin"/>
      </w:r>
      <w:r>
        <w:instrText xml:space="preserve"> HYPERLINK "https://baike.baidu.com/item/%E5%9B%BD%E5%AE%B6%E5%AE%89%E5%85%A8%E7%94%9F%E4%BA%A7%E7%9B%91%E7%9D%A3%E7%AE%A1%E7%90%86%E6%80%BB%E5%B1%80/2852170?fromModule=lemma_inlink" \t "_blank" </w:instrText>
      </w:r>
      <w:r>
        <w:fldChar w:fldCharType="separate"/>
      </w:r>
      <w:r>
        <w:rPr>
          <w:rStyle w:val="35"/>
          <w:rFonts w:ascii="宋体" w:hAnsi="宋体"/>
          <w:color w:val="auto"/>
          <w:sz w:val="24"/>
          <w:u w:val="none"/>
        </w:rPr>
        <w:t>国家安全生产监督管理总局</w:t>
      </w:r>
      <w:r>
        <w:rPr>
          <w:rStyle w:val="35"/>
          <w:rFonts w:ascii="宋体" w:hAnsi="宋体"/>
          <w:color w:val="auto"/>
          <w:sz w:val="24"/>
          <w:u w:val="none"/>
        </w:rPr>
        <w:fldChar w:fldCharType="end"/>
      </w:r>
      <w:r>
        <w:rPr>
          <w:rStyle w:val="70"/>
          <w:rFonts w:ascii="宋体" w:hAnsi="宋体"/>
          <w:sz w:val="24"/>
        </w:rPr>
        <w:t>局长办公会议审议通过，2015年3月16日国家安全生产监督管理总局令第75号公布。该《目录》分总则、地下矿山建设项目安全设施目录、露天矿山建设项目安全设施目录、尾矿库建设项目安全设施目录4部分，自2015年7月1日起施行。</w:t>
      </w:r>
      <w:r>
        <w:rPr>
          <w:rFonts w:ascii="宋体" w:hAnsi="宋体"/>
          <w:sz w:val="24"/>
        </w:rPr>
        <w:t>）</w:t>
      </w:r>
    </w:p>
    <w:p w14:paraId="6DDCFB5F">
      <w:pPr>
        <w:shd w:val="clear" w:color="auto" w:fill="FFFFFF"/>
        <w:ind w:firstLine="480"/>
        <w:rPr>
          <w:rFonts w:ascii="宋体" w:hAnsi="宋体"/>
          <w:sz w:val="24"/>
        </w:rPr>
      </w:pPr>
      <w:r>
        <w:rPr>
          <w:rStyle w:val="70"/>
          <w:rFonts w:ascii="宋体" w:hAnsi="宋体"/>
          <w:b/>
          <w:bCs/>
          <w:sz w:val="24"/>
        </w:rPr>
        <w:t>一、总则</w:t>
      </w:r>
    </w:p>
    <w:p w14:paraId="06C521E6">
      <w:pPr>
        <w:shd w:val="clear" w:color="auto" w:fill="FFFFFF"/>
        <w:ind w:firstLine="480"/>
        <w:rPr>
          <w:rFonts w:ascii="宋体" w:hAnsi="宋体"/>
          <w:sz w:val="24"/>
        </w:rPr>
      </w:pPr>
      <w:r>
        <w:rPr>
          <w:rStyle w:val="70"/>
          <w:rFonts w:ascii="宋体" w:hAnsi="宋体"/>
          <w:sz w:val="24"/>
        </w:rPr>
        <w:t>（一）安全设施目录适用范围。</w:t>
      </w:r>
    </w:p>
    <w:p w14:paraId="02883614">
      <w:pPr>
        <w:shd w:val="clear" w:color="auto" w:fill="FFFFFF"/>
        <w:ind w:firstLine="480"/>
        <w:rPr>
          <w:rFonts w:ascii="宋体" w:hAnsi="宋体"/>
          <w:sz w:val="24"/>
        </w:rPr>
      </w:pPr>
      <w:r>
        <w:rPr>
          <w:rStyle w:val="70"/>
          <w:rFonts w:ascii="宋体" w:hAnsi="宋体"/>
          <w:sz w:val="24"/>
        </w:rPr>
        <w:t>1.为规范和指导金属非金属矿山（以下简称矿山）建设项目安全设施设计、设计审查和竣工验收工作，根据《</w:t>
      </w:r>
      <w:r>
        <w:fldChar w:fldCharType="begin"/>
      </w:r>
      <w:r>
        <w:instrText xml:space="preserve"> HYPERLINK "https://baike.baidu.com/item/%E4%B8%AD%E5%8D%8E%E4%BA%BA%E6%B0%91%E5%85%B1%E5%92%8C%E5%9B%BD%E5%AE%89%E5%85%A8%E7%94%9F%E4%BA%A7%E6%B3%95/0?fromModule=lemma_inlink" \t "_blank" </w:instrText>
      </w:r>
      <w:r>
        <w:fldChar w:fldCharType="separate"/>
      </w:r>
      <w:r>
        <w:rPr>
          <w:rStyle w:val="35"/>
          <w:rFonts w:ascii="宋体" w:hAnsi="宋体"/>
          <w:color w:val="auto"/>
          <w:sz w:val="24"/>
          <w:u w:val="none"/>
        </w:rPr>
        <w:t>中华人民共和国安全生产法</w:t>
      </w:r>
      <w:r>
        <w:rPr>
          <w:rStyle w:val="35"/>
          <w:rFonts w:ascii="宋体" w:hAnsi="宋体"/>
          <w:color w:val="auto"/>
          <w:sz w:val="24"/>
          <w:u w:val="none"/>
        </w:rPr>
        <w:fldChar w:fldCharType="end"/>
      </w:r>
      <w:r>
        <w:rPr>
          <w:rStyle w:val="70"/>
          <w:rFonts w:ascii="宋体" w:hAnsi="宋体"/>
          <w:sz w:val="24"/>
        </w:rPr>
        <w:t>》和《中华人民共和国矿山安全法》，制定本目录。</w:t>
      </w:r>
    </w:p>
    <w:p w14:paraId="4465BC6F">
      <w:pPr>
        <w:shd w:val="clear" w:color="auto" w:fill="FFFFFF"/>
        <w:ind w:firstLine="480"/>
        <w:rPr>
          <w:rFonts w:ascii="宋体" w:hAnsi="宋体"/>
          <w:sz w:val="24"/>
        </w:rPr>
      </w:pPr>
      <w:r>
        <w:rPr>
          <w:rStyle w:val="70"/>
          <w:rFonts w:ascii="宋体" w:hAnsi="宋体"/>
          <w:sz w:val="24"/>
        </w:rPr>
        <w:t>2.矿山采矿和尾矿库建设项目安全设施适用本目录。与煤共（伴）生的矿山建设项目安全设施，还应满足煤矿相关的规程和规范。</w:t>
      </w:r>
    </w:p>
    <w:p w14:paraId="7E4F4D57">
      <w:pPr>
        <w:shd w:val="clear" w:color="auto" w:fill="FFFFFF"/>
        <w:ind w:firstLine="480"/>
        <w:rPr>
          <w:rFonts w:ascii="宋体" w:hAnsi="宋体"/>
          <w:sz w:val="24"/>
        </w:rPr>
      </w:pPr>
      <w:r>
        <w:rPr>
          <w:rStyle w:val="70"/>
          <w:rFonts w:ascii="宋体" w:hAnsi="宋体"/>
          <w:sz w:val="24"/>
        </w:rPr>
        <w:t>核工业矿山尾矿库建设项目安全设施不适用本目录。</w:t>
      </w:r>
    </w:p>
    <w:p w14:paraId="327F555D">
      <w:pPr>
        <w:shd w:val="clear" w:color="auto" w:fill="FFFFFF"/>
        <w:ind w:firstLine="480"/>
        <w:rPr>
          <w:rFonts w:ascii="宋体" w:hAnsi="宋体"/>
          <w:sz w:val="24"/>
        </w:rPr>
      </w:pPr>
      <w:r>
        <w:rPr>
          <w:rStyle w:val="70"/>
          <w:rFonts w:ascii="宋体" w:hAnsi="宋体"/>
          <w:sz w:val="24"/>
        </w:rPr>
        <w:t>3.本目录中列出的安全设施不是所有矿山都必须设置的，矿山企业应根据生产工艺流程、相关安全标准和规定，结合矿山实际情况设置相关安全设施。</w:t>
      </w:r>
    </w:p>
    <w:p w14:paraId="3C52D80F">
      <w:pPr>
        <w:shd w:val="clear" w:color="auto" w:fill="FFFFFF"/>
        <w:ind w:firstLine="480"/>
        <w:rPr>
          <w:rFonts w:ascii="宋体" w:hAnsi="宋体"/>
          <w:sz w:val="24"/>
        </w:rPr>
      </w:pPr>
      <w:r>
        <w:rPr>
          <w:rStyle w:val="70"/>
          <w:rFonts w:ascii="宋体" w:hAnsi="宋体"/>
          <w:sz w:val="24"/>
        </w:rPr>
        <w:t>（二）安全设施有关定义。</w:t>
      </w:r>
    </w:p>
    <w:p w14:paraId="32F7F3B8">
      <w:pPr>
        <w:shd w:val="clear" w:color="auto" w:fill="FFFFFF"/>
        <w:ind w:firstLine="480"/>
        <w:rPr>
          <w:rFonts w:ascii="宋体" w:hAnsi="宋体"/>
          <w:sz w:val="24"/>
        </w:rPr>
      </w:pPr>
      <w:r>
        <w:rPr>
          <w:rStyle w:val="70"/>
          <w:rFonts w:ascii="宋体" w:hAnsi="宋体"/>
          <w:sz w:val="24"/>
        </w:rPr>
        <w:t>1.矿山主体工程。</w:t>
      </w:r>
    </w:p>
    <w:p w14:paraId="0C74463F">
      <w:pPr>
        <w:shd w:val="clear" w:color="auto" w:fill="FFFFFF"/>
        <w:ind w:firstLine="480"/>
        <w:rPr>
          <w:rFonts w:ascii="宋体" w:hAnsi="宋体"/>
          <w:sz w:val="24"/>
        </w:rPr>
      </w:pPr>
      <w:r>
        <w:rPr>
          <w:rStyle w:val="70"/>
          <w:rFonts w:ascii="宋体" w:hAnsi="宋体"/>
          <w:sz w:val="24"/>
        </w:rPr>
        <w:t>矿山主体工程是矿山企业为了满足生产工艺流程正常运转，实现矿山正常生产活动所必须具备的工程。</w:t>
      </w:r>
    </w:p>
    <w:p w14:paraId="66D3E24C">
      <w:pPr>
        <w:shd w:val="clear" w:color="auto" w:fill="FFFFFF"/>
        <w:ind w:firstLine="480"/>
        <w:rPr>
          <w:rFonts w:ascii="宋体" w:hAnsi="宋体"/>
          <w:sz w:val="24"/>
        </w:rPr>
      </w:pPr>
      <w:r>
        <w:rPr>
          <w:rStyle w:val="70"/>
          <w:rFonts w:ascii="宋体" w:hAnsi="宋体"/>
          <w:sz w:val="24"/>
        </w:rPr>
        <w:t>2.矿山安全设施。</w:t>
      </w:r>
    </w:p>
    <w:p w14:paraId="6BF781A0">
      <w:pPr>
        <w:shd w:val="clear" w:color="auto" w:fill="FFFFFF"/>
        <w:ind w:firstLine="480"/>
        <w:rPr>
          <w:rFonts w:ascii="宋体" w:hAnsi="宋体"/>
          <w:sz w:val="24"/>
        </w:rPr>
      </w:pPr>
      <w:r>
        <w:rPr>
          <w:rStyle w:val="70"/>
          <w:rFonts w:ascii="宋体" w:hAnsi="宋体"/>
          <w:sz w:val="24"/>
        </w:rPr>
        <w:t>矿山安全设施是矿山企业为了预防生产安全事故而设置的设备、设施、装置、构（建）筑物和其他技术措施的总称，为矿山生产服务、保证安全生产的保护性设施。安全设施既有依附于主体工程的形式，也有独立于主体工程之外的形式。本目录将矿山建设项目安全设施分为基本安全设施和专用安全设施两部分。</w:t>
      </w:r>
    </w:p>
    <w:p w14:paraId="574766D0">
      <w:pPr>
        <w:shd w:val="clear" w:color="auto" w:fill="FFFFFF"/>
        <w:ind w:firstLine="480"/>
        <w:rPr>
          <w:rFonts w:ascii="宋体" w:hAnsi="宋体"/>
          <w:sz w:val="24"/>
        </w:rPr>
      </w:pPr>
      <w:r>
        <w:rPr>
          <w:rStyle w:val="70"/>
          <w:rFonts w:ascii="宋体" w:hAnsi="宋体"/>
          <w:sz w:val="24"/>
        </w:rPr>
        <w:t>3.基本安全设施。</w:t>
      </w:r>
    </w:p>
    <w:p w14:paraId="1883C0AF">
      <w:pPr>
        <w:shd w:val="clear" w:color="auto" w:fill="FFFFFF"/>
        <w:ind w:firstLine="480"/>
        <w:rPr>
          <w:rFonts w:ascii="宋体" w:hAnsi="宋体"/>
          <w:sz w:val="24"/>
        </w:rPr>
      </w:pPr>
      <w:r>
        <w:rPr>
          <w:rStyle w:val="70"/>
          <w:rFonts w:ascii="宋体" w:hAnsi="宋体"/>
          <w:sz w:val="24"/>
        </w:rPr>
        <w:t>基本安全设施是依附于主体工程而存在，属于主体工程一部分的安全设施。基本安全设施是矿山安全的基本保证。</w:t>
      </w:r>
    </w:p>
    <w:p w14:paraId="17F34BAE">
      <w:pPr>
        <w:shd w:val="clear" w:color="auto" w:fill="FFFFFF"/>
        <w:ind w:firstLine="480"/>
        <w:rPr>
          <w:rFonts w:ascii="宋体" w:hAnsi="宋体"/>
          <w:sz w:val="24"/>
        </w:rPr>
      </w:pPr>
      <w:r>
        <w:rPr>
          <w:rStyle w:val="70"/>
          <w:rFonts w:ascii="宋体" w:hAnsi="宋体"/>
          <w:sz w:val="24"/>
        </w:rPr>
        <w:t>4.专用安全设施。</w:t>
      </w:r>
    </w:p>
    <w:p w14:paraId="041E9212">
      <w:pPr>
        <w:shd w:val="clear" w:color="auto" w:fill="FFFFFF"/>
        <w:ind w:firstLine="480"/>
        <w:rPr>
          <w:rFonts w:ascii="宋体" w:hAnsi="宋体"/>
          <w:sz w:val="24"/>
        </w:rPr>
      </w:pPr>
      <w:r>
        <w:rPr>
          <w:rStyle w:val="70"/>
          <w:rFonts w:ascii="宋体" w:hAnsi="宋体"/>
          <w:sz w:val="24"/>
        </w:rPr>
        <w:t>专用安全设施是指除基本安全设施以外的, 以相对独立于主体工程之外的形式而存在，不具备生产功能，专用于安全保护作用的安全设施。</w:t>
      </w:r>
    </w:p>
    <w:p w14:paraId="5199B451">
      <w:pPr>
        <w:shd w:val="clear" w:color="auto" w:fill="FFFFFF"/>
        <w:ind w:firstLine="480"/>
        <w:rPr>
          <w:rFonts w:ascii="宋体" w:hAnsi="宋体"/>
          <w:sz w:val="24"/>
        </w:rPr>
      </w:pPr>
      <w:r>
        <w:rPr>
          <w:rStyle w:val="70"/>
          <w:rFonts w:ascii="宋体" w:hAnsi="宋体"/>
          <w:sz w:val="24"/>
        </w:rPr>
        <w:t>(三)安全设施划分原则。</w:t>
      </w:r>
    </w:p>
    <w:p w14:paraId="1DCBFEB1">
      <w:pPr>
        <w:shd w:val="clear" w:color="auto" w:fill="FFFFFF"/>
        <w:ind w:firstLine="480"/>
        <w:rPr>
          <w:rFonts w:ascii="宋体" w:hAnsi="宋体"/>
          <w:sz w:val="24"/>
        </w:rPr>
      </w:pPr>
      <w:r>
        <w:rPr>
          <w:rStyle w:val="70"/>
          <w:rFonts w:ascii="宋体" w:hAnsi="宋体"/>
          <w:sz w:val="24"/>
        </w:rPr>
        <w:t>1.依附于主体工程，且对矿山的安全至关重要，能够为矿山提供基本性安全保护作用的设备、设施、装置、构（建）筑物和其他技术措施，列为基本安全设施。</w:t>
      </w:r>
    </w:p>
    <w:p w14:paraId="10CEDB3A">
      <w:pPr>
        <w:shd w:val="clear" w:color="auto" w:fill="FFFFFF"/>
        <w:ind w:firstLine="480"/>
        <w:rPr>
          <w:rFonts w:ascii="宋体" w:hAnsi="宋体"/>
          <w:sz w:val="24"/>
        </w:rPr>
      </w:pPr>
      <w:r>
        <w:rPr>
          <w:rStyle w:val="70"/>
          <w:rFonts w:ascii="宋体" w:hAnsi="宋体"/>
          <w:sz w:val="24"/>
        </w:rPr>
        <w:t>2.相对独立存在且不具备生产功能，只为保护人员安全，防止造成人员伤亡而专门设置的保护性设备、设施、装置、构（建）筑物和其他技术措施，列为专用安全设施。</w:t>
      </w:r>
    </w:p>
    <w:p w14:paraId="66CAF328">
      <w:pPr>
        <w:shd w:val="clear" w:color="auto" w:fill="FFFFFF"/>
        <w:ind w:firstLine="480"/>
        <w:rPr>
          <w:rFonts w:ascii="宋体" w:hAnsi="宋体"/>
          <w:sz w:val="24"/>
        </w:rPr>
      </w:pPr>
      <w:r>
        <w:rPr>
          <w:rStyle w:val="70"/>
          <w:rFonts w:ascii="宋体" w:hAnsi="宋体"/>
          <w:sz w:val="24"/>
        </w:rPr>
        <w:t>3.保安矿柱作为矿山开采安全中的重要技术措施列入基本安全设施。</w:t>
      </w:r>
    </w:p>
    <w:p w14:paraId="756F7724">
      <w:pPr>
        <w:shd w:val="clear" w:color="auto" w:fill="FFFFFF"/>
        <w:ind w:firstLine="480"/>
        <w:rPr>
          <w:rFonts w:ascii="宋体" w:hAnsi="宋体"/>
          <w:sz w:val="24"/>
        </w:rPr>
      </w:pPr>
      <w:r>
        <w:rPr>
          <w:rStyle w:val="70"/>
          <w:rFonts w:ascii="宋体" w:hAnsi="宋体"/>
          <w:sz w:val="24"/>
        </w:rPr>
        <w:t>4.主体设备自带的安全装置，不列入本目录。</w:t>
      </w:r>
    </w:p>
    <w:p w14:paraId="06240316">
      <w:pPr>
        <w:shd w:val="clear" w:color="auto" w:fill="FFFFFF"/>
        <w:ind w:firstLine="480"/>
        <w:rPr>
          <w:rFonts w:ascii="宋体" w:hAnsi="宋体"/>
          <w:sz w:val="24"/>
        </w:rPr>
      </w:pPr>
      <w:r>
        <w:rPr>
          <w:rStyle w:val="70"/>
          <w:rFonts w:ascii="宋体" w:hAnsi="宋体"/>
          <w:sz w:val="24"/>
        </w:rPr>
        <w:t>5.为保持工作场所的工作环境，保护作业人员</w:t>
      </w:r>
      <w:r>
        <w:fldChar w:fldCharType="begin"/>
      </w:r>
      <w:r>
        <w:instrText xml:space="preserve"> HYPERLINK "https://baike.baidu.com/item/%E8%81%8C%E4%B8%9A%E5%81%A5%E5%BA%B7/7608684?fromModule=lemma_inlink" \t "_blank" </w:instrText>
      </w:r>
      <w:r>
        <w:fldChar w:fldCharType="separate"/>
      </w:r>
      <w:r>
        <w:rPr>
          <w:rStyle w:val="35"/>
          <w:rFonts w:ascii="宋体" w:hAnsi="宋体"/>
          <w:color w:val="auto"/>
          <w:sz w:val="24"/>
          <w:u w:val="none"/>
        </w:rPr>
        <w:t>职业健康</w:t>
      </w:r>
      <w:r>
        <w:rPr>
          <w:rStyle w:val="35"/>
          <w:rFonts w:ascii="宋体" w:hAnsi="宋体"/>
          <w:color w:val="auto"/>
          <w:sz w:val="24"/>
          <w:u w:val="none"/>
        </w:rPr>
        <w:fldChar w:fldCharType="end"/>
      </w:r>
      <w:r>
        <w:rPr>
          <w:rStyle w:val="70"/>
          <w:rFonts w:ascii="宋体" w:hAnsi="宋体"/>
          <w:sz w:val="24"/>
        </w:rPr>
        <w:t>的设施，属于职业卫生范畴，不列入本目录。</w:t>
      </w:r>
    </w:p>
    <w:p w14:paraId="4674ABA9">
      <w:pPr>
        <w:shd w:val="clear" w:color="auto" w:fill="FFFFFF"/>
        <w:ind w:firstLine="480"/>
        <w:rPr>
          <w:rFonts w:ascii="宋体" w:hAnsi="宋体"/>
          <w:sz w:val="24"/>
        </w:rPr>
      </w:pPr>
      <w:r>
        <w:rPr>
          <w:rStyle w:val="70"/>
          <w:rFonts w:ascii="宋体" w:hAnsi="宋体"/>
          <w:sz w:val="24"/>
        </w:rPr>
        <w:t>6.地面总降压变电所不列入本目录。</w:t>
      </w:r>
    </w:p>
    <w:p w14:paraId="1424EACF">
      <w:pPr>
        <w:shd w:val="clear" w:color="auto" w:fill="FFFFFF"/>
        <w:ind w:firstLine="480"/>
        <w:rPr>
          <w:rFonts w:ascii="宋体" w:hAnsi="宋体"/>
          <w:sz w:val="24"/>
        </w:rPr>
      </w:pPr>
      <w:r>
        <w:rPr>
          <w:rStyle w:val="70"/>
          <w:rFonts w:ascii="宋体" w:hAnsi="宋体"/>
          <w:sz w:val="24"/>
        </w:rPr>
        <w:t>7.井下爆破器材库按照《民用爆破物品安全管理条例》（国务院令第466号）等法规、标准的规定进行设计、建设、使用和监管，不列入本目录。</w:t>
      </w:r>
    </w:p>
    <w:p w14:paraId="1FDB3106">
      <w:pPr>
        <w:shd w:val="clear" w:color="auto" w:fill="FFFFFF"/>
        <w:ind w:firstLine="480"/>
        <w:rPr>
          <w:rFonts w:ascii="宋体" w:hAnsi="宋体"/>
          <w:sz w:val="24"/>
        </w:rPr>
      </w:pPr>
      <w:r>
        <w:rPr>
          <w:rStyle w:val="70"/>
          <w:rFonts w:ascii="宋体" w:hAnsi="宋体"/>
          <w:sz w:val="24"/>
        </w:rPr>
        <w:t>8.在矿山建设期，仅专用安全设施建设费用可列入建设项目安全投资；在矿山生产期，补充、改善基本安全设施和专用安全设施的投资都可在企业安全生产费用中列支。</w:t>
      </w:r>
    </w:p>
    <w:p w14:paraId="7D8B9066">
      <w:pPr>
        <w:shd w:val="clear" w:color="auto" w:fill="FFFFFF"/>
        <w:ind w:firstLine="480"/>
        <w:rPr>
          <w:rFonts w:ascii="宋体" w:hAnsi="宋体"/>
          <w:sz w:val="24"/>
        </w:rPr>
      </w:pPr>
      <w:r>
        <w:rPr>
          <w:rStyle w:val="70"/>
          <w:rFonts w:ascii="宋体" w:hAnsi="宋体"/>
          <w:b/>
          <w:bCs/>
          <w:sz w:val="24"/>
        </w:rPr>
        <w:t>二、地下矿山建设项目安全设施目录</w:t>
      </w:r>
    </w:p>
    <w:p w14:paraId="3169AC35">
      <w:pPr>
        <w:shd w:val="clear" w:color="auto" w:fill="FFFFFF"/>
        <w:ind w:firstLine="480"/>
        <w:rPr>
          <w:rFonts w:ascii="宋体" w:hAnsi="宋体"/>
          <w:sz w:val="24"/>
        </w:rPr>
      </w:pPr>
      <w:r>
        <w:rPr>
          <w:rStyle w:val="70"/>
          <w:rFonts w:ascii="宋体" w:hAnsi="宋体"/>
          <w:sz w:val="24"/>
        </w:rPr>
        <w:t>（一）基本安全设施。</w:t>
      </w:r>
    </w:p>
    <w:p w14:paraId="58114292">
      <w:pPr>
        <w:shd w:val="clear" w:color="auto" w:fill="FFFFFF"/>
        <w:ind w:firstLine="480"/>
        <w:rPr>
          <w:rFonts w:ascii="宋体" w:hAnsi="宋体"/>
          <w:sz w:val="24"/>
        </w:rPr>
      </w:pPr>
      <w:r>
        <w:rPr>
          <w:rStyle w:val="70"/>
          <w:rFonts w:ascii="宋体" w:hAnsi="宋体"/>
          <w:sz w:val="24"/>
        </w:rPr>
        <w:t>1.安全出口。</w:t>
      </w:r>
    </w:p>
    <w:p w14:paraId="2AA2EF1B">
      <w:pPr>
        <w:shd w:val="clear" w:color="auto" w:fill="FFFFFF"/>
        <w:ind w:firstLine="480"/>
        <w:rPr>
          <w:rFonts w:ascii="宋体" w:hAnsi="宋体"/>
          <w:sz w:val="24"/>
        </w:rPr>
      </w:pPr>
      <w:r>
        <w:rPr>
          <w:rStyle w:val="70"/>
          <w:rFonts w:ascii="宋体" w:hAnsi="宋体"/>
          <w:sz w:val="24"/>
        </w:rPr>
        <w:t>(1)通地表的安全出口，包括由明井（巷）和盲井（巷）组合形成的通地表的安全出口。</w:t>
      </w:r>
    </w:p>
    <w:p w14:paraId="52DD4B49">
      <w:pPr>
        <w:shd w:val="clear" w:color="auto" w:fill="FFFFFF"/>
        <w:ind w:firstLine="480"/>
        <w:rPr>
          <w:rFonts w:ascii="宋体" w:hAnsi="宋体"/>
          <w:sz w:val="24"/>
        </w:rPr>
      </w:pPr>
      <w:r>
        <w:rPr>
          <w:rStyle w:val="70"/>
          <w:rFonts w:ascii="宋体" w:hAnsi="宋体"/>
          <w:sz w:val="24"/>
        </w:rPr>
        <w:t>(2)中段和分段的安全出口。</w:t>
      </w:r>
    </w:p>
    <w:p w14:paraId="20D222AB">
      <w:pPr>
        <w:shd w:val="clear" w:color="auto" w:fill="FFFFFF"/>
        <w:ind w:firstLine="480"/>
        <w:rPr>
          <w:rFonts w:ascii="宋体" w:hAnsi="宋体"/>
          <w:sz w:val="24"/>
        </w:rPr>
      </w:pPr>
      <w:r>
        <w:rPr>
          <w:rStyle w:val="70"/>
          <w:rFonts w:ascii="宋体" w:hAnsi="宋体"/>
          <w:sz w:val="24"/>
        </w:rPr>
        <w:t>(3)采场的安全出口。</w:t>
      </w:r>
    </w:p>
    <w:p w14:paraId="2A16274F">
      <w:pPr>
        <w:shd w:val="clear" w:color="auto" w:fill="FFFFFF"/>
        <w:ind w:firstLine="480"/>
        <w:rPr>
          <w:rFonts w:ascii="宋体" w:hAnsi="宋体"/>
          <w:sz w:val="24"/>
        </w:rPr>
      </w:pPr>
      <w:r>
        <w:rPr>
          <w:rStyle w:val="70"/>
          <w:rFonts w:ascii="宋体" w:hAnsi="宋体"/>
          <w:sz w:val="24"/>
        </w:rPr>
        <w:t>(4)破碎站、装矿皮带道和粉矿回收水平的安全出口。</w:t>
      </w:r>
    </w:p>
    <w:p w14:paraId="5AC25105">
      <w:pPr>
        <w:shd w:val="clear" w:color="auto" w:fill="FFFFFF"/>
        <w:ind w:firstLine="480"/>
        <w:rPr>
          <w:rFonts w:ascii="宋体" w:hAnsi="宋体"/>
          <w:sz w:val="24"/>
        </w:rPr>
      </w:pPr>
      <w:r>
        <w:rPr>
          <w:rStyle w:val="70"/>
          <w:rFonts w:ascii="宋体" w:hAnsi="宋体"/>
          <w:sz w:val="24"/>
        </w:rPr>
        <w:t>2.安全通道和独立回风道。</w:t>
      </w:r>
    </w:p>
    <w:p w14:paraId="07B303E9">
      <w:pPr>
        <w:shd w:val="clear" w:color="auto" w:fill="FFFFFF"/>
        <w:ind w:firstLine="480"/>
        <w:rPr>
          <w:rFonts w:ascii="宋体" w:hAnsi="宋体"/>
          <w:sz w:val="24"/>
        </w:rPr>
      </w:pPr>
      <w:r>
        <w:rPr>
          <w:rStyle w:val="70"/>
          <w:rFonts w:ascii="宋体" w:hAnsi="宋体"/>
          <w:sz w:val="24"/>
        </w:rPr>
        <w:t>(1)动力油硐室的独立回风道。</w:t>
      </w:r>
    </w:p>
    <w:p w14:paraId="3450470A">
      <w:pPr>
        <w:shd w:val="clear" w:color="auto" w:fill="FFFFFF"/>
        <w:ind w:firstLine="480"/>
        <w:rPr>
          <w:rFonts w:ascii="宋体" w:hAnsi="宋体"/>
          <w:sz w:val="24"/>
        </w:rPr>
      </w:pPr>
      <w:r>
        <w:rPr>
          <w:rStyle w:val="70"/>
          <w:rFonts w:ascii="宋体" w:hAnsi="宋体"/>
          <w:sz w:val="24"/>
        </w:rPr>
        <w:t>(2)爆破器材库的独立回风道。</w:t>
      </w:r>
    </w:p>
    <w:p w14:paraId="50F9B20C">
      <w:pPr>
        <w:shd w:val="clear" w:color="auto" w:fill="FFFFFF"/>
        <w:ind w:firstLine="480"/>
        <w:rPr>
          <w:rFonts w:ascii="宋体" w:hAnsi="宋体"/>
          <w:sz w:val="24"/>
        </w:rPr>
      </w:pPr>
      <w:r>
        <w:rPr>
          <w:rStyle w:val="70"/>
          <w:rFonts w:ascii="宋体" w:hAnsi="宋体"/>
          <w:sz w:val="24"/>
        </w:rPr>
        <w:t>(3)主水泵房的安全通道。</w:t>
      </w:r>
    </w:p>
    <w:p w14:paraId="602959A0">
      <w:pPr>
        <w:shd w:val="clear" w:color="auto" w:fill="FFFFFF"/>
        <w:ind w:firstLine="480"/>
        <w:rPr>
          <w:rFonts w:ascii="宋体" w:hAnsi="宋体"/>
          <w:sz w:val="24"/>
        </w:rPr>
      </w:pPr>
      <w:r>
        <w:rPr>
          <w:rStyle w:val="70"/>
          <w:rFonts w:ascii="宋体" w:hAnsi="宋体"/>
          <w:sz w:val="24"/>
        </w:rPr>
        <w:t>(4)破碎硐室、变（配）电硐室的安全通道或独立回风道。</w:t>
      </w:r>
    </w:p>
    <w:p w14:paraId="3EECDE17">
      <w:pPr>
        <w:shd w:val="clear" w:color="auto" w:fill="FFFFFF"/>
        <w:ind w:firstLine="480"/>
        <w:rPr>
          <w:rFonts w:ascii="宋体" w:hAnsi="宋体"/>
          <w:sz w:val="24"/>
        </w:rPr>
      </w:pPr>
      <w:r>
        <w:rPr>
          <w:rStyle w:val="70"/>
          <w:rFonts w:ascii="宋体" w:hAnsi="宋体"/>
          <w:sz w:val="24"/>
        </w:rPr>
        <w:t>(5)主溜井的安全检查通道。</w:t>
      </w:r>
    </w:p>
    <w:p w14:paraId="5B413CE3">
      <w:pPr>
        <w:shd w:val="clear" w:color="auto" w:fill="FFFFFF"/>
        <w:ind w:firstLine="480"/>
        <w:rPr>
          <w:rFonts w:ascii="宋体" w:hAnsi="宋体"/>
          <w:sz w:val="24"/>
        </w:rPr>
      </w:pPr>
      <w:r>
        <w:rPr>
          <w:rStyle w:val="70"/>
          <w:rFonts w:ascii="宋体" w:hAnsi="宋体"/>
          <w:sz w:val="24"/>
        </w:rPr>
        <w:t>3.人行道和缓坡段。</w:t>
      </w:r>
    </w:p>
    <w:p w14:paraId="40AB37A1">
      <w:pPr>
        <w:shd w:val="clear" w:color="auto" w:fill="FFFFFF"/>
        <w:ind w:firstLine="480"/>
        <w:rPr>
          <w:rFonts w:ascii="宋体" w:hAnsi="宋体"/>
          <w:sz w:val="24"/>
        </w:rPr>
      </w:pPr>
      <w:r>
        <w:rPr>
          <w:rStyle w:val="70"/>
          <w:rFonts w:ascii="宋体" w:hAnsi="宋体"/>
          <w:sz w:val="24"/>
        </w:rPr>
        <w:t>(1)各类巷道（含平巷、斜巷、斜井、斜坡道等）的人行道。</w:t>
      </w:r>
    </w:p>
    <w:p w14:paraId="34CC71E6">
      <w:pPr>
        <w:shd w:val="clear" w:color="auto" w:fill="FFFFFF"/>
        <w:ind w:firstLine="480"/>
        <w:rPr>
          <w:rFonts w:ascii="宋体" w:hAnsi="宋体"/>
          <w:sz w:val="24"/>
        </w:rPr>
      </w:pPr>
      <w:r>
        <w:rPr>
          <w:rStyle w:val="70"/>
          <w:rFonts w:ascii="宋体" w:hAnsi="宋体"/>
          <w:sz w:val="24"/>
        </w:rPr>
        <w:t>(2)斜坡道的缓坡段。</w:t>
      </w:r>
    </w:p>
    <w:p w14:paraId="5AF30FE6">
      <w:pPr>
        <w:shd w:val="clear" w:color="auto" w:fill="FFFFFF"/>
        <w:ind w:firstLine="480"/>
        <w:rPr>
          <w:rFonts w:ascii="宋体" w:hAnsi="宋体"/>
          <w:sz w:val="24"/>
        </w:rPr>
      </w:pPr>
      <w:r>
        <w:rPr>
          <w:rStyle w:val="70"/>
          <w:rFonts w:ascii="宋体" w:hAnsi="宋体"/>
          <w:sz w:val="24"/>
        </w:rPr>
        <w:t>4.支护。</w:t>
      </w:r>
    </w:p>
    <w:p w14:paraId="2B0CC412">
      <w:pPr>
        <w:shd w:val="clear" w:color="auto" w:fill="FFFFFF"/>
        <w:ind w:firstLine="480"/>
        <w:rPr>
          <w:rFonts w:ascii="宋体" w:hAnsi="宋体"/>
          <w:sz w:val="24"/>
        </w:rPr>
      </w:pPr>
      <w:r>
        <w:rPr>
          <w:rStyle w:val="70"/>
          <w:rFonts w:ascii="宋体" w:hAnsi="宋体"/>
          <w:sz w:val="24"/>
        </w:rPr>
        <w:t>(1)井筒支护。</w:t>
      </w:r>
    </w:p>
    <w:p w14:paraId="43712620">
      <w:pPr>
        <w:shd w:val="clear" w:color="auto" w:fill="FFFFFF"/>
        <w:ind w:firstLine="480"/>
        <w:rPr>
          <w:rFonts w:ascii="宋体" w:hAnsi="宋体"/>
          <w:sz w:val="24"/>
        </w:rPr>
      </w:pPr>
      <w:r>
        <w:rPr>
          <w:rStyle w:val="70"/>
          <w:rFonts w:ascii="宋体" w:hAnsi="宋体"/>
          <w:sz w:val="24"/>
        </w:rPr>
        <w:t>(2)巷道（含平巷、斜巷、斜井、斜坡道等）支护。</w:t>
      </w:r>
    </w:p>
    <w:p w14:paraId="0364B335">
      <w:pPr>
        <w:shd w:val="clear" w:color="auto" w:fill="FFFFFF"/>
        <w:ind w:firstLine="480"/>
        <w:rPr>
          <w:rFonts w:ascii="宋体" w:hAnsi="宋体"/>
          <w:sz w:val="24"/>
        </w:rPr>
      </w:pPr>
      <w:r>
        <w:rPr>
          <w:rStyle w:val="70"/>
          <w:rFonts w:ascii="宋体" w:hAnsi="宋体"/>
          <w:sz w:val="24"/>
        </w:rPr>
        <w:t>(3)采场支护（包括采场顶板和侧帮、底部结构等的支护）。</w:t>
      </w:r>
    </w:p>
    <w:p w14:paraId="3FA5FF19">
      <w:pPr>
        <w:shd w:val="clear" w:color="auto" w:fill="FFFFFF"/>
        <w:ind w:firstLine="480"/>
        <w:rPr>
          <w:rFonts w:ascii="宋体" w:hAnsi="宋体"/>
          <w:sz w:val="24"/>
        </w:rPr>
      </w:pPr>
      <w:r>
        <w:rPr>
          <w:rStyle w:val="70"/>
          <w:rFonts w:ascii="宋体" w:hAnsi="宋体"/>
          <w:sz w:val="24"/>
        </w:rPr>
        <w:t>(4)硐室支护。</w:t>
      </w:r>
    </w:p>
    <w:p w14:paraId="3F5446F5">
      <w:pPr>
        <w:shd w:val="clear" w:color="auto" w:fill="FFFFFF"/>
        <w:ind w:firstLine="480"/>
        <w:rPr>
          <w:rFonts w:ascii="宋体" w:hAnsi="宋体"/>
          <w:sz w:val="24"/>
        </w:rPr>
      </w:pPr>
      <w:r>
        <w:rPr>
          <w:rStyle w:val="70"/>
          <w:rFonts w:ascii="宋体" w:hAnsi="宋体"/>
          <w:sz w:val="24"/>
        </w:rPr>
        <w:t>5.保安矿柱。</w:t>
      </w:r>
    </w:p>
    <w:p w14:paraId="74DCA97D">
      <w:pPr>
        <w:shd w:val="clear" w:color="auto" w:fill="FFFFFF"/>
        <w:ind w:firstLine="480"/>
        <w:rPr>
          <w:rFonts w:ascii="宋体" w:hAnsi="宋体"/>
          <w:sz w:val="24"/>
        </w:rPr>
      </w:pPr>
      <w:r>
        <w:rPr>
          <w:rStyle w:val="70"/>
          <w:rFonts w:ascii="宋体" w:hAnsi="宋体"/>
          <w:sz w:val="24"/>
        </w:rPr>
        <w:t>(1)境界矿柱。</w:t>
      </w:r>
    </w:p>
    <w:p w14:paraId="4F86B6A6">
      <w:pPr>
        <w:shd w:val="clear" w:color="auto" w:fill="FFFFFF"/>
        <w:ind w:firstLine="480"/>
        <w:rPr>
          <w:rFonts w:ascii="宋体" w:hAnsi="宋体"/>
          <w:sz w:val="24"/>
        </w:rPr>
      </w:pPr>
      <w:r>
        <w:rPr>
          <w:rStyle w:val="70"/>
          <w:rFonts w:ascii="宋体" w:hAnsi="宋体"/>
          <w:sz w:val="24"/>
        </w:rPr>
        <w:t>(2)井筒保安矿柱。</w:t>
      </w:r>
    </w:p>
    <w:p w14:paraId="510949CC">
      <w:pPr>
        <w:shd w:val="clear" w:color="auto" w:fill="FFFFFF"/>
        <w:ind w:firstLine="480"/>
        <w:rPr>
          <w:rFonts w:ascii="宋体" w:hAnsi="宋体"/>
          <w:sz w:val="24"/>
        </w:rPr>
      </w:pPr>
      <w:r>
        <w:rPr>
          <w:rStyle w:val="70"/>
          <w:rFonts w:ascii="宋体" w:hAnsi="宋体"/>
          <w:sz w:val="24"/>
        </w:rPr>
        <w:t>(3)中段（分段）保安矿柱。</w:t>
      </w:r>
    </w:p>
    <w:p w14:paraId="10EC8917">
      <w:pPr>
        <w:shd w:val="clear" w:color="auto" w:fill="FFFFFF"/>
        <w:ind w:firstLine="480"/>
        <w:rPr>
          <w:rFonts w:ascii="宋体" w:hAnsi="宋体"/>
          <w:sz w:val="24"/>
        </w:rPr>
      </w:pPr>
      <w:r>
        <w:rPr>
          <w:rStyle w:val="70"/>
          <w:rFonts w:ascii="宋体" w:hAnsi="宋体"/>
          <w:sz w:val="24"/>
        </w:rPr>
        <w:t>(4)采场点柱、保安间柱等。</w:t>
      </w:r>
    </w:p>
    <w:p w14:paraId="20C65165">
      <w:pPr>
        <w:shd w:val="clear" w:color="auto" w:fill="FFFFFF"/>
        <w:ind w:firstLine="480"/>
        <w:rPr>
          <w:rFonts w:ascii="宋体" w:hAnsi="宋体"/>
          <w:sz w:val="24"/>
        </w:rPr>
      </w:pPr>
      <w:r>
        <w:rPr>
          <w:rStyle w:val="70"/>
          <w:rFonts w:ascii="宋体" w:hAnsi="宋体"/>
          <w:sz w:val="24"/>
        </w:rPr>
        <w:t>6.防治水。</w:t>
      </w:r>
    </w:p>
    <w:p w14:paraId="0FB4D487">
      <w:pPr>
        <w:shd w:val="clear" w:color="auto" w:fill="FFFFFF"/>
        <w:ind w:firstLine="480"/>
        <w:rPr>
          <w:rFonts w:ascii="宋体" w:hAnsi="宋体"/>
          <w:sz w:val="24"/>
        </w:rPr>
      </w:pPr>
      <w:r>
        <w:rPr>
          <w:rStyle w:val="70"/>
          <w:rFonts w:ascii="宋体" w:hAnsi="宋体"/>
          <w:sz w:val="24"/>
        </w:rPr>
        <w:t>(1)河流改道工程（含导流堤、明沟、隧洞、桥涵等）及河床加固。</w:t>
      </w:r>
    </w:p>
    <w:p w14:paraId="5F6B8168">
      <w:pPr>
        <w:shd w:val="clear" w:color="auto" w:fill="FFFFFF"/>
        <w:ind w:firstLine="480"/>
        <w:rPr>
          <w:rFonts w:ascii="宋体" w:hAnsi="宋体"/>
          <w:sz w:val="24"/>
        </w:rPr>
      </w:pPr>
      <w:r>
        <w:rPr>
          <w:rStyle w:val="70"/>
          <w:rFonts w:ascii="宋体" w:hAnsi="宋体"/>
          <w:sz w:val="24"/>
        </w:rPr>
        <w:t>(2)地表截水沟、排洪沟（渠）、防洪堤。</w:t>
      </w:r>
    </w:p>
    <w:p w14:paraId="020FDE87">
      <w:pPr>
        <w:shd w:val="clear" w:color="auto" w:fill="FFFFFF"/>
        <w:ind w:firstLine="480"/>
        <w:rPr>
          <w:rFonts w:ascii="宋体" w:hAnsi="宋体"/>
          <w:sz w:val="24"/>
        </w:rPr>
      </w:pPr>
      <w:r>
        <w:rPr>
          <w:rStyle w:val="70"/>
          <w:rFonts w:ascii="宋体" w:hAnsi="宋体"/>
          <w:sz w:val="24"/>
        </w:rPr>
        <w:t>(3)地下水疏/堵工程及设施（含疏干井、放水孔、疏干巷道、防水闸门、水仓、疏干设备、防水矿柱、防渗帷幕及截渗墙等）。</w:t>
      </w:r>
    </w:p>
    <w:p w14:paraId="1C3E9B69">
      <w:pPr>
        <w:shd w:val="clear" w:color="auto" w:fill="FFFFFF"/>
        <w:ind w:firstLine="480"/>
        <w:rPr>
          <w:rFonts w:ascii="宋体" w:hAnsi="宋体"/>
          <w:sz w:val="24"/>
        </w:rPr>
      </w:pPr>
      <w:r>
        <w:rPr>
          <w:rStyle w:val="70"/>
          <w:rFonts w:ascii="宋体" w:hAnsi="宋体"/>
          <w:sz w:val="24"/>
        </w:rPr>
        <w:t>(4)</w:t>
      </w:r>
      <w:r>
        <w:fldChar w:fldCharType="begin"/>
      </w:r>
      <w:r>
        <w:instrText xml:space="preserve"> HYPERLINK "https://baike.baidu.com/item/%E9%9C%B2%E5%A4%A9%E5%BC%80%E9%87%87/2935406?fromModule=lemma_inlink" \t "_blank" </w:instrText>
      </w:r>
      <w:r>
        <w:fldChar w:fldCharType="separate"/>
      </w:r>
      <w:r>
        <w:rPr>
          <w:rStyle w:val="35"/>
          <w:rFonts w:ascii="宋体" w:hAnsi="宋体"/>
          <w:color w:val="auto"/>
          <w:sz w:val="24"/>
          <w:u w:val="none"/>
        </w:rPr>
        <w:t>露天开采</w:t>
      </w:r>
      <w:r>
        <w:rPr>
          <w:rStyle w:val="35"/>
          <w:rFonts w:ascii="宋体" w:hAnsi="宋体"/>
          <w:color w:val="auto"/>
          <w:sz w:val="24"/>
          <w:u w:val="none"/>
        </w:rPr>
        <w:fldChar w:fldCharType="end"/>
      </w:r>
      <w:r>
        <w:rPr>
          <w:rStyle w:val="70"/>
          <w:rFonts w:ascii="宋体" w:hAnsi="宋体"/>
          <w:sz w:val="24"/>
        </w:rPr>
        <w:t>转地下开采的矿山露天坑底防洪水突然灌入井下的设施（包括露天坑底所做的假底、坑底回填等）。</w:t>
      </w:r>
    </w:p>
    <w:p w14:paraId="323F0CB6">
      <w:pPr>
        <w:shd w:val="clear" w:color="auto" w:fill="FFFFFF"/>
        <w:ind w:firstLine="480"/>
        <w:rPr>
          <w:rFonts w:ascii="宋体" w:hAnsi="宋体"/>
          <w:sz w:val="24"/>
        </w:rPr>
      </w:pPr>
      <w:r>
        <w:rPr>
          <w:rStyle w:val="70"/>
          <w:rFonts w:ascii="宋体" w:hAnsi="宋体"/>
          <w:sz w:val="24"/>
        </w:rPr>
        <w:t>(5)热水充水矿床的疏水系统。</w:t>
      </w:r>
    </w:p>
    <w:p w14:paraId="2C773CC3">
      <w:pPr>
        <w:shd w:val="clear" w:color="auto" w:fill="FFFFFF"/>
        <w:ind w:firstLine="480"/>
        <w:rPr>
          <w:rFonts w:ascii="宋体" w:hAnsi="宋体"/>
          <w:sz w:val="24"/>
        </w:rPr>
      </w:pPr>
      <w:r>
        <w:rPr>
          <w:rStyle w:val="70"/>
          <w:rFonts w:ascii="宋体" w:hAnsi="宋体"/>
          <w:sz w:val="24"/>
        </w:rPr>
        <w:t>7.竖井提升系统。</w:t>
      </w:r>
    </w:p>
    <w:p w14:paraId="159693C5">
      <w:pPr>
        <w:shd w:val="clear" w:color="auto" w:fill="FFFFFF"/>
        <w:ind w:firstLine="480"/>
        <w:rPr>
          <w:rFonts w:ascii="宋体" w:hAnsi="宋体"/>
          <w:sz w:val="24"/>
        </w:rPr>
      </w:pPr>
      <w:r>
        <w:rPr>
          <w:rStyle w:val="70"/>
          <w:rFonts w:ascii="宋体" w:hAnsi="宋体"/>
          <w:sz w:val="24"/>
        </w:rPr>
        <w:t>(1)提升装置，包括制动系统、控制系统、闭锁装置等。</w:t>
      </w:r>
    </w:p>
    <w:p w14:paraId="612076E3">
      <w:pPr>
        <w:shd w:val="clear" w:color="auto" w:fill="FFFFFF"/>
        <w:ind w:firstLine="480"/>
        <w:rPr>
          <w:rFonts w:ascii="宋体" w:hAnsi="宋体"/>
          <w:sz w:val="24"/>
        </w:rPr>
      </w:pPr>
      <w:r>
        <w:rPr>
          <w:rStyle w:val="70"/>
          <w:rFonts w:ascii="宋体" w:hAnsi="宋体"/>
          <w:sz w:val="24"/>
        </w:rPr>
        <w:t>(2)钢丝绳（包括提升钢丝绳、平衡钢丝绳、罐道钢丝绳、制动钢丝绳、隔离钢丝绳）及其连接或固定装置。</w:t>
      </w:r>
    </w:p>
    <w:p w14:paraId="6CDB8A73">
      <w:pPr>
        <w:shd w:val="clear" w:color="auto" w:fill="FFFFFF"/>
        <w:ind w:firstLine="480"/>
        <w:rPr>
          <w:rFonts w:ascii="宋体" w:hAnsi="宋体"/>
          <w:sz w:val="24"/>
        </w:rPr>
      </w:pPr>
      <w:r>
        <w:rPr>
          <w:rStyle w:val="70"/>
          <w:rFonts w:ascii="宋体" w:hAnsi="宋体"/>
          <w:sz w:val="24"/>
        </w:rPr>
        <w:t>(3)罐道，包括木罐道、型钢罐道、钢轨罐道、钢木复合罐道等。</w:t>
      </w:r>
    </w:p>
    <w:p w14:paraId="77E874E1">
      <w:pPr>
        <w:shd w:val="clear" w:color="auto" w:fill="FFFFFF"/>
        <w:ind w:firstLine="480"/>
        <w:rPr>
          <w:rFonts w:ascii="宋体" w:hAnsi="宋体"/>
          <w:sz w:val="24"/>
        </w:rPr>
      </w:pPr>
      <w:r>
        <w:rPr>
          <w:rStyle w:val="70"/>
          <w:rFonts w:ascii="宋体" w:hAnsi="宋体"/>
          <w:sz w:val="24"/>
        </w:rPr>
        <w:t>(4)提升容器。</w:t>
      </w:r>
    </w:p>
    <w:p w14:paraId="5995C4A7">
      <w:pPr>
        <w:shd w:val="clear" w:color="auto" w:fill="FFFFFF"/>
        <w:ind w:firstLine="480"/>
        <w:rPr>
          <w:rFonts w:ascii="宋体" w:hAnsi="宋体"/>
          <w:sz w:val="24"/>
        </w:rPr>
      </w:pPr>
      <w:r>
        <w:rPr>
          <w:rStyle w:val="70"/>
          <w:rFonts w:ascii="宋体" w:hAnsi="宋体"/>
          <w:sz w:val="24"/>
        </w:rPr>
        <w:t>(5)摇台或其他承接装置。</w:t>
      </w:r>
    </w:p>
    <w:p w14:paraId="5E1787BD">
      <w:pPr>
        <w:shd w:val="clear" w:color="auto" w:fill="FFFFFF"/>
        <w:ind w:firstLine="480"/>
        <w:rPr>
          <w:rFonts w:ascii="宋体" w:hAnsi="宋体"/>
          <w:sz w:val="24"/>
        </w:rPr>
      </w:pPr>
      <w:r>
        <w:rPr>
          <w:rStyle w:val="70"/>
          <w:rFonts w:ascii="宋体" w:hAnsi="宋体"/>
          <w:sz w:val="24"/>
        </w:rPr>
        <w:t>8.斜井提升系统。</w:t>
      </w:r>
    </w:p>
    <w:p w14:paraId="6866FB33">
      <w:pPr>
        <w:shd w:val="clear" w:color="auto" w:fill="FFFFFF"/>
        <w:ind w:firstLine="480"/>
        <w:rPr>
          <w:rFonts w:ascii="宋体" w:hAnsi="宋体"/>
          <w:sz w:val="24"/>
        </w:rPr>
      </w:pPr>
      <w:r>
        <w:rPr>
          <w:rStyle w:val="70"/>
          <w:rFonts w:ascii="宋体" w:hAnsi="宋体"/>
          <w:sz w:val="24"/>
        </w:rPr>
        <w:t>(1)提升装置，包括制动系统、控制系统。</w:t>
      </w:r>
    </w:p>
    <w:p w14:paraId="0BFCFF05">
      <w:pPr>
        <w:shd w:val="clear" w:color="auto" w:fill="FFFFFF"/>
        <w:ind w:firstLine="480"/>
        <w:rPr>
          <w:rFonts w:ascii="宋体" w:hAnsi="宋体"/>
          <w:sz w:val="24"/>
        </w:rPr>
      </w:pPr>
      <w:r>
        <w:rPr>
          <w:rStyle w:val="70"/>
          <w:rFonts w:ascii="宋体" w:hAnsi="宋体"/>
          <w:sz w:val="24"/>
        </w:rPr>
        <w:t>(2)提升钢丝绳及其连接装置。</w:t>
      </w:r>
    </w:p>
    <w:p w14:paraId="00AC310F">
      <w:pPr>
        <w:shd w:val="clear" w:color="auto" w:fill="FFFFFF"/>
        <w:ind w:firstLine="480"/>
        <w:rPr>
          <w:rFonts w:ascii="宋体" w:hAnsi="宋体"/>
          <w:sz w:val="24"/>
        </w:rPr>
      </w:pPr>
      <w:r>
        <w:rPr>
          <w:rStyle w:val="70"/>
          <w:rFonts w:ascii="宋体" w:hAnsi="宋体"/>
          <w:sz w:val="24"/>
        </w:rPr>
        <w:t>(3)提升容器（含箕斗、矿车和人车）。</w:t>
      </w:r>
    </w:p>
    <w:p w14:paraId="144CB680">
      <w:pPr>
        <w:shd w:val="clear" w:color="auto" w:fill="FFFFFF"/>
        <w:ind w:firstLine="480"/>
        <w:rPr>
          <w:rFonts w:ascii="宋体" w:hAnsi="宋体"/>
          <w:sz w:val="24"/>
        </w:rPr>
      </w:pPr>
      <w:r>
        <w:rPr>
          <w:rStyle w:val="70"/>
          <w:rFonts w:ascii="宋体" w:hAnsi="宋体"/>
          <w:sz w:val="24"/>
        </w:rPr>
        <w:t>9.电梯井提升系统（包括钢丝绳、罐道、轿厢、控制系统等）。</w:t>
      </w:r>
    </w:p>
    <w:p w14:paraId="5F2CBDA6">
      <w:pPr>
        <w:shd w:val="clear" w:color="auto" w:fill="FFFFFF"/>
        <w:ind w:firstLine="480"/>
        <w:rPr>
          <w:rFonts w:ascii="宋体" w:hAnsi="宋体"/>
          <w:sz w:val="24"/>
        </w:rPr>
      </w:pPr>
      <w:r>
        <w:rPr>
          <w:rStyle w:val="70"/>
          <w:rFonts w:ascii="宋体" w:hAnsi="宋体"/>
          <w:sz w:val="24"/>
        </w:rPr>
        <w:t>10.</w:t>
      </w:r>
      <w:r>
        <w:fldChar w:fldCharType="begin"/>
      </w:r>
      <w:r>
        <w:instrText xml:space="preserve"> HYPERLINK "https://baike.baidu.com/item/%E5%B8%A6%E5%BC%8F%E8%BE%93%E9%80%81%E6%9C%BA/4807172?fromModule=lemma_inlink" \t "_blank" </w:instrText>
      </w:r>
      <w:r>
        <w:fldChar w:fldCharType="separate"/>
      </w:r>
      <w:r>
        <w:rPr>
          <w:rStyle w:val="35"/>
          <w:rFonts w:ascii="宋体" w:hAnsi="宋体"/>
          <w:color w:val="auto"/>
          <w:sz w:val="24"/>
          <w:u w:val="none"/>
        </w:rPr>
        <w:t>带式输送机</w:t>
      </w:r>
      <w:r>
        <w:rPr>
          <w:rStyle w:val="35"/>
          <w:rFonts w:ascii="宋体" w:hAnsi="宋体"/>
          <w:color w:val="auto"/>
          <w:sz w:val="24"/>
          <w:u w:val="none"/>
        </w:rPr>
        <w:fldChar w:fldCharType="end"/>
      </w:r>
      <w:r>
        <w:rPr>
          <w:rStyle w:val="70"/>
          <w:rFonts w:ascii="宋体" w:hAnsi="宋体"/>
          <w:sz w:val="24"/>
        </w:rPr>
        <w:t>系统的各种闭锁和机械、电气保护装置。</w:t>
      </w:r>
    </w:p>
    <w:p w14:paraId="6D0BF11D">
      <w:pPr>
        <w:shd w:val="clear" w:color="auto" w:fill="FFFFFF"/>
        <w:ind w:firstLine="480"/>
        <w:rPr>
          <w:rFonts w:ascii="宋体" w:hAnsi="宋体"/>
          <w:sz w:val="24"/>
        </w:rPr>
      </w:pPr>
      <w:r>
        <w:rPr>
          <w:rStyle w:val="70"/>
          <w:rFonts w:ascii="宋体" w:hAnsi="宋体"/>
          <w:sz w:val="24"/>
        </w:rPr>
        <w:t>11.排水系统。</w:t>
      </w:r>
    </w:p>
    <w:p w14:paraId="04C04DB3">
      <w:pPr>
        <w:shd w:val="clear" w:color="auto" w:fill="FFFFFF"/>
        <w:ind w:firstLine="480"/>
        <w:rPr>
          <w:rFonts w:ascii="宋体" w:hAnsi="宋体"/>
          <w:sz w:val="24"/>
        </w:rPr>
      </w:pPr>
      <w:r>
        <w:rPr>
          <w:rStyle w:val="70"/>
          <w:rFonts w:ascii="宋体" w:hAnsi="宋体"/>
          <w:sz w:val="24"/>
        </w:rPr>
        <w:t>(1)主水仓、井底水仓、接力排水水仓。</w:t>
      </w:r>
    </w:p>
    <w:p w14:paraId="4D19EC94">
      <w:pPr>
        <w:shd w:val="clear" w:color="auto" w:fill="FFFFFF"/>
        <w:ind w:firstLine="480"/>
        <w:rPr>
          <w:rFonts w:ascii="宋体" w:hAnsi="宋体"/>
          <w:sz w:val="24"/>
        </w:rPr>
      </w:pPr>
      <w:r>
        <w:rPr>
          <w:rStyle w:val="70"/>
          <w:rFonts w:ascii="宋体" w:hAnsi="宋体"/>
          <w:sz w:val="24"/>
        </w:rPr>
        <w:t>(2)主水泵房、接力泵房、各种排水水泵、排水管路、控制系统。</w:t>
      </w:r>
    </w:p>
    <w:p w14:paraId="5333D91C">
      <w:pPr>
        <w:shd w:val="clear" w:color="auto" w:fill="FFFFFF"/>
        <w:ind w:firstLine="480"/>
        <w:rPr>
          <w:rFonts w:ascii="宋体" w:hAnsi="宋体"/>
          <w:sz w:val="24"/>
        </w:rPr>
      </w:pPr>
      <w:r>
        <w:rPr>
          <w:rStyle w:val="70"/>
          <w:rFonts w:ascii="宋体" w:hAnsi="宋体"/>
          <w:sz w:val="24"/>
        </w:rPr>
        <w:t>(3)排水沟。</w:t>
      </w:r>
    </w:p>
    <w:p w14:paraId="2B914738">
      <w:pPr>
        <w:shd w:val="clear" w:color="auto" w:fill="FFFFFF"/>
        <w:ind w:firstLine="480"/>
        <w:rPr>
          <w:rFonts w:ascii="宋体" w:hAnsi="宋体"/>
          <w:sz w:val="24"/>
        </w:rPr>
      </w:pPr>
      <w:r>
        <w:rPr>
          <w:rStyle w:val="70"/>
          <w:rFonts w:ascii="宋体" w:hAnsi="宋体"/>
          <w:sz w:val="24"/>
        </w:rPr>
        <w:t>12.通风系统。</w:t>
      </w:r>
    </w:p>
    <w:p w14:paraId="48062CCE">
      <w:pPr>
        <w:shd w:val="clear" w:color="auto" w:fill="FFFFFF"/>
        <w:ind w:firstLine="480"/>
        <w:rPr>
          <w:rFonts w:ascii="宋体" w:hAnsi="宋体"/>
          <w:sz w:val="24"/>
        </w:rPr>
      </w:pPr>
      <w:r>
        <w:rPr>
          <w:rStyle w:val="70"/>
          <w:rFonts w:ascii="宋体" w:hAnsi="宋体"/>
          <w:sz w:val="24"/>
        </w:rPr>
        <w:t>(1)专用进风井及专用进风巷道。</w:t>
      </w:r>
    </w:p>
    <w:p w14:paraId="0B04F895">
      <w:pPr>
        <w:shd w:val="clear" w:color="auto" w:fill="FFFFFF"/>
        <w:ind w:firstLine="480"/>
        <w:rPr>
          <w:rFonts w:ascii="宋体" w:hAnsi="宋体"/>
          <w:sz w:val="24"/>
        </w:rPr>
      </w:pPr>
      <w:r>
        <w:rPr>
          <w:rStyle w:val="70"/>
          <w:rFonts w:ascii="宋体" w:hAnsi="宋体"/>
          <w:sz w:val="24"/>
        </w:rPr>
        <w:t>(2)专用回风井及专用回风巷道。</w:t>
      </w:r>
    </w:p>
    <w:p w14:paraId="2C806D5E">
      <w:pPr>
        <w:shd w:val="clear" w:color="auto" w:fill="FFFFFF"/>
        <w:ind w:firstLine="480"/>
        <w:rPr>
          <w:rFonts w:ascii="宋体" w:hAnsi="宋体"/>
          <w:sz w:val="24"/>
        </w:rPr>
      </w:pPr>
      <w:r>
        <w:rPr>
          <w:rStyle w:val="70"/>
          <w:rFonts w:ascii="宋体" w:hAnsi="宋体"/>
          <w:sz w:val="24"/>
        </w:rPr>
        <w:t>(3)主通风机、控制系统。</w:t>
      </w:r>
    </w:p>
    <w:p w14:paraId="4F04FF86">
      <w:pPr>
        <w:shd w:val="clear" w:color="auto" w:fill="FFFFFF"/>
        <w:ind w:firstLine="480"/>
        <w:rPr>
          <w:rFonts w:ascii="宋体" w:hAnsi="宋体"/>
          <w:sz w:val="24"/>
        </w:rPr>
      </w:pPr>
      <w:r>
        <w:rPr>
          <w:rStyle w:val="70"/>
          <w:rFonts w:ascii="宋体" w:hAnsi="宋体"/>
          <w:sz w:val="24"/>
        </w:rPr>
        <w:t>13.供、配电设施。</w:t>
      </w:r>
    </w:p>
    <w:p w14:paraId="02C02DE7">
      <w:pPr>
        <w:shd w:val="clear" w:color="auto" w:fill="FFFFFF"/>
        <w:ind w:firstLine="480"/>
        <w:rPr>
          <w:rFonts w:ascii="宋体" w:hAnsi="宋体"/>
          <w:sz w:val="24"/>
        </w:rPr>
      </w:pPr>
      <w:r>
        <w:rPr>
          <w:rStyle w:val="70"/>
          <w:rFonts w:ascii="宋体" w:hAnsi="宋体"/>
          <w:sz w:val="24"/>
        </w:rPr>
        <w:t>(1)矿山供电电源、线路及总降压主变压器容量、地表向井下供电电缆。</w:t>
      </w:r>
    </w:p>
    <w:p w14:paraId="2BD88843">
      <w:pPr>
        <w:shd w:val="clear" w:color="auto" w:fill="FFFFFF"/>
        <w:ind w:firstLine="480"/>
        <w:rPr>
          <w:rFonts w:ascii="宋体" w:hAnsi="宋体"/>
          <w:sz w:val="24"/>
        </w:rPr>
      </w:pPr>
      <w:r>
        <w:rPr>
          <w:rStyle w:val="70"/>
          <w:rFonts w:ascii="宋体" w:hAnsi="宋体"/>
          <w:sz w:val="24"/>
        </w:rPr>
        <w:t>(2)井下各级配电电压等级。</w:t>
      </w:r>
    </w:p>
    <w:p w14:paraId="2C8CA48A">
      <w:pPr>
        <w:shd w:val="clear" w:color="auto" w:fill="FFFFFF"/>
        <w:ind w:firstLine="480"/>
        <w:rPr>
          <w:rFonts w:ascii="宋体" w:hAnsi="宋体"/>
          <w:sz w:val="24"/>
        </w:rPr>
      </w:pPr>
      <w:r>
        <w:rPr>
          <w:rStyle w:val="70"/>
          <w:rFonts w:ascii="宋体" w:hAnsi="宋体"/>
          <w:sz w:val="24"/>
        </w:rPr>
        <w:t>(3)电气设备类型。</w:t>
      </w:r>
    </w:p>
    <w:p w14:paraId="4CF871D9">
      <w:pPr>
        <w:shd w:val="clear" w:color="auto" w:fill="FFFFFF"/>
        <w:ind w:firstLine="480"/>
        <w:rPr>
          <w:rFonts w:ascii="宋体" w:hAnsi="宋体"/>
          <w:sz w:val="24"/>
        </w:rPr>
      </w:pPr>
      <w:r>
        <w:rPr>
          <w:rStyle w:val="70"/>
          <w:rFonts w:ascii="宋体" w:hAnsi="宋体"/>
          <w:sz w:val="24"/>
        </w:rPr>
        <w:t>(4)高、低压供配电中性点接地方式。</w:t>
      </w:r>
    </w:p>
    <w:p w14:paraId="018D950B">
      <w:pPr>
        <w:shd w:val="clear" w:color="auto" w:fill="FFFFFF"/>
        <w:ind w:firstLine="480"/>
        <w:rPr>
          <w:rFonts w:ascii="宋体" w:hAnsi="宋体"/>
          <w:sz w:val="24"/>
        </w:rPr>
      </w:pPr>
      <w:r>
        <w:rPr>
          <w:rStyle w:val="70"/>
          <w:rFonts w:ascii="宋体" w:hAnsi="宋体"/>
          <w:sz w:val="24"/>
        </w:rPr>
        <w:t>(5)高、低压电缆。</w:t>
      </w:r>
    </w:p>
    <w:p w14:paraId="4E75063F">
      <w:pPr>
        <w:shd w:val="clear" w:color="auto" w:fill="FFFFFF"/>
        <w:ind w:firstLine="480"/>
        <w:rPr>
          <w:rFonts w:ascii="宋体" w:hAnsi="宋体"/>
          <w:sz w:val="24"/>
        </w:rPr>
      </w:pPr>
      <w:r>
        <w:rPr>
          <w:rStyle w:val="70"/>
          <w:rFonts w:ascii="宋体" w:hAnsi="宋体"/>
          <w:sz w:val="24"/>
        </w:rPr>
        <w:t>(6)提升系统、通风系统、排水系统的供配电设施。</w:t>
      </w:r>
    </w:p>
    <w:p w14:paraId="13ADF5C5">
      <w:pPr>
        <w:shd w:val="clear" w:color="auto" w:fill="FFFFFF"/>
        <w:ind w:firstLine="480"/>
        <w:rPr>
          <w:rFonts w:ascii="宋体" w:hAnsi="宋体"/>
          <w:sz w:val="24"/>
        </w:rPr>
      </w:pPr>
      <w:r>
        <w:rPr>
          <w:rStyle w:val="70"/>
          <w:rFonts w:ascii="宋体" w:hAnsi="宋体"/>
          <w:sz w:val="24"/>
        </w:rPr>
        <w:t>(7)地表架空线转下井电缆处防雷设施。</w:t>
      </w:r>
    </w:p>
    <w:p w14:paraId="38BFEB9C">
      <w:pPr>
        <w:shd w:val="clear" w:color="auto" w:fill="FFFFFF"/>
        <w:ind w:firstLine="480"/>
        <w:rPr>
          <w:rFonts w:ascii="宋体" w:hAnsi="宋体"/>
          <w:sz w:val="24"/>
        </w:rPr>
      </w:pPr>
      <w:r>
        <w:rPr>
          <w:rStyle w:val="70"/>
          <w:rFonts w:ascii="宋体" w:hAnsi="宋体"/>
          <w:sz w:val="24"/>
        </w:rPr>
        <w:t>(8)高压供配电系统</w:t>
      </w:r>
      <w:r>
        <w:fldChar w:fldCharType="begin"/>
      </w:r>
      <w:r>
        <w:instrText xml:space="preserve"> HYPERLINK "https://baike.baidu.com/item/%E7%BB%A7%E7%94%B5%E4%BF%9D%E6%8A%A4%E8%A3%85%E7%BD%AE/7279542?fromModule=lemma_inlink" \t "_blank" </w:instrText>
      </w:r>
      <w:r>
        <w:fldChar w:fldCharType="separate"/>
      </w:r>
      <w:r>
        <w:rPr>
          <w:rStyle w:val="35"/>
          <w:rFonts w:ascii="宋体" w:hAnsi="宋体"/>
          <w:color w:val="auto"/>
          <w:sz w:val="24"/>
          <w:u w:val="none"/>
        </w:rPr>
        <w:t>继电保护装置</w:t>
      </w:r>
      <w:r>
        <w:rPr>
          <w:rStyle w:val="35"/>
          <w:rFonts w:ascii="宋体" w:hAnsi="宋体"/>
          <w:color w:val="auto"/>
          <w:sz w:val="24"/>
          <w:u w:val="none"/>
        </w:rPr>
        <w:fldChar w:fldCharType="end"/>
      </w:r>
      <w:r>
        <w:rPr>
          <w:rStyle w:val="70"/>
          <w:rFonts w:ascii="宋体" w:hAnsi="宋体"/>
          <w:sz w:val="24"/>
        </w:rPr>
        <w:t>。</w:t>
      </w:r>
    </w:p>
    <w:p w14:paraId="39CFB125">
      <w:pPr>
        <w:shd w:val="clear" w:color="auto" w:fill="FFFFFF"/>
        <w:ind w:firstLine="480"/>
        <w:rPr>
          <w:rFonts w:ascii="宋体" w:hAnsi="宋体"/>
          <w:sz w:val="24"/>
        </w:rPr>
      </w:pPr>
      <w:r>
        <w:rPr>
          <w:rStyle w:val="70"/>
          <w:rFonts w:ascii="宋体" w:hAnsi="宋体"/>
          <w:sz w:val="24"/>
        </w:rPr>
        <w:t>(9)低压配电系统故障（间接接触）防护装置。</w:t>
      </w:r>
    </w:p>
    <w:p w14:paraId="62E8A097">
      <w:pPr>
        <w:shd w:val="clear" w:color="auto" w:fill="FFFFFF"/>
        <w:ind w:firstLine="480"/>
        <w:rPr>
          <w:rFonts w:ascii="宋体" w:hAnsi="宋体"/>
          <w:sz w:val="24"/>
        </w:rPr>
      </w:pPr>
      <w:r>
        <w:rPr>
          <w:rStyle w:val="70"/>
          <w:rFonts w:ascii="宋体" w:hAnsi="宋体"/>
          <w:sz w:val="24"/>
        </w:rPr>
        <w:t>(10)直流</w:t>
      </w:r>
      <w:r>
        <w:fldChar w:fldCharType="begin"/>
      </w:r>
      <w:r>
        <w:instrText xml:space="preserve"> HYPERLINK "https://baike.baidu.com/item/%E7%89%B5%E5%BC%95%E5%8F%98%E7%94%B5%E6%89%80/3408398?fromModule=lemma_inlink" \t "_blank" </w:instrText>
      </w:r>
      <w:r>
        <w:fldChar w:fldCharType="separate"/>
      </w:r>
      <w:r>
        <w:rPr>
          <w:rStyle w:val="35"/>
          <w:rFonts w:ascii="宋体" w:hAnsi="宋体"/>
          <w:color w:val="auto"/>
          <w:sz w:val="24"/>
          <w:u w:val="none"/>
        </w:rPr>
        <w:t>牵引变电所</w:t>
      </w:r>
      <w:r>
        <w:rPr>
          <w:rStyle w:val="35"/>
          <w:rFonts w:ascii="宋体" w:hAnsi="宋体"/>
          <w:color w:val="auto"/>
          <w:sz w:val="24"/>
          <w:u w:val="none"/>
        </w:rPr>
        <w:fldChar w:fldCharType="end"/>
      </w:r>
      <w:r>
        <w:rPr>
          <w:rStyle w:val="70"/>
          <w:rFonts w:ascii="宋体" w:hAnsi="宋体"/>
          <w:sz w:val="24"/>
        </w:rPr>
        <w:t>电气保护设施、直流牵引网络安全措施。</w:t>
      </w:r>
    </w:p>
    <w:p w14:paraId="1288BF9A">
      <w:pPr>
        <w:shd w:val="clear" w:color="auto" w:fill="FFFFFF"/>
        <w:ind w:firstLine="480"/>
        <w:rPr>
          <w:rFonts w:ascii="宋体" w:hAnsi="宋体"/>
          <w:sz w:val="24"/>
        </w:rPr>
      </w:pPr>
      <w:r>
        <w:rPr>
          <w:rStyle w:val="70"/>
          <w:rFonts w:ascii="宋体" w:hAnsi="宋体"/>
          <w:sz w:val="24"/>
        </w:rPr>
        <w:t>(11)爆炸危险场所电机车轨道电气的安全措施。</w:t>
      </w:r>
    </w:p>
    <w:p w14:paraId="6888EEC1">
      <w:pPr>
        <w:shd w:val="clear" w:color="auto" w:fill="FFFFFF"/>
        <w:ind w:firstLine="480"/>
        <w:rPr>
          <w:rFonts w:ascii="宋体" w:hAnsi="宋体"/>
          <w:sz w:val="24"/>
        </w:rPr>
      </w:pPr>
      <w:r>
        <w:rPr>
          <w:rStyle w:val="70"/>
          <w:rFonts w:ascii="宋体" w:hAnsi="宋体"/>
          <w:sz w:val="24"/>
        </w:rPr>
        <w:t>(12)设有带油设备的电气硐室的安全措施。</w:t>
      </w:r>
    </w:p>
    <w:p w14:paraId="05A7CA22">
      <w:pPr>
        <w:shd w:val="clear" w:color="auto" w:fill="FFFFFF"/>
        <w:ind w:firstLine="480"/>
        <w:rPr>
          <w:rFonts w:ascii="宋体" w:hAnsi="宋体"/>
          <w:sz w:val="24"/>
        </w:rPr>
      </w:pPr>
      <w:r>
        <w:rPr>
          <w:rStyle w:val="70"/>
          <w:rFonts w:ascii="宋体" w:hAnsi="宋体"/>
          <w:sz w:val="24"/>
        </w:rPr>
        <w:t>(13)照明设施。</w:t>
      </w:r>
    </w:p>
    <w:p w14:paraId="1AF13C61">
      <w:pPr>
        <w:shd w:val="clear" w:color="auto" w:fill="FFFFFF"/>
        <w:ind w:firstLine="480"/>
        <w:rPr>
          <w:rFonts w:ascii="宋体" w:hAnsi="宋体"/>
          <w:sz w:val="24"/>
        </w:rPr>
      </w:pPr>
      <w:r>
        <w:rPr>
          <w:rStyle w:val="70"/>
          <w:rFonts w:ascii="宋体" w:hAnsi="宋体"/>
          <w:sz w:val="24"/>
        </w:rPr>
        <w:t>(14)工业场地边坡的安全加固及防护措施。</w:t>
      </w:r>
    </w:p>
    <w:p w14:paraId="18D4E1E4">
      <w:pPr>
        <w:shd w:val="clear" w:color="auto" w:fill="FFFFFF"/>
        <w:ind w:firstLine="480"/>
        <w:rPr>
          <w:rFonts w:ascii="宋体" w:hAnsi="宋体"/>
          <w:sz w:val="24"/>
        </w:rPr>
      </w:pPr>
      <w:r>
        <w:rPr>
          <w:rStyle w:val="70"/>
          <w:rFonts w:ascii="宋体" w:hAnsi="宋体"/>
          <w:sz w:val="24"/>
        </w:rPr>
        <w:t>（二）专用安全设施。</w:t>
      </w:r>
    </w:p>
    <w:p w14:paraId="7B3DF426">
      <w:pPr>
        <w:shd w:val="clear" w:color="auto" w:fill="FFFFFF"/>
        <w:ind w:firstLine="480"/>
        <w:rPr>
          <w:rFonts w:ascii="宋体" w:hAnsi="宋体"/>
          <w:sz w:val="24"/>
        </w:rPr>
      </w:pPr>
      <w:r>
        <w:rPr>
          <w:rStyle w:val="70"/>
          <w:rFonts w:ascii="宋体" w:hAnsi="宋体"/>
          <w:sz w:val="24"/>
        </w:rPr>
        <w:t>1.罐笼提升系统。</w:t>
      </w:r>
    </w:p>
    <w:p w14:paraId="08081998">
      <w:pPr>
        <w:shd w:val="clear" w:color="auto" w:fill="FFFFFF"/>
        <w:ind w:firstLine="480"/>
        <w:rPr>
          <w:rFonts w:ascii="宋体" w:hAnsi="宋体"/>
          <w:sz w:val="24"/>
        </w:rPr>
      </w:pPr>
      <w:r>
        <w:rPr>
          <w:rStyle w:val="70"/>
          <w:rFonts w:ascii="宋体" w:hAnsi="宋体"/>
          <w:sz w:val="24"/>
        </w:rPr>
        <w:t>(1)梯子间及安全护栏。</w:t>
      </w:r>
    </w:p>
    <w:p w14:paraId="7536F635">
      <w:pPr>
        <w:shd w:val="clear" w:color="auto" w:fill="FFFFFF"/>
        <w:ind w:firstLine="480"/>
        <w:rPr>
          <w:rFonts w:ascii="宋体" w:hAnsi="宋体"/>
          <w:sz w:val="24"/>
        </w:rPr>
      </w:pPr>
      <w:r>
        <w:rPr>
          <w:rStyle w:val="70"/>
          <w:rFonts w:ascii="宋体" w:hAnsi="宋体"/>
          <w:sz w:val="24"/>
        </w:rPr>
        <w:t>(2)井口和井下马头门的安全门、阻车器和安全护栏。</w:t>
      </w:r>
    </w:p>
    <w:p w14:paraId="3F2C8C4F">
      <w:pPr>
        <w:shd w:val="clear" w:color="auto" w:fill="FFFFFF"/>
        <w:ind w:firstLine="480"/>
        <w:rPr>
          <w:rFonts w:ascii="宋体" w:hAnsi="宋体"/>
          <w:sz w:val="24"/>
        </w:rPr>
      </w:pPr>
      <w:r>
        <w:rPr>
          <w:rStyle w:val="70"/>
          <w:rFonts w:ascii="宋体" w:hAnsi="宋体"/>
          <w:sz w:val="24"/>
        </w:rPr>
        <w:t>(3)尾绳隔离保护设施。</w:t>
      </w:r>
    </w:p>
    <w:p w14:paraId="78EC5501">
      <w:pPr>
        <w:shd w:val="clear" w:color="auto" w:fill="FFFFFF"/>
        <w:ind w:firstLine="480"/>
        <w:rPr>
          <w:rFonts w:ascii="宋体" w:hAnsi="宋体"/>
          <w:sz w:val="24"/>
        </w:rPr>
      </w:pPr>
      <w:r>
        <w:rPr>
          <w:rStyle w:val="70"/>
          <w:rFonts w:ascii="宋体" w:hAnsi="宋体"/>
          <w:sz w:val="24"/>
        </w:rPr>
        <w:t>(4)防过卷、防过放、防坠设施。</w:t>
      </w:r>
    </w:p>
    <w:p w14:paraId="3603E6EB">
      <w:pPr>
        <w:shd w:val="clear" w:color="auto" w:fill="FFFFFF"/>
        <w:ind w:firstLine="480"/>
        <w:rPr>
          <w:rFonts w:ascii="宋体" w:hAnsi="宋体"/>
          <w:sz w:val="24"/>
        </w:rPr>
      </w:pPr>
      <w:r>
        <w:rPr>
          <w:rStyle w:val="70"/>
          <w:rFonts w:ascii="宋体" w:hAnsi="宋体"/>
          <w:sz w:val="24"/>
        </w:rPr>
        <w:t>(5)钢丝绳罐道时各中段的稳罐装置。</w:t>
      </w:r>
    </w:p>
    <w:p w14:paraId="102F1439">
      <w:pPr>
        <w:shd w:val="clear" w:color="auto" w:fill="FFFFFF"/>
        <w:ind w:firstLine="480"/>
        <w:rPr>
          <w:rFonts w:ascii="宋体" w:hAnsi="宋体"/>
          <w:sz w:val="24"/>
        </w:rPr>
      </w:pPr>
      <w:r>
        <w:rPr>
          <w:rStyle w:val="70"/>
          <w:rFonts w:ascii="宋体" w:hAnsi="宋体"/>
          <w:sz w:val="24"/>
        </w:rPr>
        <w:t>(6)提升机房内的盖板、梯子和安全护栏。</w:t>
      </w:r>
    </w:p>
    <w:p w14:paraId="7F2AA612">
      <w:pPr>
        <w:shd w:val="clear" w:color="auto" w:fill="FFFFFF"/>
        <w:ind w:firstLine="480"/>
        <w:rPr>
          <w:rFonts w:ascii="宋体" w:hAnsi="宋体"/>
          <w:sz w:val="24"/>
        </w:rPr>
      </w:pPr>
      <w:r>
        <w:rPr>
          <w:rStyle w:val="70"/>
          <w:rFonts w:ascii="宋体" w:hAnsi="宋体"/>
          <w:sz w:val="24"/>
        </w:rPr>
        <w:t>(7)井口门禁系统。</w:t>
      </w:r>
    </w:p>
    <w:p w14:paraId="7D6046BC">
      <w:pPr>
        <w:shd w:val="clear" w:color="auto" w:fill="FFFFFF"/>
        <w:ind w:firstLine="480"/>
        <w:rPr>
          <w:rFonts w:ascii="宋体" w:hAnsi="宋体"/>
          <w:sz w:val="24"/>
        </w:rPr>
      </w:pPr>
      <w:r>
        <w:rPr>
          <w:rStyle w:val="70"/>
          <w:rFonts w:ascii="宋体" w:hAnsi="宋体"/>
          <w:sz w:val="24"/>
        </w:rPr>
        <w:t>2.箕斗提升系统。</w:t>
      </w:r>
    </w:p>
    <w:p w14:paraId="40327583">
      <w:pPr>
        <w:shd w:val="clear" w:color="auto" w:fill="FFFFFF"/>
        <w:ind w:firstLine="480"/>
        <w:rPr>
          <w:rFonts w:ascii="宋体" w:hAnsi="宋体"/>
          <w:sz w:val="24"/>
        </w:rPr>
      </w:pPr>
      <w:r>
        <w:rPr>
          <w:rStyle w:val="70"/>
          <w:rFonts w:ascii="宋体" w:hAnsi="宋体"/>
          <w:sz w:val="24"/>
        </w:rPr>
        <w:t>(1)井口、装载站、卸载站等处的安全护栏。</w:t>
      </w:r>
    </w:p>
    <w:p w14:paraId="643E7FDF">
      <w:pPr>
        <w:shd w:val="clear" w:color="auto" w:fill="FFFFFF"/>
        <w:ind w:firstLine="480"/>
        <w:rPr>
          <w:rFonts w:ascii="宋体" w:hAnsi="宋体"/>
          <w:sz w:val="24"/>
        </w:rPr>
      </w:pPr>
      <w:r>
        <w:rPr>
          <w:rStyle w:val="70"/>
          <w:rFonts w:ascii="宋体" w:hAnsi="宋体"/>
          <w:sz w:val="24"/>
        </w:rPr>
        <w:t>(2)尾绳隔离保护设施。</w:t>
      </w:r>
    </w:p>
    <w:p w14:paraId="325B73AF">
      <w:pPr>
        <w:shd w:val="clear" w:color="auto" w:fill="FFFFFF"/>
        <w:ind w:firstLine="480"/>
        <w:rPr>
          <w:rFonts w:ascii="宋体" w:hAnsi="宋体"/>
          <w:sz w:val="24"/>
        </w:rPr>
      </w:pPr>
      <w:r>
        <w:rPr>
          <w:rStyle w:val="70"/>
          <w:rFonts w:ascii="宋体" w:hAnsi="宋体"/>
          <w:sz w:val="24"/>
        </w:rPr>
        <w:t>(3)防过卷、防过放设施。</w:t>
      </w:r>
    </w:p>
    <w:p w14:paraId="5DD98F22">
      <w:pPr>
        <w:shd w:val="clear" w:color="auto" w:fill="FFFFFF"/>
        <w:ind w:firstLine="480"/>
        <w:rPr>
          <w:rFonts w:ascii="宋体" w:hAnsi="宋体"/>
          <w:sz w:val="24"/>
        </w:rPr>
      </w:pPr>
      <w:r>
        <w:rPr>
          <w:rStyle w:val="70"/>
          <w:rFonts w:ascii="宋体" w:hAnsi="宋体"/>
          <w:sz w:val="24"/>
        </w:rPr>
        <w:t>(4)提升机房内的盖板、梯子和安全护栏。</w:t>
      </w:r>
    </w:p>
    <w:p w14:paraId="6053DA3A">
      <w:pPr>
        <w:shd w:val="clear" w:color="auto" w:fill="FFFFFF"/>
        <w:ind w:firstLine="480"/>
        <w:rPr>
          <w:rFonts w:ascii="宋体" w:hAnsi="宋体"/>
          <w:sz w:val="24"/>
        </w:rPr>
      </w:pPr>
      <w:r>
        <w:rPr>
          <w:rStyle w:val="70"/>
          <w:rFonts w:ascii="宋体" w:hAnsi="宋体"/>
          <w:sz w:val="24"/>
        </w:rPr>
        <w:t>3.混合竖井提升系统。</w:t>
      </w:r>
    </w:p>
    <w:p w14:paraId="1F346823">
      <w:pPr>
        <w:shd w:val="clear" w:color="auto" w:fill="FFFFFF"/>
        <w:ind w:firstLine="480"/>
        <w:rPr>
          <w:rFonts w:ascii="宋体" w:hAnsi="宋体"/>
          <w:sz w:val="24"/>
        </w:rPr>
      </w:pPr>
      <w:r>
        <w:rPr>
          <w:rStyle w:val="70"/>
          <w:rFonts w:ascii="宋体" w:hAnsi="宋体"/>
          <w:sz w:val="24"/>
        </w:rPr>
        <w:t>(1)罐笼提升系统安全设施（见罐笼提升系统）。</w:t>
      </w:r>
    </w:p>
    <w:p w14:paraId="7BBB5D77">
      <w:pPr>
        <w:shd w:val="clear" w:color="auto" w:fill="FFFFFF"/>
        <w:ind w:firstLine="480"/>
        <w:rPr>
          <w:rFonts w:ascii="宋体" w:hAnsi="宋体"/>
          <w:sz w:val="24"/>
        </w:rPr>
      </w:pPr>
      <w:r>
        <w:rPr>
          <w:rStyle w:val="70"/>
          <w:rFonts w:ascii="宋体" w:hAnsi="宋体"/>
          <w:sz w:val="24"/>
        </w:rPr>
        <w:t>(2)箕斗提升系统安全设施（见箕斗提升系统）。</w:t>
      </w:r>
    </w:p>
    <w:p w14:paraId="7F0CF60C">
      <w:pPr>
        <w:shd w:val="clear" w:color="auto" w:fill="FFFFFF"/>
        <w:ind w:firstLine="480"/>
        <w:rPr>
          <w:rFonts w:ascii="宋体" w:hAnsi="宋体"/>
          <w:sz w:val="24"/>
        </w:rPr>
      </w:pPr>
      <w:r>
        <w:rPr>
          <w:rStyle w:val="70"/>
          <w:rFonts w:ascii="宋体" w:hAnsi="宋体"/>
          <w:sz w:val="24"/>
        </w:rPr>
        <w:t>(3)混合井筒中的安全隔离设施。</w:t>
      </w:r>
    </w:p>
    <w:p w14:paraId="076D049B">
      <w:pPr>
        <w:shd w:val="clear" w:color="auto" w:fill="FFFFFF"/>
        <w:ind w:firstLine="480"/>
        <w:rPr>
          <w:rFonts w:ascii="宋体" w:hAnsi="宋体"/>
          <w:sz w:val="24"/>
        </w:rPr>
      </w:pPr>
      <w:r>
        <w:rPr>
          <w:rStyle w:val="70"/>
          <w:rFonts w:ascii="宋体" w:hAnsi="宋体"/>
          <w:sz w:val="24"/>
        </w:rPr>
        <w:t>4.斜井提升系统。</w:t>
      </w:r>
    </w:p>
    <w:p w14:paraId="3525988A">
      <w:pPr>
        <w:shd w:val="clear" w:color="auto" w:fill="FFFFFF"/>
        <w:ind w:firstLine="480"/>
        <w:rPr>
          <w:rFonts w:ascii="宋体" w:hAnsi="宋体"/>
          <w:sz w:val="24"/>
        </w:rPr>
      </w:pPr>
      <w:r>
        <w:rPr>
          <w:rStyle w:val="70"/>
          <w:rFonts w:ascii="宋体" w:hAnsi="宋体"/>
          <w:sz w:val="24"/>
        </w:rPr>
        <w:t>(1)</w:t>
      </w:r>
      <w:r>
        <w:fldChar w:fldCharType="begin"/>
      </w:r>
      <w:r>
        <w:instrText xml:space="preserve"> HYPERLINK "https://baike.baidu.com/item/%E9%98%B2%E8%B7%91%E8%BD%A6%E8%A3%85%E7%BD%AE/17208481?fromModule=lemma_inlink" \t "_blank" </w:instrText>
      </w:r>
      <w:r>
        <w:fldChar w:fldCharType="separate"/>
      </w:r>
      <w:r>
        <w:rPr>
          <w:rStyle w:val="35"/>
          <w:rFonts w:ascii="宋体" w:hAnsi="宋体"/>
          <w:color w:val="auto"/>
          <w:sz w:val="24"/>
          <w:u w:val="none"/>
        </w:rPr>
        <w:t>防跑车装置</w:t>
      </w:r>
      <w:r>
        <w:rPr>
          <w:rStyle w:val="35"/>
          <w:rFonts w:ascii="宋体" w:hAnsi="宋体"/>
          <w:color w:val="auto"/>
          <w:sz w:val="24"/>
          <w:u w:val="none"/>
        </w:rPr>
        <w:fldChar w:fldCharType="end"/>
      </w:r>
      <w:r>
        <w:rPr>
          <w:rStyle w:val="70"/>
          <w:rFonts w:ascii="宋体" w:hAnsi="宋体"/>
          <w:sz w:val="24"/>
        </w:rPr>
        <w:t>。</w:t>
      </w:r>
    </w:p>
    <w:p w14:paraId="278F7927">
      <w:pPr>
        <w:shd w:val="clear" w:color="auto" w:fill="FFFFFF"/>
        <w:ind w:firstLine="480"/>
        <w:rPr>
          <w:rFonts w:ascii="宋体" w:hAnsi="宋体"/>
          <w:sz w:val="24"/>
        </w:rPr>
      </w:pPr>
      <w:r>
        <w:rPr>
          <w:rStyle w:val="70"/>
          <w:rFonts w:ascii="宋体" w:hAnsi="宋体"/>
          <w:sz w:val="24"/>
        </w:rPr>
        <w:t>(2)井口和井下马头门的安全门、阻车器、安全护栏和挡车设施。</w:t>
      </w:r>
    </w:p>
    <w:p w14:paraId="671E4B2F">
      <w:pPr>
        <w:shd w:val="clear" w:color="auto" w:fill="FFFFFF"/>
        <w:ind w:firstLine="480"/>
        <w:rPr>
          <w:rFonts w:ascii="宋体" w:hAnsi="宋体"/>
          <w:sz w:val="24"/>
        </w:rPr>
      </w:pPr>
      <w:r>
        <w:rPr>
          <w:rStyle w:val="70"/>
          <w:rFonts w:ascii="宋体" w:hAnsi="宋体"/>
          <w:sz w:val="24"/>
        </w:rPr>
        <w:t>(3)人行道与轨道之间的安全隔离设施。</w:t>
      </w:r>
    </w:p>
    <w:p w14:paraId="26557064">
      <w:pPr>
        <w:shd w:val="clear" w:color="auto" w:fill="FFFFFF"/>
        <w:ind w:firstLine="480"/>
        <w:rPr>
          <w:rFonts w:ascii="宋体" w:hAnsi="宋体"/>
          <w:sz w:val="24"/>
        </w:rPr>
      </w:pPr>
      <w:r>
        <w:rPr>
          <w:rStyle w:val="70"/>
          <w:rFonts w:ascii="宋体" w:hAnsi="宋体"/>
          <w:sz w:val="24"/>
        </w:rPr>
        <w:t>(4)梯子和扶手。</w:t>
      </w:r>
    </w:p>
    <w:p w14:paraId="19F8AE9C">
      <w:pPr>
        <w:shd w:val="clear" w:color="auto" w:fill="FFFFFF"/>
        <w:ind w:firstLine="480"/>
        <w:rPr>
          <w:rFonts w:ascii="宋体" w:hAnsi="宋体"/>
          <w:sz w:val="24"/>
        </w:rPr>
      </w:pPr>
      <w:r>
        <w:rPr>
          <w:rStyle w:val="70"/>
          <w:rFonts w:ascii="宋体" w:hAnsi="宋体"/>
          <w:sz w:val="24"/>
        </w:rPr>
        <w:t>(5)躲避硐室。</w:t>
      </w:r>
    </w:p>
    <w:p w14:paraId="5F0D291F">
      <w:pPr>
        <w:shd w:val="clear" w:color="auto" w:fill="FFFFFF"/>
        <w:ind w:firstLine="480"/>
        <w:rPr>
          <w:rFonts w:ascii="宋体" w:hAnsi="宋体"/>
          <w:sz w:val="24"/>
        </w:rPr>
      </w:pPr>
      <w:r>
        <w:rPr>
          <w:rStyle w:val="70"/>
          <w:rFonts w:ascii="宋体" w:hAnsi="宋体"/>
          <w:sz w:val="24"/>
        </w:rPr>
        <w:t>(6)人车断绳保险器。</w:t>
      </w:r>
    </w:p>
    <w:p w14:paraId="447DFD6B">
      <w:pPr>
        <w:shd w:val="clear" w:color="auto" w:fill="FFFFFF"/>
        <w:ind w:firstLine="480"/>
        <w:rPr>
          <w:rFonts w:ascii="宋体" w:hAnsi="宋体"/>
          <w:sz w:val="24"/>
        </w:rPr>
      </w:pPr>
      <w:r>
        <w:rPr>
          <w:rStyle w:val="70"/>
          <w:rFonts w:ascii="宋体" w:hAnsi="宋体"/>
          <w:sz w:val="24"/>
        </w:rPr>
        <w:t>(7)轨道防滑措施。</w:t>
      </w:r>
    </w:p>
    <w:p w14:paraId="26E61ED7">
      <w:pPr>
        <w:shd w:val="clear" w:color="auto" w:fill="FFFFFF"/>
        <w:ind w:firstLine="480"/>
        <w:rPr>
          <w:rFonts w:ascii="宋体" w:hAnsi="宋体"/>
          <w:sz w:val="24"/>
        </w:rPr>
      </w:pPr>
      <w:r>
        <w:rPr>
          <w:rStyle w:val="70"/>
          <w:rFonts w:ascii="宋体" w:hAnsi="宋体"/>
          <w:sz w:val="24"/>
        </w:rPr>
        <w:t>(8)提升机房内的安全护栏和梯子。</w:t>
      </w:r>
    </w:p>
    <w:p w14:paraId="557D5564">
      <w:pPr>
        <w:shd w:val="clear" w:color="auto" w:fill="FFFFFF"/>
        <w:ind w:firstLine="480"/>
        <w:rPr>
          <w:rFonts w:ascii="宋体" w:hAnsi="宋体"/>
          <w:sz w:val="24"/>
        </w:rPr>
      </w:pPr>
      <w:r>
        <w:rPr>
          <w:rStyle w:val="70"/>
          <w:rFonts w:ascii="宋体" w:hAnsi="宋体"/>
          <w:sz w:val="24"/>
        </w:rPr>
        <w:t>(9)井口门禁系统。</w:t>
      </w:r>
    </w:p>
    <w:p w14:paraId="3C5900CE">
      <w:pPr>
        <w:shd w:val="clear" w:color="auto" w:fill="FFFFFF"/>
        <w:ind w:firstLine="480"/>
        <w:rPr>
          <w:rFonts w:ascii="宋体" w:hAnsi="宋体"/>
          <w:sz w:val="24"/>
        </w:rPr>
      </w:pPr>
      <w:r>
        <w:rPr>
          <w:rStyle w:val="70"/>
          <w:rFonts w:ascii="宋体" w:hAnsi="宋体"/>
          <w:sz w:val="24"/>
        </w:rPr>
        <w:t>5.斜坡道与无轨运输巷道。</w:t>
      </w:r>
    </w:p>
    <w:p w14:paraId="0BF538E8">
      <w:pPr>
        <w:shd w:val="clear" w:color="auto" w:fill="FFFFFF"/>
        <w:ind w:firstLine="480"/>
        <w:rPr>
          <w:rFonts w:ascii="宋体" w:hAnsi="宋体"/>
          <w:sz w:val="24"/>
        </w:rPr>
      </w:pPr>
      <w:r>
        <w:rPr>
          <w:rStyle w:val="70"/>
          <w:rFonts w:ascii="宋体" w:hAnsi="宋体"/>
          <w:sz w:val="24"/>
        </w:rPr>
        <w:t>(1)躲避硐室。</w:t>
      </w:r>
    </w:p>
    <w:p w14:paraId="0D3062BE">
      <w:pPr>
        <w:shd w:val="clear" w:color="auto" w:fill="FFFFFF"/>
        <w:ind w:firstLine="480"/>
        <w:rPr>
          <w:rFonts w:ascii="宋体" w:hAnsi="宋体"/>
          <w:sz w:val="24"/>
        </w:rPr>
      </w:pPr>
      <w:r>
        <w:rPr>
          <w:rStyle w:val="70"/>
          <w:rFonts w:ascii="宋体" w:hAnsi="宋体"/>
          <w:sz w:val="24"/>
        </w:rPr>
        <w:t>(2)卸载硐室的安全挡车设施、护栏。</w:t>
      </w:r>
    </w:p>
    <w:p w14:paraId="759C0AC5">
      <w:pPr>
        <w:shd w:val="clear" w:color="auto" w:fill="FFFFFF"/>
        <w:ind w:firstLine="480"/>
        <w:rPr>
          <w:rFonts w:ascii="宋体" w:hAnsi="宋体"/>
          <w:sz w:val="24"/>
        </w:rPr>
      </w:pPr>
      <w:r>
        <w:rPr>
          <w:rStyle w:val="70"/>
          <w:rFonts w:ascii="宋体" w:hAnsi="宋体"/>
          <w:sz w:val="24"/>
        </w:rPr>
        <w:t>(3)人行巷道的</w:t>
      </w:r>
      <w:r>
        <w:fldChar w:fldCharType="begin"/>
      </w:r>
      <w:r>
        <w:instrText xml:space="preserve"> HYPERLINK "https://baike.baidu.com/item/%E6%B0%B4%E6%B2%9F%E7%9B%96%E6%9D%BF/6527414?fromModule=lemma_inlink" \t "_blank" </w:instrText>
      </w:r>
      <w:r>
        <w:fldChar w:fldCharType="separate"/>
      </w:r>
      <w:r>
        <w:rPr>
          <w:rStyle w:val="35"/>
          <w:rFonts w:ascii="宋体" w:hAnsi="宋体"/>
          <w:color w:val="auto"/>
          <w:sz w:val="24"/>
          <w:u w:val="none"/>
        </w:rPr>
        <w:t>水沟盖板</w:t>
      </w:r>
      <w:r>
        <w:rPr>
          <w:rStyle w:val="35"/>
          <w:rFonts w:ascii="宋体" w:hAnsi="宋体"/>
          <w:color w:val="auto"/>
          <w:sz w:val="24"/>
          <w:u w:val="none"/>
        </w:rPr>
        <w:fldChar w:fldCharType="end"/>
      </w:r>
      <w:r>
        <w:rPr>
          <w:rStyle w:val="70"/>
          <w:rFonts w:ascii="宋体" w:hAnsi="宋体"/>
          <w:sz w:val="24"/>
        </w:rPr>
        <w:t>。</w:t>
      </w:r>
    </w:p>
    <w:p w14:paraId="1F723F3D">
      <w:pPr>
        <w:shd w:val="clear" w:color="auto" w:fill="FFFFFF"/>
        <w:ind w:firstLine="480"/>
        <w:rPr>
          <w:rFonts w:ascii="宋体" w:hAnsi="宋体"/>
          <w:sz w:val="24"/>
        </w:rPr>
      </w:pPr>
      <w:r>
        <w:rPr>
          <w:rStyle w:val="70"/>
          <w:rFonts w:ascii="宋体" w:hAnsi="宋体"/>
          <w:sz w:val="24"/>
        </w:rPr>
        <w:t>(4)交通信号系统。</w:t>
      </w:r>
    </w:p>
    <w:p w14:paraId="48F23D11">
      <w:pPr>
        <w:shd w:val="clear" w:color="auto" w:fill="FFFFFF"/>
        <w:ind w:firstLine="480"/>
        <w:rPr>
          <w:rFonts w:ascii="宋体" w:hAnsi="宋体"/>
          <w:sz w:val="24"/>
        </w:rPr>
      </w:pPr>
      <w:r>
        <w:rPr>
          <w:rStyle w:val="70"/>
          <w:rFonts w:ascii="宋体" w:hAnsi="宋体"/>
          <w:sz w:val="24"/>
        </w:rPr>
        <w:t>(5)井口门禁系统。</w:t>
      </w:r>
    </w:p>
    <w:p w14:paraId="030368CE">
      <w:pPr>
        <w:shd w:val="clear" w:color="auto" w:fill="FFFFFF"/>
        <w:ind w:firstLine="480"/>
        <w:rPr>
          <w:rFonts w:ascii="宋体" w:hAnsi="宋体"/>
          <w:sz w:val="24"/>
        </w:rPr>
      </w:pPr>
      <w:r>
        <w:rPr>
          <w:rStyle w:val="70"/>
          <w:rFonts w:ascii="宋体" w:hAnsi="宋体"/>
          <w:sz w:val="24"/>
        </w:rPr>
        <w:t>6.</w:t>
      </w:r>
      <w:r>
        <w:fldChar w:fldCharType="begin"/>
      </w:r>
      <w:r>
        <w:instrText xml:space="preserve"> HYPERLINK "https://baike.baidu.com/item/%E5%B8%A6%E5%BC%8F%E8%BE%93%E9%80%81%E6%9C%BA/4807172?fromModule=lemma_inlink" \t "_blank" </w:instrText>
      </w:r>
      <w:r>
        <w:fldChar w:fldCharType="separate"/>
      </w:r>
      <w:r>
        <w:rPr>
          <w:rStyle w:val="35"/>
          <w:rFonts w:ascii="宋体" w:hAnsi="宋体"/>
          <w:color w:val="auto"/>
          <w:sz w:val="24"/>
          <w:u w:val="none"/>
        </w:rPr>
        <w:t>带式输送机</w:t>
      </w:r>
      <w:r>
        <w:rPr>
          <w:rStyle w:val="35"/>
          <w:rFonts w:ascii="宋体" w:hAnsi="宋体"/>
          <w:color w:val="auto"/>
          <w:sz w:val="24"/>
          <w:u w:val="none"/>
        </w:rPr>
        <w:fldChar w:fldCharType="end"/>
      </w:r>
      <w:r>
        <w:rPr>
          <w:rStyle w:val="70"/>
          <w:rFonts w:ascii="宋体" w:hAnsi="宋体"/>
          <w:sz w:val="24"/>
        </w:rPr>
        <w:t>系统。</w:t>
      </w:r>
    </w:p>
    <w:p w14:paraId="4DC010FE">
      <w:pPr>
        <w:shd w:val="clear" w:color="auto" w:fill="FFFFFF"/>
        <w:ind w:firstLine="480"/>
        <w:rPr>
          <w:rFonts w:ascii="宋体" w:hAnsi="宋体"/>
          <w:sz w:val="24"/>
        </w:rPr>
      </w:pPr>
      <w:r>
        <w:rPr>
          <w:rStyle w:val="70"/>
          <w:rFonts w:ascii="宋体" w:hAnsi="宋体"/>
          <w:sz w:val="24"/>
        </w:rPr>
        <w:t>(1)设备的安全护罩。</w:t>
      </w:r>
    </w:p>
    <w:p w14:paraId="1711443A">
      <w:pPr>
        <w:shd w:val="clear" w:color="auto" w:fill="FFFFFF"/>
        <w:ind w:firstLine="480"/>
        <w:rPr>
          <w:rFonts w:ascii="宋体" w:hAnsi="宋体"/>
          <w:sz w:val="24"/>
        </w:rPr>
      </w:pPr>
      <w:r>
        <w:rPr>
          <w:rStyle w:val="70"/>
          <w:rFonts w:ascii="宋体" w:hAnsi="宋体"/>
          <w:sz w:val="24"/>
        </w:rPr>
        <w:t>(2)安全护栏。</w:t>
      </w:r>
    </w:p>
    <w:p w14:paraId="69D5DE17">
      <w:pPr>
        <w:shd w:val="clear" w:color="auto" w:fill="FFFFFF"/>
        <w:ind w:firstLine="480"/>
        <w:rPr>
          <w:rFonts w:ascii="宋体" w:hAnsi="宋体"/>
          <w:sz w:val="24"/>
        </w:rPr>
      </w:pPr>
      <w:r>
        <w:rPr>
          <w:rStyle w:val="70"/>
          <w:rFonts w:ascii="宋体" w:hAnsi="宋体"/>
          <w:sz w:val="24"/>
        </w:rPr>
        <w:t>(3)梯子、扶手。</w:t>
      </w:r>
    </w:p>
    <w:p w14:paraId="2625D13A">
      <w:pPr>
        <w:shd w:val="clear" w:color="auto" w:fill="FFFFFF"/>
        <w:ind w:firstLine="480"/>
        <w:rPr>
          <w:rFonts w:ascii="宋体" w:hAnsi="宋体"/>
          <w:sz w:val="24"/>
        </w:rPr>
      </w:pPr>
      <w:r>
        <w:rPr>
          <w:rStyle w:val="70"/>
          <w:rFonts w:ascii="宋体" w:hAnsi="宋体"/>
          <w:sz w:val="24"/>
        </w:rPr>
        <w:t>7.电梯井提升系统。</w:t>
      </w:r>
    </w:p>
    <w:p w14:paraId="1FF30D90">
      <w:pPr>
        <w:shd w:val="clear" w:color="auto" w:fill="FFFFFF"/>
        <w:ind w:firstLine="480"/>
        <w:rPr>
          <w:rFonts w:ascii="宋体" w:hAnsi="宋体"/>
          <w:sz w:val="24"/>
        </w:rPr>
      </w:pPr>
      <w:r>
        <w:rPr>
          <w:rStyle w:val="70"/>
          <w:rFonts w:ascii="宋体" w:hAnsi="宋体"/>
          <w:sz w:val="24"/>
        </w:rPr>
        <w:t>(1)梯子间及安全护栏。</w:t>
      </w:r>
    </w:p>
    <w:p w14:paraId="1DD94AE5">
      <w:pPr>
        <w:shd w:val="clear" w:color="auto" w:fill="FFFFFF"/>
        <w:ind w:firstLine="480"/>
        <w:rPr>
          <w:rFonts w:ascii="宋体" w:hAnsi="宋体"/>
          <w:sz w:val="24"/>
        </w:rPr>
      </w:pPr>
      <w:r>
        <w:rPr>
          <w:rStyle w:val="70"/>
          <w:rFonts w:ascii="宋体" w:hAnsi="宋体"/>
          <w:sz w:val="24"/>
        </w:rPr>
        <w:t>(2)电梯间和梯子间进口的安全防护网。</w:t>
      </w:r>
    </w:p>
    <w:p w14:paraId="51109AC8">
      <w:pPr>
        <w:shd w:val="clear" w:color="auto" w:fill="FFFFFF"/>
        <w:ind w:firstLine="480"/>
        <w:rPr>
          <w:rFonts w:ascii="宋体" w:hAnsi="宋体"/>
          <w:sz w:val="24"/>
        </w:rPr>
      </w:pPr>
      <w:r>
        <w:rPr>
          <w:rStyle w:val="70"/>
          <w:rFonts w:ascii="宋体" w:hAnsi="宋体"/>
          <w:sz w:val="24"/>
        </w:rPr>
        <w:t>8.有轨运输系统。</w:t>
      </w:r>
    </w:p>
    <w:p w14:paraId="0E4BF487">
      <w:pPr>
        <w:shd w:val="clear" w:color="auto" w:fill="FFFFFF"/>
        <w:ind w:firstLine="480"/>
        <w:rPr>
          <w:rFonts w:ascii="宋体" w:hAnsi="宋体"/>
          <w:sz w:val="24"/>
        </w:rPr>
      </w:pPr>
      <w:r>
        <w:rPr>
          <w:rStyle w:val="70"/>
          <w:rFonts w:ascii="宋体" w:hAnsi="宋体"/>
          <w:sz w:val="24"/>
        </w:rPr>
        <w:t>(1)装载站和卸载站的安全护栏。</w:t>
      </w:r>
    </w:p>
    <w:p w14:paraId="117C53F6">
      <w:pPr>
        <w:shd w:val="clear" w:color="auto" w:fill="FFFFFF"/>
        <w:ind w:firstLine="480"/>
        <w:rPr>
          <w:rFonts w:ascii="宋体" w:hAnsi="宋体"/>
          <w:sz w:val="24"/>
        </w:rPr>
      </w:pPr>
      <w:r>
        <w:rPr>
          <w:rStyle w:val="70"/>
          <w:rFonts w:ascii="宋体" w:hAnsi="宋体"/>
          <w:sz w:val="24"/>
        </w:rPr>
        <w:t>(2)人行巷道的</w:t>
      </w:r>
      <w:r>
        <w:fldChar w:fldCharType="begin"/>
      </w:r>
      <w:r>
        <w:instrText xml:space="preserve"> HYPERLINK "https://baike.baidu.com/item/%E6%B0%B4%E6%B2%9F%E7%9B%96%E6%9D%BF/6527414?fromModule=lemma_inlink" \t "_blank" </w:instrText>
      </w:r>
      <w:r>
        <w:fldChar w:fldCharType="separate"/>
      </w:r>
      <w:r>
        <w:rPr>
          <w:rStyle w:val="35"/>
          <w:rFonts w:ascii="宋体" w:hAnsi="宋体"/>
          <w:color w:val="auto"/>
          <w:sz w:val="24"/>
          <w:u w:val="none"/>
        </w:rPr>
        <w:t>水沟盖板</w:t>
      </w:r>
      <w:r>
        <w:rPr>
          <w:rStyle w:val="35"/>
          <w:rFonts w:ascii="宋体" w:hAnsi="宋体"/>
          <w:color w:val="auto"/>
          <w:sz w:val="24"/>
          <w:u w:val="none"/>
        </w:rPr>
        <w:fldChar w:fldCharType="end"/>
      </w:r>
      <w:r>
        <w:rPr>
          <w:rStyle w:val="70"/>
          <w:rFonts w:ascii="宋体" w:hAnsi="宋体"/>
          <w:sz w:val="24"/>
        </w:rPr>
        <w:t>。</w:t>
      </w:r>
    </w:p>
    <w:p w14:paraId="4840D64E">
      <w:pPr>
        <w:shd w:val="clear" w:color="auto" w:fill="FFFFFF"/>
        <w:ind w:firstLine="480"/>
        <w:rPr>
          <w:rFonts w:ascii="宋体" w:hAnsi="宋体"/>
          <w:sz w:val="24"/>
        </w:rPr>
      </w:pPr>
      <w:r>
        <w:rPr>
          <w:rStyle w:val="70"/>
          <w:rFonts w:ascii="宋体" w:hAnsi="宋体"/>
          <w:sz w:val="24"/>
        </w:rPr>
        <w:t>9.动力油储存硐室。</w:t>
      </w:r>
    </w:p>
    <w:p w14:paraId="6B592221">
      <w:pPr>
        <w:shd w:val="clear" w:color="auto" w:fill="FFFFFF"/>
        <w:ind w:firstLine="480"/>
        <w:rPr>
          <w:rFonts w:ascii="宋体" w:hAnsi="宋体"/>
          <w:sz w:val="24"/>
        </w:rPr>
      </w:pPr>
      <w:r>
        <w:rPr>
          <w:rStyle w:val="70"/>
          <w:rFonts w:ascii="宋体" w:hAnsi="宋体"/>
          <w:sz w:val="24"/>
        </w:rPr>
        <w:t>(1)硐室口的防火门。</w:t>
      </w:r>
    </w:p>
    <w:p w14:paraId="5F02CDA0">
      <w:pPr>
        <w:shd w:val="clear" w:color="auto" w:fill="FFFFFF"/>
        <w:ind w:firstLine="480"/>
        <w:rPr>
          <w:rFonts w:ascii="宋体" w:hAnsi="宋体"/>
          <w:sz w:val="24"/>
        </w:rPr>
      </w:pPr>
      <w:r>
        <w:rPr>
          <w:rStyle w:val="70"/>
          <w:rFonts w:ascii="宋体" w:hAnsi="宋体"/>
          <w:sz w:val="24"/>
        </w:rPr>
        <w:t>(2)栅栏门。</w:t>
      </w:r>
    </w:p>
    <w:p w14:paraId="7B96DFFD">
      <w:pPr>
        <w:shd w:val="clear" w:color="auto" w:fill="FFFFFF"/>
        <w:ind w:firstLine="480"/>
        <w:rPr>
          <w:rFonts w:ascii="宋体" w:hAnsi="宋体"/>
          <w:sz w:val="24"/>
        </w:rPr>
      </w:pPr>
      <w:r>
        <w:rPr>
          <w:rStyle w:val="70"/>
          <w:rFonts w:ascii="宋体" w:hAnsi="宋体"/>
          <w:sz w:val="24"/>
        </w:rPr>
        <w:t>(3)防静电措施。</w:t>
      </w:r>
    </w:p>
    <w:p w14:paraId="344BD6AF">
      <w:pPr>
        <w:shd w:val="clear" w:color="auto" w:fill="FFFFFF"/>
        <w:ind w:firstLine="480"/>
        <w:rPr>
          <w:rFonts w:ascii="宋体" w:hAnsi="宋体"/>
          <w:sz w:val="24"/>
        </w:rPr>
      </w:pPr>
      <w:r>
        <w:rPr>
          <w:rStyle w:val="70"/>
          <w:rFonts w:ascii="宋体" w:hAnsi="宋体"/>
          <w:sz w:val="24"/>
        </w:rPr>
        <w:t>(4)防爆照明设施。</w:t>
      </w:r>
    </w:p>
    <w:p w14:paraId="37651104">
      <w:pPr>
        <w:shd w:val="clear" w:color="auto" w:fill="FFFFFF"/>
        <w:ind w:firstLine="480"/>
        <w:rPr>
          <w:rFonts w:ascii="宋体" w:hAnsi="宋体"/>
          <w:sz w:val="24"/>
        </w:rPr>
      </w:pPr>
      <w:r>
        <w:rPr>
          <w:rStyle w:val="70"/>
          <w:rFonts w:ascii="宋体" w:hAnsi="宋体"/>
          <w:sz w:val="24"/>
        </w:rPr>
        <w:t>10.破碎硐室。</w:t>
      </w:r>
    </w:p>
    <w:p w14:paraId="01BD6990">
      <w:pPr>
        <w:shd w:val="clear" w:color="auto" w:fill="FFFFFF"/>
        <w:ind w:firstLine="480"/>
        <w:rPr>
          <w:rFonts w:ascii="宋体" w:hAnsi="宋体"/>
          <w:sz w:val="24"/>
        </w:rPr>
      </w:pPr>
      <w:r>
        <w:rPr>
          <w:rStyle w:val="70"/>
          <w:rFonts w:ascii="宋体" w:hAnsi="宋体"/>
          <w:sz w:val="24"/>
        </w:rPr>
        <w:t>(1)设备护罩、梯子和安全护栏。</w:t>
      </w:r>
    </w:p>
    <w:p w14:paraId="7A2666F8">
      <w:pPr>
        <w:shd w:val="clear" w:color="auto" w:fill="FFFFFF"/>
        <w:ind w:firstLine="480"/>
        <w:rPr>
          <w:rFonts w:ascii="宋体" w:hAnsi="宋体"/>
          <w:sz w:val="24"/>
        </w:rPr>
      </w:pPr>
      <w:r>
        <w:rPr>
          <w:rStyle w:val="70"/>
          <w:rFonts w:ascii="宋体" w:hAnsi="宋体"/>
          <w:sz w:val="24"/>
        </w:rPr>
        <w:t>(2)自卸车卸矿点的安全挡车设施。</w:t>
      </w:r>
    </w:p>
    <w:p w14:paraId="2E7F35F0">
      <w:pPr>
        <w:shd w:val="clear" w:color="auto" w:fill="FFFFFF"/>
        <w:ind w:firstLine="480"/>
        <w:rPr>
          <w:rFonts w:ascii="宋体" w:hAnsi="宋体"/>
          <w:sz w:val="24"/>
        </w:rPr>
      </w:pPr>
      <w:r>
        <w:rPr>
          <w:rStyle w:val="70"/>
          <w:rFonts w:ascii="宋体" w:hAnsi="宋体"/>
          <w:sz w:val="24"/>
        </w:rPr>
        <w:t>11.采场。</w:t>
      </w:r>
    </w:p>
    <w:p w14:paraId="76D7943F">
      <w:pPr>
        <w:shd w:val="clear" w:color="auto" w:fill="FFFFFF"/>
        <w:ind w:firstLine="480"/>
        <w:rPr>
          <w:rFonts w:ascii="宋体" w:hAnsi="宋体"/>
          <w:sz w:val="24"/>
        </w:rPr>
      </w:pPr>
      <w:r>
        <w:rPr>
          <w:rStyle w:val="70"/>
          <w:rFonts w:ascii="宋体" w:hAnsi="宋体"/>
          <w:sz w:val="24"/>
        </w:rPr>
        <w:t>(1)采空区及其他危险区域的探测、封闭、隔离或充填设施。</w:t>
      </w:r>
    </w:p>
    <w:p w14:paraId="561CEDBE">
      <w:pPr>
        <w:shd w:val="clear" w:color="auto" w:fill="FFFFFF"/>
        <w:ind w:firstLine="480"/>
        <w:rPr>
          <w:rFonts w:ascii="宋体" w:hAnsi="宋体"/>
          <w:sz w:val="24"/>
        </w:rPr>
      </w:pPr>
      <w:r>
        <w:rPr>
          <w:rStyle w:val="70"/>
          <w:rFonts w:ascii="宋体" w:hAnsi="宋体"/>
          <w:sz w:val="24"/>
        </w:rPr>
        <w:t>(2)地下原地浸出采矿和原地爆破浸出采矿的防渗工程及对溶液渗透的监测系统。</w:t>
      </w:r>
    </w:p>
    <w:p w14:paraId="50A9EF91">
      <w:pPr>
        <w:shd w:val="clear" w:color="auto" w:fill="FFFFFF"/>
        <w:ind w:firstLine="480"/>
        <w:rPr>
          <w:rFonts w:ascii="宋体" w:hAnsi="宋体"/>
          <w:sz w:val="24"/>
        </w:rPr>
      </w:pPr>
      <w:r>
        <w:rPr>
          <w:rStyle w:val="70"/>
          <w:rFonts w:ascii="宋体" w:hAnsi="宋体"/>
          <w:sz w:val="24"/>
        </w:rPr>
        <w:t>(3)原地浸出采矿引起地表塌陷、滑坡的防护及治理措施。</w:t>
      </w:r>
    </w:p>
    <w:p w14:paraId="5E4D8524">
      <w:pPr>
        <w:shd w:val="clear" w:color="auto" w:fill="FFFFFF"/>
        <w:ind w:firstLine="480"/>
        <w:rPr>
          <w:rFonts w:ascii="宋体" w:hAnsi="宋体"/>
          <w:sz w:val="24"/>
        </w:rPr>
      </w:pPr>
      <w:r>
        <w:rPr>
          <w:rStyle w:val="70"/>
          <w:rFonts w:ascii="宋体" w:hAnsi="宋体"/>
          <w:sz w:val="24"/>
        </w:rPr>
        <w:t>(4)自动化作业采区的安全门。</w:t>
      </w:r>
    </w:p>
    <w:p w14:paraId="66982D82">
      <w:pPr>
        <w:shd w:val="clear" w:color="auto" w:fill="FFFFFF"/>
        <w:ind w:firstLine="480"/>
        <w:rPr>
          <w:rFonts w:ascii="宋体" w:hAnsi="宋体"/>
          <w:sz w:val="24"/>
        </w:rPr>
      </w:pPr>
      <w:r>
        <w:rPr>
          <w:rStyle w:val="70"/>
          <w:rFonts w:ascii="宋体" w:hAnsi="宋体"/>
          <w:sz w:val="24"/>
        </w:rPr>
        <w:t>(5)爆破安全设施（含警示旗、报警器、警戒带等）。</w:t>
      </w:r>
    </w:p>
    <w:p w14:paraId="5D9A094B">
      <w:pPr>
        <w:shd w:val="clear" w:color="auto" w:fill="FFFFFF"/>
        <w:ind w:firstLine="480"/>
        <w:rPr>
          <w:rFonts w:ascii="宋体" w:hAnsi="宋体"/>
          <w:sz w:val="24"/>
        </w:rPr>
      </w:pPr>
      <w:r>
        <w:rPr>
          <w:rStyle w:val="70"/>
          <w:rFonts w:ascii="宋体" w:hAnsi="宋体"/>
          <w:sz w:val="24"/>
        </w:rPr>
        <w:t>(6)工作面人机隔离设施。</w:t>
      </w:r>
    </w:p>
    <w:p w14:paraId="4CC19BB1">
      <w:pPr>
        <w:shd w:val="clear" w:color="auto" w:fill="FFFFFF"/>
        <w:ind w:firstLine="480"/>
        <w:rPr>
          <w:rFonts w:ascii="宋体" w:hAnsi="宋体"/>
          <w:sz w:val="24"/>
        </w:rPr>
      </w:pPr>
      <w:r>
        <w:rPr>
          <w:rStyle w:val="70"/>
          <w:rFonts w:ascii="宋体" w:hAnsi="宋体"/>
          <w:sz w:val="24"/>
        </w:rPr>
        <w:t>12.人行天井与溜井。</w:t>
      </w:r>
    </w:p>
    <w:p w14:paraId="78B85414">
      <w:pPr>
        <w:shd w:val="clear" w:color="auto" w:fill="FFFFFF"/>
        <w:ind w:firstLine="480"/>
        <w:rPr>
          <w:rFonts w:ascii="宋体" w:hAnsi="宋体"/>
          <w:sz w:val="24"/>
        </w:rPr>
      </w:pPr>
      <w:r>
        <w:rPr>
          <w:rStyle w:val="70"/>
          <w:rFonts w:ascii="宋体" w:hAnsi="宋体"/>
          <w:sz w:val="24"/>
        </w:rPr>
        <w:t>(1)梯子间及防护网、隔离栅栏。</w:t>
      </w:r>
    </w:p>
    <w:p w14:paraId="03DF96C4">
      <w:pPr>
        <w:shd w:val="clear" w:color="auto" w:fill="FFFFFF"/>
        <w:ind w:firstLine="480"/>
        <w:rPr>
          <w:rFonts w:ascii="宋体" w:hAnsi="宋体"/>
          <w:sz w:val="24"/>
        </w:rPr>
      </w:pPr>
      <w:r>
        <w:rPr>
          <w:rStyle w:val="70"/>
          <w:rFonts w:ascii="宋体" w:hAnsi="宋体"/>
          <w:sz w:val="24"/>
        </w:rPr>
        <w:t>(2)井口安全护栏。</w:t>
      </w:r>
    </w:p>
    <w:p w14:paraId="12263577">
      <w:pPr>
        <w:shd w:val="clear" w:color="auto" w:fill="FFFFFF"/>
        <w:ind w:firstLine="480"/>
        <w:rPr>
          <w:rFonts w:ascii="宋体" w:hAnsi="宋体"/>
          <w:sz w:val="24"/>
        </w:rPr>
      </w:pPr>
      <w:r>
        <w:rPr>
          <w:rStyle w:val="70"/>
          <w:rFonts w:ascii="宋体" w:hAnsi="宋体"/>
          <w:sz w:val="24"/>
        </w:rPr>
        <w:t>(3)废弃井口的封闭或隔离设施。</w:t>
      </w:r>
    </w:p>
    <w:p w14:paraId="200E1013">
      <w:pPr>
        <w:shd w:val="clear" w:color="auto" w:fill="FFFFFF"/>
        <w:ind w:firstLine="480"/>
        <w:rPr>
          <w:rFonts w:ascii="宋体" w:hAnsi="宋体"/>
          <w:sz w:val="24"/>
        </w:rPr>
      </w:pPr>
      <w:r>
        <w:rPr>
          <w:rStyle w:val="70"/>
          <w:rFonts w:ascii="宋体" w:hAnsi="宋体"/>
          <w:sz w:val="24"/>
        </w:rPr>
        <w:t>(4)溜井井口安全挡车设施。</w:t>
      </w:r>
    </w:p>
    <w:p w14:paraId="671C5FA4">
      <w:pPr>
        <w:shd w:val="clear" w:color="auto" w:fill="FFFFFF"/>
        <w:ind w:firstLine="480"/>
        <w:rPr>
          <w:rFonts w:ascii="宋体" w:hAnsi="宋体"/>
          <w:sz w:val="24"/>
        </w:rPr>
      </w:pPr>
      <w:r>
        <w:rPr>
          <w:rStyle w:val="70"/>
          <w:rFonts w:ascii="宋体" w:hAnsi="宋体"/>
          <w:sz w:val="24"/>
        </w:rPr>
        <w:t>(5)溜井口格筛。</w:t>
      </w:r>
    </w:p>
    <w:p w14:paraId="6AE2F61C">
      <w:pPr>
        <w:shd w:val="clear" w:color="auto" w:fill="FFFFFF"/>
        <w:ind w:firstLine="480"/>
        <w:rPr>
          <w:rFonts w:ascii="宋体" w:hAnsi="宋体"/>
          <w:sz w:val="24"/>
        </w:rPr>
      </w:pPr>
      <w:r>
        <w:rPr>
          <w:rStyle w:val="70"/>
          <w:rFonts w:ascii="宋体" w:hAnsi="宋体"/>
          <w:sz w:val="24"/>
        </w:rPr>
        <w:t>13.供、配电设施。</w:t>
      </w:r>
    </w:p>
    <w:p w14:paraId="46BDFD5E">
      <w:pPr>
        <w:shd w:val="clear" w:color="auto" w:fill="FFFFFF"/>
        <w:ind w:firstLine="480"/>
        <w:rPr>
          <w:rFonts w:ascii="宋体" w:hAnsi="宋体"/>
          <w:sz w:val="24"/>
        </w:rPr>
      </w:pPr>
      <w:r>
        <w:rPr>
          <w:rStyle w:val="70"/>
          <w:rFonts w:ascii="宋体" w:hAnsi="宋体"/>
          <w:sz w:val="24"/>
        </w:rPr>
        <w:t>(1)避灾硐室应急供电设施。</w:t>
      </w:r>
    </w:p>
    <w:p w14:paraId="65984E8B">
      <w:pPr>
        <w:shd w:val="clear" w:color="auto" w:fill="FFFFFF"/>
        <w:ind w:firstLine="480"/>
        <w:rPr>
          <w:rFonts w:ascii="宋体" w:hAnsi="宋体"/>
          <w:sz w:val="24"/>
        </w:rPr>
      </w:pPr>
      <w:r>
        <w:rPr>
          <w:rStyle w:val="70"/>
          <w:rFonts w:ascii="宋体" w:hAnsi="宋体"/>
          <w:sz w:val="24"/>
        </w:rPr>
        <w:t>(2)裸带电体基本（直接接触）防护设施。</w:t>
      </w:r>
    </w:p>
    <w:p w14:paraId="41672C5D">
      <w:pPr>
        <w:shd w:val="clear" w:color="auto" w:fill="FFFFFF"/>
        <w:ind w:firstLine="480"/>
        <w:rPr>
          <w:rFonts w:ascii="宋体" w:hAnsi="宋体"/>
          <w:sz w:val="24"/>
        </w:rPr>
      </w:pPr>
      <w:r>
        <w:rPr>
          <w:rStyle w:val="70"/>
          <w:rFonts w:ascii="宋体" w:hAnsi="宋体"/>
          <w:sz w:val="24"/>
        </w:rPr>
        <w:t>(3)变配电硐室防水门、防火门、栅栏门。</w:t>
      </w:r>
    </w:p>
    <w:p w14:paraId="24A7857E">
      <w:pPr>
        <w:shd w:val="clear" w:color="auto" w:fill="FFFFFF"/>
        <w:ind w:firstLine="480"/>
        <w:rPr>
          <w:rFonts w:ascii="宋体" w:hAnsi="宋体"/>
          <w:sz w:val="24"/>
        </w:rPr>
      </w:pPr>
      <w:r>
        <w:rPr>
          <w:rStyle w:val="70"/>
          <w:rFonts w:ascii="宋体" w:hAnsi="宋体"/>
          <w:sz w:val="24"/>
        </w:rPr>
        <w:t>(4)保护接地及等电位联接设施。</w:t>
      </w:r>
    </w:p>
    <w:p w14:paraId="61984131">
      <w:pPr>
        <w:shd w:val="clear" w:color="auto" w:fill="FFFFFF"/>
        <w:ind w:firstLine="480"/>
        <w:rPr>
          <w:rFonts w:ascii="宋体" w:hAnsi="宋体"/>
          <w:sz w:val="24"/>
        </w:rPr>
      </w:pPr>
      <w:r>
        <w:rPr>
          <w:rStyle w:val="70"/>
          <w:rFonts w:ascii="宋体" w:hAnsi="宋体"/>
          <w:sz w:val="24"/>
        </w:rPr>
        <w:t>(5)</w:t>
      </w:r>
      <w:r>
        <w:fldChar w:fldCharType="begin"/>
      </w:r>
      <w:r>
        <w:instrText xml:space="preserve"> HYPERLINK "https://baike.baidu.com/item/%E7%89%B5%E5%BC%95%E5%8F%98%E7%94%B5%E6%89%80/3408398?fromModule=lemma_inlink" \t "_blank" </w:instrText>
      </w:r>
      <w:r>
        <w:fldChar w:fldCharType="separate"/>
      </w:r>
      <w:r>
        <w:rPr>
          <w:rStyle w:val="35"/>
          <w:rFonts w:ascii="宋体" w:hAnsi="宋体"/>
          <w:color w:val="auto"/>
          <w:sz w:val="24"/>
          <w:u w:val="none"/>
        </w:rPr>
        <w:t>牵引变电所</w:t>
      </w:r>
      <w:r>
        <w:rPr>
          <w:rStyle w:val="35"/>
          <w:rFonts w:ascii="宋体" w:hAnsi="宋体"/>
          <w:color w:val="auto"/>
          <w:sz w:val="24"/>
          <w:u w:val="none"/>
        </w:rPr>
        <w:fldChar w:fldCharType="end"/>
      </w:r>
      <w:r>
        <w:rPr>
          <w:rStyle w:val="70"/>
          <w:rFonts w:ascii="宋体" w:hAnsi="宋体"/>
          <w:sz w:val="24"/>
        </w:rPr>
        <w:t>接地设施。</w:t>
      </w:r>
    </w:p>
    <w:p w14:paraId="17B66C89">
      <w:pPr>
        <w:shd w:val="clear" w:color="auto" w:fill="FFFFFF"/>
        <w:ind w:firstLine="480"/>
        <w:rPr>
          <w:rFonts w:ascii="宋体" w:hAnsi="宋体"/>
          <w:sz w:val="24"/>
        </w:rPr>
      </w:pPr>
      <w:r>
        <w:rPr>
          <w:rStyle w:val="70"/>
          <w:rFonts w:ascii="宋体" w:hAnsi="宋体"/>
          <w:sz w:val="24"/>
        </w:rPr>
        <w:t>(6)变配电硐室应急照明设施。</w:t>
      </w:r>
    </w:p>
    <w:p w14:paraId="028E7BC6">
      <w:pPr>
        <w:shd w:val="clear" w:color="auto" w:fill="FFFFFF"/>
        <w:ind w:firstLine="480"/>
        <w:rPr>
          <w:rFonts w:ascii="宋体" w:hAnsi="宋体"/>
          <w:sz w:val="24"/>
        </w:rPr>
      </w:pPr>
      <w:r>
        <w:rPr>
          <w:rStyle w:val="70"/>
          <w:rFonts w:ascii="宋体" w:hAnsi="宋体"/>
          <w:sz w:val="24"/>
        </w:rPr>
        <w:t>(7)地面建筑物防雷设施。</w:t>
      </w:r>
    </w:p>
    <w:p w14:paraId="50E99709">
      <w:pPr>
        <w:shd w:val="clear" w:color="auto" w:fill="FFFFFF"/>
        <w:ind w:firstLine="480"/>
        <w:rPr>
          <w:rFonts w:ascii="宋体" w:hAnsi="宋体"/>
          <w:sz w:val="24"/>
        </w:rPr>
      </w:pPr>
      <w:r>
        <w:rPr>
          <w:rStyle w:val="70"/>
          <w:rFonts w:ascii="宋体" w:hAnsi="宋体"/>
          <w:sz w:val="24"/>
        </w:rPr>
        <w:t>14.通风和空气预热及制冷降温。</w:t>
      </w:r>
    </w:p>
    <w:p w14:paraId="5139F580">
      <w:pPr>
        <w:shd w:val="clear" w:color="auto" w:fill="FFFFFF"/>
        <w:ind w:firstLine="480"/>
        <w:rPr>
          <w:rFonts w:ascii="宋体" w:hAnsi="宋体"/>
          <w:sz w:val="24"/>
        </w:rPr>
      </w:pPr>
      <w:r>
        <w:rPr>
          <w:rStyle w:val="70"/>
          <w:rFonts w:ascii="宋体" w:hAnsi="宋体"/>
          <w:sz w:val="24"/>
        </w:rPr>
        <w:t>(1)主通风机的反风设施和备用电机及快速更换装置。</w:t>
      </w:r>
    </w:p>
    <w:p w14:paraId="0990C29B">
      <w:pPr>
        <w:shd w:val="clear" w:color="auto" w:fill="FFFFFF"/>
        <w:ind w:firstLine="480"/>
        <w:rPr>
          <w:rFonts w:ascii="宋体" w:hAnsi="宋体"/>
          <w:sz w:val="24"/>
        </w:rPr>
      </w:pPr>
      <w:r>
        <w:rPr>
          <w:rStyle w:val="70"/>
          <w:rFonts w:ascii="宋体" w:hAnsi="宋体"/>
          <w:sz w:val="24"/>
        </w:rPr>
        <w:t>(2)辅助通风机。</w:t>
      </w:r>
    </w:p>
    <w:p w14:paraId="76A08221">
      <w:pPr>
        <w:shd w:val="clear" w:color="auto" w:fill="FFFFFF"/>
        <w:ind w:firstLine="480"/>
        <w:rPr>
          <w:rFonts w:ascii="宋体" w:hAnsi="宋体"/>
          <w:sz w:val="24"/>
        </w:rPr>
      </w:pPr>
      <w:r>
        <w:rPr>
          <w:rStyle w:val="70"/>
          <w:rFonts w:ascii="宋体" w:hAnsi="宋体"/>
          <w:sz w:val="24"/>
        </w:rPr>
        <w:t>(3)局部通风机。</w:t>
      </w:r>
    </w:p>
    <w:p w14:paraId="6A2FFF95">
      <w:pPr>
        <w:shd w:val="clear" w:color="auto" w:fill="FFFFFF"/>
        <w:ind w:firstLine="480"/>
        <w:rPr>
          <w:rFonts w:ascii="宋体" w:hAnsi="宋体"/>
          <w:sz w:val="24"/>
        </w:rPr>
      </w:pPr>
      <w:r>
        <w:rPr>
          <w:rStyle w:val="70"/>
          <w:rFonts w:ascii="宋体" w:hAnsi="宋体"/>
          <w:sz w:val="24"/>
        </w:rPr>
        <w:t>(4)风机进风口的安全护栏和防护网。</w:t>
      </w:r>
    </w:p>
    <w:p w14:paraId="5CE4195A">
      <w:pPr>
        <w:shd w:val="clear" w:color="auto" w:fill="FFFFFF"/>
        <w:ind w:firstLine="480"/>
        <w:rPr>
          <w:rFonts w:ascii="宋体" w:hAnsi="宋体"/>
          <w:sz w:val="24"/>
        </w:rPr>
      </w:pPr>
      <w:r>
        <w:rPr>
          <w:rStyle w:val="70"/>
          <w:rFonts w:ascii="宋体" w:hAnsi="宋体"/>
          <w:sz w:val="24"/>
        </w:rPr>
        <w:t>(5)阻燃风筒。</w:t>
      </w:r>
    </w:p>
    <w:p w14:paraId="4540EF22">
      <w:pPr>
        <w:shd w:val="clear" w:color="auto" w:fill="FFFFFF"/>
        <w:ind w:firstLine="480"/>
        <w:rPr>
          <w:rFonts w:ascii="宋体" w:hAnsi="宋体"/>
          <w:sz w:val="24"/>
        </w:rPr>
      </w:pPr>
      <w:r>
        <w:rPr>
          <w:rStyle w:val="70"/>
          <w:rFonts w:ascii="宋体" w:hAnsi="宋体"/>
          <w:sz w:val="24"/>
        </w:rPr>
        <w:t>(6)</w:t>
      </w:r>
      <w:r>
        <w:fldChar w:fldCharType="begin"/>
      </w:r>
      <w:r>
        <w:instrText xml:space="preserve"> HYPERLINK "https://baike.baidu.com/item/%E9%80%9A%E9%A3%8E%E6%9E%84%E7%AD%91%E7%89%A9/10211931?fromModule=lemma_inlink" \t "_blank" </w:instrText>
      </w:r>
      <w:r>
        <w:fldChar w:fldCharType="separate"/>
      </w:r>
      <w:r>
        <w:rPr>
          <w:rStyle w:val="35"/>
          <w:rFonts w:ascii="宋体" w:hAnsi="宋体"/>
          <w:color w:val="auto"/>
          <w:sz w:val="24"/>
          <w:u w:val="none"/>
        </w:rPr>
        <w:t>通风构筑物</w:t>
      </w:r>
      <w:r>
        <w:rPr>
          <w:rStyle w:val="35"/>
          <w:rFonts w:ascii="宋体" w:hAnsi="宋体"/>
          <w:color w:val="auto"/>
          <w:sz w:val="24"/>
          <w:u w:val="none"/>
        </w:rPr>
        <w:fldChar w:fldCharType="end"/>
      </w:r>
      <w:r>
        <w:rPr>
          <w:rStyle w:val="70"/>
          <w:rFonts w:ascii="宋体" w:hAnsi="宋体"/>
          <w:sz w:val="24"/>
        </w:rPr>
        <w:t>（含风门、风墙、风窗、风桥等）。</w:t>
      </w:r>
    </w:p>
    <w:p w14:paraId="372D5CAB">
      <w:pPr>
        <w:shd w:val="clear" w:color="auto" w:fill="FFFFFF"/>
        <w:ind w:firstLine="480"/>
        <w:rPr>
          <w:rFonts w:ascii="宋体" w:hAnsi="宋体"/>
          <w:sz w:val="24"/>
        </w:rPr>
      </w:pPr>
      <w:r>
        <w:rPr>
          <w:rStyle w:val="70"/>
          <w:rFonts w:ascii="宋体" w:hAnsi="宋体"/>
          <w:sz w:val="24"/>
        </w:rPr>
        <w:t>(7)风井内的梯子间。</w:t>
      </w:r>
    </w:p>
    <w:p w14:paraId="3BA49A50">
      <w:pPr>
        <w:shd w:val="clear" w:color="auto" w:fill="FFFFFF"/>
        <w:ind w:firstLine="480"/>
        <w:rPr>
          <w:rFonts w:ascii="宋体" w:hAnsi="宋体"/>
          <w:sz w:val="24"/>
        </w:rPr>
      </w:pPr>
      <w:r>
        <w:rPr>
          <w:rStyle w:val="70"/>
          <w:rFonts w:ascii="宋体" w:hAnsi="宋体"/>
          <w:sz w:val="24"/>
        </w:rPr>
        <w:t>(8)风井井口和马头门处的安全护栏。</w:t>
      </w:r>
    </w:p>
    <w:p w14:paraId="09F1AE01">
      <w:pPr>
        <w:shd w:val="clear" w:color="auto" w:fill="FFFFFF"/>
        <w:ind w:firstLine="480"/>
        <w:rPr>
          <w:rFonts w:ascii="宋体" w:hAnsi="宋体"/>
          <w:sz w:val="24"/>
        </w:rPr>
      </w:pPr>
      <w:r>
        <w:rPr>
          <w:rStyle w:val="70"/>
          <w:rFonts w:ascii="宋体" w:hAnsi="宋体"/>
          <w:sz w:val="24"/>
        </w:rPr>
        <w:t>(9)严寒地区，通地表的井口（如罐笼井、箕斗井、混合井和斜提升井等）设置的防冻设施；用于进风的井口和巷道硐口（如专用进风井、专用进风平硐、专用进风斜井、罐笼井、混合井、斜提升井、胶带斜井、斜坡道、运输巷道等）设置的空气预热设施。</w:t>
      </w:r>
    </w:p>
    <w:p w14:paraId="6CB4E8ED">
      <w:pPr>
        <w:shd w:val="clear" w:color="auto" w:fill="FFFFFF"/>
        <w:ind w:firstLine="480"/>
        <w:rPr>
          <w:rFonts w:ascii="宋体" w:hAnsi="宋体"/>
          <w:sz w:val="24"/>
        </w:rPr>
      </w:pPr>
      <w:r>
        <w:rPr>
          <w:rStyle w:val="70"/>
          <w:rFonts w:ascii="宋体" w:hAnsi="宋体"/>
          <w:sz w:val="24"/>
        </w:rPr>
        <w:t>(10)地下高温矿山制冷降温设施，包括地表制冷站设施、地下制冷站设施、管路及分配设施等。</w:t>
      </w:r>
    </w:p>
    <w:p w14:paraId="0B93B201">
      <w:pPr>
        <w:shd w:val="clear" w:color="auto" w:fill="FFFFFF"/>
        <w:ind w:firstLine="480"/>
        <w:rPr>
          <w:rFonts w:ascii="宋体" w:hAnsi="宋体"/>
          <w:sz w:val="24"/>
        </w:rPr>
      </w:pPr>
      <w:r>
        <w:rPr>
          <w:rStyle w:val="70"/>
          <w:rFonts w:ascii="宋体" w:hAnsi="宋体"/>
          <w:sz w:val="24"/>
        </w:rPr>
        <w:t>15.排水系统。</w:t>
      </w:r>
    </w:p>
    <w:p w14:paraId="3FAF4BCD">
      <w:pPr>
        <w:shd w:val="clear" w:color="auto" w:fill="FFFFFF"/>
        <w:ind w:firstLine="480"/>
        <w:rPr>
          <w:rFonts w:ascii="宋体" w:hAnsi="宋体"/>
          <w:sz w:val="24"/>
        </w:rPr>
      </w:pPr>
      <w:r>
        <w:rPr>
          <w:rStyle w:val="70"/>
          <w:rFonts w:ascii="宋体" w:hAnsi="宋体"/>
          <w:sz w:val="24"/>
        </w:rPr>
        <w:t>(1)监测与控制设施。</w:t>
      </w:r>
    </w:p>
    <w:p w14:paraId="4EC4BA6F">
      <w:pPr>
        <w:shd w:val="clear" w:color="auto" w:fill="FFFFFF"/>
        <w:ind w:firstLine="480"/>
        <w:rPr>
          <w:rFonts w:ascii="宋体" w:hAnsi="宋体"/>
          <w:sz w:val="24"/>
        </w:rPr>
      </w:pPr>
      <w:r>
        <w:rPr>
          <w:rStyle w:val="70"/>
          <w:rFonts w:ascii="宋体" w:hAnsi="宋体"/>
          <w:sz w:val="24"/>
        </w:rPr>
        <w:t>(2)水泵房及毗连的变电所（或中央变电所）入口的防水门及两者之间的防火门。</w:t>
      </w:r>
    </w:p>
    <w:p w14:paraId="1E03ABD8">
      <w:pPr>
        <w:shd w:val="clear" w:color="auto" w:fill="FFFFFF"/>
        <w:ind w:firstLine="480"/>
        <w:rPr>
          <w:rFonts w:ascii="宋体" w:hAnsi="宋体"/>
          <w:sz w:val="24"/>
        </w:rPr>
      </w:pPr>
      <w:r>
        <w:rPr>
          <w:rStyle w:val="70"/>
          <w:rFonts w:ascii="宋体" w:hAnsi="宋体"/>
          <w:sz w:val="24"/>
        </w:rPr>
        <w:t>(3)水泵房及变电所内的盖板、安全护栏（门）。</w:t>
      </w:r>
    </w:p>
    <w:p w14:paraId="6FB97825">
      <w:pPr>
        <w:shd w:val="clear" w:color="auto" w:fill="FFFFFF"/>
        <w:ind w:firstLine="480"/>
        <w:rPr>
          <w:rFonts w:ascii="宋体" w:hAnsi="宋体"/>
          <w:sz w:val="24"/>
        </w:rPr>
      </w:pPr>
      <w:r>
        <w:rPr>
          <w:rStyle w:val="70"/>
          <w:rFonts w:ascii="宋体" w:hAnsi="宋体"/>
          <w:sz w:val="24"/>
        </w:rPr>
        <w:t>16.充填系统。</w:t>
      </w:r>
    </w:p>
    <w:p w14:paraId="4C62F1FA">
      <w:pPr>
        <w:shd w:val="clear" w:color="auto" w:fill="FFFFFF"/>
        <w:ind w:firstLine="480"/>
        <w:rPr>
          <w:rFonts w:ascii="宋体" w:hAnsi="宋体"/>
          <w:sz w:val="24"/>
        </w:rPr>
      </w:pPr>
      <w:r>
        <w:rPr>
          <w:rStyle w:val="70"/>
          <w:rFonts w:ascii="宋体" w:hAnsi="宋体"/>
          <w:sz w:val="24"/>
        </w:rPr>
        <w:t>(1)充填管路减压设施。</w:t>
      </w:r>
    </w:p>
    <w:p w14:paraId="6649590A">
      <w:pPr>
        <w:shd w:val="clear" w:color="auto" w:fill="FFFFFF"/>
        <w:ind w:firstLine="480"/>
        <w:rPr>
          <w:rFonts w:ascii="宋体" w:hAnsi="宋体"/>
          <w:sz w:val="24"/>
        </w:rPr>
      </w:pPr>
      <w:r>
        <w:rPr>
          <w:rStyle w:val="70"/>
          <w:rFonts w:ascii="宋体" w:hAnsi="宋体"/>
          <w:sz w:val="24"/>
        </w:rPr>
        <w:t>(2)充填管路压力监测装置。</w:t>
      </w:r>
    </w:p>
    <w:p w14:paraId="324FC7A9">
      <w:pPr>
        <w:shd w:val="clear" w:color="auto" w:fill="FFFFFF"/>
        <w:ind w:firstLine="480"/>
        <w:rPr>
          <w:rFonts w:ascii="宋体" w:hAnsi="宋体"/>
          <w:sz w:val="24"/>
        </w:rPr>
      </w:pPr>
      <w:r>
        <w:rPr>
          <w:rStyle w:val="70"/>
          <w:rFonts w:ascii="宋体" w:hAnsi="宋体"/>
          <w:sz w:val="24"/>
        </w:rPr>
        <w:t>(3)充填管路排气设施。</w:t>
      </w:r>
    </w:p>
    <w:p w14:paraId="6F5D7C21">
      <w:pPr>
        <w:shd w:val="clear" w:color="auto" w:fill="FFFFFF"/>
        <w:ind w:firstLine="480"/>
        <w:rPr>
          <w:rFonts w:ascii="宋体" w:hAnsi="宋体"/>
          <w:sz w:val="24"/>
        </w:rPr>
      </w:pPr>
      <w:r>
        <w:rPr>
          <w:rStyle w:val="70"/>
          <w:rFonts w:ascii="宋体" w:hAnsi="宋体"/>
          <w:sz w:val="24"/>
        </w:rPr>
        <w:t>(4)充填搅拌站内及井下的安全护栏及其他防护措施（包括物料输送机和其他相关设备、砂浆池、砂仓等的安全护栏及其他防护措施）。</w:t>
      </w:r>
    </w:p>
    <w:p w14:paraId="027FEE1D">
      <w:pPr>
        <w:shd w:val="clear" w:color="auto" w:fill="FFFFFF"/>
        <w:ind w:firstLine="480"/>
        <w:rPr>
          <w:rFonts w:ascii="宋体" w:hAnsi="宋体"/>
          <w:sz w:val="24"/>
        </w:rPr>
      </w:pPr>
      <w:r>
        <w:rPr>
          <w:rStyle w:val="70"/>
          <w:rFonts w:ascii="宋体" w:hAnsi="宋体"/>
          <w:sz w:val="24"/>
        </w:rPr>
        <w:t>(5)充填系统事故池。</w:t>
      </w:r>
    </w:p>
    <w:p w14:paraId="1A9E83AB">
      <w:pPr>
        <w:shd w:val="clear" w:color="auto" w:fill="FFFFFF"/>
        <w:ind w:firstLine="480"/>
        <w:rPr>
          <w:rFonts w:ascii="宋体" w:hAnsi="宋体"/>
          <w:sz w:val="24"/>
        </w:rPr>
      </w:pPr>
      <w:r>
        <w:rPr>
          <w:rStyle w:val="70"/>
          <w:rFonts w:ascii="宋体" w:hAnsi="宋体"/>
          <w:sz w:val="24"/>
        </w:rPr>
        <w:t>(6)采场充填挡墙。</w:t>
      </w:r>
    </w:p>
    <w:p w14:paraId="2698C6FD">
      <w:pPr>
        <w:shd w:val="clear" w:color="auto" w:fill="FFFFFF"/>
        <w:ind w:firstLine="480"/>
        <w:rPr>
          <w:rFonts w:ascii="宋体" w:hAnsi="宋体"/>
          <w:sz w:val="24"/>
        </w:rPr>
      </w:pPr>
      <w:r>
        <w:rPr>
          <w:rStyle w:val="70"/>
          <w:rFonts w:ascii="宋体" w:hAnsi="宋体"/>
          <w:sz w:val="24"/>
        </w:rPr>
        <w:t>17.地压、岩体位移监测系统。</w:t>
      </w:r>
    </w:p>
    <w:p w14:paraId="29226A43">
      <w:pPr>
        <w:shd w:val="clear" w:color="auto" w:fill="FFFFFF"/>
        <w:ind w:firstLine="480"/>
        <w:rPr>
          <w:rFonts w:ascii="宋体" w:hAnsi="宋体"/>
          <w:sz w:val="24"/>
        </w:rPr>
      </w:pPr>
      <w:r>
        <w:rPr>
          <w:rStyle w:val="70"/>
          <w:rFonts w:ascii="宋体" w:hAnsi="宋体"/>
          <w:sz w:val="24"/>
        </w:rPr>
        <w:t>(1)地表变形、塌陷监测系统。</w:t>
      </w:r>
    </w:p>
    <w:p w14:paraId="2783EA32">
      <w:pPr>
        <w:shd w:val="clear" w:color="auto" w:fill="FFFFFF"/>
        <w:ind w:firstLine="480"/>
        <w:rPr>
          <w:rFonts w:ascii="宋体" w:hAnsi="宋体"/>
          <w:sz w:val="24"/>
        </w:rPr>
      </w:pPr>
      <w:r>
        <w:rPr>
          <w:rStyle w:val="70"/>
          <w:rFonts w:ascii="宋体" w:hAnsi="宋体"/>
          <w:sz w:val="24"/>
        </w:rPr>
        <w:t>(2)坑内应力、应变监测系统。</w:t>
      </w:r>
    </w:p>
    <w:p w14:paraId="05F5998B">
      <w:pPr>
        <w:shd w:val="clear" w:color="auto" w:fill="FFFFFF"/>
        <w:ind w:firstLine="480"/>
        <w:rPr>
          <w:rFonts w:ascii="宋体" w:hAnsi="宋体"/>
          <w:sz w:val="24"/>
        </w:rPr>
      </w:pPr>
      <w:r>
        <w:rPr>
          <w:rStyle w:val="70"/>
          <w:rFonts w:ascii="宋体" w:hAnsi="宋体"/>
          <w:sz w:val="24"/>
        </w:rPr>
        <w:t>18.安全避险“六大系统”。</w:t>
      </w:r>
    </w:p>
    <w:p w14:paraId="710FEA63">
      <w:pPr>
        <w:shd w:val="clear" w:color="auto" w:fill="FFFFFF"/>
        <w:ind w:firstLine="480"/>
        <w:rPr>
          <w:rFonts w:ascii="宋体" w:hAnsi="宋体"/>
          <w:sz w:val="24"/>
        </w:rPr>
      </w:pPr>
      <w:r>
        <w:rPr>
          <w:rStyle w:val="70"/>
          <w:rFonts w:ascii="宋体" w:hAnsi="宋体"/>
          <w:sz w:val="24"/>
        </w:rPr>
        <w:t>(1)监测监控系统。</w:t>
      </w:r>
    </w:p>
    <w:p w14:paraId="4A320762">
      <w:pPr>
        <w:shd w:val="clear" w:color="auto" w:fill="FFFFFF"/>
        <w:ind w:firstLine="480"/>
        <w:rPr>
          <w:rFonts w:ascii="宋体" w:hAnsi="宋体"/>
          <w:sz w:val="24"/>
        </w:rPr>
      </w:pPr>
      <w:r>
        <w:rPr>
          <w:rStyle w:val="70"/>
          <w:rFonts w:ascii="宋体" w:hAnsi="宋体"/>
          <w:sz w:val="24"/>
        </w:rPr>
        <w:t>(2)人员定位系统。</w:t>
      </w:r>
    </w:p>
    <w:p w14:paraId="7FD110AF">
      <w:pPr>
        <w:shd w:val="clear" w:color="auto" w:fill="FFFFFF"/>
        <w:ind w:firstLine="480"/>
        <w:rPr>
          <w:rFonts w:ascii="宋体" w:hAnsi="宋体"/>
          <w:sz w:val="24"/>
        </w:rPr>
      </w:pPr>
      <w:r>
        <w:rPr>
          <w:rStyle w:val="70"/>
          <w:rFonts w:ascii="宋体" w:hAnsi="宋体"/>
          <w:sz w:val="24"/>
        </w:rPr>
        <w:t>(3)紧急避险系统。</w:t>
      </w:r>
    </w:p>
    <w:p w14:paraId="091A35E6">
      <w:pPr>
        <w:shd w:val="clear" w:color="auto" w:fill="FFFFFF"/>
        <w:ind w:firstLine="480"/>
        <w:rPr>
          <w:rFonts w:ascii="宋体" w:hAnsi="宋体"/>
          <w:sz w:val="24"/>
        </w:rPr>
      </w:pPr>
      <w:r>
        <w:rPr>
          <w:rStyle w:val="70"/>
          <w:rFonts w:ascii="宋体" w:hAnsi="宋体"/>
          <w:sz w:val="24"/>
        </w:rPr>
        <w:t>(4)压风自救系统。</w:t>
      </w:r>
    </w:p>
    <w:p w14:paraId="1B602A50">
      <w:pPr>
        <w:shd w:val="clear" w:color="auto" w:fill="FFFFFF"/>
        <w:ind w:firstLine="480"/>
        <w:rPr>
          <w:rFonts w:ascii="宋体" w:hAnsi="宋体"/>
          <w:sz w:val="24"/>
        </w:rPr>
      </w:pPr>
      <w:r>
        <w:rPr>
          <w:rStyle w:val="70"/>
          <w:rFonts w:ascii="宋体" w:hAnsi="宋体"/>
          <w:sz w:val="24"/>
        </w:rPr>
        <w:t>(5)供水施救系统。</w:t>
      </w:r>
    </w:p>
    <w:p w14:paraId="238FF50A">
      <w:pPr>
        <w:shd w:val="clear" w:color="auto" w:fill="FFFFFF"/>
        <w:ind w:firstLine="480"/>
        <w:rPr>
          <w:rFonts w:ascii="宋体" w:hAnsi="宋体"/>
          <w:sz w:val="24"/>
        </w:rPr>
      </w:pPr>
      <w:r>
        <w:rPr>
          <w:rStyle w:val="70"/>
          <w:rFonts w:ascii="宋体" w:hAnsi="宋体"/>
          <w:sz w:val="24"/>
        </w:rPr>
        <w:t>(6)通信联络系统。</w:t>
      </w:r>
    </w:p>
    <w:p w14:paraId="1EC800C0">
      <w:pPr>
        <w:shd w:val="clear" w:color="auto" w:fill="FFFFFF"/>
        <w:ind w:firstLine="480"/>
        <w:rPr>
          <w:rFonts w:ascii="宋体" w:hAnsi="宋体"/>
          <w:sz w:val="24"/>
        </w:rPr>
      </w:pPr>
      <w:r>
        <w:rPr>
          <w:rStyle w:val="70"/>
          <w:rFonts w:ascii="宋体" w:hAnsi="宋体"/>
          <w:sz w:val="24"/>
        </w:rPr>
        <w:t>19.消防系统。</w:t>
      </w:r>
    </w:p>
    <w:p w14:paraId="4D2DBF91">
      <w:pPr>
        <w:shd w:val="clear" w:color="auto" w:fill="FFFFFF"/>
        <w:ind w:firstLine="480"/>
        <w:rPr>
          <w:rFonts w:ascii="宋体" w:hAnsi="宋体"/>
          <w:sz w:val="24"/>
        </w:rPr>
      </w:pPr>
      <w:r>
        <w:rPr>
          <w:rStyle w:val="70"/>
          <w:rFonts w:ascii="宋体" w:hAnsi="宋体"/>
          <w:sz w:val="24"/>
        </w:rPr>
        <w:t>(1)消防供水系统。</w:t>
      </w:r>
    </w:p>
    <w:p w14:paraId="012B7F73">
      <w:pPr>
        <w:shd w:val="clear" w:color="auto" w:fill="FFFFFF"/>
        <w:ind w:firstLine="480"/>
        <w:rPr>
          <w:rFonts w:ascii="宋体" w:hAnsi="宋体"/>
          <w:sz w:val="24"/>
        </w:rPr>
      </w:pPr>
      <w:r>
        <w:rPr>
          <w:rStyle w:val="70"/>
          <w:rFonts w:ascii="宋体" w:hAnsi="宋体"/>
          <w:sz w:val="24"/>
        </w:rPr>
        <w:t>(2)</w:t>
      </w:r>
      <w:r>
        <w:fldChar w:fldCharType="begin"/>
      </w:r>
      <w:r>
        <w:instrText xml:space="preserve"> HYPERLINK "https://baike.baidu.com/item/%E6%B6%88%E9%98%B2%E6%B0%B4%E6%B1%A0/3021513?fromModule=lemma_inlink" \t "_blank" </w:instrText>
      </w:r>
      <w:r>
        <w:fldChar w:fldCharType="separate"/>
      </w:r>
      <w:r>
        <w:rPr>
          <w:rStyle w:val="35"/>
          <w:rFonts w:ascii="宋体" w:hAnsi="宋体"/>
          <w:color w:val="auto"/>
          <w:sz w:val="24"/>
          <w:u w:val="none"/>
        </w:rPr>
        <w:t>消防水池</w:t>
      </w:r>
      <w:r>
        <w:rPr>
          <w:rStyle w:val="35"/>
          <w:rFonts w:ascii="宋体" w:hAnsi="宋体"/>
          <w:color w:val="auto"/>
          <w:sz w:val="24"/>
          <w:u w:val="none"/>
        </w:rPr>
        <w:fldChar w:fldCharType="end"/>
      </w:r>
      <w:r>
        <w:rPr>
          <w:rStyle w:val="70"/>
          <w:rFonts w:ascii="宋体" w:hAnsi="宋体"/>
          <w:sz w:val="24"/>
        </w:rPr>
        <w:t>。</w:t>
      </w:r>
    </w:p>
    <w:p w14:paraId="65DC213B">
      <w:pPr>
        <w:shd w:val="clear" w:color="auto" w:fill="FFFFFF"/>
        <w:ind w:firstLine="480"/>
        <w:rPr>
          <w:rFonts w:ascii="宋体" w:hAnsi="宋体"/>
          <w:sz w:val="24"/>
        </w:rPr>
      </w:pPr>
      <w:r>
        <w:rPr>
          <w:rStyle w:val="70"/>
          <w:rFonts w:ascii="宋体" w:hAnsi="宋体"/>
          <w:sz w:val="24"/>
        </w:rPr>
        <w:t>(3)消防器材。</w:t>
      </w:r>
    </w:p>
    <w:p w14:paraId="44062262">
      <w:pPr>
        <w:shd w:val="clear" w:color="auto" w:fill="FFFFFF"/>
        <w:ind w:firstLine="480"/>
        <w:rPr>
          <w:rFonts w:ascii="宋体" w:hAnsi="宋体"/>
          <w:sz w:val="24"/>
        </w:rPr>
      </w:pPr>
      <w:r>
        <w:rPr>
          <w:rStyle w:val="70"/>
          <w:rFonts w:ascii="宋体" w:hAnsi="宋体"/>
          <w:sz w:val="24"/>
        </w:rPr>
        <w:t>(4)火灾报警系统。</w:t>
      </w:r>
    </w:p>
    <w:p w14:paraId="0E6FD4CA">
      <w:pPr>
        <w:shd w:val="clear" w:color="auto" w:fill="FFFFFF"/>
        <w:ind w:firstLine="480"/>
        <w:rPr>
          <w:rFonts w:ascii="宋体" w:hAnsi="宋体"/>
          <w:sz w:val="24"/>
        </w:rPr>
      </w:pPr>
      <w:r>
        <w:rPr>
          <w:rStyle w:val="70"/>
          <w:rFonts w:ascii="宋体" w:hAnsi="宋体"/>
          <w:sz w:val="24"/>
        </w:rPr>
        <w:t>(5)防火门（除前面所述之外的防火门）。</w:t>
      </w:r>
    </w:p>
    <w:p w14:paraId="6731B031">
      <w:pPr>
        <w:shd w:val="clear" w:color="auto" w:fill="FFFFFF"/>
        <w:ind w:firstLine="480"/>
        <w:rPr>
          <w:rFonts w:ascii="宋体" w:hAnsi="宋体"/>
          <w:sz w:val="24"/>
        </w:rPr>
      </w:pPr>
      <w:r>
        <w:rPr>
          <w:rStyle w:val="70"/>
          <w:rFonts w:ascii="宋体" w:hAnsi="宋体"/>
          <w:sz w:val="24"/>
        </w:rPr>
        <w:t>(6)有自然发火倾向区域的防火隔离设施。</w:t>
      </w:r>
    </w:p>
    <w:p w14:paraId="62E25244">
      <w:pPr>
        <w:shd w:val="clear" w:color="auto" w:fill="FFFFFF"/>
        <w:ind w:firstLine="480"/>
        <w:rPr>
          <w:rFonts w:ascii="宋体" w:hAnsi="宋体"/>
          <w:sz w:val="24"/>
        </w:rPr>
      </w:pPr>
      <w:r>
        <w:rPr>
          <w:rStyle w:val="70"/>
          <w:rFonts w:ascii="宋体" w:hAnsi="宋体"/>
          <w:sz w:val="24"/>
        </w:rPr>
        <w:t>20.防治水。</w:t>
      </w:r>
    </w:p>
    <w:p w14:paraId="5C7080E5">
      <w:pPr>
        <w:shd w:val="clear" w:color="auto" w:fill="FFFFFF"/>
        <w:ind w:firstLine="480"/>
        <w:rPr>
          <w:rFonts w:ascii="宋体" w:hAnsi="宋体"/>
          <w:sz w:val="24"/>
        </w:rPr>
      </w:pPr>
      <w:r>
        <w:rPr>
          <w:rStyle w:val="70"/>
          <w:rFonts w:ascii="宋体" w:hAnsi="宋体"/>
          <w:sz w:val="24"/>
        </w:rPr>
        <w:t>(1)中段（分段）或采区的防水门。</w:t>
      </w:r>
    </w:p>
    <w:p w14:paraId="72276408">
      <w:pPr>
        <w:shd w:val="clear" w:color="auto" w:fill="FFFFFF"/>
        <w:ind w:firstLine="480"/>
        <w:rPr>
          <w:rFonts w:ascii="宋体" w:hAnsi="宋体"/>
          <w:sz w:val="24"/>
        </w:rPr>
      </w:pPr>
      <w:r>
        <w:rPr>
          <w:rStyle w:val="70"/>
          <w:rFonts w:ascii="宋体" w:hAnsi="宋体"/>
          <w:sz w:val="24"/>
        </w:rPr>
        <w:t>(2)地下水头（水位）、水质、中段涌水量监测设施。</w:t>
      </w:r>
    </w:p>
    <w:p w14:paraId="61308518">
      <w:pPr>
        <w:shd w:val="clear" w:color="auto" w:fill="FFFFFF"/>
        <w:ind w:firstLine="480"/>
        <w:rPr>
          <w:rFonts w:ascii="宋体" w:hAnsi="宋体"/>
          <w:sz w:val="24"/>
        </w:rPr>
      </w:pPr>
      <w:r>
        <w:rPr>
          <w:rStyle w:val="70"/>
          <w:rFonts w:ascii="宋体" w:hAnsi="宋体"/>
          <w:sz w:val="24"/>
        </w:rPr>
        <w:t>(3)探水孔、放水孔及探放水巷道，探、放水孔的孔口管和控制闸阀，探、放水设备。</w:t>
      </w:r>
    </w:p>
    <w:p w14:paraId="75A53D17">
      <w:pPr>
        <w:shd w:val="clear" w:color="auto" w:fill="FFFFFF"/>
        <w:ind w:firstLine="480"/>
        <w:rPr>
          <w:rFonts w:ascii="宋体" w:hAnsi="宋体"/>
          <w:sz w:val="24"/>
        </w:rPr>
      </w:pPr>
      <w:r>
        <w:rPr>
          <w:rStyle w:val="70"/>
          <w:rFonts w:ascii="宋体" w:hAnsi="宋体"/>
          <w:sz w:val="24"/>
        </w:rPr>
        <w:t>(4)降雨量观测站。</w:t>
      </w:r>
    </w:p>
    <w:p w14:paraId="25B8BEB5">
      <w:pPr>
        <w:shd w:val="clear" w:color="auto" w:fill="FFFFFF"/>
        <w:ind w:firstLine="480"/>
        <w:rPr>
          <w:rFonts w:ascii="宋体" w:hAnsi="宋体"/>
          <w:sz w:val="24"/>
        </w:rPr>
      </w:pPr>
      <w:r>
        <w:rPr>
          <w:rStyle w:val="70"/>
          <w:rFonts w:ascii="宋体" w:hAnsi="宋体"/>
          <w:sz w:val="24"/>
        </w:rPr>
        <w:t>(5)在有突水可能性的工作面设置的救生圈、安全绳等救生设施。</w:t>
      </w:r>
    </w:p>
    <w:p w14:paraId="3B1B8FC3">
      <w:pPr>
        <w:shd w:val="clear" w:color="auto" w:fill="FFFFFF"/>
        <w:ind w:firstLine="480"/>
        <w:rPr>
          <w:rFonts w:ascii="宋体" w:hAnsi="宋体"/>
          <w:sz w:val="24"/>
        </w:rPr>
      </w:pPr>
      <w:r>
        <w:rPr>
          <w:rStyle w:val="70"/>
          <w:rFonts w:ascii="宋体" w:hAnsi="宋体"/>
          <w:sz w:val="24"/>
        </w:rPr>
        <w:t>21.崩落法、空场法开采时的地表塌陷或移动范围保护措施。</w:t>
      </w:r>
    </w:p>
    <w:p w14:paraId="41EFD3D0">
      <w:pPr>
        <w:shd w:val="clear" w:color="auto" w:fill="FFFFFF"/>
        <w:ind w:firstLine="480"/>
        <w:rPr>
          <w:rFonts w:ascii="宋体" w:hAnsi="宋体"/>
          <w:sz w:val="24"/>
        </w:rPr>
      </w:pPr>
      <w:r>
        <w:rPr>
          <w:rStyle w:val="70"/>
          <w:rFonts w:ascii="宋体" w:hAnsi="宋体"/>
          <w:sz w:val="24"/>
        </w:rPr>
        <w:t>22.水溶性开采。</w:t>
      </w:r>
    </w:p>
    <w:p w14:paraId="394011F7">
      <w:pPr>
        <w:shd w:val="clear" w:color="auto" w:fill="FFFFFF"/>
        <w:ind w:firstLine="480"/>
        <w:rPr>
          <w:rFonts w:ascii="宋体" w:hAnsi="宋体"/>
          <w:sz w:val="24"/>
        </w:rPr>
      </w:pPr>
      <w:r>
        <w:rPr>
          <w:rStyle w:val="70"/>
          <w:rFonts w:ascii="宋体" w:hAnsi="宋体"/>
          <w:sz w:val="24"/>
        </w:rPr>
        <w:t>(1)</w:t>
      </w:r>
      <w:r>
        <w:fldChar w:fldCharType="begin"/>
      </w:r>
      <w:r>
        <w:instrText xml:space="preserve"> HYPERLINK "https://baike.baidu.com/item/%E6%9C%89%E6%AF%92%E6%9C%89%E5%AE%B3%E6%B0%94%E4%BD%93/1736319?fromModule=lemma_inlink" \t "_blank" </w:instrText>
      </w:r>
      <w:r>
        <w:fldChar w:fldCharType="separate"/>
      </w:r>
      <w:r>
        <w:rPr>
          <w:rStyle w:val="35"/>
          <w:rFonts w:ascii="宋体" w:hAnsi="宋体"/>
          <w:color w:val="auto"/>
          <w:sz w:val="24"/>
          <w:u w:val="none"/>
        </w:rPr>
        <w:t>有毒有害气体</w:t>
      </w:r>
      <w:r>
        <w:rPr>
          <w:rStyle w:val="35"/>
          <w:rFonts w:ascii="宋体" w:hAnsi="宋体"/>
          <w:color w:val="auto"/>
          <w:sz w:val="24"/>
          <w:u w:val="none"/>
        </w:rPr>
        <w:fldChar w:fldCharType="end"/>
      </w:r>
      <w:r>
        <w:rPr>
          <w:rStyle w:val="70"/>
          <w:rFonts w:ascii="宋体" w:hAnsi="宋体"/>
          <w:sz w:val="24"/>
        </w:rPr>
        <w:t>积聚处（井口、卤池、取样阀等）采取的防毒措施。</w:t>
      </w:r>
    </w:p>
    <w:p w14:paraId="384CB2F9">
      <w:pPr>
        <w:shd w:val="clear" w:color="auto" w:fill="FFFFFF"/>
        <w:ind w:firstLine="480"/>
        <w:rPr>
          <w:rFonts w:ascii="宋体" w:hAnsi="宋体"/>
          <w:sz w:val="24"/>
        </w:rPr>
      </w:pPr>
      <w:r>
        <w:rPr>
          <w:rStyle w:val="70"/>
          <w:rFonts w:ascii="宋体" w:hAnsi="宋体"/>
          <w:sz w:val="24"/>
        </w:rPr>
        <w:t>(2)井口的防喷装置。</w:t>
      </w:r>
    </w:p>
    <w:p w14:paraId="0B272219">
      <w:pPr>
        <w:shd w:val="clear" w:color="auto" w:fill="FFFFFF"/>
        <w:ind w:firstLine="480"/>
        <w:rPr>
          <w:rFonts w:ascii="宋体" w:hAnsi="宋体"/>
          <w:sz w:val="24"/>
        </w:rPr>
      </w:pPr>
      <w:r>
        <w:rPr>
          <w:rStyle w:val="70"/>
          <w:rFonts w:ascii="宋体" w:hAnsi="宋体"/>
          <w:sz w:val="24"/>
        </w:rPr>
        <w:t>(3)排水和防止液体渗漏的设施。</w:t>
      </w:r>
    </w:p>
    <w:p w14:paraId="3DD58CAE">
      <w:pPr>
        <w:shd w:val="clear" w:color="auto" w:fill="FFFFFF"/>
        <w:ind w:firstLine="480"/>
        <w:rPr>
          <w:rFonts w:ascii="宋体" w:hAnsi="宋体"/>
          <w:sz w:val="24"/>
        </w:rPr>
      </w:pPr>
      <w:r>
        <w:rPr>
          <w:rStyle w:val="70"/>
          <w:rFonts w:ascii="宋体" w:hAnsi="宋体"/>
          <w:sz w:val="24"/>
        </w:rPr>
        <w:t>(4)地面防滑措施。</w:t>
      </w:r>
    </w:p>
    <w:p w14:paraId="378B53A0">
      <w:pPr>
        <w:shd w:val="clear" w:color="auto" w:fill="FFFFFF"/>
        <w:ind w:firstLine="480"/>
        <w:rPr>
          <w:rFonts w:ascii="宋体" w:hAnsi="宋体"/>
          <w:sz w:val="24"/>
        </w:rPr>
      </w:pPr>
      <w:r>
        <w:rPr>
          <w:rStyle w:val="70"/>
          <w:rFonts w:ascii="宋体" w:hAnsi="宋体"/>
          <w:sz w:val="24"/>
        </w:rPr>
        <w:t>(5)井盐矿山设立的地表水和地下水水质监测系统。</w:t>
      </w:r>
    </w:p>
    <w:p w14:paraId="47538071">
      <w:pPr>
        <w:shd w:val="clear" w:color="auto" w:fill="FFFFFF"/>
        <w:ind w:firstLine="480"/>
        <w:rPr>
          <w:rFonts w:ascii="宋体" w:hAnsi="宋体"/>
          <w:sz w:val="24"/>
        </w:rPr>
      </w:pPr>
      <w:r>
        <w:rPr>
          <w:rStyle w:val="70"/>
          <w:rFonts w:ascii="宋体" w:hAnsi="宋体"/>
          <w:sz w:val="24"/>
        </w:rPr>
        <w:t>(6)地表沉降和位移的监测设施。</w:t>
      </w:r>
    </w:p>
    <w:p w14:paraId="2CFA83E7">
      <w:pPr>
        <w:shd w:val="clear" w:color="auto" w:fill="FFFFFF"/>
        <w:ind w:firstLine="480"/>
        <w:rPr>
          <w:rFonts w:ascii="宋体" w:hAnsi="宋体"/>
          <w:sz w:val="24"/>
        </w:rPr>
      </w:pPr>
      <w:r>
        <w:rPr>
          <w:rStyle w:val="70"/>
          <w:rFonts w:ascii="宋体" w:hAnsi="宋体"/>
          <w:sz w:val="24"/>
        </w:rPr>
        <w:t>(7)不用的地质勘探井和生产报废井的封井措施。</w:t>
      </w:r>
    </w:p>
    <w:p w14:paraId="6DCA7EE2">
      <w:pPr>
        <w:shd w:val="clear" w:color="auto" w:fill="FFFFFF"/>
        <w:ind w:firstLine="480"/>
        <w:rPr>
          <w:rFonts w:ascii="宋体" w:hAnsi="宋体"/>
          <w:sz w:val="24"/>
        </w:rPr>
      </w:pPr>
      <w:r>
        <w:rPr>
          <w:rStyle w:val="70"/>
          <w:rFonts w:ascii="宋体" w:hAnsi="宋体"/>
          <w:sz w:val="24"/>
        </w:rPr>
        <w:t>23.矿山应急救援设备及器材。</w:t>
      </w:r>
    </w:p>
    <w:p w14:paraId="3D6D9CF8">
      <w:pPr>
        <w:shd w:val="clear" w:color="auto" w:fill="FFFFFF"/>
        <w:ind w:firstLine="480"/>
        <w:rPr>
          <w:rFonts w:ascii="宋体" w:hAnsi="宋体"/>
          <w:sz w:val="24"/>
        </w:rPr>
      </w:pPr>
      <w:r>
        <w:rPr>
          <w:rStyle w:val="70"/>
          <w:rFonts w:ascii="宋体" w:hAnsi="宋体"/>
          <w:sz w:val="24"/>
        </w:rPr>
        <w:t>24.个人安全防护用品。</w:t>
      </w:r>
    </w:p>
    <w:p w14:paraId="793D0EE9">
      <w:pPr>
        <w:shd w:val="clear" w:color="auto" w:fill="FFFFFF"/>
        <w:ind w:firstLine="480"/>
        <w:rPr>
          <w:rFonts w:ascii="宋体" w:hAnsi="宋体"/>
          <w:sz w:val="24"/>
        </w:rPr>
      </w:pPr>
      <w:r>
        <w:rPr>
          <w:rStyle w:val="70"/>
          <w:rFonts w:ascii="宋体" w:hAnsi="宋体"/>
          <w:sz w:val="24"/>
        </w:rPr>
        <w:t>25.矿山、交通、电气安全标志。</w:t>
      </w:r>
    </w:p>
    <w:p w14:paraId="7227E499">
      <w:pPr>
        <w:shd w:val="clear" w:color="auto" w:fill="FFFFFF"/>
        <w:ind w:firstLine="480"/>
        <w:rPr>
          <w:rFonts w:ascii="宋体" w:hAnsi="宋体"/>
          <w:sz w:val="24"/>
        </w:rPr>
      </w:pPr>
      <w:r>
        <w:rPr>
          <w:rStyle w:val="70"/>
          <w:rFonts w:ascii="宋体" w:hAnsi="宋体"/>
          <w:sz w:val="24"/>
        </w:rPr>
        <w:t>26.其他设施。</w:t>
      </w:r>
    </w:p>
    <w:p w14:paraId="1185E5AE">
      <w:pPr>
        <w:shd w:val="clear" w:color="auto" w:fill="FFFFFF"/>
        <w:ind w:firstLine="480"/>
        <w:rPr>
          <w:rFonts w:ascii="宋体" w:hAnsi="宋体"/>
          <w:sz w:val="24"/>
        </w:rPr>
      </w:pPr>
      <w:r>
        <w:rPr>
          <w:rStyle w:val="70"/>
          <w:rFonts w:ascii="宋体" w:hAnsi="宋体"/>
          <w:sz w:val="24"/>
        </w:rPr>
        <w:t>(1)排土场（或废石场）安全设施参见露天矿山相关内容。</w:t>
      </w:r>
    </w:p>
    <w:p w14:paraId="67B575DF">
      <w:pPr>
        <w:shd w:val="clear" w:color="auto" w:fill="FFFFFF"/>
        <w:ind w:firstLine="480"/>
        <w:rPr>
          <w:rFonts w:ascii="宋体" w:hAnsi="宋体"/>
          <w:sz w:val="24"/>
        </w:rPr>
      </w:pPr>
      <w:r>
        <w:rPr>
          <w:rStyle w:val="70"/>
          <w:rFonts w:ascii="宋体" w:hAnsi="宋体"/>
          <w:sz w:val="24"/>
        </w:rPr>
        <w:t>(2)放射性矿山的防护措施。</w:t>
      </w:r>
    </w:p>
    <w:p w14:paraId="7F0FA466">
      <w:pPr>
        <w:shd w:val="clear" w:color="auto" w:fill="FFFFFF"/>
        <w:ind w:firstLine="480"/>
        <w:rPr>
          <w:rFonts w:ascii="宋体" w:hAnsi="宋体"/>
          <w:sz w:val="24"/>
        </w:rPr>
      </w:pPr>
      <w:r>
        <w:rPr>
          <w:rStyle w:val="70"/>
          <w:rFonts w:ascii="宋体" w:hAnsi="宋体"/>
          <w:sz w:val="24"/>
        </w:rPr>
        <w:t>(3)地下原地浸出采矿：监测井（孔）、套管、气体站安全护栏、集液池、酸液池及二次缓冲池安全护栏、事故处理池和管路。</w:t>
      </w:r>
    </w:p>
    <w:p w14:paraId="460CE777">
      <w:pPr>
        <w:shd w:val="clear" w:color="auto" w:fill="FFFFFF"/>
        <w:ind w:firstLine="480"/>
        <w:rPr>
          <w:rFonts w:ascii="宋体" w:hAnsi="宋体"/>
          <w:sz w:val="24"/>
        </w:rPr>
      </w:pPr>
      <w:r>
        <w:rPr>
          <w:rStyle w:val="70"/>
          <w:rFonts w:ascii="宋体" w:hAnsi="宋体"/>
          <w:b/>
          <w:bCs/>
          <w:sz w:val="24"/>
        </w:rPr>
        <w:t>三、露天矿山建设项目安全设施目录</w:t>
      </w:r>
    </w:p>
    <w:p w14:paraId="5BB2764C">
      <w:pPr>
        <w:shd w:val="clear" w:color="auto" w:fill="FFFFFF"/>
        <w:ind w:firstLine="480"/>
        <w:rPr>
          <w:rFonts w:ascii="宋体" w:hAnsi="宋体"/>
          <w:sz w:val="24"/>
        </w:rPr>
      </w:pPr>
      <w:r>
        <w:rPr>
          <w:rStyle w:val="70"/>
          <w:rFonts w:ascii="宋体" w:hAnsi="宋体"/>
          <w:sz w:val="24"/>
        </w:rPr>
        <w:t>（一）基本安全设施。</w:t>
      </w:r>
    </w:p>
    <w:p w14:paraId="273B565F">
      <w:pPr>
        <w:shd w:val="clear" w:color="auto" w:fill="FFFFFF"/>
        <w:ind w:firstLine="480"/>
        <w:rPr>
          <w:rFonts w:ascii="宋体" w:hAnsi="宋体"/>
          <w:sz w:val="24"/>
        </w:rPr>
      </w:pPr>
      <w:r>
        <w:rPr>
          <w:rStyle w:val="70"/>
          <w:rFonts w:ascii="宋体" w:hAnsi="宋体"/>
          <w:sz w:val="24"/>
        </w:rPr>
        <w:t>1.露天采场。</w:t>
      </w:r>
    </w:p>
    <w:p w14:paraId="12EE709F">
      <w:pPr>
        <w:shd w:val="clear" w:color="auto" w:fill="FFFFFF"/>
        <w:ind w:firstLine="480"/>
        <w:rPr>
          <w:rFonts w:ascii="宋体" w:hAnsi="宋体"/>
          <w:sz w:val="24"/>
        </w:rPr>
      </w:pPr>
      <w:r>
        <w:rPr>
          <w:rStyle w:val="70"/>
          <w:rFonts w:ascii="宋体" w:hAnsi="宋体"/>
          <w:sz w:val="24"/>
        </w:rPr>
        <w:t>(1)安全平台、清扫平台、运输平台。</w:t>
      </w:r>
    </w:p>
    <w:p w14:paraId="493A385E">
      <w:pPr>
        <w:shd w:val="clear" w:color="auto" w:fill="FFFFFF"/>
        <w:ind w:firstLine="480"/>
        <w:rPr>
          <w:rFonts w:ascii="宋体" w:hAnsi="宋体"/>
          <w:sz w:val="24"/>
        </w:rPr>
      </w:pPr>
      <w:r>
        <w:rPr>
          <w:rStyle w:val="70"/>
          <w:rFonts w:ascii="宋体" w:hAnsi="宋体"/>
          <w:sz w:val="24"/>
        </w:rPr>
        <w:t>(2)运输道路的缓坡段。</w:t>
      </w:r>
    </w:p>
    <w:p w14:paraId="474DF74C">
      <w:pPr>
        <w:shd w:val="clear" w:color="auto" w:fill="FFFFFF"/>
        <w:ind w:firstLine="480"/>
        <w:rPr>
          <w:rFonts w:ascii="宋体" w:hAnsi="宋体"/>
          <w:sz w:val="24"/>
        </w:rPr>
      </w:pPr>
      <w:r>
        <w:rPr>
          <w:rStyle w:val="70"/>
          <w:rFonts w:ascii="宋体" w:hAnsi="宋体"/>
          <w:sz w:val="24"/>
        </w:rPr>
        <w:t>(3)露天采场边坡、道路边坡、破碎站和工业场地边坡的安全加固及防护措施。</w:t>
      </w:r>
    </w:p>
    <w:p w14:paraId="4EA8B979">
      <w:pPr>
        <w:shd w:val="clear" w:color="auto" w:fill="FFFFFF"/>
        <w:ind w:firstLine="480"/>
        <w:rPr>
          <w:rFonts w:ascii="宋体" w:hAnsi="宋体"/>
          <w:sz w:val="24"/>
        </w:rPr>
      </w:pPr>
      <w:r>
        <w:rPr>
          <w:rStyle w:val="70"/>
          <w:rFonts w:ascii="宋体" w:hAnsi="宋体"/>
          <w:sz w:val="24"/>
        </w:rPr>
        <w:t>(4)溜井底放矿硐室的安全通道及井口的安全挡车设施、格筛。</w:t>
      </w:r>
    </w:p>
    <w:p w14:paraId="034B2943">
      <w:pPr>
        <w:shd w:val="clear" w:color="auto" w:fill="FFFFFF"/>
        <w:ind w:firstLine="480"/>
        <w:rPr>
          <w:rFonts w:ascii="宋体" w:hAnsi="宋体"/>
          <w:sz w:val="24"/>
        </w:rPr>
      </w:pPr>
      <w:r>
        <w:rPr>
          <w:rStyle w:val="70"/>
          <w:rFonts w:ascii="宋体" w:hAnsi="宋体"/>
          <w:sz w:val="24"/>
        </w:rPr>
        <w:t>(5)设计规定保留的矿（岩）体或矿段。</w:t>
      </w:r>
    </w:p>
    <w:p w14:paraId="3F4F566C">
      <w:pPr>
        <w:shd w:val="clear" w:color="auto" w:fill="FFFFFF"/>
        <w:ind w:firstLine="480"/>
        <w:rPr>
          <w:rFonts w:ascii="宋体" w:hAnsi="宋体"/>
          <w:sz w:val="24"/>
        </w:rPr>
      </w:pPr>
      <w:r>
        <w:rPr>
          <w:rStyle w:val="70"/>
          <w:rFonts w:ascii="宋体" w:hAnsi="宋体"/>
          <w:sz w:val="24"/>
        </w:rPr>
        <w:t>(6)边坡角。</w:t>
      </w:r>
    </w:p>
    <w:p w14:paraId="7D870336">
      <w:pPr>
        <w:shd w:val="clear" w:color="auto" w:fill="FFFFFF"/>
        <w:ind w:firstLine="480"/>
        <w:rPr>
          <w:rFonts w:ascii="宋体" w:hAnsi="宋体"/>
          <w:sz w:val="24"/>
        </w:rPr>
      </w:pPr>
      <w:r>
        <w:rPr>
          <w:rStyle w:val="70"/>
          <w:rFonts w:ascii="宋体" w:hAnsi="宋体"/>
          <w:sz w:val="24"/>
        </w:rPr>
        <w:t>(7)</w:t>
      </w:r>
      <w:r>
        <w:fldChar w:fldCharType="begin"/>
      </w:r>
      <w:r>
        <w:instrText xml:space="preserve"> HYPERLINK "https://baike.baidu.com/item/%E7%88%86%E7%A0%B4%E5%AE%89%E5%85%A8%E8%B7%9D%E7%A6%BB/4427017?fromModule=lemma_inlink" \t "_blank" </w:instrText>
      </w:r>
      <w:r>
        <w:fldChar w:fldCharType="separate"/>
      </w:r>
      <w:r>
        <w:rPr>
          <w:rStyle w:val="35"/>
          <w:rFonts w:ascii="宋体" w:hAnsi="宋体"/>
          <w:color w:val="auto"/>
          <w:sz w:val="24"/>
          <w:u w:val="none"/>
        </w:rPr>
        <w:t>爆破安全距离</w:t>
      </w:r>
      <w:r>
        <w:rPr>
          <w:rStyle w:val="35"/>
          <w:rFonts w:ascii="宋体" w:hAnsi="宋体"/>
          <w:color w:val="auto"/>
          <w:sz w:val="24"/>
          <w:u w:val="none"/>
        </w:rPr>
        <w:fldChar w:fldCharType="end"/>
      </w:r>
      <w:r>
        <w:rPr>
          <w:rStyle w:val="70"/>
          <w:rFonts w:ascii="宋体" w:hAnsi="宋体"/>
          <w:sz w:val="24"/>
        </w:rPr>
        <w:t>界线。</w:t>
      </w:r>
    </w:p>
    <w:p w14:paraId="6145C6C3">
      <w:pPr>
        <w:shd w:val="clear" w:color="auto" w:fill="FFFFFF"/>
        <w:ind w:firstLine="480"/>
        <w:rPr>
          <w:rFonts w:ascii="宋体" w:hAnsi="宋体"/>
          <w:sz w:val="24"/>
        </w:rPr>
      </w:pPr>
      <w:r>
        <w:rPr>
          <w:rStyle w:val="70"/>
          <w:rFonts w:ascii="宋体" w:hAnsi="宋体"/>
          <w:sz w:val="24"/>
        </w:rPr>
        <w:t>2.防排水。</w:t>
      </w:r>
    </w:p>
    <w:p w14:paraId="55C7EBD6">
      <w:pPr>
        <w:shd w:val="clear" w:color="auto" w:fill="FFFFFF"/>
        <w:ind w:firstLine="480"/>
        <w:rPr>
          <w:rFonts w:ascii="宋体" w:hAnsi="宋体"/>
          <w:sz w:val="24"/>
        </w:rPr>
      </w:pPr>
      <w:r>
        <w:rPr>
          <w:rStyle w:val="70"/>
          <w:rFonts w:ascii="宋体" w:hAnsi="宋体"/>
          <w:sz w:val="24"/>
        </w:rPr>
        <w:t>(1)河流改道工程（含导流堤、明沟、隧洞、桥涵等）及河床加固。</w:t>
      </w:r>
    </w:p>
    <w:p w14:paraId="0B2F931E">
      <w:pPr>
        <w:shd w:val="clear" w:color="auto" w:fill="FFFFFF"/>
        <w:ind w:firstLine="480"/>
        <w:rPr>
          <w:rFonts w:ascii="宋体" w:hAnsi="宋体"/>
          <w:sz w:val="24"/>
        </w:rPr>
      </w:pPr>
      <w:r>
        <w:rPr>
          <w:rStyle w:val="70"/>
          <w:rFonts w:ascii="宋体" w:hAnsi="宋体"/>
          <w:sz w:val="24"/>
        </w:rPr>
        <w:t>(2)地表截水沟、排洪沟（渠）、防洪堤、拦水坝、台阶排水沟、截排水隧洞、沉砂池、消能池(坝)。</w:t>
      </w:r>
    </w:p>
    <w:p w14:paraId="04DBEBF5">
      <w:pPr>
        <w:shd w:val="clear" w:color="auto" w:fill="FFFFFF"/>
        <w:ind w:firstLine="480"/>
        <w:rPr>
          <w:rFonts w:ascii="宋体" w:hAnsi="宋体"/>
          <w:sz w:val="24"/>
        </w:rPr>
      </w:pPr>
      <w:r>
        <w:rPr>
          <w:rStyle w:val="70"/>
          <w:rFonts w:ascii="宋体" w:hAnsi="宋体"/>
          <w:sz w:val="24"/>
        </w:rPr>
        <w:t>(3)地下水疏/堵工程及设施（含疏干井、放水孔、疏干巷道、防水闸门、水仓、疏干设备、防水矿柱、防渗帷幕及截渗墙等）。</w:t>
      </w:r>
    </w:p>
    <w:p w14:paraId="2A65F517">
      <w:pPr>
        <w:shd w:val="clear" w:color="auto" w:fill="FFFFFF"/>
        <w:ind w:firstLine="480"/>
        <w:rPr>
          <w:rFonts w:ascii="宋体" w:hAnsi="宋体"/>
          <w:sz w:val="24"/>
        </w:rPr>
      </w:pPr>
      <w:r>
        <w:rPr>
          <w:rStyle w:val="70"/>
          <w:rFonts w:ascii="宋体" w:hAnsi="宋体"/>
          <w:sz w:val="24"/>
        </w:rPr>
        <w:t>(4)露天采场排水设施，包括水泵和管路。</w:t>
      </w:r>
    </w:p>
    <w:p w14:paraId="60D61B09">
      <w:pPr>
        <w:shd w:val="clear" w:color="auto" w:fill="FFFFFF"/>
        <w:ind w:firstLine="480"/>
        <w:rPr>
          <w:rFonts w:ascii="宋体" w:hAnsi="宋体"/>
          <w:sz w:val="24"/>
        </w:rPr>
      </w:pPr>
      <w:r>
        <w:rPr>
          <w:rStyle w:val="70"/>
          <w:rFonts w:ascii="宋体" w:hAnsi="宋体"/>
          <w:sz w:val="24"/>
        </w:rPr>
        <w:t>3.铁路运输。</w:t>
      </w:r>
    </w:p>
    <w:p w14:paraId="7360991F">
      <w:pPr>
        <w:shd w:val="clear" w:color="auto" w:fill="FFFFFF"/>
        <w:ind w:firstLine="480"/>
        <w:rPr>
          <w:rFonts w:ascii="宋体" w:hAnsi="宋体"/>
          <w:sz w:val="24"/>
        </w:rPr>
      </w:pPr>
      <w:r>
        <w:rPr>
          <w:rStyle w:val="70"/>
          <w:rFonts w:ascii="宋体" w:hAnsi="宋体"/>
          <w:sz w:val="24"/>
        </w:rPr>
        <w:t>(1)运输线路的安全线、避让线、制动检查所、线路两侧的界限架。</w:t>
      </w:r>
    </w:p>
    <w:p w14:paraId="05D6571F">
      <w:pPr>
        <w:shd w:val="clear" w:color="auto" w:fill="FFFFFF"/>
        <w:ind w:firstLine="480"/>
        <w:rPr>
          <w:rFonts w:ascii="宋体" w:hAnsi="宋体"/>
          <w:sz w:val="24"/>
        </w:rPr>
      </w:pPr>
      <w:r>
        <w:rPr>
          <w:rStyle w:val="70"/>
          <w:rFonts w:ascii="宋体" w:hAnsi="宋体"/>
          <w:sz w:val="24"/>
        </w:rPr>
        <w:t>(2)护轮轨、防溜车措施、减速器、阻车器。</w:t>
      </w:r>
    </w:p>
    <w:p w14:paraId="1875A364">
      <w:pPr>
        <w:shd w:val="clear" w:color="auto" w:fill="FFFFFF"/>
        <w:ind w:firstLine="480"/>
        <w:rPr>
          <w:rFonts w:ascii="宋体" w:hAnsi="宋体"/>
          <w:sz w:val="24"/>
        </w:rPr>
      </w:pPr>
      <w:r>
        <w:rPr>
          <w:rStyle w:val="70"/>
          <w:rFonts w:ascii="宋体" w:hAnsi="宋体"/>
          <w:sz w:val="24"/>
        </w:rPr>
        <w:t>4.带式输送机系统的各种闭锁和电气保护装置。</w:t>
      </w:r>
    </w:p>
    <w:p w14:paraId="7E0537F5">
      <w:pPr>
        <w:shd w:val="clear" w:color="auto" w:fill="FFFFFF"/>
        <w:ind w:firstLine="480"/>
        <w:rPr>
          <w:rFonts w:ascii="宋体" w:hAnsi="宋体"/>
          <w:sz w:val="24"/>
        </w:rPr>
      </w:pPr>
      <w:r>
        <w:rPr>
          <w:rStyle w:val="70"/>
          <w:rFonts w:ascii="宋体" w:hAnsi="宋体"/>
          <w:sz w:val="24"/>
        </w:rPr>
        <w:t>5.架空索道运输。</w:t>
      </w:r>
    </w:p>
    <w:p w14:paraId="786EAA4D">
      <w:pPr>
        <w:shd w:val="clear" w:color="auto" w:fill="FFFFFF"/>
        <w:ind w:firstLine="480"/>
        <w:rPr>
          <w:rFonts w:ascii="宋体" w:hAnsi="宋体"/>
          <w:sz w:val="24"/>
        </w:rPr>
      </w:pPr>
      <w:r>
        <w:rPr>
          <w:rStyle w:val="70"/>
          <w:rFonts w:ascii="宋体" w:hAnsi="宋体"/>
          <w:sz w:val="24"/>
        </w:rPr>
        <w:t>(1)架空索道的承载钢丝绳和牵引钢丝绳。</w:t>
      </w:r>
    </w:p>
    <w:p w14:paraId="694EA4B9">
      <w:pPr>
        <w:shd w:val="clear" w:color="auto" w:fill="FFFFFF"/>
        <w:ind w:firstLine="480"/>
        <w:rPr>
          <w:rFonts w:ascii="宋体" w:hAnsi="宋体"/>
          <w:sz w:val="24"/>
        </w:rPr>
      </w:pPr>
      <w:r>
        <w:rPr>
          <w:rStyle w:val="70"/>
          <w:rFonts w:ascii="宋体" w:hAnsi="宋体"/>
          <w:sz w:val="24"/>
        </w:rPr>
        <w:t>(2)架空索道的制动系统。</w:t>
      </w:r>
    </w:p>
    <w:p w14:paraId="34C766A9">
      <w:pPr>
        <w:shd w:val="clear" w:color="auto" w:fill="FFFFFF"/>
        <w:ind w:firstLine="480"/>
        <w:rPr>
          <w:rFonts w:ascii="宋体" w:hAnsi="宋体"/>
          <w:sz w:val="24"/>
        </w:rPr>
      </w:pPr>
      <w:r>
        <w:rPr>
          <w:rStyle w:val="70"/>
          <w:rFonts w:ascii="宋体" w:hAnsi="宋体"/>
          <w:sz w:val="24"/>
        </w:rPr>
        <w:t>(3)架空索道的控制系统。</w:t>
      </w:r>
    </w:p>
    <w:p w14:paraId="2C6B96A4">
      <w:pPr>
        <w:shd w:val="clear" w:color="auto" w:fill="FFFFFF"/>
        <w:ind w:firstLine="480"/>
        <w:rPr>
          <w:rFonts w:ascii="宋体" w:hAnsi="宋体"/>
          <w:sz w:val="24"/>
        </w:rPr>
      </w:pPr>
      <w:r>
        <w:rPr>
          <w:rStyle w:val="70"/>
          <w:rFonts w:ascii="宋体" w:hAnsi="宋体"/>
          <w:sz w:val="24"/>
        </w:rPr>
        <w:t>6.斜坡卷扬运输。</w:t>
      </w:r>
    </w:p>
    <w:p w14:paraId="38B31BD7">
      <w:pPr>
        <w:shd w:val="clear" w:color="auto" w:fill="FFFFFF"/>
        <w:ind w:firstLine="480"/>
        <w:rPr>
          <w:rFonts w:ascii="宋体" w:hAnsi="宋体"/>
          <w:sz w:val="24"/>
        </w:rPr>
      </w:pPr>
      <w:r>
        <w:rPr>
          <w:rStyle w:val="70"/>
          <w:rFonts w:ascii="宋体" w:hAnsi="宋体"/>
          <w:sz w:val="24"/>
        </w:rPr>
        <w:t>(1)提升装置，包括制动系统、控制系统。</w:t>
      </w:r>
    </w:p>
    <w:p w14:paraId="33544093">
      <w:pPr>
        <w:shd w:val="clear" w:color="auto" w:fill="FFFFFF"/>
        <w:ind w:firstLine="480"/>
        <w:rPr>
          <w:rFonts w:ascii="宋体" w:hAnsi="宋体"/>
          <w:sz w:val="24"/>
        </w:rPr>
      </w:pPr>
      <w:r>
        <w:rPr>
          <w:rStyle w:val="70"/>
          <w:rFonts w:ascii="宋体" w:hAnsi="宋体"/>
          <w:sz w:val="24"/>
        </w:rPr>
        <w:t>(2)提升钢丝绳及其连接装置。</w:t>
      </w:r>
    </w:p>
    <w:p w14:paraId="0B27680F">
      <w:pPr>
        <w:shd w:val="clear" w:color="auto" w:fill="FFFFFF"/>
        <w:ind w:firstLine="480"/>
        <w:rPr>
          <w:rFonts w:ascii="宋体" w:hAnsi="宋体"/>
          <w:sz w:val="24"/>
        </w:rPr>
      </w:pPr>
      <w:r>
        <w:rPr>
          <w:rStyle w:val="70"/>
          <w:rFonts w:ascii="宋体" w:hAnsi="宋体"/>
          <w:sz w:val="24"/>
        </w:rPr>
        <w:t>(3)提升容器（包括箕斗、矿车和人车）。</w:t>
      </w:r>
    </w:p>
    <w:p w14:paraId="71DC2676">
      <w:pPr>
        <w:shd w:val="clear" w:color="auto" w:fill="FFFFFF"/>
        <w:ind w:firstLine="480"/>
        <w:rPr>
          <w:rFonts w:ascii="宋体" w:hAnsi="宋体"/>
          <w:sz w:val="24"/>
        </w:rPr>
      </w:pPr>
      <w:r>
        <w:rPr>
          <w:rStyle w:val="70"/>
          <w:rFonts w:ascii="宋体" w:hAnsi="宋体"/>
          <w:sz w:val="24"/>
        </w:rPr>
        <w:t>7.供、配电设施。</w:t>
      </w:r>
    </w:p>
    <w:p w14:paraId="0E863C2C">
      <w:pPr>
        <w:shd w:val="clear" w:color="auto" w:fill="FFFFFF"/>
        <w:ind w:firstLine="480"/>
        <w:rPr>
          <w:rFonts w:ascii="宋体" w:hAnsi="宋体"/>
          <w:sz w:val="24"/>
        </w:rPr>
      </w:pPr>
      <w:r>
        <w:rPr>
          <w:rStyle w:val="70"/>
          <w:rFonts w:ascii="宋体" w:hAnsi="宋体"/>
          <w:sz w:val="24"/>
        </w:rPr>
        <w:t>(1)矿山供电电源、线路及总降压主变压器容量、向采矿场供电线路。</w:t>
      </w:r>
    </w:p>
    <w:p w14:paraId="02ACB5AC">
      <w:pPr>
        <w:shd w:val="clear" w:color="auto" w:fill="FFFFFF"/>
        <w:ind w:firstLine="480"/>
        <w:rPr>
          <w:rFonts w:ascii="宋体" w:hAnsi="宋体"/>
          <w:sz w:val="24"/>
        </w:rPr>
      </w:pPr>
      <w:r>
        <w:rPr>
          <w:rStyle w:val="70"/>
          <w:rFonts w:ascii="宋体" w:hAnsi="宋体"/>
          <w:sz w:val="24"/>
        </w:rPr>
        <w:t>(2)各级配电电压等级。</w:t>
      </w:r>
    </w:p>
    <w:p w14:paraId="486E45B3">
      <w:pPr>
        <w:shd w:val="clear" w:color="auto" w:fill="FFFFFF"/>
        <w:ind w:firstLine="480"/>
        <w:rPr>
          <w:rFonts w:ascii="宋体" w:hAnsi="宋体"/>
          <w:sz w:val="24"/>
        </w:rPr>
      </w:pPr>
      <w:r>
        <w:rPr>
          <w:rStyle w:val="70"/>
          <w:rFonts w:ascii="宋体" w:hAnsi="宋体"/>
          <w:sz w:val="24"/>
        </w:rPr>
        <w:t>(3)电气设备类型。</w:t>
      </w:r>
    </w:p>
    <w:p w14:paraId="2272BBA9">
      <w:pPr>
        <w:shd w:val="clear" w:color="auto" w:fill="FFFFFF"/>
        <w:ind w:firstLine="480"/>
        <w:rPr>
          <w:rFonts w:ascii="宋体" w:hAnsi="宋体"/>
          <w:sz w:val="24"/>
        </w:rPr>
      </w:pPr>
      <w:r>
        <w:rPr>
          <w:rStyle w:val="70"/>
          <w:rFonts w:ascii="宋体" w:hAnsi="宋体"/>
          <w:sz w:val="24"/>
        </w:rPr>
        <w:t>(4)高、低压供配电中性点接地方式。</w:t>
      </w:r>
    </w:p>
    <w:p w14:paraId="43F2DF57">
      <w:pPr>
        <w:shd w:val="clear" w:color="auto" w:fill="FFFFFF"/>
        <w:ind w:firstLine="480"/>
        <w:rPr>
          <w:rFonts w:ascii="宋体" w:hAnsi="宋体"/>
          <w:sz w:val="24"/>
        </w:rPr>
      </w:pPr>
      <w:r>
        <w:rPr>
          <w:rStyle w:val="70"/>
          <w:rFonts w:ascii="宋体" w:hAnsi="宋体"/>
          <w:sz w:val="24"/>
        </w:rPr>
        <w:t>(5)排水系统供配电设施。</w:t>
      </w:r>
    </w:p>
    <w:p w14:paraId="19A603B7">
      <w:pPr>
        <w:shd w:val="clear" w:color="auto" w:fill="FFFFFF"/>
        <w:ind w:firstLine="480"/>
        <w:rPr>
          <w:rFonts w:ascii="宋体" w:hAnsi="宋体"/>
          <w:sz w:val="24"/>
        </w:rPr>
      </w:pPr>
      <w:r>
        <w:rPr>
          <w:rStyle w:val="70"/>
          <w:rFonts w:ascii="宋体" w:hAnsi="宋体"/>
          <w:sz w:val="24"/>
        </w:rPr>
        <w:t>(6)采矿场供电线路、电缆及保护、避雷设施。</w:t>
      </w:r>
    </w:p>
    <w:p w14:paraId="33891D27">
      <w:pPr>
        <w:shd w:val="clear" w:color="auto" w:fill="FFFFFF"/>
        <w:ind w:firstLine="480"/>
        <w:rPr>
          <w:rFonts w:ascii="宋体" w:hAnsi="宋体"/>
          <w:sz w:val="24"/>
        </w:rPr>
      </w:pPr>
      <w:r>
        <w:rPr>
          <w:rStyle w:val="70"/>
          <w:rFonts w:ascii="宋体" w:hAnsi="宋体"/>
          <w:sz w:val="24"/>
        </w:rPr>
        <w:t>(7)高压供配电系统</w:t>
      </w:r>
      <w:r>
        <w:fldChar w:fldCharType="begin"/>
      </w:r>
      <w:r>
        <w:instrText xml:space="preserve"> HYPERLINK "https://baike.baidu.com/item/%E7%BB%A7%E7%94%B5%E4%BF%9D%E6%8A%A4%E8%A3%85%E7%BD%AE/7279542?fromModule=lemma_inlink" \t "_blank" </w:instrText>
      </w:r>
      <w:r>
        <w:fldChar w:fldCharType="separate"/>
      </w:r>
      <w:r>
        <w:rPr>
          <w:rStyle w:val="35"/>
          <w:rFonts w:ascii="宋体" w:hAnsi="宋体"/>
          <w:color w:val="auto"/>
          <w:sz w:val="24"/>
          <w:u w:val="none"/>
        </w:rPr>
        <w:t>继电保护装置</w:t>
      </w:r>
      <w:r>
        <w:rPr>
          <w:rStyle w:val="35"/>
          <w:rFonts w:ascii="宋体" w:hAnsi="宋体"/>
          <w:color w:val="auto"/>
          <w:sz w:val="24"/>
          <w:u w:val="none"/>
        </w:rPr>
        <w:fldChar w:fldCharType="end"/>
      </w:r>
      <w:r>
        <w:rPr>
          <w:rStyle w:val="70"/>
          <w:rFonts w:ascii="宋体" w:hAnsi="宋体"/>
          <w:sz w:val="24"/>
        </w:rPr>
        <w:t>。</w:t>
      </w:r>
    </w:p>
    <w:p w14:paraId="14C0B1D2">
      <w:pPr>
        <w:shd w:val="clear" w:color="auto" w:fill="FFFFFF"/>
        <w:ind w:firstLine="480"/>
        <w:rPr>
          <w:rFonts w:ascii="宋体" w:hAnsi="宋体"/>
          <w:sz w:val="24"/>
        </w:rPr>
      </w:pPr>
      <w:r>
        <w:rPr>
          <w:rStyle w:val="70"/>
          <w:rFonts w:ascii="宋体" w:hAnsi="宋体"/>
          <w:sz w:val="24"/>
        </w:rPr>
        <w:t>(8)低压配电系统故障（间接接触）防护装置。</w:t>
      </w:r>
    </w:p>
    <w:p w14:paraId="5A7A0925">
      <w:pPr>
        <w:shd w:val="clear" w:color="auto" w:fill="FFFFFF"/>
        <w:ind w:firstLine="480"/>
        <w:rPr>
          <w:rFonts w:ascii="宋体" w:hAnsi="宋体"/>
          <w:sz w:val="24"/>
        </w:rPr>
      </w:pPr>
      <w:r>
        <w:rPr>
          <w:rStyle w:val="70"/>
          <w:rFonts w:ascii="宋体" w:hAnsi="宋体"/>
          <w:sz w:val="24"/>
        </w:rPr>
        <w:t>(9)直流牵引变电所的电气保护设施、直流牵引网络的安全措施。</w:t>
      </w:r>
    </w:p>
    <w:p w14:paraId="23DC564E">
      <w:pPr>
        <w:shd w:val="clear" w:color="auto" w:fill="FFFFFF"/>
        <w:ind w:firstLine="480"/>
        <w:rPr>
          <w:rFonts w:ascii="宋体" w:hAnsi="宋体"/>
          <w:sz w:val="24"/>
        </w:rPr>
      </w:pPr>
      <w:r>
        <w:rPr>
          <w:rStyle w:val="70"/>
          <w:rFonts w:ascii="宋体" w:hAnsi="宋体"/>
          <w:sz w:val="24"/>
        </w:rPr>
        <w:t>(10)爆炸危险场所电机车轨道的电气安全措施。</w:t>
      </w:r>
    </w:p>
    <w:p w14:paraId="32A3641B">
      <w:pPr>
        <w:shd w:val="clear" w:color="auto" w:fill="FFFFFF"/>
        <w:ind w:firstLine="480"/>
        <w:rPr>
          <w:rFonts w:ascii="宋体" w:hAnsi="宋体"/>
          <w:sz w:val="24"/>
        </w:rPr>
      </w:pPr>
      <w:r>
        <w:rPr>
          <w:rStyle w:val="70"/>
          <w:rFonts w:ascii="宋体" w:hAnsi="宋体"/>
          <w:sz w:val="24"/>
        </w:rPr>
        <w:t>(11)变、配电室的金属丝网门。</w:t>
      </w:r>
    </w:p>
    <w:p w14:paraId="2AF6626A">
      <w:pPr>
        <w:shd w:val="clear" w:color="auto" w:fill="FFFFFF"/>
        <w:ind w:firstLine="480"/>
        <w:rPr>
          <w:rFonts w:ascii="宋体" w:hAnsi="宋体"/>
          <w:sz w:val="24"/>
        </w:rPr>
      </w:pPr>
      <w:r>
        <w:rPr>
          <w:rStyle w:val="70"/>
          <w:rFonts w:ascii="宋体" w:hAnsi="宋体"/>
          <w:sz w:val="24"/>
        </w:rPr>
        <w:t>(12)采场及排土场（废石场）正常照明设施。</w:t>
      </w:r>
    </w:p>
    <w:p w14:paraId="08E491C5">
      <w:pPr>
        <w:shd w:val="clear" w:color="auto" w:fill="FFFFFF"/>
        <w:ind w:firstLine="480"/>
        <w:rPr>
          <w:rFonts w:ascii="宋体" w:hAnsi="宋体"/>
          <w:sz w:val="24"/>
        </w:rPr>
      </w:pPr>
      <w:r>
        <w:rPr>
          <w:rStyle w:val="70"/>
          <w:rFonts w:ascii="宋体" w:hAnsi="宋体"/>
          <w:sz w:val="24"/>
        </w:rPr>
        <w:t>8.排土场（废石场）。</w:t>
      </w:r>
    </w:p>
    <w:p w14:paraId="2B738B1B">
      <w:pPr>
        <w:shd w:val="clear" w:color="auto" w:fill="FFFFFF"/>
        <w:ind w:firstLine="480"/>
        <w:rPr>
          <w:rFonts w:ascii="宋体" w:hAnsi="宋体"/>
          <w:sz w:val="24"/>
        </w:rPr>
      </w:pPr>
      <w:r>
        <w:rPr>
          <w:rStyle w:val="70"/>
          <w:rFonts w:ascii="宋体" w:hAnsi="宋体"/>
          <w:sz w:val="24"/>
        </w:rPr>
        <w:t>(1)安全平台。</w:t>
      </w:r>
    </w:p>
    <w:p w14:paraId="0658FF84">
      <w:pPr>
        <w:shd w:val="clear" w:color="auto" w:fill="FFFFFF"/>
        <w:ind w:firstLine="480"/>
        <w:rPr>
          <w:rFonts w:ascii="宋体" w:hAnsi="宋体"/>
          <w:sz w:val="24"/>
        </w:rPr>
      </w:pPr>
      <w:r>
        <w:rPr>
          <w:rStyle w:val="70"/>
          <w:rFonts w:ascii="宋体" w:hAnsi="宋体"/>
          <w:sz w:val="24"/>
        </w:rPr>
        <w:t>(2)运输道路缓坡段。</w:t>
      </w:r>
    </w:p>
    <w:p w14:paraId="5D55F0C4">
      <w:pPr>
        <w:shd w:val="clear" w:color="auto" w:fill="FFFFFF"/>
        <w:ind w:firstLine="480"/>
        <w:rPr>
          <w:rFonts w:ascii="宋体" w:hAnsi="宋体"/>
          <w:sz w:val="24"/>
        </w:rPr>
      </w:pPr>
      <w:r>
        <w:rPr>
          <w:rStyle w:val="70"/>
          <w:rFonts w:ascii="宋体" w:hAnsi="宋体"/>
          <w:sz w:val="24"/>
        </w:rPr>
        <w:t>(3)拦渣坝。</w:t>
      </w:r>
    </w:p>
    <w:p w14:paraId="0DD788BC">
      <w:pPr>
        <w:shd w:val="clear" w:color="auto" w:fill="FFFFFF"/>
        <w:ind w:firstLine="480"/>
        <w:rPr>
          <w:rFonts w:ascii="宋体" w:hAnsi="宋体"/>
          <w:sz w:val="24"/>
        </w:rPr>
      </w:pPr>
      <w:r>
        <w:rPr>
          <w:rStyle w:val="70"/>
          <w:rFonts w:ascii="宋体" w:hAnsi="宋体"/>
          <w:sz w:val="24"/>
        </w:rPr>
        <w:t>(4)阶段高度、总堆置高度、安全平台宽度、总边坡角。</w:t>
      </w:r>
    </w:p>
    <w:p w14:paraId="05EFD4E7">
      <w:pPr>
        <w:shd w:val="clear" w:color="auto" w:fill="FFFFFF"/>
        <w:ind w:firstLine="480"/>
        <w:rPr>
          <w:rFonts w:ascii="宋体" w:hAnsi="宋体"/>
          <w:sz w:val="24"/>
        </w:rPr>
      </w:pPr>
      <w:r>
        <w:rPr>
          <w:rStyle w:val="70"/>
          <w:rFonts w:ascii="宋体" w:hAnsi="宋体"/>
          <w:sz w:val="24"/>
        </w:rPr>
        <w:t>9.通信系统。</w:t>
      </w:r>
    </w:p>
    <w:p w14:paraId="02489FF0">
      <w:pPr>
        <w:shd w:val="clear" w:color="auto" w:fill="FFFFFF"/>
        <w:ind w:firstLine="480"/>
        <w:rPr>
          <w:rFonts w:ascii="宋体" w:hAnsi="宋体"/>
          <w:sz w:val="24"/>
        </w:rPr>
      </w:pPr>
      <w:r>
        <w:rPr>
          <w:rStyle w:val="70"/>
          <w:rFonts w:ascii="宋体" w:hAnsi="宋体"/>
          <w:sz w:val="24"/>
        </w:rPr>
        <w:t>(1)联络通信系统。</w:t>
      </w:r>
    </w:p>
    <w:p w14:paraId="347D0763">
      <w:pPr>
        <w:shd w:val="clear" w:color="auto" w:fill="FFFFFF"/>
        <w:ind w:firstLine="480"/>
        <w:rPr>
          <w:rFonts w:ascii="宋体" w:hAnsi="宋体"/>
          <w:sz w:val="24"/>
        </w:rPr>
      </w:pPr>
      <w:r>
        <w:rPr>
          <w:rStyle w:val="70"/>
          <w:rFonts w:ascii="宋体" w:hAnsi="宋体"/>
          <w:sz w:val="24"/>
        </w:rPr>
        <w:t>(2)信号系统。</w:t>
      </w:r>
    </w:p>
    <w:p w14:paraId="2F8848BA">
      <w:pPr>
        <w:shd w:val="clear" w:color="auto" w:fill="FFFFFF"/>
        <w:ind w:firstLine="480"/>
        <w:rPr>
          <w:rFonts w:ascii="宋体" w:hAnsi="宋体"/>
          <w:sz w:val="24"/>
        </w:rPr>
      </w:pPr>
      <w:r>
        <w:rPr>
          <w:rStyle w:val="70"/>
          <w:rFonts w:ascii="宋体" w:hAnsi="宋体"/>
          <w:sz w:val="24"/>
        </w:rPr>
        <w:t>(3)监视监控系统。</w:t>
      </w:r>
    </w:p>
    <w:p w14:paraId="457F87F7">
      <w:pPr>
        <w:shd w:val="clear" w:color="auto" w:fill="FFFFFF"/>
        <w:ind w:firstLine="480"/>
        <w:rPr>
          <w:rFonts w:ascii="宋体" w:hAnsi="宋体"/>
          <w:sz w:val="24"/>
        </w:rPr>
      </w:pPr>
      <w:r>
        <w:rPr>
          <w:rStyle w:val="70"/>
          <w:rFonts w:ascii="宋体" w:hAnsi="宋体"/>
          <w:sz w:val="24"/>
        </w:rPr>
        <w:t>（二）专用安全设施。</w:t>
      </w:r>
    </w:p>
    <w:p w14:paraId="0F25BC18">
      <w:pPr>
        <w:shd w:val="clear" w:color="auto" w:fill="FFFFFF"/>
        <w:ind w:firstLine="480"/>
        <w:rPr>
          <w:rFonts w:ascii="宋体" w:hAnsi="宋体"/>
          <w:sz w:val="24"/>
        </w:rPr>
      </w:pPr>
      <w:r>
        <w:rPr>
          <w:rStyle w:val="70"/>
          <w:rFonts w:ascii="宋体" w:hAnsi="宋体"/>
          <w:sz w:val="24"/>
        </w:rPr>
        <w:t>1.露天采场。</w:t>
      </w:r>
    </w:p>
    <w:p w14:paraId="24518CD4">
      <w:pPr>
        <w:shd w:val="clear" w:color="auto" w:fill="FFFFFF"/>
        <w:ind w:firstLine="480"/>
        <w:rPr>
          <w:rFonts w:ascii="宋体" w:hAnsi="宋体"/>
          <w:sz w:val="24"/>
        </w:rPr>
      </w:pPr>
      <w:r>
        <w:rPr>
          <w:rStyle w:val="70"/>
          <w:rFonts w:ascii="宋体" w:hAnsi="宋体"/>
          <w:sz w:val="24"/>
        </w:rPr>
        <w:t>(1)露天采场所设的边界安全护栏。</w:t>
      </w:r>
    </w:p>
    <w:p w14:paraId="2E18987E">
      <w:pPr>
        <w:shd w:val="clear" w:color="auto" w:fill="FFFFFF"/>
        <w:ind w:firstLine="480"/>
        <w:rPr>
          <w:rFonts w:ascii="宋体" w:hAnsi="宋体"/>
          <w:sz w:val="24"/>
        </w:rPr>
      </w:pPr>
      <w:r>
        <w:rPr>
          <w:rStyle w:val="70"/>
          <w:rFonts w:ascii="宋体" w:hAnsi="宋体"/>
          <w:sz w:val="24"/>
        </w:rPr>
        <w:t>(2)废弃巷道、采空区和溶洞的探测设备，充填、封堵措施或隔离设施。</w:t>
      </w:r>
    </w:p>
    <w:p w14:paraId="0EC7B64E">
      <w:pPr>
        <w:shd w:val="clear" w:color="auto" w:fill="FFFFFF"/>
        <w:ind w:firstLine="480"/>
        <w:rPr>
          <w:rFonts w:ascii="宋体" w:hAnsi="宋体"/>
          <w:sz w:val="24"/>
        </w:rPr>
      </w:pPr>
      <w:r>
        <w:rPr>
          <w:rStyle w:val="70"/>
          <w:rFonts w:ascii="宋体" w:hAnsi="宋体"/>
          <w:sz w:val="24"/>
        </w:rPr>
        <w:t>(3)溜井口的安全护栏、挡车设施、格筛。</w:t>
      </w:r>
    </w:p>
    <w:p w14:paraId="18C6450D">
      <w:pPr>
        <w:shd w:val="clear" w:color="auto" w:fill="FFFFFF"/>
        <w:ind w:firstLine="480"/>
        <w:rPr>
          <w:rFonts w:ascii="宋体" w:hAnsi="宋体"/>
          <w:sz w:val="24"/>
        </w:rPr>
      </w:pPr>
      <w:r>
        <w:rPr>
          <w:rStyle w:val="70"/>
          <w:rFonts w:ascii="宋体" w:hAnsi="宋体"/>
          <w:sz w:val="24"/>
        </w:rPr>
        <w:t>(4)爆破安全设施（含躲避设施、警示旗、报警器、警戒带等）。</w:t>
      </w:r>
    </w:p>
    <w:p w14:paraId="078BCCE3">
      <w:pPr>
        <w:shd w:val="clear" w:color="auto" w:fill="FFFFFF"/>
        <w:ind w:firstLine="480"/>
        <w:rPr>
          <w:rFonts w:ascii="宋体" w:hAnsi="宋体"/>
          <w:sz w:val="24"/>
        </w:rPr>
      </w:pPr>
      <w:r>
        <w:rPr>
          <w:rStyle w:val="70"/>
          <w:rFonts w:ascii="宋体" w:hAnsi="宋体"/>
          <w:sz w:val="24"/>
        </w:rPr>
        <w:t>(5)水力开采运矿沟槽上的盖板或金属网。</w:t>
      </w:r>
    </w:p>
    <w:p w14:paraId="5158AAC2">
      <w:pPr>
        <w:shd w:val="clear" w:color="auto" w:fill="FFFFFF"/>
        <w:ind w:firstLine="480"/>
        <w:rPr>
          <w:rFonts w:ascii="宋体" w:hAnsi="宋体"/>
          <w:sz w:val="24"/>
        </w:rPr>
      </w:pPr>
      <w:r>
        <w:rPr>
          <w:rStyle w:val="70"/>
          <w:rFonts w:ascii="宋体" w:hAnsi="宋体"/>
          <w:sz w:val="24"/>
        </w:rPr>
        <w:t>(6)挖掘船上的救护设备。</w:t>
      </w:r>
    </w:p>
    <w:p w14:paraId="58688F11">
      <w:pPr>
        <w:shd w:val="clear" w:color="auto" w:fill="FFFFFF"/>
        <w:ind w:firstLine="480"/>
        <w:rPr>
          <w:rFonts w:ascii="宋体" w:hAnsi="宋体"/>
          <w:sz w:val="24"/>
        </w:rPr>
      </w:pPr>
      <w:r>
        <w:rPr>
          <w:rStyle w:val="70"/>
          <w:rFonts w:ascii="宋体" w:hAnsi="宋体"/>
          <w:sz w:val="24"/>
        </w:rPr>
        <w:t>(7)挖掘船开采时，作业人员穿戴的救生器材。</w:t>
      </w:r>
    </w:p>
    <w:p w14:paraId="5238BF63">
      <w:pPr>
        <w:shd w:val="clear" w:color="auto" w:fill="FFFFFF"/>
        <w:ind w:firstLine="480"/>
        <w:rPr>
          <w:rFonts w:ascii="宋体" w:hAnsi="宋体"/>
          <w:sz w:val="24"/>
        </w:rPr>
      </w:pPr>
      <w:r>
        <w:rPr>
          <w:rStyle w:val="70"/>
          <w:rFonts w:ascii="宋体" w:hAnsi="宋体"/>
          <w:sz w:val="24"/>
        </w:rPr>
        <w:t>2.铁路运输。</w:t>
      </w:r>
    </w:p>
    <w:p w14:paraId="129AF53E">
      <w:pPr>
        <w:shd w:val="clear" w:color="auto" w:fill="FFFFFF"/>
        <w:ind w:firstLine="480"/>
        <w:rPr>
          <w:rFonts w:ascii="宋体" w:hAnsi="宋体"/>
          <w:sz w:val="24"/>
        </w:rPr>
      </w:pPr>
      <w:r>
        <w:rPr>
          <w:rStyle w:val="70"/>
          <w:rFonts w:ascii="宋体" w:hAnsi="宋体"/>
          <w:sz w:val="24"/>
        </w:rPr>
        <w:t>(1)运输线路的安全护栏、防护网、挡车设施、道口护栏。</w:t>
      </w:r>
    </w:p>
    <w:p w14:paraId="298CB933">
      <w:pPr>
        <w:shd w:val="clear" w:color="auto" w:fill="FFFFFF"/>
        <w:ind w:firstLine="480"/>
        <w:rPr>
          <w:rFonts w:ascii="宋体" w:hAnsi="宋体"/>
          <w:sz w:val="24"/>
        </w:rPr>
      </w:pPr>
      <w:r>
        <w:rPr>
          <w:rStyle w:val="70"/>
          <w:rFonts w:ascii="宋体" w:hAnsi="宋体"/>
          <w:sz w:val="24"/>
        </w:rPr>
        <w:t>(2)道路岔口交通警示报警设施。</w:t>
      </w:r>
    </w:p>
    <w:p w14:paraId="7F18B40D">
      <w:pPr>
        <w:shd w:val="clear" w:color="auto" w:fill="FFFFFF"/>
        <w:ind w:firstLine="480"/>
        <w:rPr>
          <w:rFonts w:ascii="宋体" w:hAnsi="宋体"/>
          <w:sz w:val="24"/>
        </w:rPr>
      </w:pPr>
      <w:r>
        <w:rPr>
          <w:rStyle w:val="70"/>
          <w:rFonts w:ascii="宋体" w:hAnsi="宋体"/>
          <w:sz w:val="24"/>
        </w:rPr>
        <w:t>(3)陡坡铁路运输时的线路防爬设施（含防爬器、抗滑桩等）。</w:t>
      </w:r>
    </w:p>
    <w:p w14:paraId="2917F03C">
      <w:pPr>
        <w:shd w:val="clear" w:color="auto" w:fill="FFFFFF"/>
        <w:ind w:firstLine="480"/>
        <w:rPr>
          <w:rFonts w:ascii="宋体" w:hAnsi="宋体"/>
          <w:sz w:val="24"/>
        </w:rPr>
      </w:pPr>
      <w:r>
        <w:rPr>
          <w:rStyle w:val="70"/>
          <w:rFonts w:ascii="宋体" w:hAnsi="宋体"/>
          <w:sz w:val="24"/>
        </w:rPr>
        <w:t>(4)曲线轨道加固措施。</w:t>
      </w:r>
    </w:p>
    <w:p w14:paraId="29CF4FCC">
      <w:pPr>
        <w:shd w:val="clear" w:color="auto" w:fill="FFFFFF"/>
        <w:ind w:firstLine="480"/>
        <w:rPr>
          <w:rFonts w:ascii="宋体" w:hAnsi="宋体"/>
          <w:sz w:val="24"/>
        </w:rPr>
      </w:pPr>
      <w:r>
        <w:rPr>
          <w:rStyle w:val="70"/>
          <w:rFonts w:ascii="宋体" w:hAnsi="宋体"/>
          <w:sz w:val="24"/>
        </w:rPr>
        <w:t>3.汽车运输。</w:t>
      </w:r>
    </w:p>
    <w:p w14:paraId="221EBA10">
      <w:pPr>
        <w:shd w:val="clear" w:color="auto" w:fill="FFFFFF"/>
        <w:ind w:firstLine="480"/>
        <w:rPr>
          <w:rFonts w:ascii="宋体" w:hAnsi="宋体"/>
          <w:sz w:val="24"/>
        </w:rPr>
      </w:pPr>
      <w:r>
        <w:rPr>
          <w:rStyle w:val="70"/>
          <w:rFonts w:ascii="宋体" w:hAnsi="宋体"/>
          <w:sz w:val="24"/>
        </w:rPr>
        <w:t>(1)运输线路的安全护栏、挡车设施、错车道、避让道、紧急避险道、声光报警装置。</w:t>
      </w:r>
    </w:p>
    <w:p w14:paraId="512FF111">
      <w:pPr>
        <w:shd w:val="clear" w:color="auto" w:fill="FFFFFF"/>
        <w:ind w:firstLine="480"/>
        <w:rPr>
          <w:rFonts w:ascii="宋体" w:hAnsi="宋体"/>
          <w:sz w:val="24"/>
        </w:rPr>
      </w:pPr>
      <w:r>
        <w:rPr>
          <w:rStyle w:val="70"/>
          <w:rFonts w:ascii="宋体" w:hAnsi="宋体"/>
          <w:sz w:val="24"/>
        </w:rPr>
        <w:t>(2)矿、岩卸载点的安全挡车设施。</w:t>
      </w:r>
    </w:p>
    <w:p w14:paraId="3A3C0AC2">
      <w:pPr>
        <w:shd w:val="clear" w:color="auto" w:fill="FFFFFF"/>
        <w:ind w:firstLine="480"/>
        <w:rPr>
          <w:rFonts w:ascii="宋体" w:hAnsi="宋体"/>
          <w:sz w:val="24"/>
        </w:rPr>
      </w:pPr>
      <w:r>
        <w:rPr>
          <w:rStyle w:val="70"/>
          <w:rFonts w:ascii="宋体" w:hAnsi="宋体"/>
          <w:sz w:val="24"/>
        </w:rPr>
        <w:t>4.带式输送机运输。</w:t>
      </w:r>
    </w:p>
    <w:p w14:paraId="4036E910">
      <w:pPr>
        <w:shd w:val="clear" w:color="auto" w:fill="FFFFFF"/>
        <w:ind w:firstLine="480"/>
        <w:rPr>
          <w:rFonts w:ascii="宋体" w:hAnsi="宋体"/>
          <w:sz w:val="24"/>
        </w:rPr>
      </w:pPr>
      <w:r>
        <w:rPr>
          <w:rStyle w:val="70"/>
          <w:rFonts w:ascii="宋体" w:hAnsi="宋体"/>
          <w:sz w:val="24"/>
        </w:rPr>
        <w:t>(1)设备的安全护罩。</w:t>
      </w:r>
    </w:p>
    <w:p w14:paraId="5D8A4AD4">
      <w:pPr>
        <w:shd w:val="clear" w:color="auto" w:fill="FFFFFF"/>
        <w:ind w:firstLine="480"/>
        <w:rPr>
          <w:rFonts w:ascii="宋体" w:hAnsi="宋体"/>
          <w:sz w:val="24"/>
        </w:rPr>
      </w:pPr>
      <w:r>
        <w:rPr>
          <w:rStyle w:val="70"/>
          <w:rFonts w:ascii="宋体" w:hAnsi="宋体"/>
          <w:sz w:val="24"/>
        </w:rPr>
        <w:t>(2)安全护栏。</w:t>
      </w:r>
    </w:p>
    <w:p w14:paraId="6FE9C859">
      <w:pPr>
        <w:shd w:val="clear" w:color="auto" w:fill="FFFFFF"/>
        <w:ind w:firstLine="480"/>
        <w:rPr>
          <w:rFonts w:ascii="宋体" w:hAnsi="宋体"/>
          <w:sz w:val="24"/>
        </w:rPr>
      </w:pPr>
      <w:r>
        <w:rPr>
          <w:rStyle w:val="70"/>
          <w:rFonts w:ascii="宋体" w:hAnsi="宋体"/>
          <w:sz w:val="24"/>
        </w:rPr>
        <w:t>(3)梯子、扶手。</w:t>
      </w:r>
    </w:p>
    <w:p w14:paraId="7EC72EB4">
      <w:pPr>
        <w:shd w:val="clear" w:color="auto" w:fill="FFFFFF"/>
        <w:ind w:firstLine="480"/>
        <w:rPr>
          <w:rFonts w:ascii="宋体" w:hAnsi="宋体"/>
          <w:sz w:val="24"/>
        </w:rPr>
      </w:pPr>
      <w:r>
        <w:rPr>
          <w:rStyle w:val="70"/>
          <w:rFonts w:ascii="宋体" w:hAnsi="宋体"/>
          <w:sz w:val="24"/>
        </w:rPr>
        <w:t>5.架空索道运输。</w:t>
      </w:r>
    </w:p>
    <w:p w14:paraId="5B475D03">
      <w:pPr>
        <w:shd w:val="clear" w:color="auto" w:fill="FFFFFF"/>
        <w:ind w:firstLine="480"/>
        <w:rPr>
          <w:rFonts w:ascii="宋体" w:hAnsi="宋体"/>
          <w:sz w:val="24"/>
        </w:rPr>
      </w:pPr>
      <w:r>
        <w:rPr>
          <w:rStyle w:val="70"/>
          <w:rFonts w:ascii="宋体" w:hAnsi="宋体"/>
          <w:sz w:val="24"/>
        </w:rPr>
        <w:t>(1)线路经过厂区、居民区、铁路、道路时的安全防护措施。</w:t>
      </w:r>
    </w:p>
    <w:p w14:paraId="0F600DEE">
      <w:pPr>
        <w:shd w:val="clear" w:color="auto" w:fill="FFFFFF"/>
        <w:ind w:firstLine="480"/>
        <w:rPr>
          <w:rFonts w:ascii="宋体" w:hAnsi="宋体"/>
          <w:sz w:val="24"/>
        </w:rPr>
      </w:pPr>
      <w:r>
        <w:rPr>
          <w:rStyle w:val="70"/>
          <w:rFonts w:ascii="宋体" w:hAnsi="宋体"/>
          <w:sz w:val="24"/>
        </w:rPr>
        <w:t>(2)线路与电力、通讯架空线交叉时的安全防护措施。</w:t>
      </w:r>
    </w:p>
    <w:p w14:paraId="348EF6A2">
      <w:pPr>
        <w:shd w:val="clear" w:color="auto" w:fill="FFFFFF"/>
        <w:ind w:firstLine="480"/>
        <w:rPr>
          <w:rFonts w:ascii="宋体" w:hAnsi="宋体"/>
          <w:sz w:val="24"/>
        </w:rPr>
      </w:pPr>
      <w:r>
        <w:rPr>
          <w:rStyle w:val="70"/>
          <w:rFonts w:ascii="宋体" w:hAnsi="宋体"/>
          <w:sz w:val="24"/>
        </w:rPr>
        <w:t>(3)站房安全护栏。</w:t>
      </w:r>
    </w:p>
    <w:p w14:paraId="001A5DDC">
      <w:pPr>
        <w:shd w:val="clear" w:color="auto" w:fill="FFFFFF"/>
        <w:ind w:firstLine="480"/>
        <w:rPr>
          <w:rFonts w:ascii="宋体" w:hAnsi="宋体"/>
          <w:sz w:val="24"/>
        </w:rPr>
      </w:pPr>
      <w:r>
        <w:rPr>
          <w:rStyle w:val="70"/>
          <w:rFonts w:ascii="宋体" w:hAnsi="宋体"/>
          <w:sz w:val="24"/>
        </w:rPr>
        <w:t>6.斜坡卷扬运输。</w:t>
      </w:r>
    </w:p>
    <w:p w14:paraId="154F5FFC">
      <w:pPr>
        <w:shd w:val="clear" w:color="auto" w:fill="FFFFFF"/>
        <w:ind w:firstLine="480"/>
        <w:rPr>
          <w:rFonts w:ascii="宋体" w:hAnsi="宋体"/>
          <w:sz w:val="24"/>
        </w:rPr>
      </w:pPr>
      <w:r>
        <w:rPr>
          <w:rStyle w:val="70"/>
          <w:rFonts w:ascii="宋体" w:hAnsi="宋体"/>
          <w:sz w:val="24"/>
        </w:rPr>
        <w:t>(1)阻车器、安全挡车设施。</w:t>
      </w:r>
    </w:p>
    <w:p w14:paraId="6D2BD99A">
      <w:pPr>
        <w:shd w:val="clear" w:color="auto" w:fill="FFFFFF"/>
        <w:ind w:firstLine="480"/>
        <w:rPr>
          <w:rFonts w:ascii="宋体" w:hAnsi="宋体"/>
          <w:sz w:val="24"/>
        </w:rPr>
      </w:pPr>
      <w:r>
        <w:rPr>
          <w:rStyle w:val="70"/>
          <w:rFonts w:ascii="宋体" w:hAnsi="宋体"/>
          <w:sz w:val="24"/>
        </w:rPr>
        <w:t>(2)斜坡轨道两侧的堑沟、安全隔挡设施。</w:t>
      </w:r>
    </w:p>
    <w:p w14:paraId="6556856B">
      <w:pPr>
        <w:shd w:val="clear" w:color="auto" w:fill="FFFFFF"/>
        <w:ind w:firstLine="480"/>
        <w:rPr>
          <w:rFonts w:ascii="宋体" w:hAnsi="宋体"/>
          <w:sz w:val="24"/>
        </w:rPr>
      </w:pPr>
      <w:r>
        <w:rPr>
          <w:rStyle w:val="70"/>
          <w:rFonts w:ascii="宋体" w:hAnsi="宋体"/>
          <w:sz w:val="24"/>
        </w:rPr>
        <w:t>(3)防止跑车装置。</w:t>
      </w:r>
    </w:p>
    <w:p w14:paraId="105CAE3F">
      <w:pPr>
        <w:shd w:val="clear" w:color="auto" w:fill="FFFFFF"/>
        <w:ind w:firstLine="480"/>
        <w:rPr>
          <w:rFonts w:ascii="宋体" w:hAnsi="宋体"/>
          <w:sz w:val="24"/>
        </w:rPr>
      </w:pPr>
      <w:r>
        <w:rPr>
          <w:rStyle w:val="70"/>
          <w:rFonts w:ascii="宋体" w:hAnsi="宋体"/>
          <w:sz w:val="24"/>
        </w:rPr>
        <w:t>(4)防止钢轨及轨梁整体下滑的措施。</w:t>
      </w:r>
    </w:p>
    <w:p w14:paraId="0F053F5A">
      <w:pPr>
        <w:shd w:val="clear" w:color="auto" w:fill="FFFFFF"/>
        <w:ind w:firstLine="480"/>
        <w:rPr>
          <w:rFonts w:ascii="宋体" w:hAnsi="宋体"/>
          <w:sz w:val="24"/>
        </w:rPr>
      </w:pPr>
      <w:r>
        <w:rPr>
          <w:rStyle w:val="70"/>
          <w:rFonts w:ascii="宋体" w:hAnsi="宋体"/>
          <w:sz w:val="24"/>
        </w:rPr>
        <w:t>7.破碎站。</w:t>
      </w:r>
    </w:p>
    <w:p w14:paraId="58C5EAC9">
      <w:pPr>
        <w:shd w:val="clear" w:color="auto" w:fill="FFFFFF"/>
        <w:ind w:firstLine="480"/>
        <w:rPr>
          <w:rFonts w:ascii="宋体" w:hAnsi="宋体"/>
          <w:sz w:val="24"/>
        </w:rPr>
      </w:pPr>
      <w:r>
        <w:rPr>
          <w:rStyle w:val="70"/>
          <w:rFonts w:ascii="宋体" w:hAnsi="宋体"/>
          <w:sz w:val="24"/>
        </w:rPr>
        <w:t>(1)卸矿安全挡车设施。</w:t>
      </w:r>
    </w:p>
    <w:p w14:paraId="5382A1AA">
      <w:pPr>
        <w:shd w:val="clear" w:color="auto" w:fill="FFFFFF"/>
        <w:ind w:firstLine="480"/>
        <w:rPr>
          <w:rFonts w:ascii="宋体" w:hAnsi="宋体"/>
          <w:sz w:val="24"/>
        </w:rPr>
      </w:pPr>
      <w:r>
        <w:rPr>
          <w:rStyle w:val="70"/>
          <w:rFonts w:ascii="宋体" w:hAnsi="宋体"/>
          <w:sz w:val="24"/>
        </w:rPr>
        <w:t>(2)设备运动部分的护罩、安全护栏。</w:t>
      </w:r>
    </w:p>
    <w:p w14:paraId="50CE2971">
      <w:pPr>
        <w:shd w:val="clear" w:color="auto" w:fill="FFFFFF"/>
        <w:ind w:firstLine="480"/>
        <w:rPr>
          <w:rFonts w:ascii="宋体" w:hAnsi="宋体"/>
          <w:sz w:val="24"/>
        </w:rPr>
      </w:pPr>
      <w:r>
        <w:rPr>
          <w:rStyle w:val="70"/>
          <w:rFonts w:ascii="宋体" w:hAnsi="宋体"/>
          <w:sz w:val="24"/>
        </w:rPr>
        <w:t>(3)安全护栏、盖板、扶手、防滑钢板。</w:t>
      </w:r>
    </w:p>
    <w:p w14:paraId="07A5B3D9">
      <w:pPr>
        <w:shd w:val="clear" w:color="auto" w:fill="FFFFFF"/>
        <w:ind w:firstLine="480"/>
        <w:rPr>
          <w:rFonts w:ascii="宋体" w:hAnsi="宋体"/>
          <w:sz w:val="24"/>
        </w:rPr>
      </w:pPr>
      <w:r>
        <w:rPr>
          <w:rStyle w:val="70"/>
          <w:rFonts w:ascii="宋体" w:hAnsi="宋体"/>
          <w:sz w:val="24"/>
        </w:rPr>
        <w:t>8.排土场（废石场）。</w:t>
      </w:r>
    </w:p>
    <w:p w14:paraId="429934B1">
      <w:pPr>
        <w:shd w:val="clear" w:color="auto" w:fill="FFFFFF"/>
        <w:ind w:firstLine="480"/>
        <w:rPr>
          <w:rFonts w:ascii="宋体" w:hAnsi="宋体"/>
          <w:sz w:val="24"/>
        </w:rPr>
      </w:pPr>
      <w:r>
        <w:rPr>
          <w:rStyle w:val="70"/>
          <w:rFonts w:ascii="宋体" w:hAnsi="宋体"/>
          <w:sz w:val="24"/>
        </w:rPr>
        <w:t>(1)排土场（废石场）道路的安全护栏、挡车设施。</w:t>
      </w:r>
    </w:p>
    <w:p w14:paraId="1140D3FB">
      <w:pPr>
        <w:shd w:val="clear" w:color="auto" w:fill="FFFFFF"/>
        <w:ind w:firstLine="480"/>
        <w:rPr>
          <w:rFonts w:ascii="宋体" w:hAnsi="宋体"/>
          <w:sz w:val="24"/>
        </w:rPr>
      </w:pPr>
      <w:r>
        <w:rPr>
          <w:rStyle w:val="70"/>
          <w:rFonts w:ascii="宋体" w:hAnsi="宋体"/>
          <w:sz w:val="24"/>
        </w:rPr>
        <w:t>(2)截（排）水设施（含截水沟、排水沟、排水隧洞、截洪坝等）。</w:t>
      </w:r>
    </w:p>
    <w:p w14:paraId="56D7FFB1">
      <w:pPr>
        <w:shd w:val="clear" w:color="auto" w:fill="FFFFFF"/>
        <w:ind w:firstLine="480"/>
        <w:rPr>
          <w:rFonts w:ascii="宋体" w:hAnsi="宋体"/>
          <w:sz w:val="24"/>
        </w:rPr>
      </w:pPr>
      <w:r>
        <w:rPr>
          <w:rStyle w:val="70"/>
          <w:rFonts w:ascii="宋体" w:hAnsi="宋体"/>
          <w:sz w:val="24"/>
        </w:rPr>
        <w:t>(3)底部排渗设施。</w:t>
      </w:r>
    </w:p>
    <w:p w14:paraId="5011DF10">
      <w:pPr>
        <w:shd w:val="clear" w:color="auto" w:fill="FFFFFF"/>
        <w:ind w:firstLine="480"/>
        <w:rPr>
          <w:rFonts w:ascii="宋体" w:hAnsi="宋体"/>
          <w:sz w:val="24"/>
        </w:rPr>
      </w:pPr>
      <w:r>
        <w:rPr>
          <w:rStyle w:val="70"/>
          <w:rFonts w:ascii="宋体" w:hAnsi="宋体"/>
          <w:sz w:val="24"/>
        </w:rPr>
        <w:t>(4)滚石或泥石流拦挡设施。</w:t>
      </w:r>
    </w:p>
    <w:p w14:paraId="0C18EB2D">
      <w:pPr>
        <w:shd w:val="clear" w:color="auto" w:fill="FFFFFF"/>
        <w:ind w:firstLine="480"/>
        <w:rPr>
          <w:rFonts w:ascii="宋体" w:hAnsi="宋体"/>
          <w:sz w:val="24"/>
        </w:rPr>
      </w:pPr>
      <w:r>
        <w:rPr>
          <w:rStyle w:val="70"/>
          <w:rFonts w:ascii="宋体" w:hAnsi="宋体"/>
          <w:sz w:val="24"/>
        </w:rPr>
        <w:t>(5)滑坡治理措施。</w:t>
      </w:r>
    </w:p>
    <w:p w14:paraId="57333783">
      <w:pPr>
        <w:shd w:val="clear" w:color="auto" w:fill="FFFFFF"/>
        <w:ind w:firstLine="480"/>
        <w:rPr>
          <w:rFonts w:ascii="宋体" w:hAnsi="宋体"/>
          <w:sz w:val="24"/>
        </w:rPr>
      </w:pPr>
      <w:r>
        <w:rPr>
          <w:rStyle w:val="70"/>
          <w:rFonts w:ascii="宋体" w:hAnsi="宋体"/>
          <w:sz w:val="24"/>
        </w:rPr>
        <w:t>(6)坍塌与沉陷防治措施。</w:t>
      </w:r>
    </w:p>
    <w:p w14:paraId="0DA42987">
      <w:pPr>
        <w:shd w:val="clear" w:color="auto" w:fill="FFFFFF"/>
        <w:ind w:firstLine="480"/>
        <w:rPr>
          <w:rFonts w:ascii="宋体" w:hAnsi="宋体"/>
          <w:sz w:val="24"/>
        </w:rPr>
      </w:pPr>
      <w:r>
        <w:rPr>
          <w:rStyle w:val="70"/>
          <w:rFonts w:ascii="宋体" w:hAnsi="宋体"/>
          <w:sz w:val="24"/>
        </w:rPr>
        <w:t>(7)地基处理。</w:t>
      </w:r>
    </w:p>
    <w:p w14:paraId="01CE163F">
      <w:pPr>
        <w:shd w:val="clear" w:color="auto" w:fill="FFFFFF"/>
        <w:ind w:firstLine="480"/>
        <w:rPr>
          <w:rFonts w:ascii="宋体" w:hAnsi="宋体"/>
          <w:sz w:val="24"/>
        </w:rPr>
      </w:pPr>
      <w:r>
        <w:rPr>
          <w:rStyle w:val="70"/>
          <w:rFonts w:ascii="宋体" w:hAnsi="宋体"/>
          <w:sz w:val="24"/>
        </w:rPr>
        <w:t>9.供、配电设施。</w:t>
      </w:r>
    </w:p>
    <w:p w14:paraId="0ED09D84">
      <w:pPr>
        <w:shd w:val="clear" w:color="auto" w:fill="FFFFFF"/>
        <w:ind w:firstLine="480"/>
        <w:rPr>
          <w:rFonts w:ascii="宋体" w:hAnsi="宋体"/>
          <w:sz w:val="24"/>
        </w:rPr>
      </w:pPr>
      <w:r>
        <w:rPr>
          <w:rStyle w:val="70"/>
          <w:rFonts w:ascii="宋体" w:hAnsi="宋体"/>
          <w:sz w:val="24"/>
        </w:rPr>
        <w:t>(1)裸带电体基本（直接接触）防护设施。</w:t>
      </w:r>
    </w:p>
    <w:p w14:paraId="429B8EB2">
      <w:pPr>
        <w:shd w:val="clear" w:color="auto" w:fill="FFFFFF"/>
        <w:ind w:firstLine="480"/>
        <w:rPr>
          <w:rFonts w:ascii="宋体" w:hAnsi="宋体"/>
          <w:sz w:val="24"/>
        </w:rPr>
      </w:pPr>
      <w:r>
        <w:rPr>
          <w:rStyle w:val="70"/>
          <w:rFonts w:ascii="宋体" w:hAnsi="宋体"/>
          <w:sz w:val="24"/>
        </w:rPr>
        <w:t>(2)保护接地设施。</w:t>
      </w:r>
    </w:p>
    <w:p w14:paraId="390686A4">
      <w:pPr>
        <w:shd w:val="clear" w:color="auto" w:fill="FFFFFF"/>
        <w:ind w:firstLine="480"/>
        <w:rPr>
          <w:rFonts w:ascii="宋体" w:hAnsi="宋体"/>
          <w:sz w:val="24"/>
        </w:rPr>
      </w:pPr>
      <w:r>
        <w:rPr>
          <w:rStyle w:val="70"/>
          <w:rFonts w:ascii="宋体" w:hAnsi="宋体"/>
          <w:sz w:val="24"/>
        </w:rPr>
        <w:t>(3)直流牵引变电所接地设施。</w:t>
      </w:r>
    </w:p>
    <w:p w14:paraId="79AC5109">
      <w:pPr>
        <w:shd w:val="clear" w:color="auto" w:fill="FFFFFF"/>
        <w:ind w:firstLine="480"/>
        <w:rPr>
          <w:rFonts w:ascii="宋体" w:hAnsi="宋体"/>
          <w:sz w:val="24"/>
        </w:rPr>
      </w:pPr>
      <w:r>
        <w:rPr>
          <w:rStyle w:val="70"/>
          <w:rFonts w:ascii="宋体" w:hAnsi="宋体"/>
          <w:sz w:val="24"/>
        </w:rPr>
        <w:t>(4)采场变、配电室应急照明设施。</w:t>
      </w:r>
    </w:p>
    <w:p w14:paraId="085BFE2B">
      <w:pPr>
        <w:shd w:val="clear" w:color="auto" w:fill="FFFFFF"/>
        <w:ind w:firstLine="480"/>
        <w:rPr>
          <w:rFonts w:ascii="宋体" w:hAnsi="宋体"/>
          <w:sz w:val="24"/>
        </w:rPr>
      </w:pPr>
      <w:r>
        <w:rPr>
          <w:rStyle w:val="70"/>
          <w:rFonts w:ascii="宋体" w:hAnsi="宋体"/>
          <w:sz w:val="24"/>
        </w:rPr>
        <w:t>(5)地面建筑物防雷设施。</w:t>
      </w:r>
    </w:p>
    <w:p w14:paraId="0A625990">
      <w:pPr>
        <w:shd w:val="clear" w:color="auto" w:fill="FFFFFF"/>
        <w:ind w:firstLine="480"/>
        <w:rPr>
          <w:rFonts w:ascii="宋体" w:hAnsi="宋体"/>
          <w:sz w:val="24"/>
        </w:rPr>
      </w:pPr>
      <w:r>
        <w:rPr>
          <w:rStyle w:val="70"/>
          <w:rFonts w:ascii="宋体" w:hAnsi="宋体"/>
          <w:sz w:val="24"/>
        </w:rPr>
        <w:t>10.监测设施。</w:t>
      </w:r>
    </w:p>
    <w:p w14:paraId="11E83E5F">
      <w:pPr>
        <w:shd w:val="clear" w:color="auto" w:fill="FFFFFF"/>
        <w:ind w:firstLine="480"/>
        <w:rPr>
          <w:rFonts w:ascii="宋体" w:hAnsi="宋体"/>
          <w:sz w:val="24"/>
        </w:rPr>
      </w:pPr>
      <w:r>
        <w:rPr>
          <w:rStyle w:val="70"/>
          <w:rFonts w:ascii="宋体" w:hAnsi="宋体"/>
          <w:sz w:val="24"/>
        </w:rPr>
        <w:t>(1)采场边坡监测设施。</w:t>
      </w:r>
    </w:p>
    <w:p w14:paraId="63E79C3D">
      <w:pPr>
        <w:shd w:val="clear" w:color="auto" w:fill="FFFFFF"/>
        <w:ind w:firstLine="480"/>
        <w:rPr>
          <w:rFonts w:ascii="宋体" w:hAnsi="宋体"/>
          <w:sz w:val="24"/>
        </w:rPr>
      </w:pPr>
      <w:r>
        <w:rPr>
          <w:rStyle w:val="70"/>
          <w:rFonts w:ascii="宋体" w:hAnsi="宋体"/>
          <w:sz w:val="24"/>
        </w:rPr>
        <w:t>(2)排土场（废石场）边坡监测设施。</w:t>
      </w:r>
    </w:p>
    <w:p w14:paraId="6229EEB2">
      <w:pPr>
        <w:shd w:val="clear" w:color="auto" w:fill="FFFFFF"/>
        <w:ind w:firstLine="480"/>
        <w:rPr>
          <w:rFonts w:ascii="宋体" w:hAnsi="宋体"/>
          <w:sz w:val="24"/>
        </w:rPr>
      </w:pPr>
      <w:r>
        <w:rPr>
          <w:rStyle w:val="70"/>
          <w:rFonts w:ascii="宋体" w:hAnsi="宋体"/>
          <w:sz w:val="24"/>
        </w:rPr>
        <w:t>11.为防治水而设的水位和流量监测系统。</w:t>
      </w:r>
    </w:p>
    <w:p w14:paraId="7288D7E7">
      <w:pPr>
        <w:shd w:val="clear" w:color="auto" w:fill="FFFFFF"/>
        <w:ind w:firstLine="480"/>
        <w:rPr>
          <w:rFonts w:ascii="宋体" w:hAnsi="宋体"/>
          <w:sz w:val="24"/>
        </w:rPr>
      </w:pPr>
      <w:r>
        <w:rPr>
          <w:rStyle w:val="70"/>
          <w:rFonts w:ascii="宋体" w:hAnsi="宋体"/>
          <w:sz w:val="24"/>
        </w:rPr>
        <w:t>12.矿山应急救援器材及设备。</w:t>
      </w:r>
    </w:p>
    <w:p w14:paraId="0DD9E715">
      <w:pPr>
        <w:shd w:val="clear" w:color="auto" w:fill="FFFFFF"/>
        <w:ind w:firstLine="480"/>
        <w:rPr>
          <w:rFonts w:ascii="宋体" w:hAnsi="宋体"/>
          <w:sz w:val="24"/>
        </w:rPr>
      </w:pPr>
      <w:r>
        <w:rPr>
          <w:rStyle w:val="70"/>
          <w:rFonts w:ascii="宋体" w:hAnsi="宋体"/>
          <w:sz w:val="24"/>
        </w:rPr>
        <w:t>13.个人安全防护用品。</w:t>
      </w:r>
    </w:p>
    <w:p w14:paraId="16A84A5B">
      <w:pPr>
        <w:shd w:val="clear" w:color="auto" w:fill="FFFFFF"/>
        <w:ind w:firstLine="480"/>
        <w:rPr>
          <w:rFonts w:ascii="宋体" w:hAnsi="宋体"/>
          <w:sz w:val="24"/>
        </w:rPr>
      </w:pPr>
      <w:r>
        <w:rPr>
          <w:rStyle w:val="70"/>
          <w:rFonts w:ascii="宋体" w:hAnsi="宋体"/>
          <w:sz w:val="24"/>
        </w:rPr>
        <w:t>14.矿山、交通、电气安全标志。</w:t>
      </w:r>
    </w:p>
    <w:p w14:paraId="4C5245C8">
      <w:pPr>
        <w:shd w:val="clear" w:color="auto" w:fill="FFFFFF"/>
        <w:ind w:firstLine="480"/>
        <w:rPr>
          <w:rFonts w:ascii="宋体" w:hAnsi="宋体"/>
          <w:sz w:val="24"/>
        </w:rPr>
      </w:pPr>
      <w:r>
        <w:rPr>
          <w:rStyle w:val="70"/>
          <w:rFonts w:ascii="宋体" w:hAnsi="宋体"/>
          <w:sz w:val="24"/>
        </w:rPr>
        <w:t>15.有井巷工程时其安全设施参见地下矿山相关内容。</w:t>
      </w:r>
    </w:p>
    <w:p w14:paraId="7187279C">
      <w:pPr>
        <w:shd w:val="clear" w:color="auto" w:fill="FFFFFF"/>
        <w:ind w:firstLine="480"/>
        <w:rPr>
          <w:rFonts w:ascii="宋体" w:hAnsi="宋体"/>
          <w:sz w:val="24"/>
        </w:rPr>
      </w:pPr>
      <w:r>
        <w:rPr>
          <w:rStyle w:val="70"/>
          <w:rFonts w:ascii="宋体" w:hAnsi="宋体"/>
          <w:b/>
          <w:bCs/>
          <w:sz w:val="24"/>
        </w:rPr>
        <w:t>四、尾矿库建设项目安全设施目录</w:t>
      </w:r>
    </w:p>
    <w:p w14:paraId="4E05F963">
      <w:pPr>
        <w:shd w:val="clear" w:color="auto" w:fill="FFFFFF"/>
        <w:ind w:firstLine="480"/>
        <w:rPr>
          <w:rFonts w:ascii="宋体" w:hAnsi="宋体"/>
          <w:sz w:val="24"/>
        </w:rPr>
      </w:pPr>
      <w:r>
        <w:rPr>
          <w:rStyle w:val="70"/>
          <w:rFonts w:ascii="宋体" w:hAnsi="宋体"/>
          <w:sz w:val="24"/>
        </w:rPr>
        <w:t>（一）基本安全设施。</w:t>
      </w:r>
    </w:p>
    <w:p w14:paraId="3573A4DC">
      <w:pPr>
        <w:shd w:val="clear" w:color="auto" w:fill="FFFFFF"/>
        <w:ind w:firstLine="480"/>
        <w:rPr>
          <w:rFonts w:ascii="宋体" w:hAnsi="宋体"/>
          <w:sz w:val="24"/>
        </w:rPr>
      </w:pPr>
      <w:r>
        <w:rPr>
          <w:rStyle w:val="70"/>
          <w:rFonts w:ascii="宋体" w:hAnsi="宋体"/>
          <w:sz w:val="24"/>
        </w:rPr>
        <w:t>1.尾矿坝。</w:t>
      </w:r>
    </w:p>
    <w:p w14:paraId="0D970D12">
      <w:pPr>
        <w:shd w:val="clear" w:color="auto" w:fill="FFFFFF"/>
        <w:ind w:firstLine="480"/>
        <w:rPr>
          <w:rFonts w:ascii="宋体" w:hAnsi="宋体"/>
          <w:sz w:val="24"/>
        </w:rPr>
      </w:pPr>
      <w:r>
        <w:rPr>
          <w:rStyle w:val="70"/>
          <w:rFonts w:ascii="宋体" w:hAnsi="宋体"/>
          <w:sz w:val="24"/>
        </w:rPr>
        <w:t>(1)初期坝（含库尾排矿干式尾矿库的拦挡坝）。</w:t>
      </w:r>
    </w:p>
    <w:p w14:paraId="4838563B">
      <w:pPr>
        <w:shd w:val="clear" w:color="auto" w:fill="FFFFFF"/>
        <w:ind w:firstLine="480"/>
        <w:rPr>
          <w:rFonts w:ascii="宋体" w:hAnsi="宋体"/>
          <w:sz w:val="24"/>
        </w:rPr>
      </w:pPr>
      <w:r>
        <w:rPr>
          <w:rStyle w:val="70"/>
          <w:rFonts w:ascii="宋体" w:hAnsi="宋体"/>
          <w:sz w:val="24"/>
        </w:rPr>
        <w:t>(2)堆积坝。</w:t>
      </w:r>
    </w:p>
    <w:p w14:paraId="1999A126">
      <w:pPr>
        <w:shd w:val="clear" w:color="auto" w:fill="FFFFFF"/>
        <w:ind w:firstLine="480"/>
        <w:rPr>
          <w:rFonts w:ascii="宋体" w:hAnsi="宋体"/>
          <w:sz w:val="24"/>
        </w:rPr>
      </w:pPr>
      <w:r>
        <w:rPr>
          <w:rStyle w:val="70"/>
          <w:rFonts w:ascii="宋体" w:hAnsi="宋体"/>
          <w:sz w:val="24"/>
        </w:rPr>
        <w:t>(3)副坝。</w:t>
      </w:r>
    </w:p>
    <w:p w14:paraId="43C84485">
      <w:pPr>
        <w:shd w:val="clear" w:color="auto" w:fill="FFFFFF"/>
        <w:ind w:firstLine="480"/>
        <w:rPr>
          <w:rFonts w:ascii="宋体" w:hAnsi="宋体"/>
          <w:sz w:val="24"/>
        </w:rPr>
      </w:pPr>
      <w:r>
        <w:rPr>
          <w:rStyle w:val="70"/>
          <w:rFonts w:ascii="宋体" w:hAnsi="宋体"/>
          <w:sz w:val="24"/>
        </w:rPr>
        <w:t>(4)挡水坝。</w:t>
      </w:r>
    </w:p>
    <w:p w14:paraId="1CAAF27F">
      <w:pPr>
        <w:shd w:val="clear" w:color="auto" w:fill="FFFFFF"/>
        <w:ind w:firstLine="480"/>
        <w:rPr>
          <w:rFonts w:ascii="宋体" w:hAnsi="宋体"/>
          <w:sz w:val="24"/>
        </w:rPr>
      </w:pPr>
      <w:r>
        <w:rPr>
          <w:rStyle w:val="70"/>
          <w:rFonts w:ascii="宋体" w:hAnsi="宋体"/>
          <w:sz w:val="24"/>
        </w:rPr>
        <w:t>(5)一次性建坝的尾矿坝。</w:t>
      </w:r>
    </w:p>
    <w:p w14:paraId="2434182C">
      <w:pPr>
        <w:shd w:val="clear" w:color="auto" w:fill="FFFFFF"/>
        <w:ind w:firstLine="480"/>
        <w:rPr>
          <w:rFonts w:ascii="宋体" w:hAnsi="宋体"/>
          <w:sz w:val="24"/>
        </w:rPr>
      </w:pPr>
      <w:r>
        <w:rPr>
          <w:rStyle w:val="70"/>
          <w:rFonts w:ascii="宋体" w:hAnsi="宋体"/>
          <w:sz w:val="24"/>
        </w:rPr>
        <w:t>2.尾矿库库内排水设施。</w:t>
      </w:r>
    </w:p>
    <w:p w14:paraId="2BA2ED24">
      <w:pPr>
        <w:shd w:val="clear" w:color="auto" w:fill="FFFFFF"/>
        <w:ind w:firstLine="480"/>
        <w:rPr>
          <w:rFonts w:ascii="宋体" w:hAnsi="宋体"/>
          <w:sz w:val="24"/>
        </w:rPr>
      </w:pPr>
      <w:r>
        <w:rPr>
          <w:rStyle w:val="70"/>
          <w:rFonts w:ascii="宋体" w:hAnsi="宋体"/>
          <w:sz w:val="24"/>
        </w:rPr>
        <w:t>(1)排水井。</w:t>
      </w:r>
    </w:p>
    <w:p w14:paraId="6EFE4E4C">
      <w:pPr>
        <w:shd w:val="clear" w:color="auto" w:fill="FFFFFF"/>
        <w:ind w:firstLine="480"/>
        <w:rPr>
          <w:rFonts w:ascii="宋体" w:hAnsi="宋体"/>
          <w:sz w:val="24"/>
        </w:rPr>
      </w:pPr>
      <w:r>
        <w:rPr>
          <w:rStyle w:val="70"/>
          <w:rFonts w:ascii="宋体" w:hAnsi="宋体"/>
          <w:sz w:val="24"/>
        </w:rPr>
        <w:t>(2)排水斜槽。</w:t>
      </w:r>
    </w:p>
    <w:p w14:paraId="3EA67292">
      <w:pPr>
        <w:shd w:val="clear" w:color="auto" w:fill="FFFFFF"/>
        <w:ind w:firstLine="480"/>
        <w:rPr>
          <w:rFonts w:ascii="宋体" w:hAnsi="宋体"/>
          <w:sz w:val="24"/>
        </w:rPr>
      </w:pPr>
      <w:r>
        <w:rPr>
          <w:rStyle w:val="70"/>
          <w:rFonts w:ascii="宋体" w:hAnsi="宋体"/>
          <w:sz w:val="24"/>
        </w:rPr>
        <w:t>(3)排水隧洞。</w:t>
      </w:r>
    </w:p>
    <w:p w14:paraId="58EDCD2D">
      <w:pPr>
        <w:shd w:val="clear" w:color="auto" w:fill="FFFFFF"/>
        <w:ind w:firstLine="480"/>
        <w:rPr>
          <w:rFonts w:ascii="宋体" w:hAnsi="宋体"/>
          <w:sz w:val="24"/>
        </w:rPr>
      </w:pPr>
      <w:r>
        <w:rPr>
          <w:rStyle w:val="70"/>
          <w:rFonts w:ascii="宋体" w:hAnsi="宋体"/>
          <w:sz w:val="24"/>
        </w:rPr>
        <w:t>(4)排水管。</w:t>
      </w:r>
    </w:p>
    <w:p w14:paraId="1B1E1381">
      <w:pPr>
        <w:shd w:val="clear" w:color="auto" w:fill="FFFFFF"/>
        <w:ind w:firstLine="480"/>
        <w:rPr>
          <w:rFonts w:ascii="宋体" w:hAnsi="宋体"/>
          <w:sz w:val="24"/>
        </w:rPr>
      </w:pPr>
      <w:r>
        <w:rPr>
          <w:rStyle w:val="70"/>
          <w:rFonts w:ascii="宋体" w:hAnsi="宋体"/>
          <w:sz w:val="24"/>
        </w:rPr>
        <w:t>(5)溢洪道。</w:t>
      </w:r>
    </w:p>
    <w:p w14:paraId="1190E62E">
      <w:pPr>
        <w:shd w:val="clear" w:color="auto" w:fill="FFFFFF"/>
        <w:ind w:firstLine="480"/>
        <w:rPr>
          <w:rFonts w:ascii="宋体" w:hAnsi="宋体"/>
          <w:sz w:val="24"/>
        </w:rPr>
      </w:pPr>
      <w:r>
        <w:rPr>
          <w:rStyle w:val="70"/>
          <w:rFonts w:ascii="宋体" w:hAnsi="宋体"/>
          <w:sz w:val="24"/>
        </w:rPr>
        <w:t>(6)消力池。</w:t>
      </w:r>
    </w:p>
    <w:p w14:paraId="36276931">
      <w:pPr>
        <w:shd w:val="clear" w:color="auto" w:fill="FFFFFF"/>
        <w:ind w:firstLine="480"/>
        <w:rPr>
          <w:rFonts w:ascii="宋体" w:hAnsi="宋体"/>
          <w:sz w:val="24"/>
        </w:rPr>
      </w:pPr>
      <w:r>
        <w:rPr>
          <w:rStyle w:val="70"/>
          <w:rFonts w:ascii="宋体" w:hAnsi="宋体"/>
          <w:sz w:val="24"/>
        </w:rPr>
        <w:t>3.尾矿库库周截排洪设施。</w:t>
      </w:r>
    </w:p>
    <w:p w14:paraId="36A87A7A">
      <w:pPr>
        <w:shd w:val="clear" w:color="auto" w:fill="FFFFFF"/>
        <w:ind w:firstLine="480"/>
        <w:rPr>
          <w:rFonts w:ascii="宋体" w:hAnsi="宋体"/>
          <w:sz w:val="24"/>
        </w:rPr>
      </w:pPr>
      <w:r>
        <w:rPr>
          <w:rStyle w:val="70"/>
          <w:rFonts w:ascii="宋体" w:hAnsi="宋体"/>
          <w:sz w:val="24"/>
        </w:rPr>
        <w:t>(1)拦洪坝。</w:t>
      </w:r>
    </w:p>
    <w:p w14:paraId="44CE9065">
      <w:pPr>
        <w:shd w:val="clear" w:color="auto" w:fill="FFFFFF"/>
        <w:ind w:firstLine="480"/>
        <w:rPr>
          <w:rFonts w:ascii="宋体" w:hAnsi="宋体"/>
          <w:sz w:val="24"/>
        </w:rPr>
      </w:pPr>
      <w:r>
        <w:rPr>
          <w:rStyle w:val="70"/>
          <w:rFonts w:ascii="宋体" w:hAnsi="宋体"/>
          <w:sz w:val="24"/>
        </w:rPr>
        <w:t>(2)截洪沟。</w:t>
      </w:r>
    </w:p>
    <w:p w14:paraId="69CD64AA">
      <w:pPr>
        <w:shd w:val="clear" w:color="auto" w:fill="FFFFFF"/>
        <w:ind w:firstLine="480"/>
        <w:rPr>
          <w:rFonts w:ascii="宋体" w:hAnsi="宋体"/>
          <w:sz w:val="24"/>
        </w:rPr>
      </w:pPr>
      <w:r>
        <w:rPr>
          <w:rStyle w:val="70"/>
          <w:rFonts w:ascii="宋体" w:hAnsi="宋体"/>
          <w:sz w:val="24"/>
        </w:rPr>
        <w:t>(3)排水井。</w:t>
      </w:r>
    </w:p>
    <w:p w14:paraId="780B533E">
      <w:pPr>
        <w:shd w:val="clear" w:color="auto" w:fill="FFFFFF"/>
        <w:ind w:firstLine="480"/>
        <w:rPr>
          <w:rFonts w:ascii="宋体" w:hAnsi="宋体"/>
          <w:sz w:val="24"/>
        </w:rPr>
      </w:pPr>
      <w:r>
        <w:rPr>
          <w:rStyle w:val="70"/>
          <w:rFonts w:ascii="宋体" w:hAnsi="宋体"/>
          <w:sz w:val="24"/>
        </w:rPr>
        <w:t>(4)排洪隧洞。</w:t>
      </w:r>
    </w:p>
    <w:p w14:paraId="761D07AC">
      <w:pPr>
        <w:shd w:val="clear" w:color="auto" w:fill="FFFFFF"/>
        <w:ind w:firstLine="480"/>
        <w:rPr>
          <w:rFonts w:ascii="宋体" w:hAnsi="宋体"/>
          <w:sz w:val="24"/>
        </w:rPr>
      </w:pPr>
      <w:r>
        <w:rPr>
          <w:rStyle w:val="70"/>
          <w:rFonts w:ascii="宋体" w:hAnsi="宋体"/>
          <w:sz w:val="24"/>
        </w:rPr>
        <w:t>(5)溢洪道。</w:t>
      </w:r>
    </w:p>
    <w:p w14:paraId="01D85F28">
      <w:pPr>
        <w:shd w:val="clear" w:color="auto" w:fill="FFFFFF"/>
        <w:ind w:firstLine="480"/>
        <w:rPr>
          <w:rFonts w:ascii="宋体" w:hAnsi="宋体"/>
          <w:sz w:val="24"/>
        </w:rPr>
      </w:pPr>
      <w:r>
        <w:rPr>
          <w:rStyle w:val="70"/>
          <w:rFonts w:ascii="宋体" w:hAnsi="宋体"/>
          <w:sz w:val="24"/>
        </w:rPr>
        <w:t>(6)消力池。</w:t>
      </w:r>
    </w:p>
    <w:p w14:paraId="717190CA">
      <w:pPr>
        <w:shd w:val="clear" w:color="auto" w:fill="FFFFFF"/>
        <w:ind w:firstLine="480"/>
        <w:rPr>
          <w:rFonts w:ascii="宋体" w:hAnsi="宋体"/>
          <w:sz w:val="24"/>
        </w:rPr>
      </w:pPr>
      <w:r>
        <w:rPr>
          <w:rStyle w:val="70"/>
          <w:rFonts w:ascii="宋体" w:hAnsi="宋体"/>
          <w:sz w:val="24"/>
        </w:rPr>
        <w:t>4.堆积坝坝面防护设施。</w:t>
      </w:r>
    </w:p>
    <w:p w14:paraId="63D8E640">
      <w:pPr>
        <w:shd w:val="clear" w:color="auto" w:fill="FFFFFF"/>
        <w:ind w:firstLine="480"/>
        <w:rPr>
          <w:rFonts w:ascii="宋体" w:hAnsi="宋体"/>
          <w:sz w:val="24"/>
        </w:rPr>
      </w:pPr>
      <w:r>
        <w:rPr>
          <w:rStyle w:val="70"/>
          <w:rFonts w:ascii="宋体" w:hAnsi="宋体"/>
          <w:sz w:val="24"/>
        </w:rPr>
        <w:t>(1)堆积坝护坡。</w:t>
      </w:r>
    </w:p>
    <w:p w14:paraId="38319745">
      <w:pPr>
        <w:shd w:val="clear" w:color="auto" w:fill="FFFFFF"/>
        <w:ind w:firstLine="480"/>
        <w:rPr>
          <w:rFonts w:ascii="宋体" w:hAnsi="宋体"/>
          <w:sz w:val="24"/>
        </w:rPr>
      </w:pPr>
      <w:r>
        <w:rPr>
          <w:rStyle w:val="70"/>
          <w:rFonts w:ascii="宋体" w:hAnsi="宋体"/>
          <w:sz w:val="24"/>
        </w:rPr>
        <w:t>(2)坝面排水沟。</w:t>
      </w:r>
    </w:p>
    <w:p w14:paraId="489E8019">
      <w:pPr>
        <w:shd w:val="clear" w:color="auto" w:fill="FFFFFF"/>
        <w:ind w:firstLine="480"/>
        <w:rPr>
          <w:rFonts w:ascii="宋体" w:hAnsi="宋体"/>
          <w:sz w:val="24"/>
        </w:rPr>
      </w:pPr>
      <w:r>
        <w:rPr>
          <w:rStyle w:val="70"/>
          <w:rFonts w:ascii="宋体" w:hAnsi="宋体"/>
          <w:sz w:val="24"/>
        </w:rPr>
        <w:t>(3)坝肩截水沟。</w:t>
      </w:r>
    </w:p>
    <w:p w14:paraId="5292928E">
      <w:pPr>
        <w:shd w:val="clear" w:color="auto" w:fill="FFFFFF"/>
        <w:ind w:firstLine="480"/>
        <w:rPr>
          <w:rFonts w:ascii="宋体" w:hAnsi="宋体"/>
          <w:sz w:val="24"/>
        </w:rPr>
      </w:pPr>
      <w:r>
        <w:rPr>
          <w:rStyle w:val="70"/>
          <w:rFonts w:ascii="宋体" w:hAnsi="宋体"/>
          <w:sz w:val="24"/>
        </w:rPr>
        <w:t>5.辅助设施。</w:t>
      </w:r>
    </w:p>
    <w:p w14:paraId="103FB855">
      <w:pPr>
        <w:shd w:val="clear" w:color="auto" w:fill="FFFFFF"/>
        <w:ind w:firstLine="480"/>
        <w:rPr>
          <w:rFonts w:ascii="宋体" w:hAnsi="宋体"/>
          <w:sz w:val="24"/>
        </w:rPr>
      </w:pPr>
      <w:r>
        <w:rPr>
          <w:rStyle w:val="70"/>
          <w:rFonts w:ascii="宋体" w:hAnsi="宋体"/>
          <w:sz w:val="24"/>
        </w:rPr>
        <w:t>(1)尾矿库交通道路。</w:t>
      </w:r>
    </w:p>
    <w:p w14:paraId="042809B8">
      <w:pPr>
        <w:shd w:val="clear" w:color="auto" w:fill="FFFFFF"/>
        <w:ind w:firstLine="480"/>
        <w:rPr>
          <w:rFonts w:ascii="宋体" w:hAnsi="宋体"/>
          <w:sz w:val="24"/>
        </w:rPr>
      </w:pPr>
      <w:r>
        <w:rPr>
          <w:rStyle w:val="70"/>
          <w:rFonts w:ascii="宋体" w:hAnsi="宋体"/>
          <w:sz w:val="24"/>
        </w:rPr>
        <w:t>(2)尾矿库照明设施。</w:t>
      </w:r>
    </w:p>
    <w:p w14:paraId="71B6B7E7">
      <w:pPr>
        <w:shd w:val="clear" w:color="auto" w:fill="FFFFFF"/>
        <w:ind w:firstLine="480"/>
        <w:rPr>
          <w:rFonts w:ascii="宋体" w:hAnsi="宋体"/>
          <w:sz w:val="24"/>
        </w:rPr>
      </w:pPr>
      <w:r>
        <w:rPr>
          <w:rStyle w:val="70"/>
          <w:rFonts w:ascii="宋体" w:hAnsi="宋体"/>
          <w:sz w:val="24"/>
        </w:rPr>
        <w:t>(3)通信设施。</w:t>
      </w:r>
    </w:p>
    <w:p w14:paraId="538E5AD6">
      <w:pPr>
        <w:shd w:val="clear" w:color="auto" w:fill="FFFFFF"/>
        <w:ind w:firstLine="480"/>
        <w:rPr>
          <w:rFonts w:ascii="宋体" w:hAnsi="宋体"/>
          <w:sz w:val="24"/>
        </w:rPr>
      </w:pPr>
      <w:r>
        <w:rPr>
          <w:rStyle w:val="70"/>
          <w:rFonts w:ascii="宋体" w:hAnsi="宋体"/>
          <w:sz w:val="24"/>
        </w:rPr>
        <w:t>（二）专用安全设施。</w:t>
      </w:r>
    </w:p>
    <w:p w14:paraId="008C8B2E">
      <w:pPr>
        <w:shd w:val="clear" w:color="auto" w:fill="FFFFFF"/>
        <w:ind w:firstLine="480"/>
        <w:rPr>
          <w:rFonts w:ascii="宋体" w:hAnsi="宋体"/>
          <w:sz w:val="24"/>
        </w:rPr>
      </w:pPr>
      <w:r>
        <w:rPr>
          <w:rStyle w:val="70"/>
          <w:rFonts w:ascii="宋体" w:hAnsi="宋体"/>
          <w:sz w:val="24"/>
        </w:rPr>
        <w:t>1.尾矿库地质灾害与雪崩防护设施。</w:t>
      </w:r>
    </w:p>
    <w:p w14:paraId="520099E1">
      <w:pPr>
        <w:shd w:val="clear" w:color="auto" w:fill="FFFFFF"/>
        <w:ind w:firstLine="480"/>
        <w:rPr>
          <w:rFonts w:ascii="宋体" w:hAnsi="宋体"/>
          <w:sz w:val="24"/>
        </w:rPr>
      </w:pPr>
      <w:r>
        <w:rPr>
          <w:rStyle w:val="70"/>
          <w:rFonts w:ascii="宋体" w:hAnsi="宋体"/>
          <w:sz w:val="24"/>
        </w:rPr>
        <w:t>(1)尾矿库泥石流防护设施。</w:t>
      </w:r>
    </w:p>
    <w:p w14:paraId="6873B245">
      <w:pPr>
        <w:shd w:val="clear" w:color="auto" w:fill="FFFFFF"/>
        <w:ind w:firstLine="480"/>
        <w:rPr>
          <w:rFonts w:ascii="宋体" w:hAnsi="宋体"/>
          <w:sz w:val="24"/>
        </w:rPr>
      </w:pPr>
      <w:r>
        <w:rPr>
          <w:rStyle w:val="70"/>
          <w:rFonts w:ascii="宋体" w:hAnsi="宋体"/>
          <w:sz w:val="24"/>
        </w:rPr>
        <w:t>(2)库区滑坡治理设施。</w:t>
      </w:r>
    </w:p>
    <w:p w14:paraId="1076D0A7">
      <w:pPr>
        <w:shd w:val="clear" w:color="auto" w:fill="FFFFFF"/>
        <w:ind w:firstLine="480"/>
        <w:rPr>
          <w:rFonts w:ascii="宋体" w:hAnsi="宋体"/>
          <w:sz w:val="24"/>
        </w:rPr>
      </w:pPr>
      <w:r>
        <w:rPr>
          <w:rStyle w:val="70"/>
          <w:rFonts w:ascii="宋体" w:hAnsi="宋体"/>
          <w:sz w:val="24"/>
        </w:rPr>
        <w:t>(3)库区岩溶治理设施。</w:t>
      </w:r>
    </w:p>
    <w:p w14:paraId="1068FD5C">
      <w:pPr>
        <w:shd w:val="clear" w:color="auto" w:fill="FFFFFF"/>
        <w:ind w:firstLine="480"/>
        <w:rPr>
          <w:rFonts w:ascii="宋体" w:hAnsi="宋体"/>
          <w:sz w:val="24"/>
        </w:rPr>
      </w:pPr>
      <w:r>
        <w:rPr>
          <w:rStyle w:val="70"/>
          <w:rFonts w:ascii="宋体" w:hAnsi="宋体"/>
          <w:sz w:val="24"/>
        </w:rPr>
        <w:t>(4)高寒地区的雪崩防护设施。</w:t>
      </w:r>
    </w:p>
    <w:p w14:paraId="104DC020">
      <w:pPr>
        <w:shd w:val="clear" w:color="auto" w:fill="FFFFFF"/>
        <w:ind w:firstLine="480"/>
        <w:rPr>
          <w:rFonts w:ascii="宋体" w:hAnsi="宋体"/>
          <w:sz w:val="24"/>
        </w:rPr>
      </w:pPr>
      <w:r>
        <w:rPr>
          <w:rStyle w:val="70"/>
          <w:rFonts w:ascii="宋体" w:hAnsi="宋体"/>
          <w:sz w:val="24"/>
        </w:rPr>
        <w:t>2.尾矿库安全监测设施。</w:t>
      </w:r>
    </w:p>
    <w:p w14:paraId="29EBB13D">
      <w:pPr>
        <w:shd w:val="clear" w:color="auto" w:fill="FFFFFF"/>
        <w:ind w:firstLine="480"/>
        <w:rPr>
          <w:rFonts w:ascii="宋体" w:hAnsi="宋体"/>
          <w:sz w:val="24"/>
        </w:rPr>
      </w:pPr>
      <w:r>
        <w:rPr>
          <w:rStyle w:val="70"/>
          <w:rFonts w:ascii="宋体" w:hAnsi="宋体"/>
          <w:sz w:val="24"/>
        </w:rPr>
        <w:t>(1)库区气象监测设施。</w:t>
      </w:r>
    </w:p>
    <w:p w14:paraId="56B1F634">
      <w:pPr>
        <w:shd w:val="clear" w:color="auto" w:fill="FFFFFF"/>
        <w:ind w:firstLine="480"/>
        <w:rPr>
          <w:rFonts w:ascii="宋体" w:hAnsi="宋体"/>
          <w:sz w:val="24"/>
        </w:rPr>
      </w:pPr>
      <w:r>
        <w:rPr>
          <w:rStyle w:val="70"/>
          <w:rFonts w:ascii="宋体" w:hAnsi="宋体"/>
          <w:sz w:val="24"/>
        </w:rPr>
        <w:t>(2)</w:t>
      </w:r>
      <w:r>
        <w:fldChar w:fldCharType="begin"/>
      </w:r>
      <w:r>
        <w:instrText xml:space="preserve"> HYPERLINK "https://baike.baidu.com/item/%E5%9C%B0%E8%B4%A8%E7%81%BE%E5%AE%B3%E7%9B%91%E6%B5%8B/4742990?fromModule=lemma_inlink" \t "_blank" </w:instrText>
      </w:r>
      <w:r>
        <w:fldChar w:fldCharType="separate"/>
      </w:r>
      <w:r>
        <w:rPr>
          <w:rStyle w:val="35"/>
          <w:rFonts w:ascii="宋体" w:hAnsi="宋体"/>
          <w:color w:val="auto"/>
          <w:sz w:val="24"/>
          <w:u w:val="none"/>
        </w:rPr>
        <w:t>地质灾害监测</w:t>
      </w:r>
      <w:r>
        <w:rPr>
          <w:rStyle w:val="35"/>
          <w:rFonts w:ascii="宋体" w:hAnsi="宋体"/>
          <w:color w:val="auto"/>
          <w:sz w:val="24"/>
          <w:u w:val="none"/>
        </w:rPr>
        <w:fldChar w:fldCharType="end"/>
      </w:r>
      <w:r>
        <w:rPr>
          <w:rStyle w:val="70"/>
          <w:rFonts w:ascii="宋体" w:hAnsi="宋体"/>
          <w:sz w:val="24"/>
        </w:rPr>
        <w:t>设施。</w:t>
      </w:r>
    </w:p>
    <w:p w14:paraId="3DF66D77">
      <w:pPr>
        <w:shd w:val="clear" w:color="auto" w:fill="FFFFFF"/>
        <w:ind w:firstLine="480"/>
        <w:rPr>
          <w:rFonts w:ascii="宋体" w:hAnsi="宋体"/>
          <w:sz w:val="24"/>
        </w:rPr>
      </w:pPr>
      <w:r>
        <w:rPr>
          <w:rStyle w:val="70"/>
          <w:rFonts w:ascii="宋体" w:hAnsi="宋体"/>
          <w:sz w:val="24"/>
        </w:rPr>
        <w:t>(3)库水位监测设施。</w:t>
      </w:r>
    </w:p>
    <w:p w14:paraId="38B1DDD7">
      <w:pPr>
        <w:shd w:val="clear" w:color="auto" w:fill="FFFFFF"/>
        <w:ind w:firstLine="480"/>
        <w:rPr>
          <w:rFonts w:ascii="宋体" w:hAnsi="宋体"/>
          <w:sz w:val="24"/>
        </w:rPr>
      </w:pPr>
      <w:r>
        <w:rPr>
          <w:rStyle w:val="70"/>
          <w:rFonts w:ascii="宋体" w:hAnsi="宋体"/>
          <w:sz w:val="24"/>
        </w:rPr>
        <w:t>(4)干滩监测设施。</w:t>
      </w:r>
    </w:p>
    <w:p w14:paraId="662DB15E">
      <w:pPr>
        <w:shd w:val="clear" w:color="auto" w:fill="FFFFFF"/>
        <w:ind w:firstLine="480"/>
        <w:rPr>
          <w:rFonts w:ascii="宋体" w:hAnsi="宋体"/>
          <w:sz w:val="24"/>
        </w:rPr>
      </w:pPr>
      <w:r>
        <w:rPr>
          <w:rStyle w:val="70"/>
          <w:rFonts w:ascii="宋体" w:hAnsi="宋体"/>
          <w:sz w:val="24"/>
        </w:rPr>
        <w:t>(5)坝体表面位移监测设施。</w:t>
      </w:r>
    </w:p>
    <w:p w14:paraId="2888DB04">
      <w:pPr>
        <w:shd w:val="clear" w:color="auto" w:fill="FFFFFF"/>
        <w:ind w:firstLine="480"/>
        <w:rPr>
          <w:rFonts w:ascii="宋体" w:hAnsi="宋体"/>
          <w:sz w:val="24"/>
        </w:rPr>
      </w:pPr>
      <w:r>
        <w:rPr>
          <w:rStyle w:val="70"/>
          <w:rFonts w:ascii="宋体" w:hAnsi="宋体"/>
          <w:sz w:val="24"/>
        </w:rPr>
        <w:t>(6)坝体内部位移监测设施。</w:t>
      </w:r>
    </w:p>
    <w:p w14:paraId="38DC0761">
      <w:pPr>
        <w:shd w:val="clear" w:color="auto" w:fill="FFFFFF"/>
        <w:ind w:firstLine="480"/>
        <w:rPr>
          <w:rFonts w:ascii="宋体" w:hAnsi="宋体"/>
          <w:sz w:val="24"/>
        </w:rPr>
      </w:pPr>
      <w:r>
        <w:rPr>
          <w:rStyle w:val="70"/>
          <w:rFonts w:ascii="宋体" w:hAnsi="宋体"/>
          <w:sz w:val="24"/>
        </w:rPr>
        <w:t>(7)坝体渗流监测设施。</w:t>
      </w:r>
    </w:p>
    <w:p w14:paraId="0F226589">
      <w:pPr>
        <w:shd w:val="clear" w:color="auto" w:fill="FFFFFF"/>
        <w:ind w:firstLine="480"/>
        <w:rPr>
          <w:rFonts w:ascii="宋体" w:hAnsi="宋体"/>
          <w:sz w:val="24"/>
        </w:rPr>
      </w:pPr>
      <w:r>
        <w:rPr>
          <w:rStyle w:val="70"/>
          <w:rFonts w:ascii="宋体" w:hAnsi="宋体"/>
          <w:sz w:val="24"/>
        </w:rPr>
        <w:t>(8)视频监控设施。</w:t>
      </w:r>
    </w:p>
    <w:p w14:paraId="041E19B0">
      <w:pPr>
        <w:shd w:val="clear" w:color="auto" w:fill="FFFFFF"/>
        <w:ind w:firstLine="480"/>
        <w:rPr>
          <w:rFonts w:ascii="宋体" w:hAnsi="宋体"/>
          <w:sz w:val="24"/>
        </w:rPr>
      </w:pPr>
      <w:r>
        <w:rPr>
          <w:rStyle w:val="70"/>
          <w:rFonts w:ascii="宋体" w:hAnsi="宋体"/>
          <w:sz w:val="24"/>
        </w:rPr>
        <w:t>(9)在线监测中心。</w:t>
      </w:r>
    </w:p>
    <w:p w14:paraId="17441C6F">
      <w:pPr>
        <w:shd w:val="clear" w:color="auto" w:fill="FFFFFF"/>
        <w:ind w:firstLine="480"/>
        <w:rPr>
          <w:rFonts w:ascii="宋体" w:hAnsi="宋体"/>
          <w:sz w:val="24"/>
        </w:rPr>
      </w:pPr>
      <w:r>
        <w:rPr>
          <w:rStyle w:val="70"/>
          <w:rFonts w:ascii="宋体" w:hAnsi="宋体"/>
          <w:sz w:val="24"/>
        </w:rPr>
        <w:t>3.尾矿坝坝体排渗设施。</w:t>
      </w:r>
    </w:p>
    <w:p w14:paraId="51A6E5F2">
      <w:pPr>
        <w:shd w:val="clear" w:color="auto" w:fill="FFFFFF"/>
        <w:ind w:firstLine="480"/>
        <w:rPr>
          <w:rFonts w:ascii="宋体" w:hAnsi="宋体"/>
          <w:sz w:val="24"/>
        </w:rPr>
      </w:pPr>
      <w:r>
        <w:rPr>
          <w:rStyle w:val="70"/>
          <w:rFonts w:ascii="宋体" w:hAnsi="宋体"/>
          <w:sz w:val="24"/>
        </w:rPr>
        <w:t>(1)贴坡排渗。</w:t>
      </w:r>
    </w:p>
    <w:p w14:paraId="6B7F6FFD">
      <w:pPr>
        <w:shd w:val="clear" w:color="auto" w:fill="FFFFFF"/>
        <w:ind w:firstLine="480"/>
        <w:rPr>
          <w:rFonts w:ascii="宋体" w:hAnsi="宋体"/>
          <w:sz w:val="24"/>
        </w:rPr>
      </w:pPr>
      <w:r>
        <w:rPr>
          <w:rStyle w:val="70"/>
          <w:rFonts w:ascii="宋体" w:hAnsi="宋体"/>
          <w:sz w:val="24"/>
        </w:rPr>
        <w:t>(2)自流式排渗管。</w:t>
      </w:r>
    </w:p>
    <w:p w14:paraId="02412D92">
      <w:pPr>
        <w:shd w:val="clear" w:color="auto" w:fill="FFFFFF"/>
        <w:ind w:firstLine="480"/>
        <w:rPr>
          <w:rFonts w:ascii="宋体" w:hAnsi="宋体"/>
          <w:sz w:val="24"/>
        </w:rPr>
      </w:pPr>
      <w:r>
        <w:rPr>
          <w:rStyle w:val="70"/>
          <w:rFonts w:ascii="宋体" w:hAnsi="宋体"/>
          <w:sz w:val="24"/>
        </w:rPr>
        <w:t>(3)管井排渗。</w:t>
      </w:r>
    </w:p>
    <w:p w14:paraId="6F4A053A">
      <w:pPr>
        <w:shd w:val="clear" w:color="auto" w:fill="FFFFFF"/>
        <w:ind w:firstLine="480"/>
        <w:rPr>
          <w:rFonts w:ascii="宋体" w:hAnsi="宋体"/>
          <w:sz w:val="24"/>
        </w:rPr>
      </w:pPr>
      <w:r>
        <w:rPr>
          <w:rStyle w:val="70"/>
          <w:rFonts w:ascii="宋体" w:hAnsi="宋体"/>
          <w:sz w:val="24"/>
        </w:rPr>
        <w:t>(4)垂直-水平联合自流排渗。</w:t>
      </w:r>
    </w:p>
    <w:p w14:paraId="44294A84">
      <w:pPr>
        <w:shd w:val="clear" w:color="auto" w:fill="FFFFFF"/>
        <w:ind w:firstLine="480"/>
        <w:rPr>
          <w:rFonts w:ascii="宋体" w:hAnsi="宋体"/>
          <w:sz w:val="24"/>
        </w:rPr>
      </w:pPr>
      <w:r>
        <w:rPr>
          <w:rStyle w:val="70"/>
          <w:rFonts w:ascii="宋体" w:hAnsi="宋体"/>
          <w:sz w:val="24"/>
        </w:rPr>
        <w:t>(5)虹吸排渗。</w:t>
      </w:r>
    </w:p>
    <w:p w14:paraId="432A2DD6">
      <w:pPr>
        <w:shd w:val="clear" w:color="auto" w:fill="FFFFFF"/>
        <w:ind w:firstLine="480"/>
        <w:rPr>
          <w:rFonts w:ascii="宋体" w:hAnsi="宋体"/>
          <w:sz w:val="24"/>
        </w:rPr>
      </w:pPr>
      <w:r>
        <w:rPr>
          <w:rStyle w:val="70"/>
          <w:rFonts w:ascii="宋体" w:hAnsi="宋体"/>
          <w:sz w:val="24"/>
        </w:rPr>
        <w:t>(6)辐射井。</w:t>
      </w:r>
    </w:p>
    <w:p w14:paraId="02464907">
      <w:pPr>
        <w:shd w:val="clear" w:color="auto" w:fill="FFFFFF"/>
        <w:ind w:firstLine="480"/>
        <w:rPr>
          <w:rFonts w:ascii="宋体" w:hAnsi="宋体"/>
          <w:sz w:val="24"/>
        </w:rPr>
      </w:pPr>
      <w:r>
        <w:rPr>
          <w:rStyle w:val="70"/>
          <w:rFonts w:ascii="宋体" w:hAnsi="宋体"/>
          <w:sz w:val="24"/>
        </w:rPr>
        <w:t>(7)排渗褥垫。</w:t>
      </w:r>
    </w:p>
    <w:p w14:paraId="4FF353C8">
      <w:pPr>
        <w:shd w:val="clear" w:color="auto" w:fill="FFFFFF"/>
        <w:ind w:firstLine="480"/>
        <w:rPr>
          <w:rFonts w:ascii="宋体" w:hAnsi="宋体"/>
          <w:sz w:val="24"/>
        </w:rPr>
      </w:pPr>
      <w:r>
        <w:rPr>
          <w:rStyle w:val="70"/>
          <w:rFonts w:ascii="宋体" w:hAnsi="宋体"/>
          <w:sz w:val="24"/>
        </w:rPr>
        <w:t>(8)排渗盲沟（管）。</w:t>
      </w:r>
    </w:p>
    <w:p w14:paraId="1FECCD17">
      <w:pPr>
        <w:shd w:val="clear" w:color="auto" w:fill="FFFFFF"/>
        <w:ind w:firstLine="480"/>
        <w:rPr>
          <w:rFonts w:ascii="宋体" w:hAnsi="宋体"/>
          <w:sz w:val="24"/>
        </w:rPr>
      </w:pPr>
      <w:r>
        <w:rPr>
          <w:rStyle w:val="70"/>
          <w:rFonts w:ascii="宋体" w:hAnsi="宋体"/>
          <w:sz w:val="24"/>
        </w:rPr>
        <w:t>4.干式尾矿汽车运输。</w:t>
      </w:r>
    </w:p>
    <w:p w14:paraId="56154379">
      <w:pPr>
        <w:shd w:val="clear" w:color="auto" w:fill="FFFFFF"/>
        <w:ind w:firstLine="480"/>
        <w:rPr>
          <w:rFonts w:ascii="宋体" w:hAnsi="宋体"/>
          <w:sz w:val="24"/>
        </w:rPr>
      </w:pPr>
      <w:r>
        <w:rPr>
          <w:rStyle w:val="70"/>
          <w:rFonts w:ascii="宋体" w:hAnsi="宋体"/>
          <w:sz w:val="24"/>
        </w:rPr>
        <w:t>(1)运输线路的安全护栏、挡车设施。</w:t>
      </w:r>
    </w:p>
    <w:p w14:paraId="0F3AD8A0">
      <w:pPr>
        <w:shd w:val="clear" w:color="auto" w:fill="FFFFFF"/>
        <w:ind w:firstLine="480"/>
        <w:rPr>
          <w:rFonts w:ascii="宋体" w:hAnsi="宋体"/>
          <w:sz w:val="24"/>
        </w:rPr>
      </w:pPr>
      <w:r>
        <w:rPr>
          <w:rStyle w:val="70"/>
          <w:rFonts w:ascii="宋体" w:hAnsi="宋体"/>
          <w:sz w:val="24"/>
        </w:rPr>
        <w:t>(2)汽车避让道。</w:t>
      </w:r>
    </w:p>
    <w:p w14:paraId="4FE78FD7">
      <w:pPr>
        <w:shd w:val="clear" w:color="auto" w:fill="FFFFFF"/>
        <w:ind w:firstLine="480"/>
        <w:rPr>
          <w:rFonts w:ascii="宋体" w:hAnsi="宋体"/>
          <w:sz w:val="24"/>
        </w:rPr>
      </w:pPr>
      <w:r>
        <w:rPr>
          <w:rStyle w:val="70"/>
          <w:rFonts w:ascii="宋体" w:hAnsi="宋体"/>
          <w:sz w:val="24"/>
        </w:rPr>
        <w:t>(3)卸料平台的安全挡车设施。</w:t>
      </w:r>
    </w:p>
    <w:p w14:paraId="2993F4C3">
      <w:pPr>
        <w:shd w:val="clear" w:color="auto" w:fill="FFFFFF"/>
        <w:ind w:firstLine="480"/>
        <w:rPr>
          <w:rFonts w:ascii="宋体" w:hAnsi="宋体"/>
          <w:sz w:val="24"/>
        </w:rPr>
      </w:pPr>
      <w:r>
        <w:rPr>
          <w:rStyle w:val="70"/>
          <w:rFonts w:ascii="宋体" w:hAnsi="宋体"/>
          <w:sz w:val="24"/>
        </w:rPr>
        <w:t>5.干式尾矿带式输送机运输。</w:t>
      </w:r>
    </w:p>
    <w:p w14:paraId="65E48521">
      <w:pPr>
        <w:shd w:val="clear" w:color="auto" w:fill="FFFFFF"/>
        <w:ind w:firstLine="480"/>
        <w:rPr>
          <w:rFonts w:ascii="宋体" w:hAnsi="宋体"/>
          <w:sz w:val="24"/>
        </w:rPr>
      </w:pPr>
      <w:r>
        <w:rPr>
          <w:rStyle w:val="70"/>
          <w:rFonts w:ascii="宋体" w:hAnsi="宋体"/>
          <w:sz w:val="24"/>
        </w:rPr>
        <w:t>(1)输送机系统的各种闭锁和电气保护装置。</w:t>
      </w:r>
    </w:p>
    <w:p w14:paraId="6A6D7C51">
      <w:pPr>
        <w:shd w:val="clear" w:color="auto" w:fill="FFFFFF"/>
        <w:ind w:firstLine="480"/>
        <w:rPr>
          <w:rFonts w:ascii="宋体" w:hAnsi="宋体"/>
          <w:sz w:val="24"/>
        </w:rPr>
      </w:pPr>
      <w:r>
        <w:rPr>
          <w:rStyle w:val="70"/>
          <w:rFonts w:ascii="宋体" w:hAnsi="宋体"/>
          <w:sz w:val="24"/>
        </w:rPr>
        <w:t>(2)设备的安全护罩。</w:t>
      </w:r>
    </w:p>
    <w:p w14:paraId="22BCA6E5">
      <w:pPr>
        <w:shd w:val="clear" w:color="auto" w:fill="FFFFFF"/>
        <w:ind w:firstLine="480"/>
        <w:rPr>
          <w:rFonts w:ascii="宋体" w:hAnsi="宋体"/>
          <w:sz w:val="24"/>
        </w:rPr>
      </w:pPr>
      <w:r>
        <w:rPr>
          <w:rStyle w:val="70"/>
          <w:rFonts w:ascii="宋体" w:hAnsi="宋体"/>
          <w:sz w:val="24"/>
        </w:rPr>
        <w:t>(3)安全护栏。</w:t>
      </w:r>
    </w:p>
    <w:p w14:paraId="113DF655">
      <w:pPr>
        <w:shd w:val="clear" w:color="auto" w:fill="FFFFFF"/>
        <w:ind w:firstLine="480"/>
        <w:rPr>
          <w:rFonts w:ascii="宋体" w:hAnsi="宋体"/>
          <w:sz w:val="24"/>
        </w:rPr>
      </w:pPr>
      <w:r>
        <w:rPr>
          <w:rStyle w:val="70"/>
          <w:rFonts w:ascii="宋体" w:hAnsi="宋体"/>
          <w:sz w:val="24"/>
        </w:rPr>
        <w:t>(4)梯子、扶手。</w:t>
      </w:r>
    </w:p>
    <w:p w14:paraId="7A31B65D">
      <w:pPr>
        <w:shd w:val="clear" w:color="auto" w:fill="FFFFFF"/>
        <w:ind w:firstLine="480"/>
        <w:rPr>
          <w:rFonts w:ascii="宋体" w:hAnsi="宋体"/>
          <w:sz w:val="24"/>
        </w:rPr>
      </w:pPr>
      <w:r>
        <w:rPr>
          <w:rStyle w:val="70"/>
          <w:rFonts w:ascii="宋体" w:hAnsi="宋体"/>
          <w:sz w:val="24"/>
        </w:rPr>
        <w:t>6.库内回水浮船、运输船防护设施。</w:t>
      </w:r>
    </w:p>
    <w:p w14:paraId="3249814E">
      <w:pPr>
        <w:shd w:val="clear" w:color="auto" w:fill="FFFFFF"/>
        <w:ind w:firstLine="480"/>
        <w:rPr>
          <w:rFonts w:ascii="宋体" w:hAnsi="宋体"/>
          <w:sz w:val="24"/>
        </w:rPr>
      </w:pPr>
      <w:r>
        <w:rPr>
          <w:rStyle w:val="70"/>
          <w:rFonts w:ascii="宋体" w:hAnsi="宋体"/>
          <w:sz w:val="24"/>
        </w:rPr>
        <w:t>(1)安全护栏。</w:t>
      </w:r>
    </w:p>
    <w:p w14:paraId="3C46E719">
      <w:pPr>
        <w:shd w:val="clear" w:color="auto" w:fill="FFFFFF"/>
        <w:ind w:firstLine="480"/>
        <w:rPr>
          <w:rFonts w:ascii="宋体" w:hAnsi="宋体"/>
          <w:sz w:val="24"/>
        </w:rPr>
      </w:pPr>
      <w:r>
        <w:rPr>
          <w:rStyle w:val="70"/>
          <w:rFonts w:ascii="宋体" w:hAnsi="宋体"/>
          <w:sz w:val="24"/>
        </w:rPr>
        <w:t>(2)救生器材。</w:t>
      </w:r>
    </w:p>
    <w:p w14:paraId="07E110E5">
      <w:pPr>
        <w:shd w:val="clear" w:color="auto" w:fill="FFFFFF"/>
        <w:ind w:firstLine="480"/>
        <w:rPr>
          <w:rFonts w:ascii="宋体" w:hAnsi="宋体"/>
          <w:sz w:val="24"/>
        </w:rPr>
      </w:pPr>
      <w:r>
        <w:rPr>
          <w:rStyle w:val="70"/>
          <w:rFonts w:ascii="宋体" w:hAnsi="宋体"/>
          <w:sz w:val="24"/>
        </w:rPr>
        <w:t>(3)浮船固定设施。</w:t>
      </w:r>
    </w:p>
    <w:p w14:paraId="22D234DB">
      <w:pPr>
        <w:shd w:val="clear" w:color="auto" w:fill="FFFFFF"/>
        <w:ind w:firstLine="480"/>
        <w:rPr>
          <w:rFonts w:ascii="宋体" w:hAnsi="宋体"/>
          <w:sz w:val="24"/>
        </w:rPr>
      </w:pPr>
      <w:r>
        <w:rPr>
          <w:rStyle w:val="70"/>
          <w:rFonts w:ascii="宋体" w:hAnsi="宋体"/>
          <w:sz w:val="24"/>
        </w:rPr>
        <w:t>(4)电气设备接地措施。</w:t>
      </w:r>
    </w:p>
    <w:p w14:paraId="30AC4EF6">
      <w:pPr>
        <w:shd w:val="clear" w:color="auto" w:fill="FFFFFF"/>
        <w:ind w:firstLine="480"/>
        <w:rPr>
          <w:rFonts w:ascii="宋体" w:hAnsi="宋体"/>
          <w:sz w:val="24"/>
        </w:rPr>
      </w:pPr>
      <w:r>
        <w:rPr>
          <w:rStyle w:val="70"/>
          <w:rFonts w:ascii="宋体" w:hAnsi="宋体"/>
          <w:sz w:val="24"/>
        </w:rPr>
        <w:t>7.辅助设施。</w:t>
      </w:r>
    </w:p>
    <w:p w14:paraId="311EF9B6">
      <w:pPr>
        <w:shd w:val="clear" w:color="auto" w:fill="FFFFFF"/>
        <w:ind w:firstLine="480"/>
        <w:rPr>
          <w:rFonts w:ascii="宋体" w:hAnsi="宋体"/>
          <w:sz w:val="24"/>
        </w:rPr>
      </w:pPr>
      <w:r>
        <w:rPr>
          <w:rStyle w:val="70"/>
          <w:rFonts w:ascii="宋体" w:hAnsi="宋体"/>
          <w:sz w:val="24"/>
        </w:rPr>
        <w:t>(1)尾矿库管理站。</w:t>
      </w:r>
    </w:p>
    <w:p w14:paraId="5BE30D86">
      <w:pPr>
        <w:shd w:val="clear" w:color="auto" w:fill="FFFFFF"/>
        <w:ind w:firstLine="480"/>
        <w:rPr>
          <w:rFonts w:ascii="宋体" w:hAnsi="宋体"/>
          <w:sz w:val="24"/>
        </w:rPr>
      </w:pPr>
      <w:r>
        <w:rPr>
          <w:rStyle w:val="70"/>
          <w:rFonts w:ascii="宋体" w:hAnsi="宋体"/>
          <w:sz w:val="24"/>
        </w:rPr>
        <w:t>(2)报警系统。</w:t>
      </w:r>
    </w:p>
    <w:p w14:paraId="19464AEA">
      <w:pPr>
        <w:shd w:val="clear" w:color="auto" w:fill="FFFFFF"/>
        <w:ind w:firstLine="480"/>
        <w:rPr>
          <w:rFonts w:ascii="宋体" w:hAnsi="宋体"/>
          <w:sz w:val="24"/>
        </w:rPr>
      </w:pPr>
      <w:r>
        <w:rPr>
          <w:rStyle w:val="70"/>
          <w:rFonts w:ascii="宋体" w:hAnsi="宋体"/>
          <w:sz w:val="24"/>
        </w:rPr>
        <w:t>(3)库区安全护栏。</w:t>
      </w:r>
    </w:p>
    <w:p w14:paraId="17294BEB">
      <w:pPr>
        <w:shd w:val="clear" w:color="auto" w:fill="FFFFFF"/>
        <w:ind w:firstLine="480"/>
        <w:rPr>
          <w:rFonts w:ascii="宋体" w:hAnsi="宋体"/>
          <w:sz w:val="24"/>
        </w:rPr>
      </w:pPr>
      <w:r>
        <w:rPr>
          <w:rStyle w:val="70"/>
          <w:rFonts w:ascii="宋体" w:hAnsi="宋体"/>
          <w:sz w:val="24"/>
        </w:rPr>
        <w:t>(4)矿山、交通、电气安全标志。</w:t>
      </w:r>
    </w:p>
    <w:p w14:paraId="7C28732B">
      <w:pPr>
        <w:shd w:val="clear" w:color="auto" w:fill="FFFFFF"/>
        <w:ind w:firstLine="480"/>
        <w:rPr>
          <w:rFonts w:ascii="宋体" w:hAnsi="宋体"/>
          <w:sz w:val="24"/>
        </w:rPr>
      </w:pPr>
      <w:r>
        <w:rPr>
          <w:rStyle w:val="70"/>
          <w:rFonts w:ascii="宋体" w:hAnsi="宋体"/>
          <w:sz w:val="24"/>
        </w:rPr>
        <w:t>8.应急救援器材及设备。</w:t>
      </w:r>
    </w:p>
    <w:p w14:paraId="0C82EBB6">
      <w:pPr>
        <w:shd w:val="clear" w:color="auto" w:fill="FFFFFF"/>
        <w:ind w:firstLine="480"/>
        <w:rPr>
          <w:rFonts w:ascii="宋体" w:hAnsi="宋体"/>
          <w:sz w:val="24"/>
        </w:rPr>
      </w:pPr>
      <w:r>
        <w:rPr>
          <w:rStyle w:val="70"/>
          <w:rFonts w:ascii="宋体" w:hAnsi="宋体"/>
          <w:sz w:val="24"/>
        </w:rPr>
        <w:t>9.个人安全防护用品。</w:t>
      </w:r>
    </w:p>
    <w:p w14:paraId="43918385">
      <w:pPr>
        <w:pStyle w:val="4"/>
        <w:jc w:val="center"/>
      </w:pPr>
      <w:bookmarkStart w:id="290" w:name="_Toc186131206"/>
      <w:bookmarkStart w:id="291" w:name="_Toc31629"/>
      <w:r>
        <w:rPr>
          <w:shd w:val="clear" w:color="auto" w:fill="FFFFFF"/>
        </w:rPr>
        <w:t>中华人民共和国矿产资源法实施细则</w:t>
      </w:r>
      <w:r>
        <w:rPr>
          <w:rFonts w:hint="eastAsia"/>
        </w:rPr>
        <w:t>（1994年版）</w:t>
      </w:r>
      <w:bookmarkEnd w:id="290"/>
      <w:bookmarkEnd w:id="291"/>
    </w:p>
    <w:p w14:paraId="5716F4C3">
      <w:pPr>
        <w:shd w:val="clear" w:color="auto" w:fill="FFFFFF"/>
        <w:ind w:firstLine="336"/>
        <w:rPr>
          <w:rFonts w:ascii="宋体" w:hAnsi="宋体"/>
          <w:sz w:val="24"/>
        </w:rPr>
      </w:pPr>
      <w:r>
        <w:rPr>
          <w:rFonts w:ascii="宋体" w:hAnsi="宋体"/>
          <w:sz w:val="24"/>
        </w:rPr>
        <w:t>（</w:t>
      </w:r>
      <w:r>
        <w:rPr>
          <w:rStyle w:val="70"/>
          <w:rFonts w:ascii="宋体" w:hAnsi="宋体"/>
          <w:sz w:val="24"/>
          <w:shd w:val="clear" w:color="auto" w:fill="FFFFFF"/>
        </w:rPr>
        <w:t>《中华人民共和国矿产资源法实施细则》是根据《</w:t>
      </w:r>
      <w:r>
        <w:fldChar w:fldCharType="begin"/>
      </w:r>
      <w:r>
        <w:instrText xml:space="preserve"> HYPERLINK "https://baike.baidu.com/item/%E4%B8%AD%E5%8D%8E%E4%BA%BA%E6%B0%91%E5%85%B1%E5%92%8C%E5%9B%BD%E7%9F%BF%E4%BA%A7%E8%B5%84%E6%BA%90%E6%B3%95/0?fromModule=lemma_inlink" \t "_blank" </w:instrText>
      </w:r>
      <w:r>
        <w:fldChar w:fldCharType="separate"/>
      </w:r>
      <w:r>
        <w:rPr>
          <w:rStyle w:val="35"/>
          <w:rFonts w:ascii="宋体" w:hAnsi="宋体"/>
          <w:color w:val="auto"/>
          <w:sz w:val="24"/>
          <w:u w:val="none"/>
          <w:shd w:val="clear" w:color="auto" w:fill="FFFFFF"/>
        </w:rPr>
        <w:t>中华人民共和国矿产资源法</w:t>
      </w:r>
      <w:r>
        <w:rPr>
          <w:rStyle w:val="35"/>
          <w:rFonts w:ascii="宋体" w:hAnsi="宋体"/>
          <w:color w:val="auto"/>
          <w:sz w:val="24"/>
          <w:u w:val="none"/>
          <w:shd w:val="clear" w:color="auto" w:fill="FFFFFF"/>
        </w:rPr>
        <w:fldChar w:fldCharType="end"/>
      </w:r>
      <w:r>
        <w:rPr>
          <w:rStyle w:val="70"/>
          <w:rFonts w:ascii="宋体" w:hAnsi="宋体"/>
          <w:sz w:val="24"/>
          <w:shd w:val="clear" w:color="auto" w:fill="FFFFFF"/>
        </w:rPr>
        <w:t>》而制定的法律法规。该实施细则于1994年3月26日由国务院令第152号公布，自发布之日起施行。</w:t>
      </w:r>
      <w:r>
        <w:rPr>
          <w:rFonts w:ascii="宋体" w:hAnsi="宋体"/>
          <w:sz w:val="24"/>
        </w:rPr>
        <w:t>）</w:t>
      </w:r>
    </w:p>
    <w:p w14:paraId="6520B921">
      <w:pPr>
        <w:shd w:val="clear" w:color="auto" w:fill="FFFFFF"/>
        <w:ind w:firstLine="480"/>
        <w:rPr>
          <w:rFonts w:ascii="宋体" w:hAnsi="宋体"/>
          <w:sz w:val="24"/>
        </w:rPr>
      </w:pPr>
      <w:r>
        <w:rPr>
          <w:rStyle w:val="70"/>
          <w:rFonts w:ascii="宋体" w:hAnsi="宋体"/>
          <w:b/>
          <w:bCs/>
          <w:sz w:val="24"/>
        </w:rPr>
        <w:t>第一章　总则</w:t>
      </w:r>
    </w:p>
    <w:p w14:paraId="6BD551C4">
      <w:pPr>
        <w:shd w:val="clear" w:color="auto" w:fill="FFFFFF"/>
        <w:ind w:firstLine="480"/>
        <w:rPr>
          <w:rFonts w:ascii="宋体" w:hAnsi="宋体"/>
          <w:sz w:val="24"/>
        </w:rPr>
      </w:pPr>
      <w:r>
        <w:rPr>
          <w:rStyle w:val="70"/>
          <w:rFonts w:ascii="宋体" w:hAnsi="宋体"/>
          <w:sz w:val="24"/>
        </w:rPr>
        <w:t>第一条　根据《</w:t>
      </w:r>
      <w:r>
        <w:fldChar w:fldCharType="begin"/>
      </w:r>
      <w:r>
        <w:instrText xml:space="preserve"> HYPERLINK "https://baike.baidu.com/item/%E4%B8%AD%E5%8D%8E%E4%BA%BA%E6%B0%91%E5%85%B1%E5%92%8C%E5%9B%BD%E7%9F%BF%E4%BA%A7%E8%B5%84%E6%BA%90%E6%B3%95/0?fromModule=lemma_inlink" \t "_blank" </w:instrText>
      </w:r>
      <w:r>
        <w:fldChar w:fldCharType="separate"/>
      </w:r>
      <w:r>
        <w:rPr>
          <w:rStyle w:val="35"/>
          <w:rFonts w:ascii="宋体" w:hAnsi="宋体"/>
          <w:color w:val="auto"/>
          <w:sz w:val="24"/>
          <w:u w:val="none"/>
        </w:rPr>
        <w:t>中华人民共和国矿产资源法</w:t>
      </w:r>
      <w:r>
        <w:rPr>
          <w:rStyle w:val="35"/>
          <w:rFonts w:ascii="宋体" w:hAnsi="宋体"/>
          <w:color w:val="auto"/>
          <w:sz w:val="24"/>
          <w:u w:val="none"/>
        </w:rPr>
        <w:fldChar w:fldCharType="end"/>
      </w:r>
      <w:r>
        <w:rPr>
          <w:rStyle w:val="70"/>
          <w:rFonts w:ascii="宋体" w:hAnsi="宋体"/>
          <w:sz w:val="24"/>
        </w:rPr>
        <w:t>》，制定本细则。</w:t>
      </w:r>
    </w:p>
    <w:p w14:paraId="0D9CFEC4">
      <w:pPr>
        <w:shd w:val="clear" w:color="auto" w:fill="FFFFFF"/>
        <w:ind w:firstLine="480"/>
        <w:rPr>
          <w:rFonts w:ascii="宋体" w:hAnsi="宋体"/>
          <w:sz w:val="24"/>
        </w:rPr>
      </w:pPr>
      <w:r>
        <w:rPr>
          <w:rStyle w:val="70"/>
          <w:rFonts w:ascii="宋体" w:hAnsi="宋体"/>
          <w:sz w:val="24"/>
        </w:rPr>
        <w:t>第二条　矿产资源是指由地质作用形成的，具有利用价值的，呈固态、液态、气态的自然资源。</w:t>
      </w:r>
    </w:p>
    <w:p w14:paraId="308EB11F">
      <w:pPr>
        <w:shd w:val="clear" w:color="auto" w:fill="FFFFFF"/>
        <w:ind w:firstLine="480"/>
        <w:rPr>
          <w:rFonts w:ascii="宋体" w:hAnsi="宋体"/>
          <w:sz w:val="24"/>
        </w:rPr>
      </w:pPr>
      <w:r>
        <w:rPr>
          <w:rStyle w:val="70"/>
          <w:rFonts w:ascii="宋体" w:hAnsi="宋体"/>
          <w:sz w:val="24"/>
        </w:rPr>
        <w:t>矿产资源的矿种和分类见本细则所附《矿产资源分类细目》。新发现的矿种由国务院地质矿产主管部门报国务院批准后公布。</w:t>
      </w:r>
    </w:p>
    <w:p w14:paraId="1170142C">
      <w:pPr>
        <w:shd w:val="clear" w:color="auto" w:fill="FFFFFF"/>
        <w:ind w:firstLine="480"/>
        <w:rPr>
          <w:rFonts w:ascii="宋体" w:hAnsi="宋体"/>
          <w:sz w:val="24"/>
        </w:rPr>
      </w:pPr>
      <w:r>
        <w:rPr>
          <w:rStyle w:val="70"/>
          <w:rFonts w:ascii="宋体" w:hAnsi="宋体"/>
          <w:sz w:val="24"/>
        </w:rPr>
        <w:t>第三条　矿产资源属于国家所有，地表或者地下的矿产资源的国家所有权，不因其所依附的土地的所有权或者使用权的不同而改变。国务院代表国家行使矿产资源的所有权。国务院授权国务院地质矿产主管部门对全国矿产资源分配实施统一管理。</w:t>
      </w:r>
    </w:p>
    <w:p w14:paraId="6727FE93">
      <w:pPr>
        <w:shd w:val="clear" w:color="auto" w:fill="FFFFFF"/>
        <w:ind w:firstLine="480"/>
        <w:rPr>
          <w:rFonts w:ascii="宋体" w:hAnsi="宋体"/>
          <w:sz w:val="24"/>
        </w:rPr>
      </w:pPr>
      <w:r>
        <w:rPr>
          <w:rStyle w:val="70"/>
          <w:rFonts w:ascii="宋体" w:hAnsi="宋体"/>
          <w:sz w:val="24"/>
        </w:rPr>
        <w:t>第四条　在中华人民共和国领域及管辖的其他海域勘查、开采矿产资源，必须遵守《中华人民共和国矿产资源法》（以下简称《矿产资源法》）和本细则。</w:t>
      </w:r>
    </w:p>
    <w:p w14:paraId="3F3D00F1">
      <w:pPr>
        <w:shd w:val="clear" w:color="auto" w:fill="FFFFFF"/>
        <w:ind w:firstLine="480"/>
        <w:rPr>
          <w:rFonts w:ascii="宋体" w:hAnsi="宋体"/>
          <w:sz w:val="24"/>
        </w:rPr>
      </w:pPr>
      <w:r>
        <w:rPr>
          <w:rStyle w:val="70"/>
          <w:rFonts w:ascii="宋体" w:hAnsi="宋体"/>
          <w:sz w:val="24"/>
        </w:rPr>
        <w:t>第五条　国家对矿产资源的勘查、开采实行许可证制度。勘查矿产资源，必须依法申请登记，领取勘查许可证，取得</w:t>
      </w:r>
      <w:r>
        <w:fldChar w:fldCharType="begin"/>
      </w:r>
      <w:r>
        <w:instrText xml:space="preserve"> HYPERLINK "https://baike.baidu.com/item/%E6%8E%A2%E7%9F%BF%E6%9D%83/0?fromModule=lemma_inlink" \t "_blank" </w:instrText>
      </w:r>
      <w:r>
        <w:fldChar w:fldCharType="separate"/>
      </w:r>
      <w:r>
        <w:rPr>
          <w:rStyle w:val="35"/>
          <w:rFonts w:ascii="宋体" w:hAnsi="宋体"/>
          <w:color w:val="auto"/>
          <w:sz w:val="24"/>
          <w:u w:val="none"/>
        </w:rPr>
        <w:t>探矿权</w:t>
      </w:r>
      <w:r>
        <w:rPr>
          <w:rStyle w:val="35"/>
          <w:rFonts w:ascii="宋体" w:hAnsi="宋体"/>
          <w:color w:val="auto"/>
          <w:sz w:val="24"/>
          <w:u w:val="none"/>
        </w:rPr>
        <w:fldChar w:fldCharType="end"/>
      </w:r>
      <w:r>
        <w:rPr>
          <w:rStyle w:val="70"/>
          <w:rFonts w:ascii="宋体" w:hAnsi="宋体"/>
          <w:sz w:val="24"/>
        </w:rPr>
        <w:t>；开采矿产资源，必须依法申请登记，领取采矿许可证，取得</w:t>
      </w:r>
      <w:r>
        <w:fldChar w:fldCharType="begin"/>
      </w:r>
      <w:r>
        <w:instrText xml:space="preserve"> HYPERLINK "https://baike.baidu.com/item/%E9%87%87%E7%9F%BF%E6%9D%83/0?fromModule=lemma_inlink" \t "_blank" </w:instrText>
      </w:r>
      <w:r>
        <w:fldChar w:fldCharType="separate"/>
      </w:r>
      <w:r>
        <w:rPr>
          <w:rStyle w:val="35"/>
          <w:rFonts w:ascii="宋体" w:hAnsi="宋体"/>
          <w:color w:val="auto"/>
          <w:sz w:val="24"/>
          <w:u w:val="none"/>
        </w:rPr>
        <w:t>采矿权</w:t>
      </w:r>
      <w:r>
        <w:rPr>
          <w:rStyle w:val="35"/>
          <w:rFonts w:ascii="宋体" w:hAnsi="宋体"/>
          <w:color w:val="auto"/>
          <w:sz w:val="24"/>
          <w:u w:val="none"/>
        </w:rPr>
        <w:fldChar w:fldCharType="end"/>
      </w:r>
      <w:r>
        <w:rPr>
          <w:rStyle w:val="70"/>
          <w:rFonts w:ascii="宋体" w:hAnsi="宋体"/>
          <w:sz w:val="24"/>
        </w:rPr>
        <w:t>。矿产资源勘查工作区范围和开采矿区范围，以经纬度划分的区块为基本单位。具体办法由国务院地质矿产主管部门制定。</w:t>
      </w:r>
    </w:p>
    <w:p w14:paraId="42D7584E">
      <w:pPr>
        <w:shd w:val="clear" w:color="auto" w:fill="FFFFFF"/>
        <w:ind w:firstLine="480"/>
        <w:rPr>
          <w:rFonts w:ascii="宋体" w:hAnsi="宋体"/>
          <w:sz w:val="24"/>
        </w:rPr>
      </w:pPr>
      <w:r>
        <w:rPr>
          <w:rStyle w:val="70"/>
          <w:rFonts w:ascii="宋体" w:hAnsi="宋体"/>
          <w:sz w:val="24"/>
        </w:rPr>
        <w:t>第六条　《矿产资源法》及本细则中下列用语的含义：</w:t>
      </w:r>
    </w:p>
    <w:p w14:paraId="3E365066">
      <w:pPr>
        <w:shd w:val="clear" w:color="auto" w:fill="FFFFFF"/>
        <w:ind w:firstLine="480"/>
        <w:rPr>
          <w:rFonts w:ascii="宋体" w:hAnsi="宋体"/>
          <w:sz w:val="24"/>
        </w:rPr>
      </w:pPr>
      <w:r>
        <w:rPr>
          <w:rStyle w:val="70"/>
          <w:rFonts w:ascii="宋体" w:hAnsi="宋体"/>
          <w:sz w:val="24"/>
        </w:rPr>
        <w:t>探矿权，是指在依法取得的勘查许可证规定的范围内，勘查矿产资源的权利。取得勘查许可证的单位或者个人称为探矿权人。</w:t>
      </w:r>
    </w:p>
    <w:p w14:paraId="1EB73E5A">
      <w:pPr>
        <w:shd w:val="clear" w:color="auto" w:fill="FFFFFF"/>
        <w:ind w:firstLine="480"/>
        <w:rPr>
          <w:rFonts w:ascii="宋体" w:hAnsi="宋体"/>
          <w:sz w:val="24"/>
        </w:rPr>
      </w:pPr>
      <w:r>
        <w:rPr>
          <w:rStyle w:val="70"/>
          <w:rFonts w:ascii="宋体" w:hAnsi="宋体"/>
          <w:sz w:val="24"/>
        </w:rPr>
        <w:t>采矿权，是指在依法取得的采矿许可证规定的范围内，开采矿产资源和获得所开采的矿产品的权利。取得采矿许可证的单位或者个人称为</w:t>
      </w:r>
      <w:r>
        <w:fldChar w:fldCharType="begin"/>
      </w:r>
      <w:r>
        <w:instrText xml:space="preserve"> HYPERLINK "https://baike.baidu.com/item/%E9%87%87%E7%9F%BF%E6%9D%83%E4%BA%BA/0?fromModule=lemma_inlink" \t "_blank" </w:instrText>
      </w:r>
      <w:r>
        <w:fldChar w:fldCharType="separate"/>
      </w:r>
      <w:r>
        <w:rPr>
          <w:rStyle w:val="35"/>
          <w:rFonts w:ascii="宋体" w:hAnsi="宋体"/>
          <w:color w:val="auto"/>
          <w:sz w:val="24"/>
          <w:u w:val="none"/>
        </w:rPr>
        <w:t>采矿权人</w:t>
      </w:r>
      <w:r>
        <w:rPr>
          <w:rStyle w:val="35"/>
          <w:rFonts w:ascii="宋体" w:hAnsi="宋体"/>
          <w:color w:val="auto"/>
          <w:sz w:val="24"/>
          <w:u w:val="none"/>
        </w:rPr>
        <w:fldChar w:fldCharType="end"/>
      </w:r>
      <w:r>
        <w:rPr>
          <w:rStyle w:val="70"/>
          <w:rFonts w:ascii="宋体" w:hAnsi="宋体"/>
          <w:sz w:val="24"/>
        </w:rPr>
        <w:t>。</w:t>
      </w:r>
    </w:p>
    <w:p w14:paraId="55402F45">
      <w:pPr>
        <w:shd w:val="clear" w:color="auto" w:fill="FFFFFF"/>
        <w:ind w:firstLine="480"/>
        <w:rPr>
          <w:rFonts w:ascii="宋体" w:hAnsi="宋体"/>
          <w:sz w:val="24"/>
        </w:rPr>
      </w:pPr>
      <w:r>
        <w:rPr>
          <w:rStyle w:val="70"/>
          <w:rFonts w:ascii="宋体" w:hAnsi="宋体"/>
          <w:sz w:val="24"/>
        </w:rPr>
        <w:t>国家规定实行保护性开采的特定矿种，是指国务院根据国民经济建设和高科技发展的需要，以及资源稀缺、贵重程度确定的，由国务院有关主管部门按照国家计划批准开采的矿种。</w:t>
      </w:r>
    </w:p>
    <w:p w14:paraId="7382338B">
      <w:pPr>
        <w:shd w:val="clear" w:color="auto" w:fill="FFFFFF"/>
        <w:ind w:firstLine="480"/>
        <w:rPr>
          <w:rFonts w:ascii="宋体" w:hAnsi="宋体"/>
          <w:sz w:val="24"/>
        </w:rPr>
      </w:pPr>
      <w:r>
        <w:fldChar w:fldCharType="begin"/>
      </w:r>
      <w:r>
        <w:instrText xml:space="preserve"> HYPERLINK "https://baike.baidu.com/item/%E5%9B%BD%E5%AE%B6%E8%A7%84%E5%88%92%E7%9F%BF%E5%8C%BA/0?fromModule=lemma_inlink" \t "_blank" </w:instrText>
      </w:r>
      <w:r>
        <w:fldChar w:fldCharType="separate"/>
      </w:r>
      <w:r>
        <w:rPr>
          <w:rStyle w:val="35"/>
          <w:rFonts w:ascii="宋体" w:hAnsi="宋体"/>
          <w:color w:val="auto"/>
          <w:sz w:val="24"/>
          <w:u w:val="none"/>
        </w:rPr>
        <w:t>国家规划矿区</w:t>
      </w:r>
      <w:r>
        <w:rPr>
          <w:rStyle w:val="35"/>
          <w:rFonts w:ascii="宋体" w:hAnsi="宋体"/>
          <w:color w:val="auto"/>
          <w:sz w:val="24"/>
          <w:u w:val="none"/>
        </w:rPr>
        <w:fldChar w:fldCharType="end"/>
      </w:r>
      <w:r>
        <w:rPr>
          <w:rStyle w:val="70"/>
          <w:rFonts w:ascii="宋体" w:hAnsi="宋体"/>
          <w:sz w:val="24"/>
        </w:rPr>
        <w:t>，是指国家根据建设规划和</w:t>
      </w:r>
      <w:r>
        <w:fldChar w:fldCharType="begin"/>
      </w:r>
      <w:r>
        <w:instrText xml:space="preserve"> HYPERLINK "https://baike.baidu.com/item/%E7%9F%BF%E4%BA%A7%E8%B5%84%E6%BA%90%E8%A7%84%E5%88%92/0?fromModule=lemma_inlink" \t "_blank" </w:instrText>
      </w:r>
      <w:r>
        <w:fldChar w:fldCharType="separate"/>
      </w:r>
      <w:r>
        <w:rPr>
          <w:rStyle w:val="35"/>
          <w:rFonts w:ascii="宋体" w:hAnsi="宋体"/>
          <w:color w:val="auto"/>
          <w:sz w:val="24"/>
          <w:u w:val="none"/>
        </w:rPr>
        <w:t>矿产资源规划</w:t>
      </w:r>
      <w:r>
        <w:rPr>
          <w:rStyle w:val="35"/>
          <w:rFonts w:ascii="宋体" w:hAnsi="宋体"/>
          <w:color w:val="auto"/>
          <w:sz w:val="24"/>
          <w:u w:val="none"/>
        </w:rPr>
        <w:fldChar w:fldCharType="end"/>
      </w:r>
      <w:r>
        <w:rPr>
          <w:rStyle w:val="70"/>
          <w:rFonts w:ascii="宋体" w:hAnsi="宋体"/>
          <w:sz w:val="24"/>
        </w:rPr>
        <w:t>，为建设大、中型矿山划定的矿产资源分布区域。</w:t>
      </w:r>
    </w:p>
    <w:p w14:paraId="664F25D6">
      <w:pPr>
        <w:shd w:val="clear" w:color="auto" w:fill="FFFFFF"/>
        <w:ind w:firstLine="480"/>
        <w:rPr>
          <w:rFonts w:ascii="宋体" w:hAnsi="宋体"/>
          <w:sz w:val="24"/>
        </w:rPr>
      </w:pPr>
      <w:r>
        <w:rPr>
          <w:rStyle w:val="70"/>
          <w:rFonts w:ascii="宋体" w:hAnsi="宋体"/>
          <w:sz w:val="24"/>
        </w:rPr>
        <w:t>对国民经济具有重要价值的矿区，是指国家根据国民经济发展需要划定的，尚未列入国家建设规划的，储量大、质量好、具有开发前景的</w:t>
      </w:r>
      <w:r>
        <w:fldChar w:fldCharType="begin"/>
      </w:r>
      <w:r>
        <w:instrText xml:space="preserve"> HYPERLINK "https://baike.baidu.com/item/%E7%9F%BF%E4%BA%A7%E8%B5%84%E6%BA%90%E4%BF%9D%E6%8A%A4/0?fromModule=lemma_inlink" \t "_blank" </w:instrText>
      </w:r>
      <w:r>
        <w:fldChar w:fldCharType="separate"/>
      </w:r>
      <w:r>
        <w:rPr>
          <w:rStyle w:val="35"/>
          <w:rFonts w:ascii="宋体" w:hAnsi="宋体"/>
          <w:color w:val="auto"/>
          <w:sz w:val="24"/>
          <w:u w:val="none"/>
        </w:rPr>
        <w:t>矿产资源保护</w:t>
      </w:r>
      <w:r>
        <w:rPr>
          <w:rStyle w:val="35"/>
          <w:rFonts w:ascii="宋体" w:hAnsi="宋体"/>
          <w:color w:val="auto"/>
          <w:sz w:val="24"/>
          <w:u w:val="none"/>
        </w:rPr>
        <w:fldChar w:fldCharType="end"/>
      </w:r>
      <w:r>
        <w:rPr>
          <w:rStyle w:val="70"/>
          <w:rFonts w:ascii="宋体" w:hAnsi="宋体"/>
          <w:sz w:val="24"/>
        </w:rPr>
        <w:t>区域。</w:t>
      </w:r>
    </w:p>
    <w:p w14:paraId="116A1E12">
      <w:pPr>
        <w:shd w:val="clear" w:color="auto" w:fill="FFFFFF"/>
        <w:ind w:firstLine="480"/>
        <w:rPr>
          <w:rFonts w:ascii="宋体" w:hAnsi="宋体"/>
          <w:sz w:val="24"/>
        </w:rPr>
      </w:pPr>
      <w:r>
        <w:rPr>
          <w:rStyle w:val="70"/>
          <w:rFonts w:ascii="宋体" w:hAnsi="宋体"/>
          <w:sz w:val="24"/>
        </w:rPr>
        <w:t>第七条　国家允许外国的公司、企业和</w:t>
      </w:r>
      <w:r>
        <w:fldChar w:fldCharType="begin"/>
      </w:r>
      <w:r>
        <w:instrText xml:space="preserve"> HYPERLINK "https://baike.baidu.com/item/%E5%85%B6%E4%BB%96%E7%BB%8F%E6%B5%8E%E7%BB%84%E7%BB%87/0?fromModule=lemma_inlink" \t "_blank" </w:instrText>
      </w:r>
      <w:r>
        <w:fldChar w:fldCharType="separate"/>
      </w:r>
      <w:r>
        <w:rPr>
          <w:rStyle w:val="35"/>
          <w:rFonts w:ascii="宋体" w:hAnsi="宋体"/>
          <w:color w:val="auto"/>
          <w:sz w:val="24"/>
          <w:u w:val="none"/>
        </w:rPr>
        <w:t>其他经济组织</w:t>
      </w:r>
      <w:r>
        <w:rPr>
          <w:rStyle w:val="35"/>
          <w:rFonts w:ascii="宋体" w:hAnsi="宋体"/>
          <w:color w:val="auto"/>
          <w:sz w:val="24"/>
          <w:u w:val="none"/>
        </w:rPr>
        <w:fldChar w:fldCharType="end"/>
      </w:r>
      <w:r>
        <w:rPr>
          <w:rStyle w:val="70"/>
          <w:rFonts w:ascii="宋体" w:hAnsi="宋体"/>
          <w:sz w:val="24"/>
        </w:rPr>
        <w:t>以及个人依照中华人民共和国有关法律、行政法规的规定，在中华人民共和国领域及管辖的其他海域投资勘查、开采矿产资源。</w:t>
      </w:r>
    </w:p>
    <w:p w14:paraId="73D86A4F">
      <w:pPr>
        <w:shd w:val="clear" w:color="auto" w:fill="FFFFFF"/>
        <w:ind w:firstLine="480"/>
        <w:rPr>
          <w:rFonts w:ascii="宋体" w:hAnsi="宋体"/>
          <w:sz w:val="24"/>
        </w:rPr>
      </w:pPr>
      <w:r>
        <w:rPr>
          <w:rStyle w:val="70"/>
          <w:rFonts w:ascii="宋体" w:hAnsi="宋体"/>
          <w:sz w:val="24"/>
        </w:rPr>
        <w:t>第八条　国务院地质矿产主管部门主管全国矿产资源勘查、开采的监督管理工作。国务院有关主管部门按照国务院规定的职责分工，协助国务院地质矿产主管部门进行矿产资源勘查、开采的监督管理工作。</w:t>
      </w:r>
    </w:p>
    <w:p w14:paraId="6732A7EF">
      <w:pPr>
        <w:shd w:val="clear" w:color="auto" w:fill="FFFFFF"/>
        <w:ind w:firstLine="480"/>
        <w:rPr>
          <w:rFonts w:ascii="宋体" w:hAnsi="宋体"/>
          <w:sz w:val="24"/>
        </w:rPr>
      </w:pPr>
      <w:r>
        <w:rPr>
          <w:rStyle w:val="70"/>
          <w:rFonts w:ascii="宋体" w:hAnsi="宋体"/>
          <w:sz w:val="24"/>
        </w:rPr>
        <w:t>省、自治区、直辖市人民政府地质矿产主管部门主管本行政区域内矿产资源勘查、开采的监督管理工作。省、自治区、直辖市人民政府有关主管部门，协助同级地质矿产主管部门进行矿产资源勘查、开采的监督管理工作。</w:t>
      </w:r>
    </w:p>
    <w:p w14:paraId="4FC8BF56">
      <w:pPr>
        <w:shd w:val="clear" w:color="auto" w:fill="FFFFFF"/>
        <w:ind w:firstLine="480"/>
        <w:rPr>
          <w:rFonts w:ascii="宋体" w:hAnsi="宋体"/>
          <w:sz w:val="24"/>
        </w:rPr>
      </w:pPr>
      <w:r>
        <w:rPr>
          <w:rStyle w:val="70"/>
          <w:rFonts w:ascii="宋体" w:hAnsi="宋体"/>
          <w:sz w:val="24"/>
        </w:rPr>
        <w:t>设区的市人民政府、自治州人民政府和县级人民政府及其负责管理矿产资源的部门，依法对本级人民政府批准开办的国有矿山企业和本行政区域内的集体所有制矿山企业、私营矿山企业、个体采矿者以及在本行政区域内从事勘查施工的单位和个人进行监督管理，依法保护探矿权人、采矿权人的合法权益。</w:t>
      </w:r>
    </w:p>
    <w:p w14:paraId="22696540">
      <w:pPr>
        <w:shd w:val="clear" w:color="auto" w:fill="FFFFFF"/>
        <w:ind w:firstLine="480"/>
        <w:rPr>
          <w:rFonts w:ascii="宋体" w:hAnsi="宋体"/>
          <w:sz w:val="24"/>
        </w:rPr>
      </w:pPr>
      <w:r>
        <w:rPr>
          <w:rStyle w:val="70"/>
          <w:rFonts w:ascii="宋体" w:hAnsi="宋体"/>
          <w:sz w:val="24"/>
        </w:rPr>
        <w:t>上级地质矿产主管部门有权对下级地质矿产主管部门违法的或者不适当的矿产资源勘查、开采管理行政行为予以改变或者撤销。</w:t>
      </w:r>
    </w:p>
    <w:p w14:paraId="13376F1E">
      <w:pPr>
        <w:shd w:val="clear" w:color="auto" w:fill="FFFFFF"/>
        <w:ind w:firstLine="480"/>
        <w:rPr>
          <w:rFonts w:ascii="宋体" w:hAnsi="宋体"/>
          <w:sz w:val="24"/>
        </w:rPr>
      </w:pPr>
      <w:r>
        <w:rPr>
          <w:rStyle w:val="70"/>
          <w:rFonts w:ascii="宋体" w:hAnsi="宋体"/>
          <w:b/>
          <w:bCs/>
          <w:sz w:val="24"/>
        </w:rPr>
        <w:t>第二章　矿产资源勘查登记和开采审批</w:t>
      </w:r>
    </w:p>
    <w:p w14:paraId="2EC74493">
      <w:pPr>
        <w:shd w:val="clear" w:color="auto" w:fill="FFFFFF"/>
        <w:ind w:firstLine="480"/>
        <w:rPr>
          <w:rFonts w:ascii="宋体" w:hAnsi="宋体"/>
          <w:sz w:val="24"/>
        </w:rPr>
      </w:pPr>
      <w:r>
        <w:rPr>
          <w:rStyle w:val="70"/>
          <w:rFonts w:ascii="宋体" w:hAnsi="宋体"/>
          <w:sz w:val="24"/>
        </w:rPr>
        <w:t>第九条　勘查矿产资源，应当按照国务院关于矿产资源勘查登记管理的规定，办理申请、审批和勘查登记。</w:t>
      </w:r>
    </w:p>
    <w:p w14:paraId="379FF890">
      <w:pPr>
        <w:shd w:val="clear" w:color="auto" w:fill="FFFFFF"/>
        <w:ind w:firstLine="480"/>
        <w:rPr>
          <w:rFonts w:ascii="宋体" w:hAnsi="宋体"/>
          <w:sz w:val="24"/>
        </w:rPr>
      </w:pPr>
      <w:r>
        <w:rPr>
          <w:rStyle w:val="70"/>
          <w:rFonts w:ascii="宋体" w:hAnsi="宋体"/>
          <w:sz w:val="24"/>
        </w:rPr>
        <w:t>勘查特定矿种，应当按照国务院有关规定办理申请、审批和勘查登记。</w:t>
      </w:r>
    </w:p>
    <w:p w14:paraId="6A5A7318">
      <w:pPr>
        <w:shd w:val="clear" w:color="auto" w:fill="FFFFFF"/>
        <w:ind w:firstLine="480"/>
        <w:rPr>
          <w:rFonts w:ascii="宋体" w:hAnsi="宋体"/>
          <w:sz w:val="24"/>
        </w:rPr>
      </w:pPr>
      <w:r>
        <w:rPr>
          <w:rStyle w:val="70"/>
          <w:rFonts w:ascii="宋体" w:hAnsi="宋体"/>
          <w:sz w:val="24"/>
        </w:rPr>
        <w:t>第十条　国有矿山企业开采矿产资源，应当按照国务院关于采矿登记管理的规定，办理申请、审批和采矿登记。开采国家规划矿区、对国民经济具有重要价值矿区的矿产和国家规定实行保护性开采的特定矿种，办理申请、审批和采矿登记时，应当持有国务院有关主管部门批准的文件。</w:t>
      </w:r>
    </w:p>
    <w:p w14:paraId="05580ACE">
      <w:pPr>
        <w:shd w:val="clear" w:color="auto" w:fill="FFFFFF"/>
        <w:ind w:firstLine="480"/>
        <w:rPr>
          <w:rFonts w:ascii="宋体" w:hAnsi="宋体"/>
          <w:sz w:val="24"/>
        </w:rPr>
      </w:pPr>
      <w:r>
        <w:rPr>
          <w:rStyle w:val="70"/>
          <w:rFonts w:ascii="宋体" w:hAnsi="宋体"/>
          <w:sz w:val="24"/>
        </w:rPr>
        <w:t>开采特定矿种，应当按照国务院有关规定办理申请、审批和采矿登记。</w:t>
      </w:r>
    </w:p>
    <w:p w14:paraId="17D6DF14">
      <w:pPr>
        <w:shd w:val="clear" w:color="auto" w:fill="FFFFFF"/>
        <w:ind w:firstLine="480"/>
        <w:rPr>
          <w:rFonts w:ascii="宋体" w:hAnsi="宋体"/>
          <w:sz w:val="24"/>
        </w:rPr>
      </w:pPr>
      <w:r>
        <w:rPr>
          <w:rStyle w:val="70"/>
          <w:rFonts w:ascii="宋体" w:hAnsi="宋体"/>
          <w:sz w:val="24"/>
        </w:rPr>
        <w:t>第十一条　开办国有矿山企业，除应当具备有关法律、法规规定的条件外，并应当具备下列条件：</w:t>
      </w:r>
    </w:p>
    <w:p w14:paraId="03A03AB9">
      <w:pPr>
        <w:shd w:val="clear" w:color="auto" w:fill="FFFFFF"/>
        <w:ind w:firstLine="480"/>
        <w:rPr>
          <w:rFonts w:ascii="宋体" w:hAnsi="宋体"/>
          <w:sz w:val="24"/>
        </w:rPr>
      </w:pPr>
      <w:r>
        <w:rPr>
          <w:rStyle w:val="70"/>
          <w:rFonts w:ascii="宋体" w:hAnsi="宋体"/>
          <w:sz w:val="24"/>
        </w:rPr>
        <w:t>（一）有供矿山建设使用的矿产勘查报告；</w:t>
      </w:r>
    </w:p>
    <w:p w14:paraId="54D4035B">
      <w:pPr>
        <w:shd w:val="clear" w:color="auto" w:fill="FFFFFF"/>
        <w:ind w:firstLine="480"/>
        <w:rPr>
          <w:rFonts w:ascii="宋体" w:hAnsi="宋体"/>
          <w:sz w:val="24"/>
        </w:rPr>
      </w:pPr>
      <w:r>
        <w:rPr>
          <w:rStyle w:val="70"/>
          <w:rFonts w:ascii="宋体" w:hAnsi="宋体"/>
          <w:sz w:val="24"/>
        </w:rPr>
        <w:t>（二）有矿山建设项目的</w:t>
      </w:r>
      <w:r>
        <w:fldChar w:fldCharType="begin"/>
      </w:r>
      <w:r>
        <w:instrText xml:space="preserve"> HYPERLINK "https://baike.baidu.com/item/%E5%8F%AF%E8%A1%8C%E6%80%A7%E7%A0%94%E7%A9%B6%E6%8A%A5%E5%91%8A/0?fromModule=lemma_inlink" \t "_blank" </w:instrText>
      </w:r>
      <w:r>
        <w:fldChar w:fldCharType="separate"/>
      </w:r>
      <w:r>
        <w:rPr>
          <w:rStyle w:val="35"/>
          <w:rFonts w:ascii="宋体" w:hAnsi="宋体"/>
          <w:color w:val="auto"/>
          <w:sz w:val="24"/>
          <w:u w:val="none"/>
        </w:rPr>
        <w:t>可行性研究报告</w:t>
      </w:r>
      <w:r>
        <w:rPr>
          <w:rStyle w:val="35"/>
          <w:rFonts w:ascii="宋体" w:hAnsi="宋体"/>
          <w:color w:val="auto"/>
          <w:sz w:val="24"/>
          <w:u w:val="none"/>
        </w:rPr>
        <w:fldChar w:fldCharType="end"/>
      </w:r>
      <w:r>
        <w:rPr>
          <w:rStyle w:val="70"/>
          <w:rFonts w:ascii="宋体" w:hAnsi="宋体"/>
          <w:sz w:val="24"/>
        </w:rPr>
        <w:t>（含资源利用方案和矿山</w:t>
      </w:r>
      <w:r>
        <w:fldChar w:fldCharType="begin"/>
      </w:r>
      <w:r>
        <w:instrText xml:space="preserve"> HYPERLINK "https://baike.baidu.com/item/%E7%8E%AF%E5%A2%83%E5%BD%B1%E5%93%8D%E6%8A%A5%E5%91%8A/0?fromModule=lemma_inlink" \t "_blank" </w:instrText>
      </w:r>
      <w:r>
        <w:fldChar w:fldCharType="separate"/>
      </w:r>
      <w:r>
        <w:rPr>
          <w:rStyle w:val="35"/>
          <w:rFonts w:ascii="宋体" w:hAnsi="宋体"/>
          <w:color w:val="auto"/>
          <w:sz w:val="24"/>
          <w:u w:val="none"/>
        </w:rPr>
        <w:t>环境影响报告</w:t>
      </w:r>
      <w:r>
        <w:rPr>
          <w:rStyle w:val="35"/>
          <w:rFonts w:ascii="宋体" w:hAnsi="宋体"/>
          <w:color w:val="auto"/>
          <w:sz w:val="24"/>
          <w:u w:val="none"/>
        </w:rPr>
        <w:fldChar w:fldCharType="end"/>
      </w:r>
      <w:r>
        <w:rPr>
          <w:rStyle w:val="70"/>
          <w:rFonts w:ascii="宋体" w:hAnsi="宋体"/>
          <w:sz w:val="24"/>
        </w:rPr>
        <w:t>）；</w:t>
      </w:r>
    </w:p>
    <w:p w14:paraId="54CE4CBC">
      <w:pPr>
        <w:shd w:val="clear" w:color="auto" w:fill="FFFFFF"/>
        <w:ind w:firstLine="480"/>
        <w:rPr>
          <w:rFonts w:ascii="宋体" w:hAnsi="宋体"/>
          <w:sz w:val="24"/>
        </w:rPr>
      </w:pPr>
      <w:r>
        <w:rPr>
          <w:rStyle w:val="70"/>
          <w:rFonts w:ascii="宋体" w:hAnsi="宋体"/>
          <w:sz w:val="24"/>
        </w:rPr>
        <w:t>（三）有确定的</w:t>
      </w:r>
      <w:r>
        <w:fldChar w:fldCharType="begin"/>
      </w:r>
      <w:r>
        <w:instrText xml:space="preserve"> HYPERLINK "https://baike.baidu.com/item/%E7%9F%BF%E5%8C%BA%E8%8C%83%E5%9B%B4/0?fromModule=lemma_inlink" \t "_blank" </w:instrText>
      </w:r>
      <w:r>
        <w:fldChar w:fldCharType="separate"/>
      </w:r>
      <w:r>
        <w:rPr>
          <w:rStyle w:val="35"/>
          <w:rFonts w:ascii="宋体" w:hAnsi="宋体"/>
          <w:color w:val="auto"/>
          <w:sz w:val="24"/>
          <w:u w:val="none"/>
        </w:rPr>
        <w:t>矿区范围</w:t>
      </w:r>
      <w:r>
        <w:rPr>
          <w:rStyle w:val="35"/>
          <w:rFonts w:ascii="宋体" w:hAnsi="宋体"/>
          <w:color w:val="auto"/>
          <w:sz w:val="24"/>
          <w:u w:val="none"/>
        </w:rPr>
        <w:fldChar w:fldCharType="end"/>
      </w:r>
      <w:r>
        <w:rPr>
          <w:rStyle w:val="70"/>
          <w:rFonts w:ascii="宋体" w:hAnsi="宋体"/>
          <w:sz w:val="24"/>
        </w:rPr>
        <w:t>和开采范围；</w:t>
      </w:r>
    </w:p>
    <w:p w14:paraId="33DCD0C8">
      <w:pPr>
        <w:shd w:val="clear" w:color="auto" w:fill="FFFFFF"/>
        <w:ind w:firstLine="480"/>
        <w:rPr>
          <w:rFonts w:ascii="宋体" w:hAnsi="宋体"/>
          <w:sz w:val="24"/>
        </w:rPr>
      </w:pPr>
      <w:r>
        <w:rPr>
          <w:rStyle w:val="70"/>
          <w:rFonts w:ascii="宋体" w:hAnsi="宋体"/>
          <w:sz w:val="24"/>
        </w:rPr>
        <w:t>（四）有矿山设计；</w:t>
      </w:r>
    </w:p>
    <w:p w14:paraId="299E0C17">
      <w:pPr>
        <w:shd w:val="clear" w:color="auto" w:fill="FFFFFF"/>
        <w:ind w:firstLine="480"/>
        <w:rPr>
          <w:rFonts w:ascii="宋体" w:hAnsi="宋体"/>
          <w:sz w:val="24"/>
        </w:rPr>
      </w:pPr>
      <w:r>
        <w:rPr>
          <w:rStyle w:val="70"/>
          <w:rFonts w:ascii="宋体" w:hAnsi="宋体"/>
          <w:sz w:val="24"/>
        </w:rPr>
        <w:t>（五）有相应的生产技术条件。</w:t>
      </w:r>
    </w:p>
    <w:p w14:paraId="137F2A70">
      <w:pPr>
        <w:shd w:val="clear" w:color="auto" w:fill="FFFFFF"/>
        <w:ind w:firstLine="480"/>
        <w:rPr>
          <w:rFonts w:ascii="宋体" w:hAnsi="宋体"/>
          <w:sz w:val="24"/>
        </w:rPr>
      </w:pPr>
      <w:r>
        <w:rPr>
          <w:rStyle w:val="70"/>
          <w:rFonts w:ascii="宋体" w:hAnsi="宋体"/>
          <w:sz w:val="24"/>
        </w:rPr>
        <w:t>国务院、国务院有关主管部门和省、自治区、直辖市人民政府，按照国家有关</w:t>
      </w:r>
      <w:r>
        <w:fldChar w:fldCharType="begin"/>
      </w:r>
      <w:r>
        <w:instrText xml:space="preserve"> HYPERLINK "https://baike.baidu.com/item/%E5%9B%BA%E5%AE%9A%E8%B5%84%E4%BA%A7%E6%8A%95%E8%B5%84%E7%AE%A1%E7%90%86/0?fromModule=lemma_inlink" \t "_blank" </w:instrText>
      </w:r>
      <w:r>
        <w:fldChar w:fldCharType="separate"/>
      </w:r>
      <w:r>
        <w:rPr>
          <w:rStyle w:val="35"/>
          <w:rFonts w:ascii="宋体" w:hAnsi="宋体"/>
          <w:color w:val="auto"/>
          <w:sz w:val="24"/>
          <w:u w:val="none"/>
        </w:rPr>
        <w:t>固定资产投资管理</w:t>
      </w:r>
      <w:r>
        <w:rPr>
          <w:rStyle w:val="35"/>
          <w:rFonts w:ascii="宋体" w:hAnsi="宋体"/>
          <w:color w:val="auto"/>
          <w:sz w:val="24"/>
          <w:u w:val="none"/>
        </w:rPr>
        <w:fldChar w:fldCharType="end"/>
      </w:r>
      <w:r>
        <w:rPr>
          <w:rStyle w:val="70"/>
          <w:rFonts w:ascii="宋体" w:hAnsi="宋体"/>
          <w:sz w:val="24"/>
        </w:rPr>
        <w:t>的规定，对申请开办的国有矿山企业根据前款所列条件审查合格后，方予批准。</w:t>
      </w:r>
    </w:p>
    <w:p w14:paraId="6DBE3651">
      <w:pPr>
        <w:shd w:val="clear" w:color="auto" w:fill="FFFFFF"/>
        <w:ind w:firstLine="480"/>
        <w:rPr>
          <w:rFonts w:ascii="宋体" w:hAnsi="宋体"/>
          <w:sz w:val="24"/>
        </w:rPr>
      </w:pPr>
      <w:r>
        <w:rPr>
          <w:rStyle w:val="70"/>
          <w:rFonts w:ascii="宋体" w:hAnsi="宋体"/>
          <w:sz w:val="24"/>
        </w:rPr>
        <w:t>第十二条　申请开办集体所有制矿山企业、私营矿山企业及个体采矿的审查批准、采矿登记，按照省、自治区、直辖市的有关规定办理。</w:t>
      </w:r>
    </w:p>
    <w:p w14:paraId="57D8CA1C">
      <w:pPr>
        <w:shd w:val="clear" w:color="auto" w:fill="FFFFFF"/>
        <w:ind w:firstLine="480"/>
        <w:rPr>
          <w:rFonts w:ascii="宋体" w:hAnsi="宋体"/>
          <w:sz w:val="24"/>
        </w:rPr>
      </w:pPr>
      <w:r>
        <w:rPr>
          <w:rStyle w:val="70"/>
          <w:rFonts w:ascii="宋体" w:hAnsi="宋体"/>
          <w:sz w:val="24"/>
        </w:rPr>
        <w:t>第十三条　申请开办集体所有制矿山企业或者私营矿山企业，除应当具备有关法律、法规规定的条件外，并应当具备下列条件：</w:t>
      </w:r>
    </w:p>
    <w:p w14:paraId="40AAD890">
      <w:pPr>
        <w:shd w:val="clear" w:color="auto" w:fill="FFFFFF"/>
        <w:ind w:firstLine="480"/>
        <w:rPr>
          <w:rFonts w:ascii="宋体" w:hAnsi="宋体"/>
          <w:sz w:val="24"/>
        </w:rPr>
      </w:pPr>
      <w:r>
        <w:rPr>
          <w:rStyle w:val="70"/>
          <w:rFonts w:ascii="宋体" w:hAnsi="宋体"/>
          <w:sz w:val="24"/>
        </w:rPr>
        <w:t>（一）有供矿山建设使用的与开采规模相适应的矿产勘查资料；</w:t>
      </w:r>
    </w:p>
    <w:p w14:paraId="19BCF78F">
      <w:pPr>
        <w:shd w:val="clear" w:color="auto" w:fill="FFFFFF"/>
        <w:ind w:firstLine="480"/>
        <w:rPr>
          <w:rFonts w:ascii="宋体" w:hAnsi="宋体"/>
          <w:sz w:val="24"/>
        </w:rPr>
      </w:pPr>
      <w:r>
        <w:rPr>
          <w:rStyle w:val="70"/>
          <w:rFonts w:ascii="宋体" w:hAnsi="宋体"/>
          <w:sz w:val="24"/>
        </w:rPr>
        <w:t>（二）有经过批准的无争议的开采范围；</w:t>
      </w:r>
    </w:p>
    <w:p w14:paraId="0FA670B2">
      <w:pPr>
        <w:shd w:val="clear" w:color="auto" w:fill="FFFFFF"/>
        <w:ind w:firstLine="480"/>
        <w:rPr>
          <w:rFonts w:ascii="宋体" w:hAnsi="宋体"/>
          <w:sz w:val="24"/>
        </w:rPr>
      </w:pPr>
      <w:r>
        <w:rPr>
          <w:rStyle w:val="70"/>
          <w:rFonts w:ascii="宋体" w:hAnsi="宋体"/>
          <w:sz w:val="24"/>
        </w:rPr>
        <w:t>（三）有与所建矿山规模相适应的资金、设备和技术人员；</w:t>
      </w:r>
    </w:p>
    <w:p w14:paraId="75C472E1">
      <w:pPr>
        <w:shd w:val="clear" w:color="auto" w:fill="FFFFFF"/>
        <w:ind w:firstLine="480"/>
        <w:rPr>
          <w:rFonts w:ascii="宋体" w:hAnsi="宋体"/>
          <w:sz w:val="24"/>
        </w:rPr>
      </w:pPr>
      <w:r>
        <w:rPr>
          <w:rStyle w:val="70"/>
          <w:rFonts w:ascii="宋体" w:hAnsi="宋体"/>
          <w:sz w:val="24"/>
        </w:rPr>
        <w:t>（四）有与所建矿山规模相适应的，符合</w:t>
      </w:r>
      <w:r>
        <w:fldChar w:fldCharType="begin"/>
      </w:r>
      <w:r>
        <w:instrText xml:space="preserve"> HYPERLINK "https://baike.baidu.com/item/%E5%9B%BD%E5%AE%B6%E4%BA%A7%E4%B8%9A%E6%94%BF%E7%AD%96/0?fromModule=lemma_inlink" \t "_blank" </w:instrText>
      </w:r>
      <w:r>
        <w:fldChar w:fldCharType="separate"/>
      </w:r>
      <w:r>
        <w:rPr>
          <w:rStyle w:val="35"/>
          <w:rFonts w:ascii="宋体" w:hAnsi="宋体"/>
          <w:color w:val="auto"/>
          <w:sz w:val="24"/>
          <w:u w:val="none"/>
        </w:rPr>
        <w:t>国家产业政策</w:t>
      </w:r>
      <w:r>
        <w:rPr>
          <w:rStyle w:val="35"/>
          <w:rFonts w:ascii="宋体" w:hAnsi="宋体"/>
          <w:color w:val="auto"/>
          <w:sz w:val="24"/>
          <w:u w:val="none"/>
        </w:rPr>
        <w:fldChar w:fldCharType="end"/>
      </w:r>
      <w:r>
        <w:rPr>
          <w:rStyle w:val="70"/>
          <w:rFonts w:ascii="宋体" w:hAnsi="宋体"/>
          <w:sz w:val="24"/>
        </w:rPr>
        <w:t>和技术规范的可行性研究报告、矿山设计或者开采方案；</w:t>
      </w:r>
    </w:p>
    <w:p w14:paraId="09C82B8D">
      <w:pPr>
        <w:shd w:val="clear" w:color="auto" w:fill="FFFFFF"/>
        <w:ind w:firstLine="480"/>
        <w:rPr>
          <w:rFonts w:ascii="宋体" w:hAnsi="宋体"/>
          <w:sz w:val="24"/>
        </w:rPr>
      </w:pPr>
      <w:r>
        <w:rPr>
          <w:rStyle w:val="70"/>
          <w:rFonts w:ascii="宋体" w:hAnsi="宋体"/>
          <w:sz w:val="24"/>
        </w:rPr>
        <w:t>（五）矿长具有矿山生产、安全管理和环境保护的基本知识。</w:t>
      </w:r>
    </w:p>
    <w:p w14:paraId="62DF4E50">
      <w:pPr>
        <w:shd w:val="clear" w:color="auto" w:fill="FFFFFF"/>
        <w:ind w:firstLine="480"/>
        <w:rPr>
          <w:rFonts w:ascii="宋体" w:hAnsi="宋体"/>
          <w:sz w:val="24"/>
        </w:rPr>
      </w:pPr>
      <w:r>
        <w:rPr>
          <w:rStyle w:val="70"/>
          <w:rFonts w:ascii="宋体" w:hAnsi="宋体"/>
          <w:sz w:val="24"/>
        </w:rPr>
        <w:t>第十四条　申请个体采矿应当具备下列条件：</w:t>
      </w:r>
    </w:p>
    <w:p w14:paraId="0FBC8BD0">
      <w:pPr>
        <w:shd w:val="clear" w:color="auto" w:fill="FFFFFF"/>
        <w:ind w:firstLine="480"/>
        <w:rPr>
          <w:rFonts w:ascii="宋体" w:hAnsi="宋体"/>
          <w:sz w:val="24"/>
        </w:rPr>
      </w:pPr>
      <w:r>
        <w:rPr>
          <w:rStyle w:val="70"/>
          <w:rFonts w:ascii="宋体" w:hAnsi="宋体"/>
          <w:sz w:val="24"/>
        </w:rPr>
        <w:t>（一）有经过批准的无争议的开采范围；</w:t>
      </w:r>
    </w:p>
    <w:p w14:paraId="36AF37DB">
      <w:pPr>
        <w:shd w:val="clear" w:color="auto" w:fill="FFFFFF"/>
        <w:ind w:firstLine="480"/>
        <w:rPr>
          <w:rFonts w:ascii="宋体" w:hAnsi="宋体"/>
          <w:sz w:val="24"/>
        </w:rPr>
      </w:pPr>
      <w:r>
        <w:rPr>
          <w:rStyle w:val="70"/>
          <w:rFonts w:ascii="宋体" w:hAnsi="宋体"/>
          <w:sz w:val="24"/>
        </w:rPr>
        <w:t>（二）有与采矿规模相适应的资金、设备和技术人员；</w:t>
      </w:r>
    </w:p>
    <w:p w14:paraId="1DE55CAD">
      <w:pPr>
        <w:shd w:val="clear" w:color="auto" w:fill="FFFFFF"/>
        <w:ind w:firstLine="480"/>
        <w:rPr>
          <w:rFonts w:ascii="宋体" w:hAnsi="宋体"/>
          <w:sz w:val="24"/>
        </w:rPr>
      </w:pPr>
      <w:r>
        <w:rPr>
          <w:rStyle w:val="70"/>
          <w:rFonts w:ascii="宋体" w:hAnsi="宋体"/>
          <w:sz w:val="24"/>
        </w:rPr>
        <w:t>（三）有相应的矿产勘查资料和经批准的开采方案；</w:t>
      </w:r>
    </w:p>
    <w:p w14:paraId="3130BEF0">
      <w:pPr>
        <w:shd w:val="clear" w:color="auto" w:fill="FFFFFF"/>
        <w:ind w:firstLine="480"/>
        <w:rPr>
          <w:rFonts w:ascii="宋体" w:hAnsi="宋体"/>
          <w:sz w:val="24"/>
        </w:rPr>
      </w:pPr>
      <w:r>
        <w:rPr>
          <w:rStyle w:val="70"/>
          <w:rFonts w:ascii="宋体" w:hAnsi="宋体"/>
          <w:sz w:val="24"/>
        </w:rPr>
        <w:t>（四）有必要的安全生产条件和环境保护措施。</w:t>
      </w:r>
    </w:p>
    <w:p w14:paraId="294B692D">
      <w:pPr>
        <w:shd w:val="clear" w:color="auto" w:fill="FFFFFF"/>
        <w:ind w:firstLine="480"/>
        <w:rPr>
          <w:rFonts w:ascii="宋体" w:hAnsi="宋体"/>
          <w:sz w:val="24"/>
        </w:rPr>
      </w:pPr>
      <w:r>
        <w:rPr>
          <w:rStyle w:val="70"/>
          <w:rFonts w:ascii="宋体" w:hAnsi="宋体"/>
          <w:b/>
          <w:bCs/>
          <w:sz w:val="24"/>
        </w:rPr>
        <w:t>第三章　矿产资源的勘查</w:t>
      </w:r>
    </w:p>
    <w:p w14:paraId="7238C913">
      <w:pPr>
        <w:shd w:val="clear" w:color="auto" w:fill="FFFFFF"/>
        <w:ind w:firstLine="480"/>
        <w:rPr>
          <w:rFonts w:ascii="宋体" w:hAnsi="宋体"/>
          <w:sz w:val="24"/>
        </w:rPr>
      </w:pPr>
      <w:r>
        <w:rPr>
          <w:rStyle w:val="70"/>
          <w:rFonts w:ascii="宋体" w:hAnsi="宋体"/>
          <w:sz w:val="24"/>
        </w:rPr>
        <w:t>第十五条　国家对矿产资源勘查实行统一规划。全国矿产资源中、长期勘查规划，在国务院计划行政主管部门指导下，由国务院地质矿产主管部门根据国民经济和社会发展中、长期规划，在国务院有关主管部门勘查规划的基础上组织编制。</w:t>
      </w:r>
    </w:p>
    <w:p w14:paraId="4DFA8661">
      <w:pPr>
        <w:shd w:val="clear" w:color="auto" w:fill="FFFFFF"/>
        <w:ind w:firstLine="480"/>
        <w:rPr>
          <w:rFonts w:ascii="宋体" w:hAnsi="宋体"/>
          <w:sz w:val="24"/>
        </w:rPr>
      </w:pPr>
      <w:r>
        <w:rPr>
          <w:rStyle w:val="70"/>
          <w:rFonts w:ascii="宋体" w:hAnsi="宋体"/>
          <w:sz w:val="24"/>
        </w:rPr>
        <w:t>全国矿产资源年度勘查计划和省、自治区、直辖市矿产资源年度勘查计划，分别由国务院地质矿产主管部门和省、自治区、直辖市人民政府地质矿产主管部门组织有关主管部门，根据全国矿产资源中、长期勘查规划编制，经同级人民政府计划行政主管部门批准后施行。</w:t>
      </w:r>
    </w:p>
    <w:p w14:paraId="6CD91EF4">
      <w:pPr>
        <w:shd w:val="clear" w:color="auto" w:fill="FFFFFF"/>
        <w:ind w:firstLine="480"/>
        <w:rPr>
          <w:rFonts w:ascii="宋体" w:hAnsi="宋体"/>
          <w:sz w:val="24"/>
        </w:rPr>
      </w:pPr>
      <w:r>
        <w:rPr>
          <w:rStyle w:val="70"/>
          <w:rFonts w:ascii="宋体" w:hAnsi="宋体"/>
          <w:sz w:val="24"/>
        </w:rPr>
        <w:t>法律对勘查规划的审批权另有规定的，依照有关法律的规定执行。</w:t>
      </w:r>
    </w:p>
    <w:p w14:paraId="37EB4822">
      <w:pPr>
        <w:shd w:val="clear" w:color="auto" w:fill="FFFFFF"/>
        <w:ind w:firstLine="480"/>
        <w:rPr>
          <w:rFonts w:ascii="宋体" w:hAnsi="宋体"/>
          <w:sz w:val="24"/>
        </w:rPr>
      </w:pPr>
      <w:r>
        <w:rPr>
          <w:rStyle w:val="70"/>
          <w:rFonts w:ascii="宋体" w:hAnsi="宋体"/>
          <w:sz w:val="24"/>
        </w:rPr>
        <w:t>第十六条　探矿权人享有下列权利：</w:t>
      </w:r>
    </w:p>
    <w:p w14:paraId="2A4E33EB">
      <w:pPr>
        <w:shd w:val="clear" w:color="auto" w:fill="FFFFFF"/>
        <w:ind w:firstLine="480"/>
        <w:rPr>
          <w:rFonts w:ascii="宋体" w:hAnsi="宋体"/>
          <w:sz w:val="24"/>
        </w:rPr>
      </w:pPr>
      <w:r>
        <w:rPr>
          <w:rStyle w:val="70"/>
          <w:rFonts w:ascii="宋体" w:hAnsi="宋体"/>
          <w:sz w:val="24"/>
        </w:rPr>
        <w:t>（一）按照勘查许可证规定的区域、期限、工作对象进行勘查；</w:t>
      </w:r>
    </w:p>
    <w:p w14:paraId="3408A514">
      <w:pPr>
        <w:shd w:val="clear" w:color="auto" w:fill="FFFFFF"/>
        <w:ind w:firstLine="480"/>
        <w:rPr>
          <w:rFonts w:ascii="宋体" w:hAnsi="宋体"/>
          <w:sz w:val="24"/>
        </w:rPr>
      </w:pPr>
      <w:r>
        <w:rPr>
          <w:rStyle w:val="70"/>
          <w:rFonts w:ascii="宋体" w:hAnsi="宋体"/>
          <w:sz w:val="24"/>
        </w:rPr>
        <w:t>（二）在勘查作业区及相邻区域架设供电、供水、通讯管线，但是不得影响或者损害原有的供电、供水设施和通讯管线；</w:t>
      </w:r>
    </w:p>
    <w:p w14:paraId="432F09DD">
      <w:pPr>
        <w:shd w:val="clear" w:color="auto" w:fill="FFFFFF"/>
        <w:ind w:firstLine="480"/>
        <w:rPr>
          <w:rFonts w:ascii="宋体" w:hAnsi="宋体"/>
          <w:sz w:val="24"/>
        </w:rPr>
      </w:pPr>
      <w:r>
        <w:rPr>
          <w:rStyle w:val="70"/>
          <w:rFonts w:ascii="宋体" w:hAnsi="宋体"/>
          <w:sz w:val="24"/>
        </w:rPr>
        <w:t>（三）在勘查作业区及相邻区域通行；</w:t>
      </w:r>
    </w:p>
    <w:p w14:paraId="68EB023B">
      <w:pPr>
        <w:shd w:val="clear" w:color="auto" w:fill="FFFFFF"/>
        <w:ind w:firstLine="480"/>
        <w:rPr>
          <w:rFonts w:ascii="宋体" w:hAnsi="宋体"/>
          <w:sz w:val="24"/>
        </w:rPr>
      </w:pPr>
      <w:r>
        <w:rPr>
          <w:rStyle w:val="70"/>
          <w:rFonts w:ascii="宋体" w:hAnsi="宋体"/>
          <w:sz w:val="24"/>
        </w:rPr>
        <w:t>（四）根据工程需要临时使用土地；</w:t>
      </w:r>
    </w:p>
    <w:p w14:paraId="32E2A0C5">
      <w:pPr>
        <w:shd w:val="clear" w:color="auto" w:fill="FFFFFF"/>
        <w:ind w:firstLine="480"/>
        <w:rPr>
          <w:rFonts w:ascii="宋体" w:hAnsi="宋体"/>
          <w:sz w:val="24"/>
        </w:rPr>
      </w:pPr>
      <w:r>
        <w:rPr>
          <w:rStyle w:val="70"/>
          <w:rFonts w:ascii="宋体" w:hAnsi="宋体"/>
          <w:sz w:val="24"/>
        </w:rPr>
        <w:t>（五）优先取得勘查作业区内新发现矿种的探矿权；</w:t>
      </w:r>
    </w:p>
    <w:p w14:paraId="5FAC6B6C">
      <w:pPr>
        <w:shd w:val="clear" w:color="auto" w:fill="FFFFFF"/>
        <w:ind w:firstLine="480"/>
        <w:rPr>
          <w:rFonts w:ascii="宋体" w:hAnsi="宋体"/>
          <w:sz w:val="24"/>
        </w:rPr>
      </w:pPr>
      <w:r>
        <w:rPr>
          <w:rStyle w:val="70"/>
          <w:rFonts w:ascii="宋体" w:hAnsi="宋体"/>
          <w:sz w:val="24"/>
        </w:rPr>
        <w:t>（六）优先取得勘查作业区内矿产资源的采矿权；</w:t>
      </w:r>
    </w:p>
    <w:p w14:paraId="36B75EB7">
      <w:pPr>
        <w:shd w:val="clear" w:color="auto" w:fill="FFFFFF"/>
        <w:ind w:firstLine="480"/>
        <w:rPr>
          <w:rFonts w:ascii="宋体" w:hAnsi="宋体"/>
          <w:sz w:val="24"/>
        </w:rPr>
      </w:pPr>
      <w:r>
        <w:rPr>
          <w:rStyle w:val="70"/>
          <w:rFonts w:ascii="宋体" w:hAnsi="宋体"/>
          <w:sz w:val="24"/>
        </w:rPr>
        <w:t>（七）自行销售勘查中按照批准的工程设计施工回收的矿产品，但是国务院规定由指定单位统一收购的矿产品除外。</w:t>
      </w:r>
    </w:p>
    <w:p w14:paraId="79A79A43">
      <w:pPr>
        <w:shd w:val="clear" w:color="auto" w:fill="FFFFFF"/>
        <w:ind w:firstLine="480"/>
        <w:rPr>
          <w:rFonts w:ascii="宋体" w:hAnsi="宋体"/>
          <w:sz w:val="24"/>
        </w:rPr>
      </w:pPr>
      <w:r>
        <w:rPr>
          <w:rStyle w:val="70"/>
          <w:rFonts w:ascii="宋体" w:hAnsi="宋体"/>
          <w:sz w:val="24"/>
        </w:rPr>
        <w:t>探矿权人行使前款所列权利时，有关法律、法规规定应当经过批准或者履行其他手续的，应当遵守有关法律、法规的规定。</w:t>
      </w:r>
    </w:p>
    <w:p w14:paraId="4AF6C54B">
      <w:pPr>
        <w:shd w:val="clear" w:color="auto" w:fill="FFFFFF"/>
        <w:ind w:firstLine="480"/>
        <w:rPr>
          <w:rFonts w:ascii="宋体" w:hAnsi="宋体"/>
          <w:sz w:val="24"/>
        </w:rPr>
      </w:pPr>
      <w:r>
        <w:rPr>
          <w:rStyle w:val="70"/>
          <w:rFonts w:ascii="宋体" w:hAnsi="宋体"/>
          <w:sz w:val="24"/>
        </w:rPr>
        <w:t>第十七条　探矿权人应当履行下列义务：</w:t>
      </w:r>
    </w:p>
    <w:p w14:paraId="6AA05601">
      <w:pPr>
        <w:shd w:val="clear" w:color="auto" w:fill="FFFFFF"/>
        <w:ind w:firstLine="480"/>
        <w:rPr>
          <w:rFonts w:ascii="宋体" w:hAnsi="宋体"/>
          <w:sz w:val="24"/>
        </w:rPr>
      </w:pPr>
      <w:r>
        <w:rPr>
          <w:rStyle w:val="70"/>
          <w:rFonts w:ascii="宋体" w:hAnsi="宋体"/>
          <w:sz w:val="24"/>
        </w:rPr>
        <w:t>（一）在规定的期限内开始施工，并在勘查许可证规定的期限内完成勘查工作；</w:t>
      </w:r>
    </w:p>
    <w:p w14:paraId="47699758">
      <w:pPr>
        <w:shd w:val="clear" w:color="auto" w:fill="FFFFFF"/>
        <w:ind w:firstLine="480"/>
        <w:rPr>
          <w:rFonts w:ascii="宋体" w:hAnsi="宋体"/>
          <w:sz w:val="24"/>
        </w:rPr>
      </w:pPr>
      <w:r>
        <w:rPr>
          <w:rStyle w:val="70"/>
          <w:rFonts w:ascii="宋体" w:hAnsi="宋体"/>
          <w:sz w:val="24"/>
        </w:rPr>
        <w:t>（二）向勘查登记管理机关报告开工等情况；</w:t>
      </w:r>
    </w:p>
    <w:p w14:paraId="4B716F18">
      <w:pPr>
        <w:shd w:val="clear" w:color="auto" w:fill="FFFFFF"/>
        <w:ind w:firstLine="480"/>
        <w:rPr>
          <w:rFonts w:ascii="宋体" w:hAnsi="宋体"/>
          <w:sz w:val="24"/>
        </w:rPr>
      </w:pPr>
      <w:r>
        <w:rPr>
          <w:rStyle w:val="70"/>
          <w:rFonts w:ascii="宋体" w:hAnsi="宋体"/>
          <w:sz w:val="24"/>
        </w:rPr>
        <w:t>（三）按照探矿工程设计施工，不得擅自进行采矿活动；</w:t>
      </w:r>
    </w:p>
    <w:p w14:paraId="610E6C9A">
      <w:pPr>
        <w:shd w:val="clear" w:color="auto" w:fill="FFFFFF"/>
        <w:ind w:firstLine="480"/>
        <w:rPr>
          <w:rFonts w:ascii="宋体" w:hAnsi="宋体"/>
          <w:sz w:val="24"/>
        </w:rPr>
      </w:pPr>
      <w:r>
        <w:rPr>
          <w:rStyle w:val="70"/>
          <w:rFonts w:ascii="宋体" w:hAnsi="宋体"/>
          <w:sz w:val="24"/>
        </w:rPr>
        <w:t>（四）在查明主要矿种的同时，对共生、伴生矿产资源进行综合勘查、综合评价；</w:t>
      </w:r>
    </w:p>
    <w:p w14:paraId="2F044ED8">
      <w:pPr>
        <w:shd w:val="clear" w:color="auto" w:fill="FFFFFF"/>
        <w:ind w:firstLine="480"/>
        <w:rPr>
          <w:rFonts w:ascii="宋体" w:hAnsi="宋体"/>
          <w:sz w:val="24"/>
        </w:rPr>
      </w:pPr>
      <w:r>
        <w:rPr>
          <w:rStyle w:val="70"/>
          <w:rFonts w:ascii="宋体" w:hAnsi="宋体"/>
          <w:sz w:val="24"/>
        </w:rPr>
        <w:t>（五）编写矿产资源勘查报告，提交有关部门审批；</w:t>
      </w:r>
    </w:p>
    <w:p w14:paraId="6B8685F0">
      <w:pPr>
        <w:shd w:val="clear" w:color="auto" w:fill="FFFFFF"/>
        <w:ind w:firstLine="480"/>
        <w:rPr>
          <w:rFonts w:ascii="宋体" w:hAnsi="宋体"/>
          <w:sz w:val="24"/>
        </w:rPr>
      </w:pPr>
      <w:r>
        <w:rPr>
          <w:rStyle w:val="70"/>
          <w:rFonts w:ascii="宋体" w:hAnsi="宋体"/>
          <w:sz w:val="24"/>
        </w:rPr>
        <w:t>（六）按照国务院有关规定汇交矿产资源勘查成果档案资料；</w:t>
      </w:r>
    </w:p>
    <w:p w14:paraId="0C2FDF39">
      <w:pPr>
        <w:shd w:val="clear" w:color="auto" w:fill="FFFFFF"/>
        <w:ind w:firstLine="480"/>
        <w:rPr>
          <w:rFonts w:ascii="宋体" w:hAnsi="宋体"/>
          <w:sz w:val="24"/>
        </w:rPr>
      </w:pPr>
      <w:r>
        <w:rPr>
          <w:rStyle w:val="70"/>
          <w:rFonts w:ascii="宋体" w:hAnsi="宋体"/>
          <w:sz w:val="24"/>
        </w:rPr>
        <w:t>（七）遵守有关法律、法规关于劳动安全、土地复垦和环境保护的规定；</w:t>
      </w:r>
    </w:p>
    <w:p w14:paraId="61FE95D3">
      <w:pPr>
        <w:shd w:val="clear" w:color="auto" w:fill="FFFFFF"/>
        <w:ind w:firstLine="480"/>
        <w:rPr>
          <w:rFonts w:ascii="宋体" w:hAnsi="宋体"/>
          <w:sz w:val="24"/>
        </w:rPr>
      </w:pPr>
      <w:r>
        <w:rPr>
          <w:rStyle w:val="70"/>
          <w:rFonts w:ascii="宋体" w:hAnsi="宋体"/>
          <w:sz w:val="24"/>
        </w:rPr>
        <w:t>（八）勘查作业完毕，及时封、填探矿作业遗留的井、硐或者采取其他措施，消除安全隐患。</w:t>
      </w:r>
    </w:p>
    <w:p w14:paraId="0FDD9A6D">
      <w:pPr>
        <w:shd w:val="clear" w:color="auto" w:fill="FFFFFF"/>
        <w:ind w:firstLine="480"/>
        <w:rPr>
          <w:rFonts w:ascii="宋体" w:hAnsi="宋体"/>
          <w:sz w:val="24"/>
        </w:rPr>
      </w:pPr>
      <w:r>
        <w:rPr>
          <w:rStyle w:val="70"/>
          <w:rFonts w:ascii="宋体" w:hAnsi="宋体"/>
          <w:sz w:val="24"/>
        </w:rPr>
        <w:t>第十八条　探矿权人可以对符合国家边探边采规定要求的复杂类型矿床进行开采；但是，应当向原颁发勘查许可证的机关、</w:t>
      </w:r>
      <w:r>
        <w:fldChar w:fldCharType="begin"/>
      </w:r>
      <w:r>
        <w:instrText xml:space="preserve"> HYPERLINK "https://baike.baidu.com/item/%E7%9F%BF%E4%BA%A7%E5%82%A8%E9%87%8F%E5%AE%A1%E6%89%B9/0?fromModule=lemma_inlink" \t "_blank" </w:instrText>
      </w:r>
      <w:r>
        <w:fldChar w:fldCharType="separate"/>
      </w:r>
      <w:r>
        <w:rPr>
          <w:rStyle w:val="35"/>
          <w:rFonts w:ascii="宋体" w:hAnsi="宋体"/>
          <w:color w:val="auto"/>
          <w:sz w:val="24"/>
          <w:u w:val="none"/>
        </w:rPr>
        <w:t>矿产储量审批</w:t>
      </w:r>
      <w:r>
        <w:rPr>
          <w:rStyle w:val="35"/>
          <w:rFonts w:ascii="宋体" w:hAnsi="宋体"/>
          <w:color w:val="auto"/>
          <w:sz w:val="24"/>
          <w:u w:val="none"/>
        </w:rPr>
        <w:fldChar w:fldCharType="end"/>
      </w:r>
      <w:r>
        <w:rPr>
          <w:rStyle w:val="70"/>
          <w:rFonts w:ascii="宋体" w:hAnsi="宋体"/>
          <w:sz w:val="24"/>
        </w:rPr>
        <w:t>机构和勘查项目主管部门提交论证材料，经审核同意后，按照国务院关于采矿登记管理法规的规定，办理采矿登记。</w:t>
      </w:r>
    </w:p>
    <w:p w14:paraId="6233F4CE">
      <w:pPr>
        <w:shd w:val="clear" w:color="auto" w:fill="FFFFFF"/>
        <w:ind w:firstLine="480"/>
        <w:rPr>
          <w:rFonts w:ascii="宋体" w:hAnsi="宋体"/>
          <w:sz w:val="24"/>
        </w:rPr>
      </w:pPr>
      <w:r>
        <w:rPr>
          <w:rStyle w:val="70"/>
          <w:rFonts w:ascii="宋体" w:hAnsi="宋体"/>
          <w:sz w:val="24"/>
        </w:rPr>
        <w:t>第十九条　矿产资源勘查报告按照下列规定审批：</w:t>
      </w:r>
    </w:p>
    <w:p w14:paraId="262A3CF2">
      <w:pPr>
        <w:shd w:val="clear" w:color="auto" w:fill="FFFFFF"/>
        <w:ind w:firstLine="480"/>
        <w:rPr>
          <w:rFonts w:ascii="宋体" w:hAnsi="宋体"/>
          <w:sz w:val="24"/>
        </w:rPr>
      </w:pPr>
      <w:r>
        <w:rPr>
          <w:rStyle w:val="70"/>
          <w:rFonts w:ascii="宋体" w:hAnsi="宋体"/>
          <w:sz w:val="24"/>
        </w:rPr>
        <w:t>（一）供矿山建设使用的重要大型矿床勘查报告和供大型水源地建设使用的地下水勘查报告，由国务院矿产储量审批机构审批；</w:t>
      </w:r>
    </w:p>
    <w:p w14:paraId="740B50BC">
      <w:pPr>
        <w:shd w:val="clear" w:color="auto" w:fill="FFFFFF"/>
        <w:ind w:firstLine="480"/>
        <w:rPr>
          <w:rFonts w:ascii="宋体" w:hAnsi="宋体"/>
          <w:sz w:val="24"/>
        </w:rPr>
      </w:pPr>
      <w:r>
        <w:rPr>
          <w:rStyle w:val="70"/>
          <w:rFonts w:ascii="宋体" w:hAnsi="宋体"/>
          <w:sz w:val="24"/>
        </w:rPr>
        <w:t>（二）供矿山建设使用的一般大型、中型、小型矿床勘查报告和供中型、小型水源地建设使用的地下水勘查报告，由省、自治区、直辖市矿产储量审批机构审批；</w:t>
      </w:r>
    </w:p>
    <w:p w14:paraId="50F7989B">
      <w:pPr>
        <w:shd w:val="clear" w:color="auto" w:fill="FFFFFF"/>
        <w:ind w:firstLine="480"/>
        <w:rPr>
          <w:rFonts w:ascii="宋体" w:hAnsi="宋体"/>
          <w:sz w:val="24"/>
        </w:rPr>
      </w:pPr>
      <w:r>
        <w:rPr>
          <w:rStyle w:val="70"/>
          <w:rFonts w:ascii="宋体" w:hAnsi="宋体"/>
          <w:sz w:val="24"/>
        </w:rPr>
        <w:t>矿产储量审批机构和勘查单位的主管部门应当自收到矿产资源勘查报告之日起六个月内作出批复。</w:t>
      </w:r>
    </w:p>
    <w:p w14:paraId="1207DFBC">
      <w:pPr>
        <w:shd w:val="clear" w:color="auto" w:fill="FFFFFF"/>
        <w:ind w:firstLine="480"/>
        <w:rPr>
          <w:rFonts w:ascii="宋体" w:hAnsi="宋体"/>
          <w:sz w:val="24"/>
        </w:rPr>
      </w:pPr>
      <w:r>
        <w:rPr>
          <w:rStyle w:val="70"/>
          <w:rFonts w:ascii="宋体" w:hAnsi="宋体"/>
          <w:sz w:val="24"/>
        </w:rPr>
        <w:t>第二十条　矿产资源勘查报告及其他有价值的勘查资料，按照国务院有关规定实行有偿使用。</w:t>
      </w:r>
    </w:p>
    <w:p w14:paraId="51C06E20">
      <w:pPr>
        <w:shd w:val="clear" w:color="auto" w:fill="FFFFFF"/>
        <w:ind w:firstLine="480"/>
        <w:rPr>
          <w:rFonts w:ascii="宋体" w:hAnsi="宋体"/>
          <w:sz w:val="24"/>
        </w:rPr>
      </w:pPr>
      <w:r>
        <w:rPr>
          <w:rStyle w:val="70"/>
          <w:rFonts w:ascii="宋体" w:hAnsi="宋体"/>
          <w:sz w:val="24"/>
        </w:rPr>
        <w:t>第二十一条　探矿权人取得临时使用土地权后，在勘查过程中给他人造成财产损害的，按照下列规定给以补偿：</w:t>
      </w:r>
    </w:p>
    <w:p w14:paraId="2F81719F">
      <w:pPr>
        <w:shd w:val="clear" w:color="auto" w:fill="FFFFFF"/>
        <w:ind w:firstLine="480"/>
        <w:rPr>
          <w:rFonts w:ascii="宋体" w:hAnsi="宋体"/>
          <w:sz w:val="24"/>
        </w:rPr>
      </w:pPr>
      <w:r>
        <w:rPr>
          <w:rStyle w:val="70"/>
          <w:rFonts w:ascii="宋体" w:hAnsi="宋体"/>
          <w:sz w:val="24"/>
        </w:rPr>
        <w:t>（一）对耕地造成损害的，根据受损害的耕地面积前三年平均年产量，以补偿时当地市场平均价格计算，逐年给以补偿，并负责恢复耕地的生产条件，及时归还；</w:t>
      </w:r>
    </w:p>
    <w:p w14:paraId="666A6376">
      <w:pPr>
        <w:shd w:val="clear" w:color="auto" w:fill="FFFFFF"/>
        <w:ind w:firstLine="480"/>
        <w:rPr>
          <w:rFonts w:ascii="宋体" w:hAnsi="宋体"/>
          <w:sz w:val="24"/>
        </w:rPr>
      </w:pPr>
      <w:r>
        <w:rPr>
          <w:rStyle w:val="70"/>
          <w:rFonts w:ascii="宋体" w:hAnsi="宋体"/>
          <w:sz w:val="24"/>
        </w:rPr>
        <w:t>（二）对牧区草场造成损害的，按照前项规定逐年给以补偿，并负责恢复草场植被，及时归还；</w:t>
      </w:r>
    </w:p>
    <w:p w14:paraId="628B0AC2">
      <w:pPr>
        <w:shd w:val="clear" w:color="auto" w:fill="FFFFFF"/>
        <w:ind w:firstLine="480"/>
        <w:rPr>
          <w:rFonts w:ascii="宋体" w:hAnsi="宋体"/>
          <w:sz w:val="24"/>
        </w:rPr>
      </w:pPr>
      <w:r>
        <w:rPr>
          <w:rStyle w:val="70"/>
          <w:rFonts w:ascii="宋体" w:hAnsi="宋体"/>
          <w:sz w:val="24"/>
        </w:rPr>
        <w:t>（三）对耕地上的农作物、经济作物造成损害的，根据受损害的耕地面积前三年平均年产量，以补偿时当地市场平均价格计算，给以补偿；</w:t>
      </w:r>
    </w:p>
    <w:p w14:paraId="1CED4F50">
      <w:pPr>
        <w:shd w:val="clear" w:color="auto" w:fill="FFFFFF"/>
        <w:ind w:firstLine="480"/>
        <w:rPr>
          <w:rFonts w:ascii="宋体" w:hAnsi="宋体"/>
          <w:sz w:val="24"/>
        </w:rPr>
      </w:pPr>
      <w:r>
        <w:rPr>
          <w:rStyle w:val="70"/>
          <w:rFonts w:ascii="宋体" w:hAnsi="宋体"/>
          <w:sz w:val="24"/>
        </w:rPr>
        <w:t>（四）对竹木造成损害的，根据实际损害株数，以补偿时当地市场平均价值逐株计算，给以补偿。</w:t>
      </w:r>
    </w:p>
    <w:p w14:paraId="2EE391CE">
      <w:pPr>
        <w:shd w:val="clear" w:color="auto" w:fill="FFFFFF"/>
        <w:ind w:firstLine="480"/>
        <w:rPr>
          <w:rFonts w:ascii="宋体" w:hAnsi="宋体"/>
          <w:sz w:val="24"/>
        </w:rPr>
      </w:pPr>
      <w:r>
        <w:rPr>
          <w:rStyle w:val="70"/>
          <w:rFonts w:ascii="宋体" w:hAnsi="宋体"/>
          <w:sz w:val="24"/>
        </w:rPr>
        <w:t>（五）对土地上的附着物造成损害的，根据实际损害的程度，以补偿时当地市场价格，给以适当补偿。</w:t>
      </w:r>
    </w:p>
    <w:p w14:paraId="6AC87059">
      <w:pPr>
        <w:shd w:val="clear" w:color="auto" w:fill="FFFFFF"/>
        <w:ind w:firstLine="480"/>
        <w:rPr>
          <w:rFonts w:ascii="宋体" w:hAnsi="宋体"/>
          <w:sz w:val="24"/>
        </w:rPr>
      </w:pPr>
      <w:r>
        <w:rPr>
          <w:rStyle w:val="70"/>
          <w:rFonts w:ascii="宋体" w:hAnsi="宋体"/>
          <w:sz w:val="24"/>
        </w:rPr>
        <w:t>第二十二条　探矿权人在没有农作物和其他附着物的荒岭、荒坡、荒地、荒漠、沙滩、河滩、湖滩、海滩上进行勘查的，不予补偿；但是，勘查作业不得阻碍或者损害航运、灌溉、防洪等活动或者设施，勘查作业结束后应当采取措施，防止水土流失，保护生态环境。</w:t>
      </w:r>
    </w:p>
    <w:p w14:paraId="37969840">
      <w:pPr>
        <w:shd w:val="clear" w:color="auto" w:fill="FFFFFF"/>
        <w:ind w:firstLine="480"/>
        <w:rPr>
          <w:rFonts w:ascii="宋体" w:hAnsi="宋体"/>
          <w:sz w:val="24"/>
        </w:rPr>
      </w:pPr>
      <w:r>
        <w:rPr>
          <w:rStyle w:val="70"/>
          <w:rFonts w:ascii="宋体" w:hAnsi="宋体"/>
          <w:sz w:val="24"/>
        </w:rPr>
        <w:t>第二十三条　探矿权人之间对勘查范围发生争议时，由当事人协商解决；协商不成的，由勘查作业区所在地的省、自治区、直辖市人民政府地质矿产主管部门裁决；跨省、自治区、直辖市的勘查范围争议，当事人协商不成的，由有关省、自治区、直辖市人民政府协商解决；协商不成的，由国务院地质矿产主管部门裁决。特定矿种的勘查范围争议，当事人协商不成的，由国务院授权的有关主管部门裁决。</w:t>
      </w:r>
    </w:p>
    <w:p w14:paraId="3984E34B">
      <w:pPr>
        <w:shd w:val="clear" w:color="auto" w:fill="FFFFFF"/>
        <w:ind w:firstLine="480"/>
        <w:rPr>
          <w:rFonts w:ascii="宋体" w:hAnsi="宋体"/>
          <w:sz w:val="24"/>
        </w:rPr>
      </w:pPr>
      <w:r>
        <w:rPr>
          <w:rStyle w:val="70"/>
          <w:rFonts w:ascii="宋体" w:hAnsi="宋体"/>
          <w:b/>
          <w:bCs/>
          <w:sz w:val="24"/>
        </w:rPr>
        <w:t>第四章　矿产资源的开采</w:t>
      </w:r>
    </w:p>
    <w:p w14:paraId="293CC75F">
      <w:pPr>
        <w:shd w:val="clear" w:color="auto" w:fill="FFFFFF"/>
        <w:ind w:firstLine="480"/>
        <w:rPr>
          <w:rFonts w:ascii="宋体" w:hAnsi="宋体"/>
          <w:sz w:val="24"/>
        </w:rPr>
      </w:pPr>
      <w:r>
        <w:rPr>
          <w:rStyle w:val="70"/>
          <w:rFonts w:ascii="宋体" w:hAnsi="宋体"/>
          <w:sz w:val="24"/>
        </w:rPr>
        <w:t>第二十四条　全国矿产资源的分配和开发利用，应当兼顾当前和长远、中央和地方的利益，实行统一规划、有效保护、合理开采、综合利用。</w:t>
      </w:r>
    </w:p>
    <w:p w14:paraId="66289770">
      <w:pPr>
        <w:shd w:val="clear" w:color="auto" w:fill="FFFFFF"/>
        <w:ind w:firstLine="480"/>
        <w:rPr>
          <w:rFonts w:ascii="宋体" w:hAnsi="宋体"/>
          <w:sz w:val="24"/>
        </w:rPr>
      </w:pPr>
      <w:r>
        <w:rPr>
          <w:rStyle w:val="70"/>
          <w:rFonts w:ascii="宋体" w:hAnsi="宋体"/>
          <w:sz w:val="24"/>
        </w:rPr>
        <w:t>第二十五条　全国矿产资源规划，在国务院计划行政主管部门指导下，由国务院地质矿产主管部门根据国民经济和社会发展中、长期规划，组织国务院有关主管部门和省、自治区、直辖市人民政府编制，报国务院批准后施行。</w:t>
      </w:r>
    </w:p>
    <w:p w14:paraId="00E5E118">
      <w:pPr>
        <w:shd w:val="clear" w:color="auto" w:fill="FFFFFF"/>
        <w:ind w:firstLine="480"/>
        <w:rPr>
          <w:rFonts w:ascii="宋体" w:hAnsi="宋体"/>
          <w:sz w:val="24"/>
        </w:rPr>
      </w:pPr>
      <w:r>
        <w:rPr>
          <w:rStyle w:val="70"/>
          <w:rFonts w:ascii="宋体" w:hAnsi="宋体"/>
          <w:sz w:val="24"/>
        </w:rPr>
        <w:t>全国矿产资源规划应当对全国矿产资源的分配作出统筹安排，合理划定中央与省、自治区、直辖市人民政府审批、开发矿产资源的范围。</w:t>
      </w:r>
    </w:p>
    <w:p w14:paraId="37F34F6E">
      <w:pPr>
        <w:shd w:val="clear" w:color="auto" w:fill="FFFFFF"/>
        <w:ind w:firstLine="480"/>
        <w:rPr>
          <w:rFonts w:ascii="宋体" w:hAnsi="宋体"/>
          <w:sz w:val="24"/>
        </w:rPr>
      </w:pPr>
      <w:r>
        <w:rPr>
          <w:rStyle w:val="70"/>
          <w:rFonts w:ascii="宋体" w:hAnsi="宋体"/>
          <w:sz w:val="24"/>
        </w:rPr>
        <w:t>第二十六条　矿产资源开发规划是对矿区的开发建设布局进行统筹安排的规划。</w:t>
      </w:r>
    </w:p>
    <w:p w14:paraId="7AB3F7CA">
      <w:pPr>
        <w:shd w:val="clear" w:color="auto" w:fill="FFFFFF"/>
        <w:ind w:firstLine="480"/>
        <w:rPr>
          <w:rFonts w:ascii="宋体" w:hAnsi="宋体"/>
          <w:sz w:val="24"/>
        </w:rPr>
      </w:pPr>
      <w:r>
        <w:rPr>
          <w:rStyle w:val="70"/>
          <w:rFonts w:ascii="宋体" w:hAnsi="宋体"/>
          <w:sz w:val="24"/>
        </w:rPr>
        <w:t>矿产资源开发规划分为行业开发规划和地区开发规划。</w:t>
      </w:r>
    </w:p>
    <w:p w14:paraId="3BD93533">
      <w:pPr>
        <w:shd w:val="clear" w:color="auto" w:fill="FFFFFF"/>
        <w:ind w:firstLine="480"/>
        <w:rPr>
          <w:rFonts w:ascii="宋体" w:hAnsi="宋体"/>
          <w:sz w:val="24"/>
        </w:rPr>
      </w:pPr>
      <w:r>
        <w:rPr>
          <w:rStyle w:val="70"/>
          <w:rFonts w:ascii="宋体" w:hAnsi="宋体"/>
          <w:sz w:val="24"/>
        </w:rPr>
        <w:t>矿产资源行业开发规划由国务院有关主管部门根据全国矿产资源规划中分配给本部门的矿产资源编制实施。</w:t>
      </w:r>
    </w:p>
    <w:p w14:paraId="30E63609">
      <w:pPr>
        <w:shd w:val="clear" w:color="auto" w:fill="FFFFFF"/>
        <w:ind w:firstLine="480"/>
        <w:rPr>
          <w:rFonts w:ascii="宋体" w:hAnsi="宋体"/>
          <w:sz w:val="24"/>
        </w:rPr>
      </w:pPr>
      <w:r>
        <w:rPr>
          <w:rStyle w:val="70"/>
          <w:rFonts w:ascii="宋体" w:hAnsi="宋体"/>
          <w:sz w:val="24"/>
        </w:rPr>
        <w:t>矿产资源地区开发规划由省、自治区、直辖市人民政府根据全国矿产资源规划中分配给本省、自治区、直辖市的矿产资源编制实施；并作出统筹安排，合理划定省、市、县级人民政府审批、开发矿产资源的范围。</w:t>
      </w:r>
    </w:p>
    <w:p w14:paraId="794159CB">
      <w:pPr>
        <w:shd w:val="clear" w:color="auto" w:fill="FFFFFF"/>
        <w:ind w:firstLine="480"/>
        <w:rPr>
          <w:rFonts w:ascii="宋体" w:hAnsi="宋体"/>
          <w:sz w:val="24"/>
        </w:rPr>
      </w:pPr>
      <w:r>
        <w:rPr>
          <w:rStyle w:val="70"/>
          <w:rFonts w:ascii="宋体" w:hAnsi="宋体"/>
          <w:sz w:val="24"/>
        </w:rPr>
        <w:t>矿产资源行业开发规划和地区开发规划应当报送国务院计划行政主管部门、地质矿产主管部门备案。</w:t>
      </w:r>
    </w:p>
    <w:p w14:paraId="7B246C7B">
      <w:pPr>
        <w:shd w:val="clear" w:color="auto" w:fill="FFFFFF"/>
        <w:ind w:firstLine="480"/>
        <w:rPr>
          <w:rFonts w:ascii="宋体" w:hAnsi="宋体"/>
          <w:sz w:val="24"/>
        </w:rPr>
      </w:pPr>
      <w:r>
        <w:rPr>
          <w:rStyle w:val="70"/>
          <w:rFonts w:ascii="宋体" w:hAnsi="宋体"/>
          <w:sz w:val="24"/>
        </w:rPr>
        <w:t>国务院计划行政主管部门、地质矿产主管部门，对不符合全国矿产资源规划的行业开发规划和地区开发规划，应当予以纠正。</w:t>
      </w:r>
    </w:p>
    <w:p w14:paraId="2FB5B3AF">
      <w:pPr>
        <w:shd w:val="clear" w:color="auto" w:fill="FFFFFF"/>
        <w:ind w:firstLine="480"/>
        <w:rPr>
          <w:rFonts w:ascii="宋体" w:hAnsi="宋体"/>
          <w:sz w:val="24"/>
        </w:rPr>
      </w:pPr>
      <w:r>
        <w:rPr>
          <w:rStyle w:val="70"/>
          <w:rFonts w:ascii="宋体" w:hAnsi="宋体"/>
          <w:sz w:val="24"/>
        </w:rPr>
        <w:t>第二十七条　设立、变更或者撤销国家规划矿区、对国民经济具有重要价值的矿区，由国务院有关主管部门提出，并附具矿产资源详查报告及论证材料，经国务院计划行政主管部门和地质矿产主管部门审定，并联合书面通知有关县级人民政府。县级人民政府应当自收到通知之日起一个月内予以公告，并报国务院计划行政主管部门、地质矿产主管部门备案。</w:t>
      </w:r>
    </w:p>
    <w:p w14:paraId="20A808EB">
      <w:pPr>
        <w:shd w:val="clear" w:color="auto" w:fill="FFFFFF"/>
        <w:ind w:firstLine="480"/>
        <w:rPr>
          <w:rFonts w:ascii="宋体" w:hAnsi="宋体"/>
          <w:sz w:val="24"/>
        </w:rPr>
      </w:pPr>
      <w:r>
        <w:rPr>
          <w:rStyle w:val="70"/>
          <w:rFonts w:ascii="宋体" w:hAnsi="宋体"/>
          <w:sz w:val="24"/>
        </w:rPr>
        <w:t>第二十八条　确定或者撤销国家规定实行保护性开采的特定矿种，由国务院有关主管部门提出，并附具论证材料，经国务院计划行政主管部门和地质矿产主管部门审核同意后，报国务院批准。</w:t>
      </w:r>
    </w:p>
    <w:p w14:paraId="7B01C6E2">
      <w:pPr>
        <w:shd w:val="clear" w:color="auto" w:fill="FFFFFF"/>
        <w:ind w:firstLine="480"/>
        <w:rPr>
          <w:rFonts w:ascii="宋体" w:hAnsi="宋体"/>
          <w:sz w:val="24"/>
        </w:rPr>
      </w:pPr>
      <w:r>
        <w:rPr>
          <w:rStyle w:val="70"/>
          <w:rFonts w:ascii="宋体" w:hAnsi="宋体"/>
          <w:sz w:val="24"/>
        </w:rPr>
        <w:t>第二十九条　单位或者个人开采矿产资源前，应当委托持有相应矿山设计证书的单位进行可行性研究和设计。开采零星分散矿产资源和用作建筑材料的砂、石、粘土的，可以不进行可行性研究和设计，但是应当有开采方案和环境保护措施。</w:t>
      </w:r>
    </w:p>
    <w:p w14:paraId="40B8EADF">
      <w:pPr>
        <w:shd w:val="clear" w:color="auto" w:fill="FFFFFF"/>
        <w:ind w:firstLine="480"/>
        <w:rPr>
          <w:rFonts w:ascii="宋体" w:hAnsi="宋体"/>
          <w:sz w:val="24"/>
        </w:rPr>
      </w:pPr>
      <w:r>
        <w:rPr>
          <w:rStyle w:val="70"/>
          <w:rFonts w:ascii="宋体" w:hAnsi="宋体"/>
          <w:sz w:val="24"/>
        </w:rPr>
        <w:t>矿山设计必须依据设计任务书，采用合理的开采顺序、开采方法和选矿工艺。</w:t>
      </w:r>
    </w:p>
    <w:p w14:paraId="2272D69E">
      <w:pPr>
        <w:shd w:val="clear" w:color="auto" w:fill="FFFFFF"/>
        <w:ind w:firstLine="480"/>
        <w:rPr>
          <w:rFonts w:ascii="宋体" w:hAnsi="宋体"/>
          <w:sz w:val="24"/>
        </w:rPr>
      </w:pPr>
      <w:r>
        <w:rPr>
          <w:rStyle w:val="70"/>
          <w:rFonts w:ascii="宋体" w:hAnsi="宋体"/>
          <w:sz w:val="24"/>
        </w:rPr>
        <w:t>矿山设计必须按照国家有关规定审批；未经批准，不得施工。</w:t>
      </w:r>
    </w:p>
    <w:p w14:paraId="38CD607B">
      <w:pPr>
        <w:shd w:val="clear" w:color="auto" w:fill="FFFFFF"/>
        <w:ind w:firstLine="480"/>
        <w:rPr>
          <w:rFonts w:ascii="宋体" w:hAnsi="宋体"/>
          <w:sz w:val="24"/>
        </w:rPr>
      </w:pPr>
      <w:r>
        <w:rPr>
          <w:rStyle w:val="70"/>
          <w:rFonts w:ascii="宋体" w:hAnsi="宋体"/>
          <w:sz w:val="24"/>
        </w:rPr>
        <w:t>第三十条　采矿权人享有下列权利：</w:t>
      </w:r>
    </w:p>
    <w:p w14:paraId="39C35A0C">
      <w:pPr>
        <w:shd w:val="clear" w:color="auto" w:fill="FFFFFF"/>
        <w:ind w:firstLine="480"/>
        <w:rPr>
          <w:rFonts w:ascii="宋体" w:hAnsi="宋体"/>
          <w:sz w:val="24"/>
        </w:rPr>
      </w:pPr>
      <w:r>
        <w:rPr>
          <w:rStyle w:val="70"/>
          <w:rFonts w:ascii="宋体" w:hAnsi="宋体"/>
          <w:sz w:val="24"/>
        </w:rPr>
        <w:t>（一）按照采矿许可证规定的开采范围和期限从事开采活动；</w:t>
      </w:r>
    </w:p>
    <w:p w14:paraId="6EF356BB">
      <w:pPr>
        <w:shd w:val="clear" w:color="auto" w:fill="FFFFFF"/>
        <w:ind w:firstLine="480"/>
        <w:rPr>
          <w:rFonts w:ascii="宋体" w:hAnsi="宋体"/>
          <w:sz w:val="24"/>
        </w:rPr>
      </w:pPr>
      <w:r>
        <w:rPr>
          <w:rStyle w:val="70"/>
          <w:rFonts w:ascii="宋体" w:hAnsi="宋体"/>
          <w:sz w:val="24"/>
        </w:rPr>
        <w:t>（二）自行销售矿产品，但是国务院规定由指定的单位统一收购的矿产品除外；</w:t>
      </w:r>
    </w:p>
    <w:p w14:paraId="421DFA69">
      <w:pPr>
        <w:shd w:val="clear" w:color="auto" w:fill="FFFFFF"/>
        <w:ind w:firstLine="480"/>
        <w:rPr>
          <w:rFonts w:ascii="宋体" w:hAnsi="宋体"/>
          <w:sz w:val="24"/>
        </w:rPr>
      </w:pPr>
      <w:r>
        <w:rPr>
          <w:rStyle w:val="70"/>
          <w:rFonts w:ascii="宋体" w:hAnsi="宋体"/>
          <w:sz w:val="24"/>
        </w:rPr>
        <w:t>（三）在矿区范围内建设采矿所需的生产和生活设施；</w:t>
      </w:r>
    </w:p>
    <w:p w14:paraId="23C168A5">
      <w:pPr>
        <w:shd w:val="clear" w:color="auto" w:fill="FFFFFF"/>
        <w:ind w:firstLine="480"/>
        <w:rPr>
          <w:rFonts w:ascii="宋体" w:hAnsi="宋体"/>
          <w:sz w:val="24"/>
        </w:rPr>
      </w:pPr>
      <w:r>
        <w:rPr>
          <w:rStyle w:val="70"/>
          <w:rFonts w:ascii="宋体" w:hAnsi="宋体"/>
          <w:sz w:val="24"/>
        </w:rPr>
        <w:t>（四）根据生产建设的需要依法取得土地使用权；</w:t>
      </w:r>
    </w:p>
    <w:p w14:paraId="0FC27A82">
      <w:pPr>
        <w:shd w:val="clear" w:color="auto" w:fill="FFFFFF"/>
        <w:ind w:firstLine="480"/>
        <w:rPr>
          <w:rFonts w:ascii="宋体" w:hAnsi="宋体"/>
          <w:sz w:val="24"/>
        </w:rPr>
      </w:pPr>
      <w:r>
        <w:rPr>
          <w:rStyle w:val="70"/>
          <w:rFonts w:ascii="宋体" w:hAnsi="宋体"/>
          <w:sz w:val="24"/>
        </w:rPr>
        <w:t>（五）法律、法规规定的其他权利。</w:t>
      </w:r>
    </w:p>
    <w:p w14:paraId="0C922580">
      <w:pPr>
        <w:shd w:val="clear" w:color="auto" w:fill="FFFFFF"/>
        <w:ind w:firstLine="480"/>
        <w:rPr>
          <w:rFonts w:ascii="宋体" w:hAnsi="宋体"/>
          <w:sz w:val="24"/>
        </w:rPr>
      </w:pPr>
      <w:r>
        <w:rPr>
          <w:rStyle w:val="70"/>
          <w:rFonts w:ascii="宋体" w:hAnsi="宋体"/>
          <w:sz w:val="24"/>
        </w:rPr>
        <w:t>采矿权人行使前款所列权利时，法律、法规规定应当经过批准或者履行其他手续的，依照有关法律、法规的规定办理。</w:t>
      </w:r>
    </w:p>
    <w:p w14:paraId="350B67B2">
      <w:pPr>
        <w:shd w:val="clear" w:color="auto" w:fill="FFFFFF"/>
        <w:ind w:firstLine="480"/>
        <w:rPr>
          <w:rFonts w:ascii="宋体" w:hAnsi="宋体"/>
          <w:sz w:val="24"/>
        </w:rPr>
      </w:pPr>
      <w:r>
        <w:rPr>
          <w:rStyle w:val="70"/>
          <w:rFonts w:ascii="宋体" w:hAnsi="宋体"/>
          <w:sz w:val="24"/>
        </w:rPr>
        <w:t>第三十一条　采矿权人应当履行下列义务：</w:t>
      </w:r>
    </w:p>
    <w:p w14:paraId="27F8340B">
      <w:pPr>
        <w:shd w:val="clear" w:color="auto" w:fill="FFFFFF"/>
        <w:ind w:firstLine="480"/>
        <w:rPr>
          <w:rFonts w:ascii="宋体" w:hAnsi="宋体"/>
          <w:sz w:val="24"/>
        </w:rPr>
      </w:pPr>
      <w:r>
        <w:rPr>
          <w:rStyle w:val="70"/>
          <w:rFonts w:ascii="宋体" w:hAnsi="宋体"/>
          <w:sz w:val="24"/>
        </w:rPr>
        <w:t>（一）在批准的期限内进行矿山建设或者开采；</w:t>
      </w:r>
    </w:p>
    <w:p w14:paraId="54B4FF35">
      <w:pPr>
        <w:shd w:val="clear" w:color="auto" w:fill="FFFFFF"/>
        <w:ind w:firstLine="480"/>
        <w:rPr>
          <w:rFonts w:ascii="宋体" w:hAnsi="宋体"/>
          <w:sz w:val="24"/>
        </w:rPr>
      </w:pPr>
      <w:r>
        <w:rPr>
          <w:rStyle w:val="70"/>
          <w:rFonts w:ascii="宋体" w:hAnsi="宋体"/>
          <w:sz w:val="24"/>
        </w:rPr>
        <w:t>（二）有效保护、合理开采、综合利用矿产资源；</w:t>
      </w:r>
    </w:p>
    <w:p w14:paraId="4CC664BE">
      <w:pPr>
        <w:shd w:val="clear" w:color="auto" w:fill="FFFFFF"/>
        <w:ind w:firstLine="480"/>
        <w:rPr>
          <w:rFonts w:ascii="宋体" w:hAnsi="宋体"/>
          <w:sz w:val="24"/>
        </w:rPr>
      </w:pPr>
      <w:r>
        <w:rPr>
          <w:rStyle w:val="70"/>
          <w:rFonts w:ascii="宋体" w:hAnsi="宋体"/>
          <w:sz w:val="24"/>
        </w:rPr>
        <w:t>（三）依法缴纳资源税和</w:t>
      </w:r>
      <w:r>
        <w:fldChar w:fldCharType="begin"/>
      </w:r>
      <w:r>
        <w:instrText xml:space="preserve"> HYPERLINK "https://baike.baidu.com/item/%E7%9F%BF%E4%BA%A7%E8%B5%84%E6%BA%90%E8%A1%A5%E5%81%BF%E8%B4%B9/0?fromModule=lemma_inlink" \t "_blank" </w:instrText>
      </w:r>
      <w:r>
        <w:fldChar w:fldCharType="separate"/>
      </w:r>
      <w:r>
        <w:rPr>
          <w:rStyle w:val="35"/>
          <w:rFonts w:ascii="宋体" w:hAnsi="宋体"/>
          <w:color w:val="auto"/>
          <w:sz w:val="24"/>
          <w:u w:val="none"/>
        </w:rPr>
        <w:t>矿产资源补偿费</w:t>
      </w:r>
      <w:r>
        <w:rPr>
          <w:rStyle w:val="35"/>
          <w:rFonts w:ascii="宋体" w:hAnsi="宋体"/>
          <w:color w:val="auto"/>
          <w:sz w:val="24"/>
          <w:u w:val="none"/>
        </w:rPr>
        <w:fldChar w:fldCharType="end"/>
      </w:r>
      <w:r>
        <w:rPr>
          <w:rStyle w:val="70"/>
          <w:rFonts w:ascii="宋体" w:hAnsi="宋体"/>
          <w:sz w:val="24"/>
        </w:rPr>
        <w:t>；</w:t>
      </w:r>
    </w:p>
    <w:p w14:paraId="346CDA96">
      <w:pPr>
        <w:shd w:val="clear" w:color="auto" w:fill="FFFFFF"/>
        <w:ind w:firstLine="480"/>
        <w:rPr>
          <w:rFonts w:ascii="宋体" w:hAnsi="宋体"/>
          <w:sz w:val="24"/>
        </w:rPr>
      </w:pPr>
      <w:r>
        <w:rPr>
          <w:rStyle w:val="70"/>
          <w:rFonts w:ascii="宋体" w:hAnsi="宋体"/>
          <w:sz w:val="24"/>
        </w:rPr>
        <w:t>（四）遵守国家有关劳动安全、水土保持、土地复垦和环境保护的法律、法规；</w:t>
      </w:r>
    </w:p>
    <w:p w14:paraId="3BE64A93">
      <w:pPr>
        <w:shd w:val="clear" w:color="auto" w:fill="FFFFFF"/>
        <w:ind w:firstLine="480"/>
        <w:rPr>
          <w:rFonts w:ascii="宋体" w:hAnsi="宋体"/>
          <w:sz w:val="24"/>
        </w:rPr>
      </w:pPr>
      <w:r>
        <w:rPr>
          <w:rStyle w:val="70"/>
          <w:rFonts w:ascii="宋体" w:hAnsi="宋体"/>
          <w:sz w:val="24"/>
        </w:rPr>
        <w:t>（五）接受地质矿产主管部门和有关主管部门的监督管理，按照规定填报</w:t>
      </w:r>
      <w:r>
        <w:fldChar w:fldCharType="begin"/>
      </w:r>
      <w:r>
        <w:instrText xml:space="preserve"> HYPERLINK "https://baike.baidu.com/item/%E7%9F%BF%E4%BA%A7%E5%82%A8%E9%87%8F%E8%A1%A8/0?fromModule=lemma_inlink" \t "_blank" </w:instrText>
      </w:r>
      <w:r>
        <w:fldChar w:fldCharType="separate"/>
      </w:r>
      <w:r>
        <w:rPr>
          <w:rStyle w:val="35"/>
          <w:rFonts w:ascii="宋体" w:hAnsi="宋体"/>
          <w:color w:val="auto"/>
          <w:sz w:val="24"/>
          <w:u w:val="none"/>
        </w:rPr>
        <w:t>矿产储量表</w:t>
      </w:r>
      <w:r>
        <w:rPr>
          <w:rStyle w:val="35"/>
          <w:rFonts w:ascii="宋体" w:hAnsi="宋体"/>
          <w:color w:val="auto"/>
          <w:sz w:val="24"/>
          <w:u w:val="none"/>
        </w:rPr>
        <w:fldChar w:fldCharType="end"/>
      </w:r>
      <w:r>
        <w:rPr>
          <w:rStyle w:val="70"/>
          <w:rFonts w:ascii="宋体" w:hAnsi="宋体"/>
          <w:sz w:val="24"/>
        </w:rPr>
        <w:t>和</w:t>
      </w:r>
      <w:r>
        <w:fldChar w:fldCharType="begin"/>
      </w:r>
      <w:r>
        <w:instrText xml:space="preserve"> HYPERLINK "https://baike.baidu.com/item/%E7%9F%BF%E4%BA%A7%E8%B5%84%E6%BA%90%E5%BC%80%E5%8F%91%E5%88%A9%E7%94%A8/0?fromModule=lemma_inlink" \t "_blank" </w:instrText>
      </w:r>
      <w:r>
        <w:fldChar w:fldCharType="separate"/>
      </w:r>
      <w:r>
        <w:rPr>
          <w:rStyle w:val="35"/>
          <w:rFonts w:ascii="宋体" w:hAnsi="宋体"/>
          <w:color w:val="auto"/>
          <w:sz w:val="24"/>
          <w:u w:val="none"/>
        </w:rPr>
        <w:t>矿产资源开发利用</w:t>
      </w:r>
      <w:r>
        <w:rPr>
          <w:rStyle w:val="35"/>
          <w:rFonts w:ascii="宋体" w:hAnsi="宋体"/>
          <w:color w:val="auto"/>
          <w:sz w:val="24"/>
          <w:u w:val="none"/>
        </w:rPr>
        <w:fldChar w:fldCharType="end"/>
      </w:r>
      <w:r>
        <w:rPr>
          <w:rStyle w:val="70"/>
          <w:rFonts w:ascii="宋体" w:hAnsi="宋体"/>
          <w:sz w:val="24"/>
        </w:rPr>
        <w:t>情况统计报告。</w:t>
      </w:r>
    </w:p>
    <w:p w14:paraId="1AD326E7">
      <w:pPr>
        <w:shd w:val="clear" w:color="auto" w:fill="FFFFFF"/>
        <w:ind w:firstLine="480"/>
        <w:rPr>
          <w:rFonts w:ascii="宋体" w:hAnsi="宋体"/>
          <w:sz w:val="24"/>
        </w:rPr>
      </w:pPr>
      <w:r>
        <w:rPr>
          <w:rStyle w:val="70"/>
          <w:rFonts w:ascii="宋体" w:hAnsi="宋体"/>
          <w:sz w:val="24"/>
        </w:rPr>
        <w:t>第三十二条　采矿权人在采矿许可证有效期满或者在有效期内，停办矿山而矿产资源尚未采完的，必须采取措施将资源保持在能够继续开采的状态，并事先完成下列工作：</w:t>
      </w:r>
    </w:p>
    <w:p w14:paraId="6B098FE8">
      <w:pPr>
        <w:shd w:val="clear" w:color="auto" w:fill="FFFFFF"/>
        <w:ind w:firstLine="480"/>
        <w:rPr>
          <w:rFonts w:ascii="宋体" w:hAnsi="宋体"/>
          <w:sz w:val="24"/>
        </w:rPr>
      </w:pPr>
      <w:r>
        <w:rPr>
          <w:rStyle w:val="70"/>
          <w:rFonts w:ascii="宋体" w:hAnsi="宋体"/>
          <w:sz w:val="24"/>
        </w:rPr>
        <w:t>（一）编制矿山开采现状报告及实测图件；</w:t>
      </w:r>
    </w:p>
    <w:p w14:paraId="27B3C38F">
      <w:pPr>
        <w:shd w:val="clear" w:color="auto" w:fill="FFFFFF"/>
        <w:ind w:firstLine="480"/>
        <w:rPr>
          <w:rFonts w:ascii="宋体" w:hAnsi="宋体"/>
          <w:sz w:val="24"/>
        </w:rPr>
      </w:pPr>
      <w:r>
        <w:rPr>
          <w:rStyle w:val="70"/>
          <w:rFonts w:ascii="宋体" w:hAnsi="宋体"/>
          <w:sz w:val="24"/>
        </w:rPr>
        <w:t>（二）按照有关规定报销所消耗的储量；</w:t>
      </w:r>
    </w:p>
    <w:p w14:paraId="47EBC0B4">
      <w:pPr>
        <w:shd w:val="clear" w:color="auto" w:fill="FFFFFF"/>
        <w:ind w:firstLine="480"/>
        <w:rPr>
          <w:rFonts w:ascii="宋体" w:hAnsi="宋体"/>
          <w:sz w:val="24"/>
        </w:rPr>
      </w:pPr>
      <w:r>
        <w:rPr>
          <w:rStyle w:val="70"/>
          <w:rFonts w:ascii="宋体" w:hAnsi="宋体"/>
          <w:sz w:val="24"/>
        </w:rPr>
        <w:t>（三）按照原设计实际完成相应的有关劳动安全、水土保持、土地复垦和环境保护工作，或者缴清土地复垦和环境保护的有关费用。</w:t>
      </w:r>
    </w:p>
    <w:p w14:paraId="2747DE42">
      <w:pPr>
        <w:shd w:val="clear" w:color="auto" w:fill="FFFFFF"/>
        <w:ind w:firstLine="480"/>
        <w:rPr>
          <w:rFonts w:ascii="宋体" w:hAnsi="宋体"/>
          <w:sz w:val="24"/>
        </w:rPr>
      </w:pPr>
      <w:r>
        <w:rPr>
          <w:rStyle w:val="70"/>
          <w:rFonts w:ascii="宋体" w:hAnsi="宋体"/>
          <w:sz w:val="24"/>
        </w:rPr>
        <w:t>采矿权人停办矿山的申请，须经原批准开办矿山的主管部门批准、原颁发采矿许可证的机关验收合格后，方可办理有关证、照注销手续。</w:t>
      </w:r>
    </w:p>
    <w:p w14:paraId="16A2F372">
      <w:pPr>
        <w:shd w:val="clear" w:color="auto" w:fill="FFFFFF"/>
        <w:ind w:firstLine="480"/>
        <w:rPr>
          <w:rFonts w:ascii="宋体" w:hAnsi="宋体"/>
          <w:sz w:val="24"/>
        </w:rPr>
      </w:pPr>
      <w:r>
        <w:rPr>
          <w:rStyle w:val="70"/>
          <w:rFonts w:ascii="宋体" w:hAnsi="宋体"/>
          <w:sz w:val="24"/>
        </w:rPr>
        <w:t>第三十三条　矿山企业关闭矿山，应当按照下列程序办理审批手续：</w:t>
      </w:r>
    </w:p>
    <w:p w14:paraId="524C1D8A">
      <w:pPr>
        <w:shd w:val="clear" w:color="auto" w:fill="FFFFFF"/>
        <w:ind w:firstLine="480"/>
        <w:rPr>
          <w:rFonts w:ascii="宋体" w:hAnsi="宋体"/>
          <w:sz w:val="24"/>
        </w:rPr>
      </w:pPr>
      <w:r>
        <w:rPr>
          <w:rStyle w:val="70"/>
          <w:rFonts w:ascii="宋体" w:hAnsi="宋体"/>
          <w:sz w:val="24"/>
        </w:rPr>
        <w:t>（一）开采活动结束的前一年，向原批准开办矿山的主管部门提出关闭矿山申请，并提交闭坑地质报告；</w:t>
      </w:r>
    </w:p>
    <w:p w14:paraId="6B1BD173">
      <w:pPr>
        <w:shd w:val="clear" w:color="auto" w:fill="FFFFFF"/>
        <w:ind w:firstLine="480"/>
        <w:rPr>
          <w:rFonts w:ascii="宋体" w:hAnsi="宋体"/>
          <w:sz w:val="24"/>
        </w:rPr>
      </w:pPr>
      <w:r>
        <w:rPr>
          <w:rStyle w:val="70"/>
          <w:rFonts w:ascii="宋体" w:hAnsi="宋体"/>
          <w:sz w:val="24"/>
        </w:rPr>
        <w:t>（二）闭坑地质报告经原批准开办矿山的主管部门审核同意后，报地质矿产主管部门会同矿产储量审批机构批准；</w:t>
      </w:r>
    </w:p>
    <w:p w14:paraId="19413C4D">
      <w:pPr>
        <w:shd w:val="clear" w:color="auto" w:fill="FFFFFF"/>
        <w:ind w:firstLine="480"/>
        <w:rPr>
          <w:rFonts w:ascii="宋体" w:hAnsi="宋体"/>
          <w:sz w:val="24"/>
        </w:rPr>
      </w:pPr>
      <w:r>
        <w:rPr>
          <w:rStyle w:val="70"/>
          <w:rFonts w:ascii="宋体" w:hAnsi="宋体"/>
          <w:sz w:val="24"/>
        </w:rPr>
        <w:t>（三）闭坑地质报告批准后，采矿权人应当编写关闭矿山报告，报请原批准开办矿山的主管部门会同同级地质矿产主管部门和有关主管部门按照有关行业规定批准。</w:t>
      </w:r>
    </w:p>
    <w:p w14:paraId="1886AF21">
      <w:pPr>
        <w:shd w:val="clear" w:color="auto" w:fill="FFFFFF"/>
        <w:ind w:firstLine="480"/>
        <w:rPr>
          <w:rFonts w:ascii="宋体" w:hAnsi="宋体"/>
          <w:sz w:val="24"/>
        </w:rPr>
      </w:pPr>
      <w:r>
        <w:rPr>
          <w:rStyle w:val="70"/>
          <w:rFonts w:ascii="宋体" w:hAnsi="宋体"/>
          <w:sz w:val="24"/>
        </w:rPr>
        <w:t>第三十四条　关闭矿山报告批准后，矿山企业应当完成下列工作：</w:t>
      </w:r>
    </w:p>
    <w:p w14:paraId="728E9D45">
      <w:pPr>
        <w:shd w:val="clear" w:color="auto" w:fill="FFFFFF"/>
        <w:ind w:firstLine="480"/>
        <w:rPr>
          <w:rFonts w:ascii="宋体" w:hAnsi="宋体"/>
          <w:sz w:val="24"/>
        </w:rPr>
      </w:pPr>
      <w:r>
        <w:rPr>
          <w:rStyle w:val="70"/>
          <w:rFonts w:ascii="宋体" w:hAnsi="宋体"/>
          <w:sz w:val="24"/>
        </w:rPr>
        <w:t>（一）按照国家有关规定将地质、测量、采矿资料整理归档，并汇交闭坑地质报告、关闭矿山报告及其他有关资料；</w:t>
      </w:r>
    </w:p>
    <w:p w14:paraId="6E3104FF">
      <w:pPr>
        <w:shd w:val="clear" w:color="auto" w:fill="FFFFFF"/>
        <w:ind w:firstLine="480"/>
        <w:rPr>
          <w:rFonts w:ascii="宋体" w:hAnsi="宋体"/>
          <w:sz w:val="24"/>
        </w:rPr>
      </w:pPr>
      <w:r>
        <w:rPr>
          <w:rStyle w:val="70"/>
          <w:rFonts w:ascii="宋体" w:hAnsi="宋体"/>
          <w:sz w:val="24"/>
        </w:rPr>
        <w:t>（二）按照批准的关闭矿山报告，完成有关劳动安全、水土保持、土地复垦和环境保护工作，或者缴清土地复垦和环境保护的有关费用。</w:t>
      </w:r>
    </w:p>
    <w:p w14:paraId="22F51352">
      <w:pPr>
        <w:shd w:val="clear" w:color="auto" w:fill="FFFFFF"/>
        <w:ind w:firstLine="480"/>
        <w:rPr>
          <w:rFonts w:ascii="宋体" w:hAnsi="宋体"/>
          <w:sz w:val="24"/>
        </w:rPr>
      </w:pPr>
      <w:r>
        <w:rPr>
          <w:rStyle w:val="70"/>
          <w:rFonts w:ascii="宋体" w:hAnsi="宋体"/>
          <w:sz w:val="24"/>
        </w:rPr>
        <w:t>矿山企业凭关闭矿山报告批准文件和有关部门对完成上述工作提供的证明，报请原颁发采矿许可证的机关办理采矿许可证注销手续。</w:t>
      </w:r>
    </w:p>
    <w:p w14:paraId="5D720286">
      <w:pPr>
        <w:shd w:val="clear" w:color="auto" w:fill="FFFFFF"/>
        <w:ind w:firstLine="480"/>
        <w:rPr>
          <w:rFonts w:ascii="宋体" w:hAnsi="宋体"/>
          <w:sz w:val="24"/>
        </w:rPr>
      </w:pPr>
      <w:r>
        <w:rPr>
          <w:rStyle w:val="70"/>
          <w:rFonts w:ascii="宋体" w:hAnsi="宋体"/>
          <w:sz w:val="24"/>
        </w:rPr>
        <w:t>第三十五条　建设单位在建设铁路、公路、工厂、水库、输油管道、输电线路和各种大型建筑物前，必须向所在地的省、自治区、直辖市人民政府地质矿产主管部门了解拟建工程所在地区的矿产资源分布情况，并在建设项目设计任务书报请审批时附具地质矿产主管部门的证明。在上述建设项目与重要矿床的开采发生矛盾时，由国务院有关主管部门或者省、自治区、直辖市人民政府提出方案，经国务院地质矿产主管部门提出意见后，报国务院计划行政主管部门决定。</w:t>
      </w:r>
    </w:p>
    <w:p w14:paraId="2AF57F54">
      <w:pPr>
        <w:shd w:val="clear" w:color="auto" w:fill="FFFFFF"/>
        <w:ind w:firstLine="480"/>
        <w:rPr>
          <w:rFonts w:ascii="宋体" w:hAnsi="宋体"/>
          <w:sz w:val="24"/>
        </w:rPr>
      </w:pPr>
      <w:r>
        <w:rPr>
          <w:rStyle w:val="70"/>
          <w:rFonts w:ascii="宋体" w:hAnsi="宋体"/>
          <w:sz w:val="24"/>
        </w:rPr>
        <w:t>第三十六条　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74495C3F">
      <w:pPr>
        <w:shd w:val="clear" w:color="auto" w:fill="FFFFFF"/>
        <w:ind w:firstLine="480"/>
        <w:rPr>
          <w:rFonts w:ascii="宋体" w:hAnsi="宋体"/>
          <w:sz w:val="24"/>
        </w:rPr>
      </w:pPr>
      <w:r>
        <w:rPr>
          <w:rStyle w:val="70"/>
          <w:rFonts w:ascii="宋体" w:hAnsi="宋体"/>
          <w:b/>
          <w:bCs/>
          <w:sz w:val="24"/>
        </w:rPr>
        <w:t>第五章　集体所有制矿山企业、私营矿山企业和个体采矿者</w:t>
      </w:r>
    </w:p>
    <w:p w14:paraId="0280838D">
      <w:pPr>
        <w:shd w:val="clear" w:color="auto" w:fill="FFFFFF"/>
        <w:ind w:firstLine="480"/>
        <w:rPr>
          <w:rFonts w:ascii="宋体" w:hAnsi="宋体"/>
          <w:sz w:val="24"/>
        </w:rPr>
      </w:pPr>
      <w:r>
        <w:rPr>
          <w:rStyle w:val="70"/>
          <w:rFonts w:ascii="宋体" w:hAnsi="宋体"/>
          <w:sz w:val="24"/>
        </w:rPr>
        <w:t>第三十七条　国家依法保护集体所有制矿山企业、私营矿山企业和个体采矿者的合法权益，依法对集体所有制矿山企业、私营矿山企业和个体采矿者进行监督管理。</w:t>
      </w:r>
    </w:p>
    <w:p w14:paraId="02997557">
      <w:pPr>
        <w:shd w:val="clear" w:color="auto" w:fill="FFFFFF"/>
        <w:ind w:firstLine="480"/>
        <w:rPr>
          <w:rFonts w:ascii="宋体" w:hAnsi="宋体"/>
          <w:sz w:val="24"/>
        </w:rPr>
      </w:pPr>
      <w:r>
        <w:rPr>
          <w:rStyle w:val="70"/>
          <w:rFonts w:ascii="宋体" w:hAnsi="宋体"/>
          <w:sz w:val="24"/>
        </w:rPr>
        <w:t>第三十八条　集体所有制矿山企业可以开采下列矿产资源：</w:t>
      </w:r>
    </w:p>
    <w:p w14:paraId="7B4B36E6">
      <w:pPr>
        <w:shd w:val="clear" w:color="auto" w:fill="FFFFFF"/>
        <w:ind w:firstLine="480"/>
        <w:rPr>
          <w:rFonts w:ascii="宋体" w:hAnsi="宋体"/>
          <w:sz w:val="24"/>
        </w:rPr>
      </w:pPr>
      <w:r>
        <w:rPr>
          <w:rStyle w:val="70"/>
          <w:rFonts w:ascii="宋体" w:hAnsi="宋体"/>
          <w:sz w:val="24"/>
        </w:rPr>
        <w:t>（一）不适于国家建设大、中型矿山的矿床及矿点；</w:t>
      </w:r>
    </w:p>
    <w:p w14:paraId="411F0DF4">
      <w:pPr>
        <w:shd w:val="clear" w:color="auto" w:fill="FFFFFF"/>
        <w:ind w:firstLine="480"/>
        <w:rPr>
          <w:rFonts w:ascii="宋体" w:hAnsi="宋体"/>
          <w:sz w:val="24"/>
        </w:rPr>
      </w:pPr>
      <w:r>
        <w:rPr>
          <w:rStyle w:val="70"/>
          <w:rFonts w:ascii="宋体" w:hAnsi="宋体"/>
          <w:sz w:val="24"/>
        </w:rPr>
        <w:t>（二）经国有矿山企业同意，并经其</w:t>
      </w:r>
      <w:r>
        <w:fldChar w:fldCharType="begin"/>
      </w:r>
      <w:r>
        <w:instrText xml:space="preserve"> HYPERLINK "https://baike.baidu.com/item/%E4%B8%8A%E7%BA%A7%E4%B8%BB%E7%AE%A1%E9%83%A8%E9%97%A8/0?fromModule=lemma_inlink" \t "_blank" </w:instrText>
      </w:r>
      <w:r>
        <w:fldChar w:fldCharType="separate"/>
      </w:r>
      <w:r>
        <w:rPr>
          <w:rStyle w:val="35"/>
          <w:rFonts w:ascii="宋体" w:hAnsi="宋体"/>
          <w:color w:val="auto"/>
          <w:sz w:val="24"/>
          <w:u w:val="none"/>
        </w:rPr>
        <w:t>上级主管部门</w:t>
      </w:r>
      <w:r>
        <w:rPr>
          <w:rStyle w:val="35"/>
          <w:rFonts w:ascii="宋体" w:hAnsi="宋体"/>
          <w:color w:val="auto"/>
          <w:sz w:val="24"/>
          <w:u w:val="none"/>
        </w:rPr>
        <w:fldChar w:fldCharType="end"/>
      </w:r>
      <w:r>
        <w:rPr>
          <w:rStyle w:val="70"/>
          <w:rFonts w:ascii="宋体" w:hAnsi="宋体"/>
          <w:sz w:val="24"/>
        </w:rPr>
        <w:t>批准，在其矿区范围内划出的边缘零星矿产；</w:t>
      </w:r>
    </w:p>
    <w:p w14:paraId="6ADE37CC">
      <w:pPr>
        <w:shd w:val="clear" w:color="auto" w:fill="FFFFFF"/>
        <w:ind w:firstLine="480"/>
        <w:rPr>
          <w:rFonts w:ascii="宋体" w:hAnsi="宋体"/>
          <w:sz w:val="24"/>
        </w:rPr>
      </w:pPr>
      <w:r>
        <w:rPr>
          <w:rStyle w:val="70"/>
          <w:rFonts w:ascii="宋体" w:hAnsi="宋体"/>
          <w:sz w:val="24"/>
        </w:rPr>
        <w:t>（三）矿山闭坑后，经原矿山企业主管部门确认可以安全开采并不会引起严重环境后果的残留矿体；</w:t>
      </w:r>
    </w:p>
    <w:p w14:paraId="257A9A35">
      <w:pPr>
        <w:shd w:val="clear" w:color="auto" w:fill="FFFFFF"/>
        <w:ind w:firstLine="480"/>
        <w:rPr>
          <w:rFonts w:ascii="宋体" w:hAnsi="宋体"/>
          <w:sz w:val="24"/>
        </w:rPr>
      </w:pPr>
      <w:r>
        <w:rPr>
          <w:rStyle w:val="70"/>
          <w:rFonts w:ascii="宋体" w:hAnsi="宋体"/>
          <w:sz w:val="24"/>
        </w:rPr>
        <w:t>（四）国家规划可以由集体所有制矿山企业开采的其他矿产资源。</w:t>
      </w:r>
    </w:p>
    <w:p w14:paraId="798C4894">
      <w:pPr>
        <w:shd w:val="clear" w:color="auto" w:fill="FFFFFF"/>
        <w:ind w:firstLine="480"/>
        <w:rPr>
          <w:rFonts w:ascii="宋体" w:hAnsi="宋体"/>
          <w:sz w:val="24"/>
        </w:rPr>
      </w:pPr>
      <w:r>
        <w:rPr>
          <w:rStyle w:val="70"/>
          <w:rFonts w:ascii="宋体" w:hAnsi="宋体"/>
          <w:sz w:val="24"/>
        </w:rPr>
        <w:t>集体所有制矿山企业开采前款第（二）项所列矿产资源时，必须与国有矿山企业签定合理开发利用矿产资源和矿山安全协议，不得浪费和破坏矿产资源，并不得影响国有矿山企业的生产安全。</w:t>
      </w:r>
    </w:p>
    <w:p w14:paraId="2B0943E8">
      <w:pPr>
        <w:shd w:val="clear" w:color="auto" w:fill="FFFFFF"/>
        <w:ind w:firstLine="480"/>
        <w:rPr>
          <w:rFonts w:ascii="宋体" w:hAnsi="宋体"/>
          <w:sz w:val="24"/>
        </w:rPr>
      </w:pPr>
      <w:r>
        <w:rPr>
          <w:rStyle w:val="70"/>
          <w:rFonts w:ascii="宋体" w:hAnsi="宋体"/>
          <w:sz w:val="24"/>
        </w:rPr>
        <w:t>第三十九条　私营矿山企业开采矿产资源的范围参照本细则第三十八条的规定执行。</w:t>
      </w:r>
    </w:p>
    <w:p w14:paraId="7E678AB0">
      <w:pPr>
        <w:shd w:val="clear" w:color="auto" w:fill="FFFFFF"/>
        <w:ind w:firstLine="480"/>
        <w:rPr>
          <w:rFonts w:ascii="宋体" w:hAnsi="宋体"/>
          <w:sz w:val="24"/>
        </w:rPr>
      </w:pPr>
      <w:r>
        <w:rPr>
          <w:rStyle w:val="70"/>
          <w:rFonts w:ascii="宋体" w:hAnsi="宋体"/>
          <w:sz w:val="24"/>
        </w:rPr>
        <w:t>第四十条　个体采矿者可以采挖下列矿产资源：</w:t>
      </w:r>
    </w:p>
    <w:p w14:paraId="42154A87">
      <w:pPr>
        <w:shd w:val="clear" w:color="auto" w:fill="FFFFFF"/>
        <w:ind w:firstLine="480"/>
        <w:rPr>
          <w:rFonts w:ascii="宋体" w:hAnsi="宋体"/>
          <w:sz w:val="24"/>
        </w:rPr>
      </w:pPr>
      <w:r>
        <w:rPr>
          <w:rStyle w:val="70"/>
          <w:rFonts w:ascii="宋体" w:hAnsi="宋体"/>
          <w:sz w:val="24"/>
        </w:rPr>
        <w:t>（一）零星分散的小矿体或者矿点；</w:t>
      </w:r>
    </w:p>
    <w:p w14:paraId="11A75F40">
      <w:pPr>
        <w:shd w:val="clear" w:color="auto" w:fill="FFFFFF"/>
        <w:ind w:firstLine="480"/>
        <w:rPr>
          <w:rFonts w:ascii="宋体" w:hAnsi="宋体"/>
          <w:sz w:val="24"/>
        </w:rPr>
      </w:pPr>
      <w:r>
        <w:rPr>
          <w:rStyle w:val="70"/>
          <w:rFonts w:ascii="宋体" w:hAnsi="宋体"/>
          <w:sz w:val="24"/>
        </w:rPr>
        <w:t>（二）只能用作普通建筑材料的砂、石、粘土。</w:t>
      </w:r>
    </w:p>
    <w:p w14:paraId="074CD0B6">
      <w:pPr>
        <w:shd w:val="clear" w:color="auto" w:fill="FFFFFF"/>
        <w:ind w:firstLine="480"/>
        <w:rPr>
          <w:rFonts w:ascii="宋体" w:hAnsi="宋体"/>
          <w:sz w:val="24"/>
        </w:rPr>
      </w:pPr>
      <w:r>
        <w:rPr>
          <w:rStyle w:val="70"/>
          <w:rFonts w:ascii="宋体" w:hAnsi="宋体"/>
          <w:sz w:val="24"/>
        </w:rPr>
        <w:t>第四十一条　国家设立国家规划矿区、对国民经济具有重要价值的矿区时，对应当撤出的原采矿权人，国家按照有关规定给予合理补偿。</w:t>
      </w:r>
    </w:p>
    <w:p w14:paraId="555C52E5">
      <w:pPr>
        <w:shd w:val="clear" w:color="auto" w:fill="FFFFFF"/>
        <w:ind w:firstLine="480"/>
        <w:rPr>
          <w:rFonts w:ascii="宋体" w:hAnsi="宋体"/>
          <w:sz w:val="24"/>
        </w:rPr>
      </w:pPr>
      <w:r>
        <w:rPr>
          <w:rStyle w:val="70"/>
          <w:rFonts w:ascii="宋体" w:hAnsi="宋体"/>
          <w:b/>
          <w:bCs/>
          <w:sz w:val="24"/>
        </w:rPr>
        <w:t>第六章　法律责任</w:t>
      </w:r>
    </w:p>
    <w:p w14:paraId="3B8E5462">
      <w:pPr>
        <w:shd w:val="clear" w:color="auto" w:fill="FFFFFF"/>
        <w:ind w:firstLine="480"/>
        <w:rPr>
          <w:rFonts w:ascii="宋体" w:hAnsi="宋体"/>
          <w:sz w:val="24"/>
        </w:rPr>
      </w:pPr>
      <w:r>
        <w:rPr>
          <w:rStyle w:val="70"/>
          <w:rFonts w:ascii="宋体" w:hAnsi="宋体"/>
          <w:sz w:val="24"/>
        </w:rPr>
        <w:t>第四十二条　依照《矿产资源法》第三十九条、第四十条、第四十二条、第四十三条、第四十四条规定处以罚款的，分别按照下列规定执行：</w:t>
      </w:r>
    </w:p>
    <w:p w14:paraId="21ACAA6E">
      <w:pPr>
        <w:shd w:val="clear" w:color="auto" w:fill="FFFFFF"/>
        <w:ind w:firstLine="480"/>
        <w:rPr>
          <w:rFonts w:ascii="宋体" w:hAnsi="宋体"/>
          <w:sz w:val="24"/>
        </w:rPr>
      </w:pPr>
      <w:r>
        <w:rPr>
          <w:rStyle w:val="70"/>
          <w:rFonts w:ascii="宋体" w:hAnsi="宋体"/>
          <w:sz w:val="24"/>
        </w:rPr>
        <w:t>（一）未取得采矿许可证擅自采矿的，擅自进入国家规划矿区、对国民经济具有重要价值的矿区和他人矿区范围采矿的，擅自开采国家规定实行保护性开采的特定矿种的，处以违法所得50%以下的罚款；</w:t>
      </w:r>
    </w:p>
    <w:p w14:paraId="216E8DB4">
      <w:pPr>
        <w:shd w:val="clear" w:color="auto" w:fill="FFFFFF"/>
        <w:ind w:firstLine="480"/>
        <w:rPr>
          <w:rFonts w:ascii="宋体" w:hAnsi="宋体"/>
          <w:sz w:val="24"/>
        </w:rPr>
      </w:pPr>
      <w:r>
        <w:rPr>
          <w:rStyle w:val="70"/>
          <w:rFonts w:ascii="宋体" w:hAnsi="宋体"/>
          <w:sz w:val="24"/>
        </w:rPr>
        <w:t>（二）超越批准的矿区范围采矿的，处以违法所得30%以下的罚款；</w:t>
      </w:r>
    </w:p>
    <w:p w14:paraId="4E9C386C">
      <w:pPr>
        <w:shd w:val="clear" w:color="auto" w:fill="FFFFFF"/>
        <w:ind w:firstLine="480"/>
        <w:rPr>
          <w:rFonts w:ascii="宋体" w:hAnsi="宋体"/>
          <w:sz w:val="24"/>
        </w:rPr>
      </w:pPr>
      <w:r>
        <w:rPr>
          <w:rStyle w:val="70"/>
          <w:rFonts w:ascii="宋体" w:hAnsi="宋体"/>
          <w:sz w:val="24"/>
        </w:rPr>
        <w:t>（三）买卖、出租或者以其他形式转让矿产资源的，买卖、出租采矿权的，对卖方、出租方、出让方处以违法所得一倍以下的罚款；</w:t>
      </w:r>
    </w:p>
    <w:p w14:paraId="26AA71AF">
      <w:pPr>
        <w:shd w:val="clear" w:color="auto" w:fill="FFFFFF"/>
        <w:ind w:firstLine="480"/>
        <w:rPr>
          <w:rFonts w:ascii="宋体" w:hAnsi="宋体"/>
          <w:sz w:val="24"/>
        </w:rPr>
      </w:pPr>
      <w:r>
        <w:rPr>
          <w:rStyle w:val="70"/>
          <w:rFonts w:ascii="宋体" w:hAnsi="宋体"/>
          <w:sz w:val="24"/>
        </w:rPr>
        <w:t>（四）非法用采矿权作抵押的，处以5000元以下的罚款；</w:t>
      </w:r>
    </w:p>
    <w:p w14:paraId="27995AFE">
      <w:pPr>
        <w:shd w:val="clear" w:color="auto" w:fill="FFFFFF"/>
        <w:ind w:firstLine="480"/>
        <w:rPr>
          <w:rFonts w:ascii="宋体" w:hAnsi="宋体"/>
          <w:sz w:val="24"/>
        </w:rPr>
      </w:pPr>
      <w:r>
        <w:rPr>
          <w:rStyle w:val="70"/>
          <w:rFonts w:ascii="宋体" w:hAnsi="宋体"/>
          <w:sz w:val="24"/>
        </w:rPr>
        <w:t>（五）违反规定收购和销售国家规定统一收购的矿产品的，处以违法所得一倍以下的罚款；</w:t>
      </w:r>
    </w:p>
    <w:p w14:paraId="033E2178">
      <w:pPr>
        <w:shd w:val="clear" w:color="auto" w:fill="FFFFFF"/>
        <w:ind w:firstLine="480"/>
        <w:rPr>
          <w:rFonts w:ascii="宋体" w:hAnsi="宋体"/>
          <w:sz w:val="24"/>
        </w:rPr>
      </w:pPr>
      <w:r>
        <w:rPr>
          <w:rStyle w:val="70"/>
          <w:rFonts w:ascii="宋体" w:hAnsi="宋体"/>
          <w:sz w:val="24"/>
        </w:rPr>
        <w:t>（六）采取破坏性的开采方法开采矿产资源，造成矿产资源严重破坏的，处以相当于</w:t>
      </w:r>
      <w:r>
        <w:fldChar w:fldCharType="begin"/>
      </w:r>
      <w:r>
        <w:instrText xml:space="preserve"> HYPERLINK "https://baike.baidu.com/item/%E7%9F%BF%E4%BA%A7%E8%B5%84%E6%BA%90%E6%8D%9F%E5%A4%B1/0?fromModule=lemma_inlink" \t "_blank" </w:instrText>
      </w:r>
      <w:r>
        <w:fldChar w:fldCharType="separate"/>
      </w:r>
      <w:r>
        <w:rPr>
          <w:rStyle w:val="35"/>
          <w:rFonts w:ascii="宋体" w:hAnsi="宋体"/>
          <w:color w:val="auto"/>
          <w:sz w:val="24"/>
          <w:u w:val="none"/>
        </w:rPr>
        <w:t>矿产资源损失</w:t>
      </w:r>
      <w:r>
        <w:rPr>
          <w:rStyle w:val="35"/>
          <w:rFonts w:ascii="宋体" w:hAnsi="宋体"/>
          <w:color w:val="auto"/>
          <w:sz w:val="24"/>
          <w:u w:val="none"/>
        </w:rPr>
        <w:fldChar w:fldCharType="end"/>
      </w:r>
      <w:r>
        <w:rPr>
          <w:rStyle w:val="70"/>
          <w:rFonts w:ascii="宋体" w:hAnsi="宋体"/>
          <w:sz w:val="24"/>
        </w:rPr>
        <w:t>价值50%以下的罚款。</w:t>
      </w:r>
    </w:p>
    <w:p w14:paraId="20141672">
      <w:pPr>
        <w:shd w:val="clear" w:color="auto" w:fill="FFFFFF"/>
        <w:ind w:firstLine="480"/>
        <w:rPr>
          <w:rFonts w:ascii="宋体" w:hAnsi="宋体"/>
          <w:sz w:val="24"/>
        </w:rPr>
      </w:pPr>
      <w:r>
        <w:rPr>
          <w:rStyle w:val="70"/>
          <w:rFonts w:ascii="宋体" w:hAnsi="宋体"/>
          <w:sz w:val="24"/>
        </w:rPr>
        <w:t>第四十三条　违反本细则规定，有下列行为之一的，对主管人员和直接责任人员给予行政处分；构成犯罪的，依法追究刑事责任：</w:t>
      </w:r>
    </w:p>
    <w:p w14:paraId="03783A91">
      <w:pPr>
        <w:shd w:val="clear" w:color="auto" w:fill="FFFFFF"/>
        <w:ind w:firstLine="480"/>
        <w:rPr>
          <w:rFonts w:ascii="宋体" w:hAnsi="宋体"/>
          <w:sz w:val="24"/>
        </w:rPr>
      </w:pPr>
      <w:r>
        <w:rPr>
          <w:rStyle w:val="70"/>
          <w:rFonts w:ascii="宋体" w:hAnsi="宋体"/>
          <w:sz w:val="24"/>
        </w:rPr>
        <w:t>（一）批准不符合办矿条件的单位或者个人开办矿山的；</w:t>
      </w:r>
    </w:p>
    <w:p w14:paraId="68D480AD">
      <w:pPr>
        <w:shd w:val="clear" w:color="auto" w:fill="FFFFFF"/>
        <w:ind w:firstLine="480"/>
        <w:rPr>
          <w:rFonts w:ascii="宋体" w:hAnsi="宋体"/>
          <w:sz w:val="24"/>
        </w:rPr>
      </w:pPr>
      <w:r>
        <w:rPr>
          <w:rStyle w:val="70"/>
          <w:rFonts w:ascii="宋体" w:hAnsi="宋体"/>
          <w:sz w:val="24"/>
        </w:rPr>
        <w:t>（二）对未经依法批准的矿山企业或者个人颁发采矿许可证的。</w:t>
      </w:r>
    </w:p>
    <w:p w14:paraId="79C9C042">
      <w:pPr>
        <w:shd w:val="clear" w:color="auto" w:fill="FFFFFF"/>
        <w:ind w:firstLine="480"/>
        <w:rPr>
          <w:rFonts w:ascii="宋体" w:hAnsi="宋体"/>
          <w:sz w:val="24"/>
        </w:rPr>
      </w:pPr>
      <w:r>
        <w:rPr>
          <w:rStyle w:val="70"/>
          <w:rFonts w:ascii="宋体" w:hAnsi="宋体"/>
          <w:b/>
          <w:bCs/>
          <w:sz w:val="24"/>
        </w:rPr>
        <w:t>第七章　附则</w:t>
      </w:r>
    </w:p>
    <w:p w14:paraId="56E6A092">
      <w:pPr>
        <w:shd w:val="clear" w:color="auto" w:fill="FFFFFF"/>
        <w:ind w:firstLine="480"/>
        <w:rPr>
          <w:rFonts w:ascii="宋体" w:hAnsi="宋体"/>
          <w:sz w:val="24"/>
        </w:rPr>
      </w:pPr>
      <w:r>
        <w:rPr>
          <w:rStyle w:val="70"/>
          <w:rFonts w:ascii="宋体" w:hAnsi="宋体"/>
          <w:sz w:val="24"/>
        </w:rPr>
        <w:t>第四十四条　地下水资源具有水资源和矿产资源的双重属性。地下水资源的勘查，适用《矿产资源法》和本细则；地下水资源的开发、利用、保护和管理，适用《水法》和有关的行政法规。</w:t>
      </w:r>
    </w:p>
    <w:p w14:paraId="72E1FEB0">
      <w:pPr>
        <w:shd w:val="clear" w:color="auto" w:fill="FFFFFF"/>
        <w:ind w:firstLine="480"/>
        <w:rPr>
          <w:rFonts w:ascii="宋体" w:hAnsi="宋体"/>
          <w:sz w:val="24"/>
        </w:rPr>
      </w:pPr>
      <w:r>
        <w:rPr>
          <w:rStyle w:val="70"/>
          <w:rFonts w:ascii="宋体" w:hAnsi="宋体"/>
          <w:sz w:val="24"/>
        </w:rPr>
        <w:t>第四十五条　本细则由地质矿产部负责解释。</w:t>
      </w:r>
    </w:p>
    <w:p w14:paraId="6FCBCC19">
      <w:pPr>
        <w:shd w:val="clear" w:color="auto" w:fill="FFFFFF"/>
        <w:ind w:firstLine="480"/>
        <w:rPr>
          <w:rFonts w:ascii="宋体" w:hAnsi="宋体"/>
          <w:sz w:val="24"/>
        </w:rPr>
      </w:pPr>
      <w:r>
        <w:rPr>
          <w:rStyle w:val="70"/>
          <w:rFonts w:ascii="宋体" w:hAnsi="宋体"/>
          <w:sz w:val="24"/>
        </w:rPr>
        <w:t>第四十六条　本细则自发布之日起施行。</w:t>
      </w:r>
    </w:p>
    <w:p w14:paraId="117400B7">
      <w:pPr>
        <w:pStyle w:val="4"/>
        <w:jc w:val="center"/>
      </w:pPr>
      <w:bookmarkStart w:id="292" w:name="_Toc186131207"/>
      <w:bookmarkStart w:id="293" w:name="_Toc15537"/>
      <w:r>
        <w:rPr>
          <w:rFonts w:hint="eastAsia"/>
          <w:shd w:val="clear" w:color="auto" w:fill="FFFFFF"/>
        </w:rPr>
        <w:t>矿产资源勘查区块登记管理办法</w:t>
      </w:r>
      <w:r>
        <w:rPr>
          <w:rFonts w:hint="eastAsia"/>
        </w:rPr>
        <w:t>（</w:t>
      </w:r>
      <w:r>
        <w:t>201</w:t>
      </w:r>
      <w:r>
        <w:rPr>
          <w:rFonts w:hint="eastAsia"/>
        </w:rPr>
        <w:t>4年版）</w:t>
      </w:r>
      <w:bookmarkEnd w:id="292"/>
      <w:bookmarkEnd w:id="293"/>
    </w:p>
    <w:p w14:paraId="73915F6B">
      <w:pPr>
        <w:shd w:val="clear" w:color="auto" w:fill="FFFFFF"/>
        <w:ind w:firstLine="336"/>
        <w:rPr>
          <w:rFonts w:ascii="宋体" w:hAnsi="宋体"/>
          <w:sz w:val="24"/>
        </w:rPr>
      </w:pPr>
      <w:r>
        <w:rPr>
          <w:rFonts w:ascii="宋体" w:hAnsi="宋体"/>
          <w:sz w:val="24"/>
        </w:rPr>
        <w:t>（</w:t>
      </w:r>
      <w:r>
        <w:rPr>
          <w:rFonts w:ascii="宋体" w:hAnsi="宋体"/>
          <w:sz w:val="24"/>
          <w:shd w:val="clear" w:color="auto" w:fill="FFFFFF"/>
        </w:rPr>
        <w:t>《国务院关于修改部分行政法规的决定》（以下简称《决定》）已于2014年7月9日国务院第54次常务会议通过，《决定》对21部行政法规的部分条款予以修改。</w:t>
      </w:r>
      <w:r>
        <w:rPr>
          <w:rFonts w:ascii="宋体" w:hAnsi="宋体"/>
          <w:sz w:val="24"/>
        </w:rPr>
        <w:t>）</w:t>
      </w:r>
    </w:p>
    <w:p w14:paraId="3E255F69">
      <w:pPr>
        <w:shd w:val="clear" w:color="auto" w:fill="FFFFFF"/>
        <w:ind w:firstLine="480"/>
        <w:rPr>
          <w:rFonts w:ascii="宋体" w:hAnsi="宋体"/>
          <w:sz w:val="24"/>
        </w:rPr>
      </w:pPr>
      <w:r>
        <w:rPr>
          <w:rStyle w:val="70"/>
          <w:rFonts w:ascii="宋体" w:hAnsi="宋体"/>
          <w:sz w:val="24"/>
        </w:rPr>
        <w:t>第一条　为了加强对矿产资源勘查的管理，保护</w:t>
      </w:r>
      <w:r>
        <w:fldChar w:fldCharType="begin"/>
      </w:r>
      <w:r>
        <w:instrText xml:space="preserve"> HYPERLINK "https://baike.baidu.com/item/%E6%8E%A2%E7%9F%BF%E6%9D%83/4577220?fromModule=lemma_inlink" \t "_blank" </w:instrText>
      </w:r>
      <w:r>
        <w:fldChar w:fldCharType="separate"/>
      </w:r>
      <w:r>
        <w:rPr>
          <w:rStyle w:val="35"/>
          <w:rFonts w:ascii="宋体" w:hAnsi="宋体"/>
          <w:color w:val="auto"/>
          <w:sz w:val="24"/>
          <w:u w:val="none"/>
        </w:rPr>
        <w:t>探矿权</w:t>
      </w:r>
      <w:r>
        <w:rPr>
          <w:rStyle w:val="35"/>
          <w:rFonts w:ascii="宋体" w:hAnsi="宋体"/>
          <w:color w:val="auto"/>
          <w:sz w:val="24"/>
          <w:u w:val="none"/>
        </w:rPr>
        <w:fldChar w:fldCharType="end"/>
      </w:r>
      <w:r>
        <w:rPr>
          <w:rStyle w:val="70"/>
          <w:rFonts w:ascii="宋体" w:hAnsi="宋体"/>
          <w:sz w:val="24"/>
        </w:rPr>
        <w:t>人的合法权益，维护</w:t>
      </w:r>
      <w:r>
        <w:fldChar w:fldCharType="begin"/>
      </w:r>
      <w:r>
        <w:instrText xml:space="preserve"> HYPERLINK "https://baike.baidu.com/item/%E7%9F%BF%E4%BA%A7%E8%B5%84%E6%BA%90/673270?fromModule=lemma_inlink" \t "_blank" </w:instrText>
      </w:r>
      <w:r>
        <w:fldChar w:fldCharType="separate"/>
      </w:r>
      <w:r>
        <w:rPr>
          <w:rStyle w:val="35"/>
          <w:rFonts w:ascii="宋体" w:hAnsi="宋体"/>
          <w:color w:val="auto"/>
          <w:sz w:val="24"/>
          <w:u w:val="none"/>
        </w:rPr>
        <w:t>矿产资源</w:t>
      </w:r>
      <w:r>
        <w:rPr>
          <w:rStyle w:val="35"/>
          <w:rFonts w:ascii="宋体" w:hAnsi="宋体"/>
          <w:color w:val="auto"/>
          <w:sz w:val="24"/>
          <w:u w:val="none"/>
        </w:rPr>
        <w:fldChar w:fldCharType="end"/>
      </w:r>
      <w:r>
        <w:rPr>
          <w:rStyle w:val="70"/>
          <w:rFonts w:ascii="宋体" w:hAnsi="宋体"/>
          <w:sz w:val="24"/>
        </w:rPr>
        <w:t>勘查秩序，促进矿业发展，根据《</w:t>
      </w:r>
      <w:r>
        <w:fldChar w:fldCharType="begin"/>
      </w:r>
      <w:r>
        <w:instrText xml:space="preserve"> HYPERLINK "https://baike.baidu.com/item/%E4%B8%AD%E5%8D%8E%E4%BA%BA%E6%B0%91%E5%85%B1%E5%92%8C%E5%9B%BD%E7%9F%BF%E4%BA%A7%E8%B5%84%E6%BA%90%E6%B3%95/4529346?fromModule=lemma_inlink" \t "_blank" </w:instrText>
      </w:r>
      <w:r>
        <w:fldChar w:fldCharType="separate"/>
      </w:r>
      <w:r>
        <w:rPr>
          <w:rStyle w:val="35"/>
          <w:rFonts w:ascii="宋体" w:hAnsi="宋体"/>
          <w:color w:val="auto"/>
          <w:sz w:val="24"/>
          <w:u w:val="none"/>
        </w:rPr>
        <w:t>中华人民共和国矿产资源法</w:t>
      </w:r>
      <w:r>
        <w:rPr>
          <w:rStyle w:val="35"/>
          <w:rFonts w:ascii="宋体" w:hAnsi="宋体"/>
          <w:color w:val="auto"/>
          <w:sz w:val="24"/>
          <w:u w:val="none"/>
        </w:rPr>
        <w:fldChar w:fldCharType="end"/>
      </w:r>
      <w:r>
        <w:rPr>
          <w:rStyle w:val="70"/>
          <w:rFonts w:ascii="宋体" w:hAnsi="宋体"/>
          <w:sz w:val="24"/>
        </w:rPr>
        <w:t>》，制定本办法。</w:t>
      </w:r>
    </w:p>
    <w:p w14:paraId="0AB4984C">
      <w:pPr>
        <w:shd w:val="clear" w:color="auto" w:fill="FFFFFF"/>
        <w:ind w:firstLine="480"/>
        <w:rPr>
          <w:rFonts w:ascii="宋体" w:hAnsi="宋体"/>
          <w:sz w:val="24"/>
        </w:rPr>
      </w:pPr>
      <w:r>
        <w:rPr>
          <w:rStyle w:val="70"/>
          <w:rFonts w:ascii="宋体" w:hAnsi="宋体"/>
          <w:sz w:val="24"/>
        </w:rPr>
        <w:t>第二条　在中华人民共和国领域及管辖的其他海域勘查矿产资源，必须遵守本办法。</w:t>
      </w:r>
    </w:p>
    <w:p w14:paraId="506D09B2">
      <w:pPr>
        <w:shd w:val="clear" w:color="auto" w:fill="FFFFFF"/>
        <w:ind w:firstLine="480"/>
        <w:rPr>
          <w:rFonts w:ascii="宋体" w:hAnsi="宋体"/>
          <w:sz w:val="24"/>
        </w:rPr>
      </w:pPr>
      <w:r>
        <w:rPr>
          <w:rStyle w:val="70"/>
          <w:rFonts w:ascii="宋体" w:hAnsi="宋体"/>
          <w:sz w:val="24"/>
        </w:rPr>
        <w:t>第三条　国家对矿产资源勘查实行统一的区块登记管理制度。矿产资源勘查工作区范围以经纬度1′×1′划分的区块为基本单位区块。每个勘查项目允许登记的最大范围：</w:t>
      </w:r>
    </w:p>
    <w:p w14:paraId="7E6B6B48">
      <w:pPr>
        <w:shd w:val="clear" w:color="auto" w:fill="FFFFFF"/>
        <w:ind w:firstLine="480"/>
        <w:rPr>
          <w:rFonts w:ascii="宋体" w:hAnsi="宋体"/>
          <w:sz w:val="24"/>
        </w:rPr>
      </w:pPr>
      <w:r>
        <w:rPr>
          <w:rStyle w:val="70"/>
          <w:rFonts w:ascii="宋体" w:hAnsi="宋体"/>
          <w:sz w:val="24"/>
        </w:rPr>
        <w:t>（一）矿泉水为10个基本单位区块；</w:t>
      </w:r>
    </w:p>
    <w:p w14:paraId="116014BB">
      <w:pPr>
        <w:shd w:val="clear" w:color="auto" w:fill="FFFFFF"/>
        <w:ind w:firstLine="480"/>
        <w:rPr>
          <w:rFonts w:ascii="宋体" w:hAnsi="宋体"/>
          <w:sz w:val="24"/>
        </w:rPr>
      </w:pPr>
      <w:r>
        <w:rPr>
          <w:rStyle w:val="70"/>
          <w:rFonts w:ascii="宋体" w:hAnsi="宋体"/>
          <w:sz w:val="24"/>
        </w:rPr>
        <w:t>（二）金属矿产、非金属矿产、放射性矿产为40个基本单位区块；</w:t>
      </w:r>
    </w:p>
    <w:p w14:paraId="3E25C739">
      <w:pPr>
        <w:shd w:val="clear" w:color="auto" w:fill="FFFFFF"/>
        <w:ind w:firstLine="480"/>
        <w:rPr>
          <w:rFonts w:ascii="宋体" w:hAnsi="宋体"/>
          <w:sz w:val="24"/>
        </w:rPr>
      </w:pPr>
      <w:r>
        <w:rPr>
          <w:rStyle w:val="70"/>
          <w:rFonts w:ascii="宋体" w:hAnsi="宋体"/>
          <w:sz w:val="24"/>
        </w:rPr>
        <w:t>（三）地热、煤、水气矿产为200个基本单位区块；</w:t>
      </w:r>
    </w:p>
    <w:p w14:paraId="1ACF5E8F">
      <w:pPr>
        <w:shd w:val="clear" w:color="auto" w:fill="FFFFFF"/>
        <w:ind w:firstLine="480"/>
        <w:rPr>
          <w:rFonts w:ascii="宋体" w:hAnsi="宋体"/>
          <w:sz w:val="24"/>
        </w:rPr>
      </w:pPr>
      <w:r>
        <w:rPr>
          <w:rStyle w:val="70"/>
          <w:rFonts w:ascii="宋体" w:hAnsi="宋体"/>
          <w:sz w:val="24"/>
        </w:rPr>
        <w:t>（四）石油、天然气矿产为2500个基本单位区块。</w:t>
      </w:r>
    </w:p>
    <w:p w14:paraId="78089D6E">
      <w:pPr>
        <w:shd w:val="clear" w:color="auto" w:fill="FFFFFF"/>
        <w:ind w:firstLine="480"/>
        <w:rPr>
          <w:rFonts w:ascii="宋体" w:hAnsi="宋体"/>
          <w:sz w:val="24"/>
        </w:rPr>
      </w:pPr>
      <w:r>
        <w:rPr>
          <w:rStyle w:val="70"/>
          <w:rFonts w:ascii="宋体" w:hAnsi="宋体"/>
          <w:sz w:val="24"/>
        </w:rPr>
        <w:t>第四条　勘查下列矿产资源，由国务院地质矿产主管部门审批登记，颁发勘查许可证：</w:t>
      </w:r>
    </w:p>
    <w:p w14:paraId="50402347">
      <w:pPr>
        <w:shd w:val="clear" w:color="auto" w:fill="FFFFFF"/>
        <w:ind w:firstLine="480"/>
        <w:rPr>
          <w:rFonts w:ascii="宋体" w:hAnsi="宋体"/>
          <w:sz w:val="24"/>
        </w:rPr>
      </w:pPr>
      <w:r>
        <w:rPr>
          <w:rStyle w:val="70"/>
          <w:rFonts w:ascii="宋体" w:hAnsi="宋体"/>
          <w:sz w:val="24"/>
        </w:rPr>
        <w:t>（一）跨省、自治区、直辖市的矿产资源；</w:t>
      </w:r>
    </w:p>
    <w:p w14:paraId="29CBD217">
      <w:pPr>
        <w:shd w:val="clear" w:color="auto" w:fill="FFFFFF"/>
        <w:ind w:firstLine="480"/>
        <w:rPr>
          <w:rFonts w:ascii="宋体" w:hAnsi="宋体"/>
          <w:sz w:val="24"/>
        </w:rPr>
      </w:pPr>
      <w:r>
        <w:rPr>
          <w:rStyle w:val="70"/>
          <w:rFonts w:ascii="宋体" w:hAnsi="宋体"/>
          <w:sz w:val="24"/>
        </w:rPr>
        <w:t>（二）领海及中国管辖的其他海域的矿产资源；</w:t>
      </w:r>
    </w:p>
    <w:p w14:paraId="530B3296">
      <w:pPr>
        <w:shd w:val="clear" w:color="auto" w:fill="FFFFFF"/>
        <w:ind w:firstLine="480"/>
        <w:rPr>
          <w:rFonts w:ascii="宋体" w:hAnsi="宋体"/>
          <w:sz w:val="24"/>
        </w:rPr>
      </w:pPr>
      <w:r>
        <w:rPr>
          <w:rStyle w:val="70"/>
          <w:rFonts w:ascii="宋体" w:hAnsi="宋体"/>
          <w:sz w:val="24"/>
        </w:rPr>
        <w:t>（三）外商投资勘查的矿产资源；</w:t>
      </w:r>
    </w:p>
    <w:p w14:paraId="6F42EFF2">
      <w:pPr>
        <w:shd w:val="clear" w:color="auto" w:fill="FFFFFF"/>
        <w:ind w:firstLine="480"/>
        <w:rPr>
          <w:rFonts w:ascii="宋体" w:hAnsi="宋体"/>
          <w:sz w:val="24"/>
        </w:rPr>
      </w:pPr>
      <w:r>
        <w:rPr>
          <w:rStyle w:val="70"/>
          <w:rFonts w:ascii="宋体" w:hAnsi="宋体"/>
          <w:sz w:val="24"/>
        </w:rPr>
        <w:t>（四）本办法附录所列的矿产资源。</w:t>
      </w:r>
    </w:p>
    <w:p w14:paraId="5C1A06E6">
      <w:pPr>
        <w:shd w:val="clear" w:color="auto" w:fill="FFFFFF"/>
        <w:ind w:firstLine="480"/>
        <w:rPr>
          <w:rFonts w:ascii="宋体" w:hAnsi="宋体"/>
          <w:sz w:val="24"/>
        </w:rPr>
      </w:pPr>
      <w:r>
        <w:rPr>
          <w:rStyle w:val="70"/>
          <w:rFonts w:ascii="宋体" w:hAnsi="宋体"/>
          <w:sz w:val="24"/>
        </w:rPr>
        <w:t>勘查石油、天然气矿产的，经国务院指定的机关审查同意后，由国务院地质矿产主管部门登记，颁发勘查许可证。</w:t>
      </w:r>
    </w:p>
    <w:p w14:paraId="32B407D4">
      <w:pPr>
        <w:shd w:val="clear" w:color="auto" w:fill="FFFFFF"/>
        <w:ind w:firstLine="480"/>
        <w:rPr>
          <w:rFonts w:ascii="宋体" w:hAnsi="宋体"/>
          <w:sz w:val="24"/>
        </w:rPr>
      </w:pPr>
      <w:r>
        <w:rPr>
          <w:rStyle w:val="70"/>
          <w:rFonts w:ascii="宋体" w:hAnsi="宋体"/>
          <w:sz w:val="24"/>
        </w:rPr>
        <w:t>勘查下列矿产资源，由省、自治区、直辖市人民政府地质矿产主管部门审批登记，颁发勘查许可证，并应当自发证之日起10日内，向国务院地质矿产主管部门备案：</w:t>
      </w:r>
    </w:p>
    <w:p w14:paraId="7DEE13D2">
      <w:pPr>
        <w:shd w:val="clear" w:color="auto" w:fill="FFFFFF"/>
        <w:ind w:firstLine="480"/>
        <w:rPr>
          <w:rFonts w:ascii="宋体" w:hAnsi="宋体"/>
          <w:sz w:val="24"/>
        </w:rPr>
      </w:pPr>
      <w:r>
        <w:rPr>
          <w:rStyle w:val="70"/>
          <w:rFonts w:ascii="宋体" w:hAnsi="宋体"/>
          <w:sz w:val="24"/>
        </w:rPr>
        <w:t>（一）本条第一款、第二款规定以外的矿产资源；</w:t>
      </w:r>
    </w:p>
    <w:p w14:paraId="04BCD9BE">
      <w:pPr>
        <w:shd w:val="clear" w:color="auto" w:fill="FFFFFF"/>
        <w:ind w:firstLine="480"/>
        <w:rPr>
          <w:rFonts w:ascii="宋体" w:hAnsi="宋体"/>
          <w:sz w:val="24"/>
        </w:rPr>
      </w:pPr>
      <w:r>
        <w:rPr>
          <w:rStyle w:val="70"/>
          <w:rFonts w:ascii="宋体" w:hAnsi="宋体"/>
          <w:sz w:val="24"/>
        </w:rPr>
        <w:t>（二）国务院地质矿产主管部门授权省、自治区、直辖市人民政府地质矿产主管部门审批登记的矿产资源。</w:t>
      </w:r>
    </w:p>
    <w:p w14:paraId="3C26CD82">
      <w:pPr>
        <w:shd w:val="clear" w:color="auto" w:fill="FFFFFF"/>
        <w:ind w:firstLine="480"/>
        <w:rPr>
          <w:rFonts w:ascii="宋体" w:hAnsi="宋体"/>
          <w:sz w:val="24"/>
        </w:rPr>
      </w:pPr>
      <w:r>
        <w:rPr>
          <w:rStyle w:val="70"/>
          <w:rFonts w:ascii="宋体" w:hAnsi="宋体"/>
          <w:sz w:val="24"/>
        </w:rPr>
        <w:t>第五条　勘查出资人为探矿权申请人；但是，国家出资勘查的，国家委托勘查的单位为探矿权申请人。</w:t>
      </w:r>
    </w:p>
    <w:p w14:paraId="33657CFD">
      <w:pPr>
        <w:shd w:val="clear" w:color="auto" w:fill="FFFFFF"/>
        <w:ind w:firstLine="480"/>
        <w:rPr>
          <w:rFonts w:ascii="宋体" w:hAnsi="宋体"/>
          <w:sz w:val="24"/>
        </w:rPr>
      </w:pPr>
      <w:r>
        <w:rPr>
          <w:rStyle w:val="70"/>
          <w:rFonts w:ascii="宋体" w:hAnsi="宋体"/>
          <w:sz w:val="24"/>
        </w:rPr>
        <w:t>第六条　探矿权申请人申请探矿权时，应当向登记管理机关提交下列资料：</w:t>
      </w:r>
    </w:p>
    <w:p w14:paraId="747DC342">
      <w:pPr>
        <w:shd w:val="clear" w:color="auto" w:fill="FFFFFF"/>
        <w:ind w:firstLine="480"/>
        <w:rPr>
          <w:rFonts w:ascii="宋体" w:hAnsi="宋体"/>
          <w:sz w:val="24"/>
        </w:rPr>
      </w:pPr>
      <w:r>
        <w:rPr>
          <w:rStyle w:val="70"/>
          <w:rFonts w:ascii="宋体" w:hAnsi="宋体"/>
          <w:sz w:val="24"/>
        </w:rPr>
        <w:t>（一）申请登记书和申请的区块范围图；</w:t>
      </w:r>
    </w:p>
    <w:p w14:paraId="3DDB2938">
      <w:pPr>
        <w:shd w:val="clear" w:color="auto" w:fill="FFFFFF"/>
        <w:ind w:firstLine="480"/>
        <w:rPr>
          <w:rFonts w:ascii="宋体" w:hAnsi="宋体"/>
          <w:sz w:val="24"/>
        </w:rPr>
      </w:pPr>
      <w:r>
        <w:rPr>
          <w:rStyle w:val="70"/>
          <w:rFonts w:ascii="宋体" w:hAnsi="宋体"/>
          <w:sz w:val="24"/>
        </w:rPr>
        <w:t>（二）勘查单位的资格证书复印件；</w:t>
      </w:r>
    </w:p>
    <w:p w14:paraId="0E013C21">
      <w:pPr>
        <w:shd w:val="clear" w:color="auto" w:fill="FFFFFF"/>
        <w:ind w:firstLine="480"/>
        <w:rPr>
          <w:rFonts w:ascii="宋体" w:hAnsi="宋体"/>
          <w:sz w:val="24"/>
        </w:rPr>
      </w:pPr>
      <w:r>
        <w:rPr>
          <w:rStyle w:val="70"/>
          <w:rFonts w:ascii="宋体" w:hAnsi="宋体"/>
          <w:sz w:val="24"/>
        </w:rPr>
        <w:t>（三）勘查工作计划、勘查合同或者委托勘查的证明文件；</w:t>
      </w:r>
    </w:p>
    <w:p w14:paraId="204F2E9B">
      <w:pPr>
        <w:shd w:val="clear" w:color="auto" w:fill="FFFFFF"/>
        <w:ind w:firstLine="480"/>
        <w:rPr>
          <w:rFonts w:ascii="宋体" w:hAnsi="宋体"/>
          <w:sz w:val="24"/>
        </w:rPr>
      </w:pPr>
      <w:r>
        <w:rPr>
          <w:rStyle w:val="70"/>
          <w:rFonts w:ascii="宋体" w:hAnsi="宋体"/>
          <w:sz w:val="24"/>
        </w:rPr>
        <w:t>（四）勘查实施方案及附件；</w:t>
      </w:r>
    </w:p>
    <w:p w14:paraId="0451182D">
      <w:pPr>
        <w:shd w:val="clear" w:color="auto" w:fill="FFFFFF"/>
        <w:ind w:firstLine="480"/>
        <w:rPr>
          <w:rFonts w:ascii="宋体" w:hAnsi="宋体"/>
          <w:sz w:val="24"/>
        </w:rPr>
      </w:pPr>
      <w:r>
        <w:rPr>
          <w:rStyle w:val="70"/>
          <w:rFonts w:ascii="宋体" w:hAnsi="宋体"/>
          <w:sz w:val="24"/>
        </w:rPr>
        <w:t>（五）勘查项目资金来源证明；</w:t>
      </w:r>
    </w:p>
    <w:p w14:paraId="1A531146">
      <w:pPr>
        <w:shd w:val="clear" w:color="auto" w:fill="FFFFFF"/>
        <w:ind w:firstLine="480"/>
        <w:rPr>
          <w:rFonts w:ascii="宋体" w:hAnsi="宋体"/>
          <w:sz w:val="24"/>
        </w:rPr>
      </w:pPr>
      <w:r>
        <w:rPr>
          <w:rStyle w:val="70"/>
          <w:rFonts w:ascii="宋体" w:hAnsi="宋体"/>
          <w:sz w:val="24"/>
        </w:rPr>
        <w:t>（六）国务院地质矿产主管部门规定提交的其他资料。</w:t>
      </w:r>
    </w:p>
    <w:p w14:paraId="0081B678">
      <w:pPr>
        <w:shd w:val="clear" w:color="auto" w:fill="FFFFFF"/>
        <w:ind w:firstLine="480"/>
        <w:rPr>
          <w:rFonts w:ascii="宋体" w:hAnsi="宋体"/>
          <w:sz w:val="24"/>
        </w:rPr>
      </w:pPr>
      <w:r>
        <w:rPr>
          <w:rStyle w:val="70"/>
          <w:rFonts w:ascii="宋体" w:hAnsi="宋体"/>
          <w:sz w:val="24"/>
        </w:rPr>
        <w:t>申请勘查石油、天然气的，还应当提交国务院批准设立石油公司或者同意进行石油、天然气勘查的批准文件以及勘查单位法人资格证明。</w:t>
      </w:r>
    </w:p>
    <w:p w14:paraId="77AD0556">
      <w:pPr>
        <w:shd w:val="clear" w:color="auto" w:fill="FFFFFF"/>
        <w:ind w:firstLine="480"/>
        <w:rPr>
          <w:rFonts w:ascii="宋体" w:hAnsi="宋体"/>
          <w:sz w:val="24"/>
        </w:rPr>
      </w:pPr>
      <w:r>
        <w:rPr>
          <w:rStyle w:val="70"/>
          <w:rFonts w:ascii="宋体" w:hAnsi="宋体"/>
          <w:sz w:val="24"/>
        </w:rPr>
        <w:t>第七条　申请石油、天然气滚动勘探开发的，应当向登记管理机关提交下列资料，经批准，办理登记手续，领取滚动勘探开发的采矿许可证：</w:t>
      </w:r>
    </w:p>
    <w:p w14:paraId="4ACF769B">
      <w:pPr>
        <w:shd w:val="clear" w:color="auto" w:fill="FFFFFF"/>
        <w:ind w:firstLine="480"/>
        <w:rPr>
          <w:rFonts w:ascii="宋体" w:hAnsi="宋体"/>
          <w:sz w:val="24"/>
        </w:rPr>
      </w:pPr>
      <w:r>
        <w:rPr>
          <w:rStyle w:val="70"/>
          <w:rFonts w:ascii="宋体" w:hAnsi="宋体"/>
          <w:sz w:val="24"/>
        </w:rPr>
        <w:t>（一）申请登记书和滚动勘探开发矿区范围图；</w:t>
      </w:r>
    </w:p>
    <w:p w14:paraId="009814C8">
      <w:pPr>
        <w:shd w:val="clear" w:color="auto" w:fill="FFFFFF"/>
        <w:ind w:firstLine="480"/>
        <w:rPr>
          <w:rFonts w:ascii="宋体" w:hAnsi="宋体"/>
          <w:sz w:val="24"/>
        </w:rPr>
      </w:pPr>
      <w:r>
        <w:rPr>
          <w:rStyle w:val="70"/>
          <w:rFonts w:ascii="宋体" w:hAnsi="宋体"/>
          <w:sz w:val="24"/>
        </w:rPr>
        <w:t>（二）国务院计划主管部门批准的项目建议书；</w:t>
      </w:r>
    </w:p>
    <w:p w14:paraId="52C8857E">
      <w:pPr>
        <w:shd w:val="clear" w:color="auto" w:fill="FFFFFF"/>
        <w:ind w:firstLine="480"/>
        <w:rPr>
          <w:rFonts w:ascii="宋体" w:hAnsi="宋体"/>
          <w:sz w:val="24"/>
        </w:rPr>
      </w:pPr>
      <w:r>
        <w:rPr>
          <w:rStyle w:val="70"/>
          <w:rFonts w:ascii="宋体" w:hAnsi="宋体"/>
          <w:sz w:val="24"/>
        </w:rPr>
        <w:t>（三）需要进行滚动勘探开发的论证材料；</w:t>
      </w:r>
    </w:p>
    <w:p w14:paraId="75B62D13">
      <w:pPr>
        <w:shd w:val="clear" w:color="auto" w:fill="FFFFFF"/>
        <w:ind w:firstLine="480"/>
        <w:rPr>
          <w:rFonts w:ascii="宋体" w:hAnsi="宋体"/>
          <w:sz w:val="24"/>
        </w:rPr>
      </w:pPr>
      <w:r>
        <w:rPr>
          <w:rStyle w:val="70"/>
          <w:rFonts w:ascii="宋体" w:hAnsi="宋体"/>
          <w:sz w:val="24"/>
        </w:rPr>
        <w:t>（四）经国务院矿产储量审批机构批准进行石油、天然气滚动勘探开发的储量报告；</w:t>
      </w:r>
    </w:p>
    <w:p w14:paraId="30DB2B12">
      <w:pPr>
        <w:shd w:val="clear" w:color="auto" w:fill="FFFFFF"/>
        <w:ind w:firstLine="480"/>
        <w:rPr>
          <w:rFonts w:ascii="宋体" w:hAnsi="宋体"/>
          <w:sz w:val="24"/>
        </w:rPr>
      </w:pPr>
      <w:r>
        <w:rPr>
          <w:rStyle w:val="70"/>
          <w:rFonts w:ascii="宋体" w:hAnsi="宋体"/>
          <w:sz w:val="24"/>
        </w:rPr>
        <w:t>（五）滚动勘探开发利用方案。</w:t>
      </w:r>
    </w:p>
    <w:p w14:paraId="3C40985A">
      <w:pPr>
        <w:shd w:val="clear" w:color="auto" w:fill="FFFFFF"/>
        <w:ind w:firstLine="480"/>
        <w:rPr>
          <w:rFonts w:ascii="宋体" w:hAnsi="宋体"/>
          <w:sz w:val="24"/>
        </w:rPr>
      </w:pPr>
      <w:r>
        <w:rPr>
          <w:rStyle w:val="70"/>
          <w:rFonts w:ascii="宋体" w:hAnsi="宋体"/>
          <w:sz w:val="24"/>
        </w:rPr>
        <w:t>第八条　登记管理机关应当自收到申请之日起40日内，按照申请在先的原则作出准予登记或者不予登记的决定，并通知探矿权申请人。对申请勘查石油、天然气的，登记管理机关还应当在收到申请后及时予以公告或者提供查询。</w:t>
      </w:r>
    </w:p>
    <w:p w14:paraId="7E974AA7">
      <w:pPr>
        <w:shd w:val="clear" w:color="auto" w:fill="FFFFFF"/>
        <w:ind w:firstLine="480"/>
        <w:rPr>
          <w:rFonts w:ascii="宋体" w:hAnsi="宋体"/>
          <w:sz w:val="24"/>
        </w:rPr>
      </w:pPr>
      <w:r>
        <w:rPr>
          <w:rStyle w:val="70"/>
          <w:rFonts w:ascii="宋体" w:hAnsi="宋体"/>
          <w:sz w:val="24"/>
        </w:rPr>
        <w:t>登记管理机关应当保证国家地质勘查计划一类项目的登记，具体办法由国务院地质矿产主管部门会同国务院计划主管部门制定。</w:t>
      </w:r>
    </w:p>
    <w:p w14:paraId="66FCEBB7">
      <w:pPr>
        <w:shd w:val="clear" w:color="auto" w:fill="FFFFFF"/>
        <w:ind w:firstLine="480"/>
        <w:rPr>
          <w:rFonts w:ascii="宋体" w:hAnsi="宋体"/>
          <w:sz w:val="24"/>
        </w:rPr>
      </w:pPr>
      <w:r>
        <w:rPr>
          <w:rStyle w:val="70"/>
          <w:rFonts w:ascii="宋体" w:hAnsi="宋体"/>
          <w:sz w:val="24"/>
        </w:rPr>
        <w:t>需要探矿权申请人修改或者补充本办法第六条规定的资料的，登记管理机关应当通知探矿权申请人限期修改或者补充。</w:t>
      </w:r>
    </w:p>
    <w:p w14:paraId="25E3461B">
      <w:pPr>
        <w:shd w:val="clear" w:color="auto" w:fill="FFFFFF"/>
        <w:ind w:firstLine="480"/>
        <w:rPr>
          <w:rFonts w:ascii="宋体" w:hAnsi="宋体"/>
          <w:sz w:val="24"/>
        </w:rPr>
      </w:pPr>
      <w:r>
        <w:rPr>
          <w:rStyle w:val="70"/>
          <w:rFonts w:ascii="宋体" w:hAnsi="宋体"/>
          <w:sz w:val="24"/>
        </w:rPr>
        <w:t>准予登记的，探矿权申请人应当自收到通知之日起30日内，依照本办法第十二条的规定缴纳探矿权使用费，并依照本办法第十三条的规定缴纳国家出资勘查形成的探矿权价款，办理登记手续，领取勘查许可证，成为探矿权人。</w:t>
      </w:r>
    </w:p>
    <w:p w14:paraId="6C77F585">
      <w:pPr>
        <w:shd w:val="clear" w:color="auto" w:fill="FFFFFF"/>
        <w:ind w:firstLine="480"/>
        <w:rPr>
          <w:rFonts w:ascii="宋体" w:hAnsi="宋体"/>
          <w:sz w:val="24"/>
        </w:rPr>
      </w:pPr>
      <w:r>
        <w:rPr>
          <w:rStyle w:val="70"/>
          <w:rFonts w:ascii="宋体" w:hAnsi="宋体"/>
          <w:sz w:val="24"/>
        </w:rPr>
        <w:t>不予登记的，登记管理机关应当向探矿权申请人说明理由。</w:t>
      </w:r>
    </w:p>
    <w:p w14:paraId="01CFC7CB">
      <w:pPr>
        <w:shd w:val="clear" w:color="auto" w:fill="FFFFFF"/>
        <w:ind w:firstLine="480"/>
        <w:rPr>
          <w:rFonts w:ascii="宋体" w:hAnsi="宋体"/>
          <w:sz w:val="24"/>
        </w:rPr>
      </w:pPr>
      <w:r>
        <w:rPr>
          <w:rStyle w:val="70"/>
          <w:rFonts w:ascii="宋体" w:hAnsi="宋体"/>
          <w:sz w:val="24"/>
        </w:rPr>
        <w:t>第九条　禁止任何单位和个人进入他人依法取得探矿权的勘查作业区内进行勘查或者采矿活动。</w:t>
      </w:r>
    </w:p>
    <w:p w14:paraId="43C59A6E">
      <w:pPr>
        <w:shd w:val="clear" w:color="auto" w:fill="FFFFFF"/>
        <w:ind w:firstLine="480"/>
        <w:rPr>
          <w:rFonts w:ascii="宋体" w:hAnsi="宋体"/>
          <w:sz w:val="24"/>
        </w:rPr>
      </w:pPr>
      <w:r>
        <w:rPr>
          <w:rStyle w:val="70"/>
          <w:rFonts w:ascii="宋体" w:hAnsi="宋体"/>
          <w:sz w:val="24"/>
        </w:rPr>
        <w:t>探矿权人与采矿权人对勘查作业区范围和矿区范围发生争议的，由当事人协商解决；协商不成的，由发证的登记管理机关中级别高的登记管理机关裁决。</w:t>
      </w:r>
    </w:p>
    <w:p w14:paraId="3855D58F">
      <w:pPr>
        <w:shd w:val="clear" w:color="auto" w:fill="FFFFFF"/>
        <w:ind w:firstLine="480"/>
        <w:rPr>
          <w:rFonts w:ascii="宋体" w:hAnsi="宋体"/>
          <w:sz w:val="24"/>
        </w:rPr>
      </w:pPr>
      <w:r>
        <w:rPr>
          <w:rStyle w:val="70"/>
          <w:rFonts w:ascii="宋体" w:hAnsi="宋体"/>
          <w:sz w:val="24"/>
        </w:rPr>
        <w:t>第十条　勘查许可证有效期最长为3年；但是，石油、天然气勘查许可证有效期最长为7年。需要延长勘查工作时间的，探矿权人应当在勘查许可证有效期届满的30日前，到登记管理机关办理延续登记手续，每次延续时间不得超过2年。</w:t>
      </w:r>
    </w:p>
    <w:p w14:paraId="7C96315A">
      <w:pPr>
        <w:shd w:val="clear" w:color="auto" w:fill="FFFFFF"/>
        <w:ind w:firstLine="480"/>
        <w:rPr>
          <w:rFonts w:ascii="宋体" w:hAnsi="宋体"/>
          <w:sz w:val="24"/>
        </w:rPr>
      </w:pPr>
      <w:r>
        <w:rPr>
          <w:rStyle w:val="70"/>
          <w:rFonts w:ascii="宋体" w:hAnsi="宋体"/>
          <w:sz w:val="24"/>
        </w:rPr>
        <w:t>探矿权人逾期不办理延续登记手续的，勘查许可证自行废止。</w:t>
      </w:r>
    </w:p>
    <w:p w14:paraId="2B74DABF">
      <w:pPr>
        <w:shd w:val="clear" w:color="auto" w:fill="FFFFFF"/>
        <w:ind w:firstLine="480"/>
        <w:rPr>
          <w:rFonts w:ascii="宋体" w:hAnsi="宋体"/>
          <w:sz w:val="24"/>
        </w:rPr>
      </w:pPr>
      <w:r>
        <w:rPr>
          <w:rStyle w:val="70"/>
          <w:rFonts w:ascii="宋体" w:hAnsi="宋体"/>
          <w:sz w:val="24"/>
        </w:rPr>
        <w:t>石油、天然气滚动勘探开发的采矿许可证有效期最长为15年；但是，探明储量的区块，应当申请办理采矿许可证。</w:t>
      </w:r>
    </w:p>
    <w:p w14:paraId="4CD36B62">
      <w:pPr>
        <w:shd w:val="clear" w:color="auto" w:fill="FFFFFF"/>
        <w:ind w:firstLine="480"/>
        <w:rPr>
          <w:rFonts w:ascii="宋体" w:hAnsi="宋体"/>
          <w:sz w:val="24"/>
        </w:rPr>
      </w:pPr>
      <w:r>
        <w:rPr>
          <w:rStyle w:val="70"/>
          <w:rFonts w:ascii="宋体" w:hAnsi="宋体"/>
          <w:sz w:val="24"/>
        </w:rPr>
        <w:t>第十一条　登记管理机关应当自颁发勘查许可证之日起10日内，将登记发证项目的名称、探矿权人、区块范围和勘查许可证期限等事项，通知勘查项目所在地的县级人民政府负责地质矿产管理工作的部门。</w:t>
      </w:r>
    </w:p>
    <w:p w14:paraId="439FEE15">
      <w:pPr>
        <w:shd w:val="clear" w:color="auto" w:fill="FFFFFF"/>
        <w:ind w:firstLine="480"/>
        <w:rPr>
          <w:rFonts w:ascii="宋体" w:hAnsi="宋体"/>
          <w:sz w:val="24"/>
        </w:rPr>
      </w:pPr>
      <w:r>
        <w:rPr>
          <w:rStyle w:val="70"/>
          <w:rFonts w:ascii="宋体" w:hAnsi="宋体"/>
          <w:sz w:val="24"/>
        </w:rPr>
        <w:t>登记管理机关对勘查区块登记发证情况，应当定期予以公告。</w:t>
      </w:r>
    </w:p>
    <w:p w14:paraId="7C11D7E1">
      <w:pPr>
        <w:shd w:val="clear" w:color="auto" w:fill="FFFFFF"/>
        <w:ind w:firstLine="480"/>
        <w:rPr>
          <w:rFonts w:ascii="宋体" w:hAnsi="宋体"/>
          <w:sz w:val="24"/>
        </w:rPr>
      </w:pPr>
      <w:r>
        <w:rPr>
          <w:rStyle w:val="70"/>
          <w:rFonts w:ascii="宋体" w:hAnsi="宋体"/>
          <w:sz w:val="24"/>
        </w:rPr>
        <w:t>第十二条　国家实行探矿权有偿取得的制度。探矿权使用费以勘查年度计算，逐年缴纳。</w:t>
      </w:r>
    </w:p>
    <w:p w14:paraId="2E5E8F98">
      <w:pPr>
        <w:shd w:val="clear" w:color="auto" w:fill="FFFFFF"/>
        <w:ind w:firstLine="480"/>
        <w:rPr>
          <w:rFonts w:ascii="宋体" w:hAnsi="宋体"/>
          <w:sz w:val="24"/>
        </w:rPr>
      </w:pPr>
      <w:r>
        <w:rPr>
          <w:rStyle w:val="70"/>
          <w:rFonts w:ascii="宋体" w:hAnsi="宋体"/>
          <w:sz w:val="24"/>
        </w:rPr>
        <w:t>探矿权使用费标准：第一个勘查年度至第三个勘查年度，每平方公里每年缴纳100元；从第四个勘查年度起，每平方公里每年增加100元，但是最高不得超过每平方公里每年500元。</w:t>
      </w:r>
    </w:p>
    <w:p w14:paraId="4F263210">
      <w:pPr>
        <w:shd w:val="clear" w:color="auto" w:fill="FFFFFF"/>
        <w:ind w:firstLine="480"/>
        <w:rPr>
          <w:rFonts w:ascii="宋体" w:hAnsi="宋体"/>
          <w:sz w:val="24"/>
        </w:rPr>
      </w:pPr>
      <w:r>
        <w:rPr>
          <w:rStyle w:val="70"/>
          <w:rFonts w:ascii="宋体" w:hAnsi="宋体"/>
          <w:sz w:val="24"/>
        </w:rPr>
        <w:t>第十三条　申请国家出资勘查并已经探明矿产地的区块的探矿权的，探矿权申请人除依照本办法第十二条的规定缴纳探矿权使用费外，还应当缴纳国家出资勘查形成的探矿权价款；探矿权价款按照国家有关规定，可以一次缴纳，也可以分期缴纳。</w:t>
      </w:r>
    </w:p>
    <w:p w14:paraId="23F7EA0C">
      <w:pPr>
        <w:shd w:val="clear" w:color="auto" w:fill="FFFFFF"/>
        <w:ind w:firstLine="480"/>
        <w:rPr>
          <w:rFonts w:ascii="宋体" w:hAnsi="宋体"/>
          <w:sz w:val="24"/>
        </w:rPr>
      </w:pPr>
      <w:r>
        <w:rPr>
          <w:rStyle w:val="70"/>
          <w:rFonts w:ascii="宋体" w:hAnsi="宋体"/>
          <w:sz w:val="24"/>
        </w:rPr>
        <w:t>国家出资勘查形成的探矿权价款，由具有矿业权评估资质的评估机构进行评估；评估报告报登记管理机关备案。</w:t>
      </w:r>
    </w:p>
    <w:p w14:paraId="4AD6975D">
      <w:pPr>
        <w:shd w:val="clear" w:color="auto" w:fill="FFFFFF"/>
        <w:ind w:firstLine="480"/>
        <w:rPr>
          <w:rFonts w:ascii="宋体" w:hAnsi="宋体"/>
          <w:sz w:val="24"/>
        </w:rPr>
      </w:pPr>
      <w:r>
        <w:rPr>
          <w:rStyle w:val="70"/>
          <w:rFonts w:ascii="宋体" w:hAnsi="宋体"/>
          <w:sz w:val="24"/>
        </w:rPr>
        <w:t>第十四条　探矿权使用费和国家出资勘查形成的探矿权价款，由登记管理机关收取，全部纳入国家预算管理。具体管理、使用办法，由国务院地质矿产主管部门会同国务院财政部门、计划主管部门制定。</w:t>
      </w:r>
    </w:p>
    <w:p w14:paraId="1DD5DF47">
      <w:pPr>
        <w:shd w:val="clear" w:color="auto" w:fill="FFFFFF"/>
        <w:ind w:firstLine="480"/>
        <w:rPr>
          <w:rFonts w:ascii="宋体" w:hAnsi="宋体"/>
          <w:sz w:val="24"/>
        </w:rPr>
      </w:pPr>
      <w:r>
        <w:rPr>
          <w:rStyle w:val="70"/>
          <w:rFonts w:ascii="宋体" w:hAnsi="宋体"/>
          <w:sz w:val="24"/>
        </w:rPr>
        <w:t>第十五条　有下列情形之一的，由探矿权人提出申请，经登记管理机关按照国务院地质矿产主管部门会同国务院财政部门制定的探矿权使用费和探矿权价款的减免办法审查批准，可以减缴、免缴探矿权使用费和探矿权价款：</w:t>
      </w:r>
    </w:p>
    <w:p w14:paraId="1950E122">
      <w:pPr>
        <w:shd w:val="clear" w:color="auto" w:fill="FFFFFF"/>
        <w:ind w:firstLine="480"/>
        <w:rPr>
          <w:rFonts w:ascii="宋体" w:hAnsi="宋体"/>
          <w:sz w:val="24"/>
        </w:rPr>
      </w:pPr>
      <w:r>
        <w:rPr>
          <w:rStyle w:val="70"/>
          <w:rFonts w:ascii="宋体" w:hAnsi="宋体"/>
          <w:sz w:val="24"/>
        </w:rPr>
        <w:t>（一）国家鼓励勘查的矿种；</w:t>
      </w:r>
    </w:p>
    <w:p w14:paraId="4C51A63B">
      <w:pPr>
        <w:shd w:val="clear" w:color="auto" w:fill="FFFFFF"/>
        <w:ind w:firstLine="480"/>
        <w:rPr>
          <w:rFonts w:ascii="宋体" w:hAnsi="宋体"/>
          <w:sz w:val="24"/>
        </w:rPr>
      </w:pPr>
      <w:r>
        <w:rPr>
          <w:rStyle w:val="70"/>
          <w:rFonts w:ascii="宋体" w:hAnsi="宋体"/>
          <w:sz w:val="24"/>
        </w:rPr>
        <w:t>（二）国家鼓励勘查的区域；</w:t>
      </w:r>
    </w:p>
    <w:p w14:paraId="1410FB40">
      <w:pPr>
        <w:shd w:val="clear" w:color="auto" w:fill="FFFFFF"/>
        <w:ind w:firstLine="480"/>
        <w:rPr>
          <w:rFonts w:ascii="宋体" w:hAnsi="宋体"/>
          <w:sz w:val="24"/>
        </w:rPr>
      </w:pPr>
      <w:r>
        <w:rPr>
          <w:rStyle w:val="70"/>
          <w:rFonts w:ascii="宋体" w:hAnsi="宋体"/>
          <w:sz w:val="24"/>
        </w:rPr>
        <w:t>（三）国务院地质矿产主管部门会同国务院财政部门规定的其他情形。</w:t>
      </w:r>
    </w:p>
    <w:p w14:paraId="6604476C">
      <w:pPr>
        <w:shd w:val="clear" w:color="auto" w:fill="FFFFFF"/>
        <w:ind w:firstLine="480"/>
        <w:rPr>
          <w:rFonts w:ascii="宋体" w:hAnsi="宋体"/>
          <w:sz w:val="24"/>
        </w:rPr>
      </w:pPr>
      <w:r>
        <w:rPr>
          <w:rStyle w:val="70"/>
          <w:rFonts w:ascii="宋体" w:hAnsi="宋体"/>
          <w:sz w:val="24"/>
        </w:rPr>
        <w:t>第十六条　探矿权可以通过招标投标的方式有偿取得。</w:t>
      </w:r>
    </w:p>
    <w:p w14:paraId="43CA73A0">
      <w:pPr>
        <w:shd w:val="clear" w:color="auto" w:fill="FFFFFF"/>
        <w:ind w:firstLine="480"/>
        <w:rPr>
          <w:rFonts w:ascii="宋体" w:hAnsi="宋体"/>
          <w:sz w:val="24"/>
        </w:rPr>
      </w:pPr>
      <w:r>
        <w:rPr>
          <w:rStyle w:val="70"/>
          <w:rFonts w:ascii="宋体" w:hAnsi="宋体"/>
          <w:sz w:val="24"/>
        </w:rPr>
        <w:t>登记管理机关依照本办法第四条规定的权限确定招标区块，发布招标公告，提出投标要求和截止日期；但是，对境外招标的区块由国务院地质矿产主管部门确定。</w:t>
      </w:r>
    </w:p>
    <w:p w14:paraId="5FA9C370">
      <w:pPr>
        <w:shd w:val="clear" w:color="auto" w:fill="FFFFFF"/>
        <w:ind w:firstLine="480"/>
        <w:rPr>
          <w:rFonts w:ascii="宋体" w:hAnsi="宋体"/>
          <w:sz w:val="24"/>
        </w:rPr>
      </w:pPr>
      <w:r>
        <w:rPr>
          <w:rStyle w:val="70"/>
          <w:rFonts w:ascii="宋体" w:hAnsi="宋体"/>
          <w:sz w:val="24"/>
        </w:rPr>
        <w:t>登记管理机关组织评标，采取择优原则确定中标人。中标人缴纳本办法第十二条、第十三条规定的费用后，办理登记手续，领取勘查许可证，成为探矿权人，并履行标书中承诺的义务。</w:t>
      </w:r>
    </w:p>
    <w:p w14:paraId="7F79C1CE">
      <w:pPr>
        <w:shd w:val="clear" w:color="auto" w:fill="FFFFFF"/>
        <w:ind w:firstLine="480"/>
        <w:rPr>
          <w:rFonts w:ascii="宋体" w:hAnsi="宋体"/>
          <w:sz w:val="24"/>
        </w:rPr>
      </w:pPr>
      <w:r>
        <w:rPr>
          <w:rStyle w:val="70"/>
          <w:rFonts w:ascii="宋体" w:hAnsi="宋体"/>
          <w:sz w:val="24"/>
        </w:rPr>
        <w:t>第十七条　探矿权人应当自领取勘查许可证之日起，按照下列规定完成最低勘查投入：</w:t>
      </w:r>
    </w:p>
    <w:p w14:paraId="5F7E0B40">
      <w:pPr>
        <w:shd w:val="clear" w:color="auto" w:fill="FFFFFF"/>
        <w:ind w:firstLine="480"/>
        <w:rPr>
          <w:rFonts w:ascii="宋体" w:hAnsi="宋体"/>
          <w:sz w:val="24"/>
        </w:rPr>
      </w:pPr>
      <w:r>
        <w:rPr>
          <w:rStyle w:val="70"/>
          <w:rFonts w:ascii="宋体" w:hAnsi="宋体"/>
          <w:sz w:val="24"/>
        </w:rPr>
        <w:t>（一）第一个勘查年度，每平方公里2000元；</w:t>
      </w:r>
    </w:p>
    <w:p w14:paraId="336451DE">
      <w:pPr>
        <w:shd w:val="clear" w:color="auto" w:fill="FFFFFF"/>
        <w:ind w:firstLine="480"/>
        <w:rPr>
          <w:rFonts w:ascii="宋体" w:hAnsi="宋体"/>
          <w:sz w:val="24"/>
        </w:rPr>
      </w:pPr>
      <w:r>
        <w:rPr>
          <w:rStyle w:val="70"/>
          <w:rFonts w:ascii="宋体" w:hAnsi="宋体"/>
          <w:sz w:val="24"/>
        </w:rPr>
        <w:t>（二）第二个勘查年度，每平方公里5000元；</w:t>
      </w:r>
    </w:p>
    <w:p w14:paraId="1E796CC1">
      <w:pPr>
        <w:shd w:val="clear" w:color="auto" w:fill="FFFFFF"/>
        <w:ind w:firstLine="480"/>
        <w:rPr>
          <w:rFonts w:ascii="宋体" w:hAnsi="宋体"/>
          <w:sz w:val="24"/>
        </w:rPr>
      </w:pPr>
      <w:r>
        <w:rPr>
          <w:rStyle w:val="70"/>
          <w:rFonts w:ascii="宋体" w:hAnsi="宋体"/>
          <w:sz w:val="24"/>
        </w:rPr>
        <w:t>（三）从第三个勘查年度起，每个勘查年度每平方公里10000元。</w:t>
      </w:r>
    </w:p>
    <w:p w14:paraId="4DFDC76D">
      <w:pPr>
        <w:shd w:val="clear" w:color="auto" w:fill="FFFFFF"/>
        <w:ind w:firstLine="480"/>
        <w:rPr>
          <w:rFonts w:ascii="宋体" w:hAnsi="宋体"/>
          <w:sz w:val="24"/>
        </w:rPr>
      </w:pPr>
      <w:r>
        <w:rPr>
          <w:rStyle w:val="70"/>
          <w:rFonts w:ascii="宋体" w:hAnsi="宋体"/>
          <w:sz w:val="24"/>
        </w:rPr>
        <w:t>探矿权人当年度的勘查投入高于最低勘查投入标准的，高于的部分可以计入下一个勘查年度的勘查投入。</w:t>
      </w:r>
    </w:p>
    <w:p w14:paraId="6EA61D09">
      <w:pPr>
        <w:shd w:val="clear" w:color="auto" w:fill="FFFFFF"/>
        <w:ind w:firstLine="480"/>
        <w:rPr>
          <w:rFonts w:ascii="宋体" w:hAnsi="宋体"/>
          <w:sz w:val="24"/>
        </w:rPr>
      </w:pPr>
      <w:r>
        <w:rPr>
          <w:rStyle w:val="70"/>
          <w:rFonts w:ascii="宋体" w:hAnsi="宋体"/>
          <w:sz w:val="24"/>
        </w:rPr>
        <w:t>因自然灾害等不可抗力的原因，致使勘查工作不能正常进行的，探矿权人应当自恢复正常勘查工作之日起30日内，向登记管理机关提交申请核减相应的最低勘查投入的报告；登记管理机关应当自收到报告之日起30日内予以批复。</w:t>
      </w:r>
    </w:p>
    <w:p w14:paraId="0AF20D35">
      <w:pPr>
        <w:shd w:val="clear" w:color="auto" w:fill="FFFFFF"/>
        <w:ind w:firstLine="480"/>
        <w:rPr>
          <w:rFonts w:ascii="宋体" w:hAnsi="宋体"/>
          <w:sz w:val="24"/>
        </w:rPr>
      </w:pPr>
      <w:r>
        <w:rPr>
          <w:rStyle w:val="70"/>
          <w:rFonts w:ascii="宋体" w:hAnsi="宋体"/>
          <w:sz w:val="24"/>
        </w:rPr>
        <w:t>第十八条　探矿权人应当自领取勘查许可证之日起6个月内开始施工；在开始勘查工作时，应当向勘查项目所在地的县级人民政府负责地质矿产管理工作的部门报告，并向登记管理机关报告开工情况。</w:t>
      </w:r>
    </w:p>
    <w:p w14:paraId="068B875D">
      <w:pPr>
        <w:shd w:val="clear" w:color="auto" w:fill="FFFFFF"/>
        <w:ind w:firstLine="480"/>
        <w:rPr>
          <w:rFonts w:ascii="宋体" w:hAnsi="宋体"/>
          <w:sz w:val="24"/>
        </w:rPr>
      </w:pPr>
      <w:r>
        <w:rPr>
          <w:rStyle w:val="70"/>
          <w:rFonts w:ascii="宋体" w:hAnsi="宋体"/>
          <w:sz w:val="24"/>
        </w:rPr>
        <w:t>第十九条　探矿权人在勘查许可证有效期内进行勘查时，发现符合国家边探边采规定要求的复杂类型矿床的，可以申请开采，经登记管理机关批准，办理采矿登记手续。</w:t>
      </w:r>
    </w:p>
    <w:p w14:paraId="30911F35">
      <w:pPr>
        <w:shd w:val="clear" w:color="auto" w:fill="FFFFFF"/>
        <w:ind w:firstLine="480"/>
        <w:rPr>
          <w:rFonts w:ascii="宋体" w:hAnsi="宋体"/>
          <w:sz w:val="24"/>
        </w:rPr>
      </w:pPr>
      <w:r>
        <w:rPr>
          <w:rStyle w:val="70"/>
          <w:rFonts w:ascii="宋体" w:hAnsi="宋体"/>
          <w:sz w:val="24"/>
        </w:rPr>
        <w:t>第二十条　探矿权人在勘查石油、天然气等流体矿产期间，需要试采的，应当向登记管理机关提交试采申请，经批准后可以试采1年；需要延长试采时间的，必须办理登记手续。</w:t>
      </w:r>
    </w:p>
    <w:p w14:paraId="0AFD15B4">
      <w:pPr>
        <w:shd w:val="clear" w:color="auto" w:fill="FFFFFF"/>
        <w:ind w:firstLine="480"/>
        <w:rPr>
          <w:rFonts w:ascii="宋体" w:hAnsi="宋体"/>
          <w:sz w:val="24"/>
        </w:rPr>
      </w:pPr>
      <w:r>
        <w:rPr>
          <w:rStyle w:val="70"/>
          <w:rFonts w:ascii="宋体" w:hAnsi="宋体"/>
          <w:sz w:val="24"/>
        </w:rPr>
        <w:t>第二十一条　探矿权人在勘查许可证有效期内探明可供开采的矿体后，经登记管理机关批准，可以停止相应区块的最低勘查投入，并可以在勘查许可证有效期届满的30日前，申请保留探矿权。但是，国家为了公共利益或者因技术条件暂时难以利用等情况，需要延期开采的除外。</w:t>
      </w:r>
    </w:p>
    <w:p w14:paraId="41FEDB1C">
      <w:pPr>
        <w:shd w:val="clear" w:color="auto" w:fill="FFFFFF"/>
        <w:ind w:firstLine="480"/>
        <w:rPr>
          <w:rFonts w:ascii="宋体" w:hAnsi="宋体"/>
          <w:sz w:val="24"/>
        </w:rPr>
      </w:pPr>
      <w:r>
        <w:rPr>
          <w:rStyle w:val="70"/>
          <w:rFonts w:ascii="宋体" w:hAnsi="宋体"/>
          <w:sz w:val="24"/>
        </w:rPr>
        <w:t>保留探矿权的期限，最长不得超过2年，需要延长保留期的，可以申请延长2次，每次不得超过2年；保留探矿权的范围为可供开采的矿体范围。</w:t>
      </w:r>
    </w:p>
    <w:p w14:paraId="75E53727">
      <w:pPr>
        <w:shd w:val="clear" w:color="auto" w:fill="FFFFFF"/>
        <w:ind w:firstLine="480"/>
        <w:rPr>
          <w:rFonts w:ascii="宋体" w:hAnsi="宋体"/>
          <w:sz w:val="24"/>
        </w:rPr>
      </w:pPr>
      <w:r>
        <w:rPr>
          <w:rStyle w:val="70"/>
          <w:rFonts w:ascii="宋体" w:hAnsi="宋体"/>
          <w:sz w:val="24"/>
        </w:rPr>
        <w:t>在停止最低勘查投入期间或者探矿权保留期间，探矿权人应当依照本办法的规定，缴纳探矿权使用费。</w:t>
      </w:r>
    </w:p>
    <w:p w14:paraId="12AD6101">
      <w:pPr>
        <w:shd w:val="clear" w:color="auto" w:fill="FFFFFF"/>
        <w:ind w:firstLine="480"/>
        <w:rPr>
          <w:rFonts w:ascii="宋体" w:hAnsi="宋体"/>
          <w:sz w:val="24"/>
        </w:rPr>
      </w:pPr>
      <w:r>
        <w:rPr>
          <w:rStyle w:val="70"/>
          <w:rFonts w:ascii="宋体" w:hAnsi="宋体"/>
          <w:sz w:val="24"/>
        </w:rPr>
        <w:t>探矿权保留期届满，勘查许可证应当予以注销。</w:t>
      </w:r>
    </w:p>
    <w:p w14:paraId="54F3FC67">
      <w:pPr>
        <w:shd w:val="clear" w:color="auto" w:fill="FFFFFF"/>
        <w:ind w:firstLine="480"/>
        <w:rPr>
          <w:rFonts w:ascii="宋体" w:hAnsi="宋体"/>
          <w:sz w:val="24"/>
        </w:rPr>
      </w:pPr>
      <w:r>
        <w:rPr>
          <w:rStyle w:val="70"/>
          <w:rFonts w:ascii="宋体" w:hAnsi="宋体"/>
          <w:sz w:val="24"/>
        </w:rPr>
        <w:t>第二十二条　有下列情形之一的，探矿权人应当在勘查许可证有效期内，向登记管理机关申请变更登记：</w:t>
      </w:r>
    </w:p>
    <w:p w14:paraId="0428F30C">
      <w:pPr>
        <w:shd w:val="clear" w:color="auto" w:fill="FFFFFF"/>
        <w:ind w:firstLine="480"/>
        <w:rPr>
          <w:rFonts w:ascii="宋体" w:hAnsi="宋体"/>
          <w:sz w:val="24"/>
        </w:rPr>
      </w:pPr>
      <w:r>
        <w:rPr>
          <w:rStyle w:val="70"/>
          <w:rFonts w:ascii="宋体" w:hAnsi="宋体"/>
          <w:sz w:val="24"/>
        </w:rPr>
        <w:t>（一）扩大或者缩小勘查区块范围的；</w:t>
      </w:r>
    </w:p>
    <w:p w14:paraId="6220EB13">
      <w:pPr>
        <w:shd w:val="clear" w:color="auto" w:fill="FFFFFF"/>
        <w:ind w:firstLine="480"/>
        <w:rPr>
          <w:rFonts w:ascii="宋体" w:hAnsi="宋体"/>
          <w:sz w:val="24"/>
        </w:rPr>
      </w:pPr>
      <w:r>
        <w:rPr>
          <w:rStyle w:val="70"/>
          <w:rFonts w:ascii="宋体" w:hAnsi="宋体"/>
          <w:sz w:val="24"/>
        </w:rPr>
        <w:t>（二）改变勘查工作对象的；</w:t>
      </w:r>
    </w:p>
    <w:p w14:paraId="12D9AF1B">
      <w:pPr>
        <w:shd w:val="clear" w:color="auto" w:fill="FFFFFF"/>
        <w:ind w:firstLine="480"/>
        <w:rPr>
          <w:rFonts w:ascii="宋体" w:hAnsi="宋体"/>
          <w:sz w:val="24"/>
        </w:rPr>
      </w:pPr>
      <w:r>
        <w:rPr>
          <w:rStyle w:val="70"/>
          <w:rFonts w:ascii="宋体" w:hAnsi="宋体"/>
          <w:sz w:val="24"/>
        </w:rPr>
        <w:t>（三）经依法批准转让探矿权的；</w:t>
      </w:r>
    </w:p>
    <w:p w14:paraId="348EEC93">
      <w:pPr>
        <w:shd w:val="clear" w:color="auto" w:fill="FFFFFF"/>
        <w:ind w:firstLine="480"/>
        <w:rPr>
          <w:rFonts w:ascii="宋体" w:hAnsi="宋体"/>
          <w:sz w:val="24"/>
        </w:rPr>
      </w:pPr>
      <w:r>
        <w:rPr>
          <w:rStyle w:val="70"/>
          <w:rFonts w:ascii="宋体" w:hAnsi="宋体"/>
          <w:sz w:val="24"/>
        </w:rPr>
        <w:t>（四）探矿权人改变名称或者地址的。</w:t>
      </w:r>
    </w:p>
    <w:p w14:paraId="258A9E70">
      <w:pPr>
        <w:shd w:val="clear" w:color="auto" w:fill="FFFFFF"/>
        <w:ind w:firstLine="480"/>
        <w:rPr>
          <w:rFonts w:ascii="宋体" w:hAnsi="宋体"/>
          <w:sz w:val="24"/>
        </w:rPr>
      </w:pPr>
      <w:r>
        <w:rPr>
          <w:rStyle w:val="70"/>
          <w:rFonts w:ascii="宋体" w:hAnsi="宋体"/>
          <w:sz w:val="24"/>
        </w:rPr>
        <w:t>第二十三条　探矿权延续登记和变更登记，其勘查年度、探矿权使用费和最低勘查投入连续计算。</w:t>
      </w:r>
    </w:p>
    <w:p w14:paraId="2BC403A3">
      <w:pPr>
        <w:shd w:val="clear" w:color="auto" w:fill="FFFFFF"/>
        <w:ind w:firstLine="480"/>
        <w:rPr>
          <w:rFonts w:ascii="宋体" w:hAnsi="宋体"/>
          <w:sz w:val="24"/>
        </w:rPr>
      </w:pPr>
      <w:r>
        <w:rPr>
          <w:rStyle w:val="70"/>
          <w:rFonts w:ascii="宋体" w:hAnsi="宋体"/>
          <w:sz w:val="24"/>
        </w:rPr>
        <w:t>第二十四条　有下列情形之一的，探矿权人应当在勘查许可证有效期内，向登记管理机关递交勘查项目完成报告或者勘查项目终止报告，报送资金投入情况报表和有关证明文件，由登记管理机关核定其实际勘查投入后，办理勘查许可证注销登记手续：</w:t>
      </w:r>
    </w:p>
    <w:p w14:paraId="177B848A">
      <w:pPr>
        <w:shd w:val="clear" w:color="auto" w:fill="FFFFFF"/>
        <w:ind w:firstLine="480"/>
        <w:rPr>
          <w:rFonts w:ascii="宋体" w:hAnsi="宋体"/>
          <w:sz w:val="24"/>
        </w:rPr>
      </w:pPr>
      <w:r>
        <w:rPr>
          <w:rStyle w:val="70"/>
          <w:rFonts w:ascii="宋体" w:hAnsi="宋体"/>
          <w:sz w:val="24"/>
        </w:rPr>
        <w:t>（一）勘查许可证有效期届满，不办理延续登记或者不申请保留探矿权的；</w:t>
      </w:r>
    </w:p>
    <w:p w14:paraId="3BF45EFC">
      <w:pPr>
        <w:shd w:val="clear" w:color="auto" w:fill="FFFFFF"/>
        <w:ind w:firstLine="480"/>
        <w:rPr>
          <w:rFonts w:ascii="宋体" w:hAnsi="宋体"/>
          <w:sz w:val="24"/>
        </w:rPr>
      </w:pPr>
      <w:r>
        <w:rPr>
          <w:rStyle w:val="70"/>
          <w:rFonts w:ascii="宋体" w:hAnsi="宋体"/>
          <w:sz w:val="24"/>
        </w:rPr>
        <w:t>（二）申请采矿权的；</w:t>
      </w:r>
    </w:p>
    <w:p w14:paraId="22BCFF9F">
      <w:pPr>
        <w:shd w:val="clear" w:color="auto" w:fill="FFFFFF"/>
        <w:ind w:firstLine="480"/>
        <w:rPr>
          <w:rFonts w:ascii="宋体" w:hAnsi="宋体"/>
          <w:sz w:val="24"/>
        </w:rPr>
      </w:pPr>
      <w:r>
        <w:rPr>
          <w:rStyle w:val="70"/>
          <w:rFonts w:ascii="宋体" w:hAnsi="宋体"/>
          <w:sz w:val="24"/>
        </w:rPr>
        <w:t>（三）因故需要撤销勘查项目的。</w:t>
      </w:r>
    </w:p>
    <w:p w14:paraId="03DC6B36">
      <w:pPr>
        <w:shd w:val="clear" w:color="auto" w:fill="FFFFFF"/>
        <w:ind w:firstLine="480"/>
        <w:rPr>
          <w:rFonts w:ascii="宋体" w:hAnsi="宋体"/>
          <w:sz w:val="24"/>
        </w:rPr>
      </w:pPr>
      <w:r>
        <w:rPr>
          <w:rStyle w:val="70"/>
          <w:rFonts w:ascii="宋体" w:hAnsi="宋体"/>
          <w:sz w:val="24"/>
        </w:rPr>
        <w:t>自勘查许可证注销之日起90日内，原探矿权人不得申请已经注销的区块范围内的探矿权。</w:t>
      </w:r>
    </w:p>
    <w:p w14:paraId="4B8203C5">
      <w:pPr>
        <w:shd w:val="clear" w:color="auto" w:fill="FFFFFF"/>
        <w:ind w:firstLine="480"/>
        <w:rPr>
          <w:rFonts w:ascii="宋体" w:hAnsi="宋体"/>
          <w:sz w:val="24"/>
        </w:rPr>
      </w:pPr>
      <w:r>
        <w:rPr>
          <w:rStyle w:val="70"/>
          <w:rFonts w:ascii="宋体" w:hAnsi="宋体"/>
          <w:sz w:val="24"/>
        </w:rPr>
        <w:t>第二十五条　登记管理机关需要调查勘查投入、勘查工作进展情况，探矿权人应当如实报告并提供有关资料，不得虚报、瞒报，不得拒绝检查。</w:t>
      </w:r>
    </w:p>
    <w:p w14:paraId="00B14CAF">
      <w:pPr>
        <w:shd w:val="clear" w:color="auto" w:fill="FFFFFF"/>
        <w:ind w:firstLine="480"/>
        <w:rPr>
          <w:rFonts w:ascii="宋体" w:hAnsi="宋体"/>
          <w:sz w:val="24"/>
        </w:rPr>
      </w:pPr>
      <w:r>
        <w:rPr>
          <w:rStyle w:val="70"/>
          <w:rFonts w:ascii="宋体" w:hAnsi="宋体"/>
          <w:sz w:val="24"/>
        </w:rPr>
        <w:t>对探矿权人要求保密的申请登记资料、勘查工作成果资料和财务报表，登记管理机关应当予以保密。</w:t>
      </w:r>
    </w:p>
    <w:p w14:paraId="219B5991">
      <w:pPr>
        <w:shd w:val="clear" w:color="auto" w:fill="FFFFFF"/>
        <w:ind w:firstLine="480"/>
        <w:rPr>
          <w:rFonts w:ascii="宋体" w:hAnsi="宋体"/>
          <w:sz w:val="24"/>
        </w:rPr>
      </w:pPr>
      <w:r>
        <w:rPr>
          <w:rStyle w:val="70"/>
          <w:rFonts w:ascii="宋体" w:hAnsi="宋体"/>
          <w:sz w:val="24"/>
        </w:rPr>
        <w:t>第二十六条　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p w14:paraId="2C5A877F">
      <w:pPr>
        <w:shd w:val="clear" w:color="auto" w:fill="FFFFFF"/>
        <w:ind w:firstLine="480"/>
        <w:rPr>
          <w:rFonts w:ascii="宋体" w:hAnsi="宋体"/>
          <w:sz w:val="24"/>
        </w:rPr>
      </w:pPr>
      <w:r>
        <w:rPr>
          <w:rStyle w:val="70"/>
          <w:rFonts w:ascii="宋体" w:hAnsi="宋体"/>
          <w:sz w:val="24"/>
        </w:rPr>
        <w:t>第二十七条　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p w14:paraId="5AC37ABC">
      <w:pPr>
        <w:shd w:val="clear" w:color="auto" w:fill="FFFFFF"/>
        <w:ind w:firstLine="480"/>
        <w:rPr>
          <w:rFonts w:ascii="宋体" w:hAnsi="宋体"/>
          <w:sz w:val="24"/>
        </w:rPr>
      </w:pPr>
      <w:r>
        <w:rPr>
          <w:rStyle w:val="70"/>
          <w:rFonts w:ascii="宋体" w:hAnsi="宋体"/>
          <w:sz w:val="24"/>
        </w:rPr>
        <w:t>第二十八条　违反本办法规定，擅自印制或者伪造、冒用勘查许可证的，由县级以上人民政府负责地质矿产管理工作的部门按照国务院地质矿产主管部门规定的权限，没收违法所得，可以并处10万元以下的罚款；构成犯罪的，依法追究刑事责任。</w:t>
      </w:r>
    </w:p>
    <w:p w14:paraId="5F316A64">
      <w:pPr>
        <w:shd w:val="clear" w:color="auto" w:fill="FFFFFF"/>
        <w:ind w:firstLine="480"/>
        <w:rPr>
          <w:rFonts w:ascii="宋体" w:hAnsi="宋体"/>
          <w:sz w:val="24"/>
        </w:rPr>
      </w:pPr>
      <w:r>
        <w:rPr>
          <w:rStyle w:val="70"/>
          <w:rFonts w:ascii="宋体" w:hAnsi="宋体"/>
          <w:sz w:val="24"/>
        </w:rPr>
        <w:t>第二十九条　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018E7121">
      <w:pPr>
        <w:shd w:val="clear" w:color="auto" w:fill="FFFFFF"/>
        <w:ind w:firstLine="480"/>
        <w:rPr>
          <w:rFonts w:ascii="宋体" w:hAnsi="宋体"/>
          <w:sz w:val="24"/>
        </w:rPr>
      </w:pPr>
      <w:r>
        <w:rPr>
          <w:rStyle w:val="70"/>
          <w:rFonts w:ascii="宋体" w:hAnsi="宋体"/>
          <w:sz w:val="24"/>
        </w:rPr>
        <w:t>（一）不按照本办法的规定备案、报告有关情况、拒绝接受监督检查或者弄虚作假的；</w:t>
      </w:r>
    </w:p>
    <w:p w14:paraId="44503B3D">
      <w:pPr>
        <w:shd w:val="clear" w:color="auto" w:fill="FFFFFF"/>
        <w:ind w:firstLine="480"/>
        <w:rPr>
          <w:rFonts w:ascii="宋体" w:hAnsi="宋体"/>
          <w:sz w:val="24"/>
        </w:rPr>
      </w:pPr>
      <w:r>
        <w:rPr>
          <w:rStyle w:val="70"/>
          <w:rFonts w:ascii="宋体" w:hAnsi="宋体"/>
          <w:sz w:val="24"/>
        </w:rPr>
        <w:t>（二）未完成最低勘查投入的；</w:t>
      </w:r>
    </w:p>
    <w:p w14:paraId="3A5D8C76">
      <w:pPr>
        <w:shd w:val="clear" w:color="auto" w:fill="FFFFFF"/>
        <w:ind w:firstLine="480"/>
        <w:rPr>
          <w:rFonts w:ascii="宋体" w:hAnsi="宋体"/>
          <w:sz w:val="24"/>
        </w:rPr>
      </w:pPr>
      <w:r>
        <w:rPr>
          <w:rStyle w:val="70"/>
          <w:rFonts w:ascii="宋体" w:hAnsi="宋体"/>
          <w:sz w:val="24"/>
        </w:rPr>
        <w:t>（三）已经领取勘查许可证的勘查项目，满6个月未开始施工，或者施工后无故停止勘查工作满6个月的。</w:t>
      </w:r>
    </w:p>
    <w:p w14:paraId="3BF0BBF5">
      <w:pPr>
        <w:shd w:val="clear" w:color="auto" w:fill="FFFFFF"/>
        <w:ind w:firstLine="480"/>
        <w:rPr>
          <w:rFonts w:ascii="宋体" w:hAnsi="宋体"/>
          <w:sz w:val="24"/>
        </w:rPr>
      </w:pPr>
      <w:r>
        <w:rPr>
          <w:rStyle w:val="70"/>
          <w:rFonts w:ascii="宋体" w:hAnsi="宋体"/>
          <w:sz w:val="24"/>
        </w:rPr>
        <w:t>第三十条　违反本办法规定，不办理勘查许可证变更登记或者注销登记手续的，由登记管理机关责令限期改正；逾期不改正的，由原发证机关吊销勘查许可证。</w:t>
      </w:r>
    </w:p>
    <w:p w14:paraId="36E44F87">
      <w:pPr>
        <w:shd w:val="clear" w:color="auto" w:fill="FFFFFF"/>
        <w:ind w:firstLine="480"/>
        <w:rPr>
          <w:rFonts w:ascii="宋体" w:hAnsi="宋体"/>
          <w:sz w:val="24"/>
        </w:rPr>
      </w:pPr>
      <w:r>
        <w:rPr>
          <w:rStyle w:val="70"/>
          <w:rFonts w:ascii="宋体" w:hAnsi="宋体"/>
          <w:sz w:val="24"/>
        </w:rPr>
        <w:t>第三十一条　违反本办法规定，不按期缴纳本办法规定应当缴纳的费用的，由登记管理机关责令限期缴纳，并从滞纳之日起每日加收2‰的滞纳金；逾期仍不缴纳的，由原发证机关吊销勘查许可证。</w:t>
      </w:r>
    </w:p>
    <w:p w14:paraId="7EEC3597">
      <w:pPr>
        <w:shd w:val="clear" w:color="auto" w:fill="FFFFFF"/>
        <w:ind w:firstLine="480"/>
        <w:rPr>
          <w:rFonts w:ascii="宋体" w:hAnsi="宋体"/>
          <w:sz w:val="24"/>
        </w:rPr>
      </w:pPr>
      <w:r>
        <w:rPr>
          <w:rStyle w:val="70"/>
          <w:rFonts w:ascii="宋体" w:hAnsi="宋体"/>
          <w:sz w:val="24"/>
        </w:rPr>
        <w:t>第三十二条　违反本办法规定勘查石油、天然气矿产的，由国务院地质矿产主管部门按照本办法的有关规定给予行政处罚。</w:t>
      </w:r>
    </w:p>
    <w:p w14:paraId="2D24E314">
      <w:pPr>
        <w:shd w:val="clear" w:color="auto" w:fill="FFFFFF"/>
        <w:ind w:firstLine="480"/>
        <w:rPr>
          <w:rFonts w:ascii="宋体" w:hAnsi="宋体"/>
          <w:sz w:val="24"/>
        </w:rPr>
      </w:pPr>
      <w:r>
        <w:rPr>
          <w:rStyle w:val="70"/>
          <w:rFonts w:ascii="宋体" w:hAnsi="宋体"/>
          <w:sz w:val="24"/>
        </w:rPr>
        <w:t>第三十三条　探矿权人被吊销勘查许可证的，自勘查许可证被吊销之日起6个月内，不得再申请探矿权。</w:t>
      </w:r>
    </w:p>
    <w:p w14:paraId="644BB3D5">
      <w:pPr>
        <w:shd w:val="clear" w:color="auto" w:fill="FFFFFF"/>
        <w:ind w:firstLine="480"/>
        <w:rPr>
          <w:rFonts w:ascii="宋体" w:hAnsi="宋体"/>
          <w:sz w:val="24"/>
        </w:rPr>
      </w:pPr>
      <w:r>
        <w:rPr>
          <w:rStyle w:val="70"/>
          <w:rFonts w:ascii="宋体" w:hAnsi="宋体"/>
          <w:sz w:val="24"/>
        </w:rPr>
        <w:t>第三十四条　登记管理机关工作人员徇私舞弊、滥用职权、玩忽职守，构成犯罪的，依法追究刑事责任；尚不构成犯罪的，依法给予行政处分。</w:t>
      </w:r>
    </w:p>
    <w:p w14:paraId="7E686719">
      <w:pPr>
        <w:shd w:val="clear" w:color="auto" w:fill="FFFFFF"/>
        <w:ind w:firstLine="480"/>
        <w:rPr>
          <w:rFonts w:ascii="宋体" w:hAnsi="宋体"/>
          <w:sz w:val="24"/>
        </w:rPr>
      </w:pPr>
      <w:r>
        <w:rPr>
          <w:rStyle w:val="70"/>
          <w:rFonts w:ascii="宋体" w:hAnsi="宋体"/>
          <w:sz w:val="24"/>
        </w:rPr>
        <w:t>第三十五条　勘查许可证由国务院地质矿产主管部门统一印制。申请登记书、变更申请登记书、探矿权保留申请登记书和注销申请登记书的格式，由国务院地质矿产主管部门统一制定。</w:t>
      </w:r>
    </w:p>
    <w:p w14:paraId="3E5DFDDC">
      <w:pPr>
        <w:shd w:val="clear" w:color="auto" w:fill="FFFFFF"/>
        <w:ind w:firstLine="480"/>
        <w:rPr>
          <w:rFonts w:ascii="宋体" w:hAnsi="宋体"/>
          <w:sz w:val="24"/>
        </w:rPr>
      </w:pPr>
      <w:r>
        <w:rPr>
          <w:rStyle w:val="70"/>
          <w:rFonts w:ascii="宋体" w:hAnsi="宋体"/>
          <w:sz w:val="24"/>
        </w:rPr>
        <w:t>第三十六条　办理勘查登记手续，应当按照规定缴纳登记费。收费标准和管理、使用办法，由国务院物价主管部门会同国务院地质矿产主管部门、财政部门规定。</w:t>
      </w:r>
    </w:p>
    <w:p w14:paraId="78B54D55">
      <w:pPr>
        <w:shd w:val="clear" w:color="auto" w:fill="FFFFFF"/>
        <w:ind w:firstLine="480"/>
        <w:rPr>
          <w:rFonts w:ascii="宋体" w:hAnsi="宋体"/>
          <w:sz w:val="24"/>
        </w:rPr>
      </w:pPr>
      <w:r>
        <w:rPr>
          <w:rStyle w:val="70"/>
          <w:rFonts w:ascii="宋体" w:hAnsi="宋体"/>
          <w:sz w:val="24"/>
        </w:rPr>
        <w:t>第三十七条　外商投资勘查矿产资源的，依照本办法的规定办理；法律、行政法规另有特别规定的，从其规定。</w:t>
      </w:r>
    </w:p>
    <w:p w14:paraId="29359FEE">
      <w:pPr>
        <w:shd w:val="clear" w:color="auto" w:fill="FFFFFF"/>
        <w:ind w:firstLine="480"/>
        <w:rPr>
          <w:rFonts w:ascii="宋体" w:hAnsi="宋体"/>
          <w:sz w:val="24"/>
        </w:rPr>
      </w:pPr>
      <w:r>
        <w:rPr>
          <w:rStyle w:val="70"/>
          <w:rFonts w:ascii="宋体" w:hAnsi="宋体"/>
          <w:sz w:val="24"/>
        </w:rPr>
        <w:t>第三十八条　中外合作勘查矿产资源的，中方合作者应当在签订合同后，将合同向原发证机关备案。</w:t>
      </w:r>
    </w:p>
    <w:p w14:paraId="72EF5389">
      <w:pPr>
        <w:shd w:val="clear" w:color="auto" w:fill="FFFFFF"/>
        <w:ind w:firstLine="480"/>
        <w:rPr>
          <w:rFonts w:ascii="宋体" w:hAnsi="宋体"/>
          <w:sz w:val="24"/>
        </w:rPr>
      </w:pPr>
      <w:r>
        <w:rPr>
          <w:rStyle w:val="70"/>
          <w:rFonts w:ascii="宋体" w:hAnsi="宋体"/>
          <w:sz w:val="24"/>
        </w:rPr>
        <w:t>第三十九条　本办法施行前已经取得勘查许可证的，由国务院地质矿产主管部门统一组织换领新的勘查许可证。探矿权使用费、最低勘查投入按照重新登记后的第一个勘查年度计算，并可以依照本办法的规定申请减缴、免缴。</w:t>
      </w:r>
    </w:p>
    <w:p w14:paraId="7EDFE86D">
      <w:pPr>
        <w:shd w:val="clear" w:color="auto" w:fill="FFFFFF"/>
        <w:ind w:firstLine="480"/>
        <w:rPr>
          <w:rFonts w:ascii="宋体" w:hAnsi="宋体"/>
          <w:sz w:val="24"/>
        </w:rPr>
      </w:pPr>
      <w:r>
        <w:rPr>
          <w:rStyle w:val="70"/>
          <w:rFonts w:ascii="宋体" w:hAnsi="宋体"/>
          <w:sz w:val="24"/>
        </w:rPr>
        <w:t>第四十条　本办法附录的修改，由国务院地质矿产主管部门报国务院批准后公布。</w:t>
      </w:r>
    </w:p>
    <w:p w14:paraId="60FF2E8E">
      <w:pPr>
        <w:shd w:val="clear" w:color="auto" w:fill="FFFFFF"/>
        <w:ind w:firstLine="480"/>
        <w:rPr>
          <w:rFonts w:ascii="宋体" w:hAnsi="宋体"/>
          <w:sz w:val="24"/>
        </w:rPr>
      </w:pPr>
      <w:r>
        <w:rPr>
          <w:rStyle w:val="70"/>
          <w:rFonts w:ascii="宋体" w:hAnsi="宋体"/>
          <w:sz w:val="24"/>
        </w:rPr>
        <w:t>第四十一条　本办法自发布之日起施行。1987年4月29日国务院发布的《矿产资源勘查登记管理暂行办法》和1987年12月16日国务院批准、石油工业部发布的《石油及天然气勘查、开采登记管理暂行办法》同时废止。</w:t>
      </w:r>
      <w:r>
        <w:rPr>
          <w:rStyle w:val="71"/>
          <w:rFonts w:ascii="宋体" w:hAnsi="宋体"/>
          <w:sz w:val="24"/>
          <w:vertAlign w:val="superscript"/>
        </w:rPr>
        <w:t> [2]</w:t>
      </w:r>
    </w:p>
    <w:p w14:paraId="1E3A6BA0">
      <w:pPr>
        <w:shd w:val="clear" w:color="auto" w:fill="FFFFFF"/>
        <w:ind w:firstLine="480"/>
        <w:rPr>
          <w:rFonts w:ascii="宋体" w:hAnsi="宋体"/>
          <w:sz w:val="24"/>
        </w:rPr>
      </w:pPr>
      <w:r>
        <w:rPr>
          <w:rStyle w:val="70"/>
          <w:rFonts w:ascii="宋体" w:hAnsi="宋体"/>
          <w:sz w:val="24"/>
        </w:rPr>
        <w:t>【</w:t>
      </w:r>
      <w:r>
        <w:rPr>
          <w:rStyle w:val="70"/>
          <w:rFonts w:ascii="宋体" w:hAnsi="宋体"/>
          <w:b/>
          <w:bCs/>
          <w:sz w:val="24"/>
        </w:rPr>
        <w:t>附录</w:t>
      </w:r>
      <w:r>
        <w:rPr>
          <w:rStyle w:val="70"/>
          <w:rFonts w:ascii="宋体" w:hAnsi="宋体"/>
          <w:sz w:val="24"/>
        </w:rPr>
        <w:t>】国务院地质矿产主管部门审批发证矿种目录</w:t>
      </w:r>
    </w:p>
    <w:p w14:paraId="0C5A522B">
      <w:pPr>
        <w:shd w:val="clear" w:color="auto" w:fill="FFFFFF"/>
        <w:ind w:firstLine="480"/>
        <w:rPr>
          <w:rFonts w:ascii="宋体" w:hAnsi="宋体"/>
          <w:sz w:val="24"/>
        </w:rPr>
      </w:pPr>
      <w:r>
        <w:rPr>
          <w:rStyle w:val="70"/>
          <w:rFonts w:ascii="宋体" w:hAnsi="宋体"/>
          <w:sz w:val="24"/>
        </w:rPr>
        <w:t>1 煤</w:t>
      </w:r>
    </w:p>
    <w:p w14:paraId="0448C1E3">
      <w:pPr>
        <w:shd w:val="clear" w:color="auto" w:fill="FFFFFF"/>
        <w:ind w:firstLine="480"/>
        <w:rPr>
          <w:rFonts w:ascii="宋体" w:hAnsi="宋体"/>
          <w:sz w:val="24"/>
        </w:rPr>
      </w:pPr>
      <w:r>
        <w:rPr>
          <w:rStyle w:val="70"/>
          <w:rFonts w:ascii="宋体" w:hAnsi="宋体"/>
          <w:sz w:val="24"/>
        </w:rPr>
        <w:t>2 石油</w:t>
      </w:r>
    </w:p>
    <w:p w14:paraId="1177BCB1">
      <w:pPr>
        <w:shd w:val="clear" w:color="auto" w:fill="FFFFFF"/>
        <w:ind w:firstLine="480"/>
        <w:rPr>
          <w:rFonts w:ascii="宋体" w:hAnsi="宋体"/>
          <w:sz w:val="24"/>
        </w:rPr>
      </w:pPr>
      <w:r>
        <w:rPr>
          <w:rStyle w:val="70"/>
          <w:rFonts w:ascii="宋体" w:hAnsi="宋体"/>
          <w:sz w:val="24"/>
        </w:rPr>
        <w:t>3 </w:t>
      </w:r>
      <w:r>
        <w:fldChar w:fldCharType="begin"/>
      </w:r>
      <w:r>
        <w:instrText xml:space="preserve"> HYPERLINK "https://baike.baidu.com/item/%E6%B2%B9%E9%A1%B5%E5%B2%A9/3108450?fromModule=lemma_inlink" \t "_blank" </w:instrText>
      </w:r>
      <w:r>
        <w:fldChar w:fldCharType="separate"/>
      </w:r>
      <w:r>
        <w:rPr>
          <w:rStyle w:val="35"/>
          <w:rFonts w:ascii="宋体" w:hAnsi="宋体"/>
          <w:color w:val="auto"/>
          <w:sz w:val="24"/>
          <w:u w:val="none"/>
        </w:rPr>
        <w:t>油页岩</w:t>
      </w:r>
      <w:r>
        <w:rPr>
          <w:rStyle w:val="35"/>
          <w:rFonts w:ascii="宋体" w:hAnsi="宋体"/>
          <w:color w:val="auto"/>
          <w:sz w:val="24"/>
          <w:u w:val="none"/>
        </w:rPr>
        <w:fldChar w:fldCharType="end"/>
      </w:r>
    </w:p>
    <w:p w14:paraId="40BFBA37">
      <w:pPr>
        <w:shd w:val="clear" w:color="auto" w:fill="FFFFFF"/>
        <w:ind w:firstLine="480"/>
        <w:rPr>
          <w:rFonts w:ascii="宋体" w:hAnsi="宋体"/>
          <w:sz w:val="24"/>
        </w:rPr>
      </w:pPr>
      <w:r>
        <w:rPr>
          <w:rStyle w:val="70"/>
          <w:rFonts w:ascii="宋体" w:hAnsi="宋体"/>
          <w:sz w:val="24"/>
        </w:rPr>
        <w:t>4 烃类天然气</w:t>
      </w:r>
    </w:p>
    <w:p w14:paraId="29A917E9">
      <w:pPr>
        <w:shd w:val="clear" w:color="auto" w:fill="FFFFFF"/>
        <w:ind w:firstLine="480"/>
        <w:rPr>
          <w:rFonts w:ascii="宋体" w:hAnsi="宋体"/>
          <w:sz w:val="24"/>
        </w:rPr>
      </w:pPr>
      <w:r>
        <w:rPr>
          <w:rStyle w:val="70"/>
          <w:rFonts w:ascii="宋体" w:hAnsi="宋体"/>
          <w:sz w:val="24"/>
        </w:rPr>
        <w:t>5 二氧化碳气</w:t>
      </w:r>
    </w:p>
    <w:p w14:paraId="634E1EA1">
      <w:pPr>
        <w:shd w:val="clear" w:color="auto" w:fill="FFFFFF"/>
        <w:ind w:firstLine="480"/>
        <w:rPr>
          <w:rFonts w:ascii="宋体" w:hAnsi="宋体"/>
          <w:sz w:val="24"/>
        </w:rPr>
      </w:pPr>
      <w:r>
        <w:rPr>
          <w:rStyle w:val="70"/>
          <w:rFonts w:ascii="宋体" w:hAnsi="宋体"/>
          <w:sz w:val="24"/>
        </w:rPr>
        <w:t>6 煤成（层）气</w:t>
      </w:r>
    </w:p>
    <w:p w14:paraId="5ED5E1D7">
      <w:pPr>
        <w:shd w:val="clear" w:color="auto" w:fill="FFFFFF"/>
        <w:ind w:firstLine="480"/>
        <w:rPr>
          <w:rFonts w:ascii="宋体" w:hAnsi="宋体"/>
          <w:sz w:val="24"/>
        </w:rPr>
      </w:pPr>
      <w:r>
        <w:rPr>
          <w:rStyle w:val="70"/>
          <w:rFonts w:ascii="宋体" w:hAnsi="宋体"/>
          <w:sz w:val="24"/>
        </w:rPr>
        <w:t>7 地热</w:t>
      </w:r>
    </w:p>
    <w:p w14:paraId="021B3872">
      <w:pPr>
        <w:shd w:val="clear" w:color="auto" w:fill="FFFFFF"/>
        <w:ind w:firstLine="480"/>
        <w:rPr>
          <w:rFonts w:ascii="宋体" w:hAnsi="宋体"/>
          <w:sz w:val="24"/>
        </w:rPr>
      </w:pPr>
      <w:r>
        <w:rPr>
          <w:rStyle w:val="70"/>
          <w:rFonts w:ascii="宋体" w:hAnsi="宋体"/>
          <w:sz w:val="24"/>
        </w:rPr>
        <w:t>8 放射性矿产</w:t>
      </w:r>
    </w:p>
    <w:p w14:paraId="274AF273">
      <w:pPr>
        <w:shd w:val="clear" w:color="auto" w:fill="FFFFFF"/>
        <w:ind w:firstLine="480"/>
        <w:rPr>
          <w:rFonts w:ascii="宋体" w:hAnsi="宋体"/>
          <w:sz w:val="24"/>
        </w:rPr>
      </w:pPr>
      <w:r>
        <w:rPr>
          <w:rStyle w:val="70"/>
          <w:rFonts w:ascii="宋体" w:hAnsi="宋体"/>
          <w:sz w:val="24"/>
        </w:rPr>
        <w:t>9 金</w:t>
      </w:r>
    </w:p>
    <w:p w14:paraId="454DA766">
      <w:pPr>
        <w:shd w:val="clear" w:color="auto" w:fill="FFFFFF"/>
        <w:ind w:firstLine="480"/>
        <w:rPr>
          <w:rFonts w:ascii="宋体" w:hAnsi="宋体"/>
          <w:sz w:val="24"/>
        </w:rPr>
      </w:pPr>
      <w:r>
        <w:rPr>
          <w:rStyle w:val="70"/>
          <w:rFonts w:ascii="宋体" w:hAnsi="宋体"/>
          <w:sz w:val="24"/>
        </w:rPr>
        <w:t>10 银</w:t>
      </w:r>
    </w:p>
    <w:p w14:paraId="6AD59045">
      <w:pPr>
        <w:shd w:val="clear" w:color="auto" w:fill="FFFFFF"/>
        <w:ind w:firstLine="480"/>
        <w:rPr>
          <w:rFonts w:ascii="宋体" w:hAnsi="宋体"/>
          <w:sz w:val="24"/>
        </w:rPr>
      </w:pPr>
      <w:r>
        <w:rPr>
          <w:rStyle w:val="70"/>
          <w:rFonts w:ascii="宋体" w:hAnsi="宋体"/>
          <w:sz w:val="24"/>
        </w:rPr>
        <w:t>11 铂</w:t>
      </w:r>
    </w:p>
    <w:p w14:paraId="641F2CB1">
      <w:pPr>
        <w:shd w:val="clear" w:color="auto" w:fill="FFFFFF"/>
        <w:ind w:firstLine="480"/>
        <w:rPr>
          <w:rFonts w:ascii="宋体" w:hAnsi="宋体"/>
          <w:sz w:val="24"/>
        </w:rPr>
      </w:pPr>
      <w:r>
        <w:rPr>
          <w:rStyle w:val="70"/>
          <w:rFonts w:ascii="宋体" w:hAnsi="宋体"/>
          <w:sz w:val="24"/>
        </w:rPr>
        <w:t>12 锰</w:t>
      </w:r>
    </w:p>
    <w:p w14:paraId="30DCF654">
      <w:pPr>
        <w:shd w:val="clear" w:color="auto" w:fill="FFFFFF"/>
        <w:ind w:firstLine="480"/>
        <w:rPr>
          <w:rFonts w:ascii="宋体" w:hAnsi="宋体"/>
          <w:sz w:val="24"/>
        </w:rPr>
      </w:pPr>
      <w:r>
        <w:rPr>
          <w:rStyle w:val="70"/>
          <w:rFonts w:ascii="宋体" w:hAnsi="宋体"/>
          <w:sz w:val="24"/>
        </w:rPr>
        <w:t>13 铬</w:t>
      </w:r>
    </w:p>
    <w:p w14:paraId="28A72049">
      <w:pPr>
        <w:shd w:val="clear" w:color="auto" w:fill="FFFFFF"/>
        <w:ind w:firstLine="480"/>
        <w:rPr>
          <w:rFonts w:ascii="宋体" w:hAnsi="宋体"/>
          <w:sz w:val="24"/>
        </w:rPr>
      </w:pPr>
      <w:r>
        <w:rPr>
          <w:rStyle w:val="70"/>
          <w:rFonts w:ascii="宋体" w:hAnsi="宋体"/>
          <w:sz w:val="24"/>
        </w:rPr>
        <w:t>14 钴</w:t>
      </w:r>
    </w:p>
    <w:p w14:paraId="6AE52218">
      <w:pPr>
        <w:shd w:val="clear" w:color="auto" w:fill="FFFFFF"/>
        <w:ind w:firstLine="480"/>
        <w:rPr>
          <w:rFonts w:ascii="宋体" w:hAnsi="宋体"/>
          <w:sz w:val="24"/>
        </w:rPr>
      </w:pPr>
      <w:r>
        <w:rPr>
          <w:rStyle w:val="70"/>
          <w:rFonts w:ascii="宋体" w:hAnsi="宋体"/>
          <w:sz w:val="24"/>
        </w:rPr>
        <w:t>15 铁</w:t>
      </w:r>
    </w:p>
    <w:p w14:paraId="1349EFA0">
      <w:pPr>
        <w:shd w:val="clear" w:color="auto" w:fill="FFFFFF"/>
        <w:ind w:firstLine="480"/>
        <w:rPr>
          <w:rFonts w:ascii="宋体" w:hAnsi="宋体"/>
          <w:sz w:val="24"/>
        </w:rPr>
      </w:pPr>
      <w:r>
        <w:rPr>
          <w:rStyle w:val="70"/>
          <w:rFonts w:ascii="宋体" w:hAnsi="宋体"/>
          <w:sz w:val="24"/>
        </w:rPr>
        <w:t>16 铜</w:t>
      </w:r>
    </w:p>
    <w:p w14:paraId="59A350BD">
      <w:pPr>
        <w:shd w:val="clear" w:color="auto" w:fill="FFFFFF"/>
        <w:ind w:firstLine="480"/>
        <w:rPr>
          <w:rFonts w:ascii="宋体" w:hAnsi="宋体"/>
          <w:sz w:val="24"/>
        </w:rPr>
      </w:pPr>
      <w:r>
        <w:rPr>
          <w:rStyle w:val="70"/>
          <w:rFonts w:ascii="宋体" w:hAnsi="宋体"/>
          <w:sz w:val="24"/>
        </w:rPr>
        <w:t>17 铅</w:t>
      </w:r>
    </w:p>
    <w:p w14:paraId="25366870">
      <w:pPr>
        <w:shd w:val="clear" w:color="auto" w:fill="FFFFFF"/>
        <w:ind w:firstLine="480"/>
        <w:rPr>
          <w:rFonts w:ascii="宋体" w:hAnsi="宋体"/>
          <w:sz w:val="24"/>
        </w:rPr>
      </w:pPr>
      <w:r>
        <w:rPr>
          <w:rStyle w:val="70"/>
          <w:rFonts w:ascii="宋体" w:hAnsi="宋体"/>
          <w:sz w:val="24"/>
        </w:rPr>
        <w:t>18 锌</w:t>
      </w:r>
    </w:p>
    <w:p w14:paraId="594BC739">
      <w:pPr>
        <w:shd w:val="clear" w:color="auto" w:fill="FFFFFF"/>
        <w:ind w:firstLine="480"/>
        <w:rPr>
          <w:rFonts w:ascii="宋体" w:hAnsi="宋体"/>
          <w:sz w:val="24"/>
        </w:rPr>
      </w:pPr>
      <w:r>
        <w:rPr>
          <w:rStyle w:val="70"/>
          <w:rFonts w:ascii="宋体" w:hAnsi="宋体"/>
          <w:sz w:val="24"/>
        </w:rPr>
        <w:t>19 铝</w:t>
      </w:r>
    </w:p>
    <w:p w14:paraId="2FDA518E">
      <w:pPr>
        <w:shd w:val="clear" w:color="auto" w:fill="FFFFFF"/>
        <w:ind w:firstLine="480"/>
        <w:rPr>
          <w:rFonts w:ascii="宋体" w:hAnsi="宋体"/>
          <w:sz w:val="24"/>
        </w:rPr>
      </w:pPr>
      <w:r>
        <w:rPr>
          <w:rStyle w:val="70"/>
          <w:rFonts w:ascii="宋体" w:hAnsi="宋体"/>
          <w:sz w:val="24"/>
        </w:rPr>
        <w:t>20 镍</w:t>
      </w:r>
    </w:p>
    <w:p w14:paraId="59CAF703">
      <w:pPr>
        <w:shd w:val="clear" w:color="auto" w:fill="FFFFFF"/>
        <w:ind w:firstLine="480"/>
        <w:rPr>
          <w:rFonts w:ascii="宋体" w:hAnsi="宋体"/>
          <w:sz w:val="24"/>
        </w:rPr>
      </w:pPr>
      <w:r>
        <w:rPr>
          <w:rStyle w:val="70"/>
          <w:rFonts w:ascii="宋体" w:hAnsi="宋体"/>
          <w:sz w:val="24"/>
        </w:rPr>
        <w:t>21 钨</w:t>
      </w:r>
    </w:p>
    <w:p w14:paraId="4987EC54">
      <w:pPr>
        <w:shd w:val="clear" w:color="auto" w:fill="FFFFFF"/>
        <w:ind w:firstLine="480"/>
        <w:rPr>
          <w:rFonts w:ascii="宋体" w:hAnsi="宋体"/>
          <w:sz w:val="24"/>
        </w:rPr>
      </w:pPr>
      <w:r>
        <w:rPr>
          <w:rStyle w:val="70"/>
          <w:rFonts w:ascii="宋体" w:hAnsi="宋体"/>
          <w:sz w:val="24"/>
        </w:rPr>
        <w:t>22 锡</w:t>
      </w:r>
    </w:p>
    <w:p w14:paraId="33DB7793">
      <w:pPr>
        <w:shd w:val="clear" w:color="auto" w:fill="FFFFFF"/>
        <w:ind w:firstLine="480"/>
        <w:rPr>
          <w:rFonts w:ascii="宋体" w:hAnsi="宋体"/>
          <w:sz w:val="24"/>
        </w:rPr>
      </w:pPr>
      <w:r>
        <w:rPr>
          <w:rStyle w:val="70"/>
          <w:rFonts w:ascii="宋体" w:hAnsi="宋体"/>
          <w:sz w:val="24"/>
        </w:rPr>
        <w:t>23 锑</w:t>
      </w:r>
    </w:p>
    <w:p w14:paraId="3B3D10D7">
      <w:pPr>
        <w:shd w:val="clear" w:color="auto" w:fill="FFFFFF"/>
        <w:ind w:firstLine="480"/>
        <w:rPr>
          <w:rFonts w:ascii="宋体" w:hAnsi="宋体"/>
          <w:sz w:val="24"/>
        </w:rPr>
      </w:pPr>
      <w:r>
        <w:rPr>
          <w:rStyle w:val="70"/>
          <w:rFonts w:ascii="宋体" w:hAnsi="宋体"/>
          <w:sz w:val="24"/>
        </w:rPr>
        <w:t>24 钼</w:t>
      </w:r>
    </w:p>
    <w:p w14:paraId="28C3A907">
      <w:pPr>
        <w:shd w:val="clear" w:color="auto" w:fill="FFFFFF"/>
        <w:ind w:firstLine="480"/>
        <w:rPr>
          <w:rFonts w:ascii="宋体" w:hAnsi="宋体"/>
          <w:sz w:val="24"/>
        </w:rPr>
      </w:pPr>
      <w:r>
        <w:rPr>
          <w:rStyle w:val="70"/>
          <w:rFonts w:ascii="宋体" w:hAnsi="宋体"/>
          <w:sz w:val="24"/>
        </w:rPr>
        <w:t>25 稀土</w:t>
      </w:r>
    </w:p>
    <w:p w14:paraId="684CCE66">
      <w:pPr>
        <w:shd w:val="clear" w:color="auto" w:fill="FFFFFF"/>
        <w:ind w:firstLine="480"/>
        <w:rPr>
          <w:rFonts w:ascii="宋体" w:hAnsi="宋体"/>
          <w:sz w:val="24"/>
        </w:rPr>
      </w:pPr>
      <w:r>
        <w:rPr>
          <w:rStyle w:val="70"/>
          <w:rFonts w:ascii="宋体" w:hAnsi="宋体"/>
          <w:sz w:val="24"/>
        </w:rPr>
        <w:t>26 磷</w:t>
      </w:r>
    </w:p>
    <w:p w14:paraId="1B519E06">
      <w:pPr>
        <w:shd w:val="clear" w:color="auto" w:fill="FFFFFF"/>
        <w:ind w:firstLine="480"/>
        <w:rPr>
          <w:rFonts w:ascii="宋体" w:hAnsi="宋体"/>
          <w:sz w:val="24"/>
        </w:rPr>
      </w:pPr>
      <w:r>
        <w:rPr>
          <w:rStyle w:val="70"/>
          <w:rFonts w:ascii="宋体" w:hAnsi="宋体"/>
          <w:sz w:val="24"/>
        </w:rPr>
        <w:t>27 钾</w:t>
      </w:r>
    </w:p>
    <w:p w14:paraId="3CD553FA">
      <w:pPr>
        <w:shd w:val="clear" w:color="auto" w:fill="FFFFFF"/>
        <w:ind w:firstLine="480"/>
        <w:rPr>
          <w:rFonts w:ascii="宋体" w:hAnsi="宋体"/>
          <w:sz w:val="24"/>
        </w:rPr>
      </w:pPr>
      <w:r>
        <w:rPr>
          <w:rStyle w:val="70"/>
          <w:rFonts w:ascii="宋体" w:hAnsi="宋体"/>
          <w:sz w:val="24"/>
        </w:rPr>
        <w:t>28 硫</w:t>
      </w:r>
    </w:p>
    <w:p w14:paraId="71A7B922">
      <w:pPr>
        <w:shd w:val="clear" w:color="auto" w:fill="FFFFFF"/>
        <w:ind w:firstLine="480"/>
        <w:rPr>
          <w:rFonts w:ascii="宋体" w:hAnsi="宋体"/>
          <w:sz w:val="24"/>
        </w:rPr>
      </w:pPr>
      <w:r>
        <w:rPr>
          <w:rStyle w:val="70"/>
          <w:rFonts w:ascii="宋体" w:hAnsi="宋体"/>
          <w:sz w:val="24"/>
        </w:rPr>
        <w:t>29 锶</w:t>
      </w:r>
    </w:p>
    <w:p w14:paraId="1152D46E">
      <w:pPr>
        <w:shd w:val="clear" w:color="auto" w:fill="FFFFFF"/>
        <w:ind w:firstLine="480"/>
        <w:rPr>
          <w:rFonts w:ascii="宋体" w:hAnsi="宋体"/>
          <w:sz w:val="24"/>
        </w:rPr>
      </w:pPr>
      <w:r>
        <w:rPr>
          <w:rStyle w:val="70"/>
          <w:rFonts w:ascii="宋体" w:hAnsi="宋体"/>
          <w:sz w:val="24"/>
        </w:rPr>
        <w:t>30 </w:t>
      </w:r>
      <w:r>
        <w:fldChar w:fldCharType="begin"/>
      </w:r>
      <w:r>
        <w:instrText xml:space="preserve"> HYPERLINK "https://baike.baidu.com/item/%E9%87%91%E5%88%9A%E7%9F%B3/80698?fromModule=lemma_inlink" \t "_blank" </w:instrText>
      </w:r>
      <w:r>
        <w:fldChar w:fldCharType="separate"/>
      </w:r>
      <w:r>
        <w:rPr>
          <w:rStyle w:val="35"/>
          <w:rFonts w:ascii="宋体" w:hAnsi="宋体"/>
          <w:color w:val="auto"/>
          <w:sz w:val="24"/>
          <w:u w:val="none"/>
        </w:rPr>
        <w:t>金刚石</w:t>
      </w:r>
      <w:r>
        <w:rPr>
          <w:rStyle w:val="35"/>
          <w:rFonts w:ascii="宋体" w:hAnsi="宋体"/>
          <w:color w:val="auto"/>
          <w:sz w:val="24"/>
          <w:u w:val="none"/>
        </w:rPr>
        <w:fldChar w:fldCharType="end"/>
      </w:r>
    </w:p>
    <w:p w14:paraId="6B6613B5">
      <w:pPr>
        <w:shd w:val="clear" w:color="auto" w:fill="FFFFFF"/>
        <w:ind w:firstLine="480"/>
        <w:rPr>
          <w:rFonts w:ascii="宋体" w:hAnsi="宋体"/>
          <w:sz w:val="24"/>
        </w:rPr>
      </w:pPr>
      <w:r>
        <w:rPr>
          <w:rStyle w:val="70"/>
          <w:rFonts w:ascii="宋体" w:hAnsi="宋体"/>
          <w:sz w:val="24"/>
        </w:rPr>
        <w:t>31 铌</w:t>
      </w:r>
    </w:p>
    <w:p w14:paraId="0EAF80F5">
      <w:pPr>
        <w:shd w:val="clear" w:color="auto" w:fill="FFFFFF"/>
        <w:ind w:firstLine="480"/>
        <w:rPr>
          <w:rFonts w:ascii="宋体" w:hAnsi="宋体"/>
          <w:sz w:val="24"/>
        </w:rPr>
      </w:pPr>
      <w:r>
        <w:rPr>
          <w:rStyle w:val="70"/>
          <w:rFonts w:ascii="宋体" w:hAnsi="宋体"/>
          <w:sz w:val="24"/>
        </w:rPr>
        <w:t>32 钽</w:t>
      </w:r>
    </w:p>
    <w:p w14:paraId="1388A86F">
      <w:pPr>
        <w:shd w:val="clear" w:color="auto" w:fill="FFFFFF"/>
        <w:ind w:firstLine="480"/>
        <w:rPr>
          <w:rFonts w:ascii="宋体" w:hAnsi="宋体"/>
          <w:sz w:val="24"/>
        </w:rPr>
      </w:pPr>
      <w:r>
        <w:rPr>
          <w:rStyle w:val="70"/>
          <w:rFonts w:ascii="宋体" w:hAnsi="宋体"/>
          <w:sz w:val="24"/>
        </w:rPr>
        <w:t>33 石棉</w:t>
      </w:r>
    </w:p>
    <w:p w14:paraId="64CBE944">
      <w:pPr>
        <w:shd w:val="clear" w:color="auto" w:fill="FFFFFF"/>
        <w:ind w:firstLine="480"/>
        <w:rPr>
          <w:rFonts w:ascii="宋体" w:hAnsi="宋体"/>
          <w:sz w:val="24"/>
        </w:rPr>
      </w:pPr>
      <w:r>
        <w:rPr>
          <w:rStyle w:val="70"/>
          <w:rFonts w:ascii="宋体" w:hAnsi="宋体"/>
          <w:sz w:val="24"/>
        </w:rPr>
        <w:t>34 矿泉水</w:t>
      </w:r>
    </w:p>
    <w:p w14:paraId="645FF939">
      <w:pPr>
        <w:pStyle w:val="4"/>
        <w:jc w:val="center"/>
      </w:pPr>
      <w:bookmarkStart w:id="294" w:name="_Toc186131208"/>
      <w:bookmarkStart w:id="295" w:name="_Toc3612"/>
      <w:r>
        <w:rPr>
          <w:rFonts w:hint="eastAsia"/>
        </w:rPr>
        <w:t>矿产资源开采登记管理办法（</w:t>
      </w:r>
      <w:r>
        <w:t>201</w:t>
      </w:r>
      <w:r>
        <w:rPr>
          <w:rFonts w:hint="eastAsia"/>
        </w:rPr>
        <w:t>4年版）</w:t>
      </w:r>
      <w:bookmarkEnd w:id="294"/>
      <w:bookmarkEnd w:id="295"/>
    </w:p>
    <w:p w14:paraId="6D9D159C">
      <w:pPr>
        <w:shd w:val="clear" w:color="auto" w:fill="FFFFFF"/>
        <w:ind w:firstLine="336"/>
        <w:rPr>
          <w:rFonts w:ascii="宋体" w:hAnsi="宋体"/>
          <w:sz w:val="24"/>
        </w:rPr>
      </w:pPr>
      <w:r>
        <w:rPr>
          <w:rFonts w:ascii="宋体" w:hAnsi="宋体"/>
          <w:sz w:val="24"/>
        </w:rPr>
        <w:t>（</w:t>
      </w:r>
      <w:r>
        <w:rPr>
          <w:rStyle w:val="70"/>
          <w:rFonts w:ascii="宋体" w:hAnsi="宋体"/>
          <w:sz w:val="24"/>
          <w:shd w:val="clear" w:color="auto" w:fill="FFFFFF"/>
        </w:rPr>
        <w:t>1998年2月12日国务院令第241号发布，</w:t>
      </w:r>
      <w:r>
        <w:rPr>
          <w:rStyle w:val="71"/>
          <w:rFonts w:ascii="宋体" w:hAnsi="宋体"/>
          <w:sz w:val="24"/>
          <w:shd w:val="clear" w:color="auto" w:fill="FFFFFF"/>
          <w:vertAlign w:val="superscript"/>
        </w:rPr>
        <w:t> </w:t>
      </w:r>
      <w:r>
        <w:rPr>
          <w:rStyle w:val="70"/>
          <w:rFonts w:ascii="宋体" w:hAnsi="宋体"/>
          <w:sz w:val="24"/>
          <w:shd w:val="clear" w:color="auto" w:fill="FFFFFF"/>
        </w:rPr>
        <w:t>2014年7月29日国务院令第653号修订。</w:t>
      </w:r>
      <w:r>
        <w:rPr>
          <w:rFonts w:ascii="宋体" w:hAnsi="宋体"/>
          <w:sz w:val="24"/>
        </w:rPr>
        <w:t>）</w:t>
      </w:r>
    </w:p>
    <w:p w14:paraId="23BBE74E">
      <w:pPr>
        <w:shd w:val="clear" w:color="auto" w:fill="FFFFFF"/>
        <w:ind w:firstLine="480"/>
        <w:rPr>
          <w:rFonts w:ascii="宋体" w:hAnsi="宋体"/>
          <w:sz w:val="24"/>
        </w:rPr>
      </w:pPr>
      <w:r>
        <w:rPr>
          <w:rStyle w:val="70"/>
          <w:rFonts w:ascii="宋体" w:hAnsi="宋体"/>
          <w:b/>
          <w:bCs/>
          <w:sz w:val="24"/>
        </w:rPr>
        <w:t>第一条</w:t>
      </w:r>
    </w:p>
    <w:p w14:paraId="4F7E35BA">
      <w:pPr>
        <w:shd w:val="clear" w:color="auto" w:fill="FFFFFF"/>
        <w:ind w:firstLine="480"/>
        <w:rPr>
          <w:rFonts w:ascii="宋体" w:hAnsi="宋体"/>
          <w:sz w:val="24"/>
        </w:rPr>
      </w:pPr>
      <w:r>
        <w:rPr>
          <w:rStyle w:val="70"/>
          <w:rFonts w:ascii="宋体" w:hAnsi="宋体"/>
          <w:sz w:val="24"/>
        </w:rPr>
        <w:t>为了加强对矿产资源开采的管理，保护采矿权人的合法权益，维护矿产资源开采秩序，促进矿业发展，根据《中华人民共和国矿产资源法》，制定本办法。</w:t>
      </w:r>
      <w:r>
        <w:rPr>
          <w:rStyle w:val="71"/>
          <w:rFonts w:ascii="宋体" w:hAnsi="宋体"/>
          <w:sz w:val="24"/>
          <w:vertAlign w:val="superscript"/>
        </w:rPr>
        <w:t> [2]</w:t>
      </w:r>
    </w:p>
    <w:p w14:paraId="46012AC1">
      <w:pPr>
        <w:shd w:val="clear" w:color="auto" w:fill="FFFFFF"/>
        <w:ind w:firstLine="480"/>
        <w:rPr>
          <w:rFonts w:ascii="宋体" w:hAnsi="宋体"/>
          <w:sz w:val="24"/>
        </w:rPr>
      </w:pPr>
      <w:r>
        <w:rPr>
          <w:rStyle w:val="70"/>
          <w:rFonts w:ascii="宋体" w:hAnsi="宋体"/>
          <w:b/>
          <w:bCs/>
          <w:sz w:val="24"/>
        </w:rPr>
        <w:t>第二条</w:t>
      </w:r>
    </w:p>
    <w:p w14:paraId="1605A155">
      <w:pPr>
        <w:shd w:val="clear" w:color="auto" w:fill="FFFFFF"/>
        <w:ind w:firstLine="480"/>
        <w:rPr>
          <w:rFonts w:ascii="宋体" w:hAnsi="宋体"/>
          <w:sz w:val="24"/>
        </w:rPr>
      </w:pPr>
      <w:r>
        <w:rPr>
          <w:rStyle w:val="70"/>
          <w:rFonts w:ascii="宋体" w:hAnsi="宋体"/>
          <w:sz w:val="24"/>
        </w:rPr>
        <w:t>在中华人民共和国领域及管辖的其他海域开采</w:t>
      </w:r>
      <w:r>
        <w:fldChar w:fldCharType="begin"/>
      </w:r>
      <w:r>
        <w:instrText xml:space="preserve"> HYPERLINK "https://baike.baidu.com/item/%E7%9F%BF%E4%BA%A7%E8%B5%84%E6%BA%90/0?fromModule=lemma_inlink" \t "_blank" </w:instrText>
      </w:r>
      <w:r>
        <w:fldChar w:fldCharType="separate"/>
      </w:r>
      <w:r>
        <w:rPr>
          <w:rStyle w:val="35"/>
          <w:rFonts w:ascii="宋体" w:hAnsi="宋体"/>
          <w:color w:val="auto"/>
          <w:sz w:val="24"/>
          <w:u w:val="none"/>
        </w:rPr>
        <w:t>矿产资源</w:t>
      </w:r>
      <w:r>
        <w:rPr>
          <w:rStyle w:val="35"/>
          <w:rFonts w:ascii="宋体" w:hAnsi="宋体"/>
          <w:color w:val="auto"/>
          <w:sz w:val="24"/>
          <w:u w:val="none"/>
        </w:rPr>
        <w:fldChar w:fldCharType="end"/>
      </w:r>
      <w:r>
        <w:rPr>
          <w:rStyle w:val="70"/>
          <w:rFonts w:ascii="宋体" w:hAnsi="宋体"/>
          <w:sz w:val="24"/>
        </w:rPr>
        <w:t>，必须遵守本办法。</w:t>
      </w:r>
    </w:p>
    <w:p w14:paraId="3A7275F3">
      <w:pPr>
        <w:shd w:val="clear" w:color="auto" w:fill="FFFFFF"/>
        <w:ind w:firstLine="480"/>
        <w:rPr>
          <w:rFonts w:ascii="宋体" w:hAnsi="宋体"/>
          <w:sz w:val="24"/>
        </w:rPr>
      </w:pPr>
      <w:r>
        <w:rPr>
          <w:rStyle w:val="70"/>
          <w:rFonts w:ascii="宋体" w:hAnsi="宋体"/>
          <w:b/>
          <w:bCs/>
          <w:sz w:val="24"/>
        </w:rPr>
        <w:t>第三条</w:t>
      </w:r>
    </w:p>
    <w:p w14:paraId="39C5CBE1">
      <w:pPr>
        <w:shd w:val="clear" w:color="auto" w:fill="FFFFFF"/>
        <w:ind w:firstLine="480"/>
        <w:rPr>
          <w:rFonts w:ascii="宋体" w:hAnsi="宋体"/>
          <w:sz w:val="24"/>
        </w:rPr>
      </w:pPr>
      <w:r>
        <w:rPr>
          <w:rStyle w:val="70"/>
          <w:rFonts w:ascii="宋体" w:hAnsi="宋体"/>
          <w:sz w:val="24"/>
        </w:rPr>
        <w:t>开采下列矿产资源，由国务院地质矿产主管部门审批登记，颁发采矿许可证：</w:t>
      </w:r>
    </w:p>
    <w:p w14:paraId="73E7C4F7">
      <w:pPr>
        <w:shd w:val="clear" w:color="auto" w:fill="FFFFFF"/>
        <w:ind w:firstLine="480"/>
        <w:rPr>
          <w:rFonts w:ascii="宋体" w:hAnsi="宋体"/>
          <w:sz w:val="24"/>
        </w:rPr>
      </w:pPr>
      <w:r>
        <w:rPr>
          <w:rStyle w:val="70"/>
          <w:rFonts w:ascii="宋体" w:hAnsi="宋体"/>
          <w:sz w:val="24"/>
        </w:rPr>
        <w:t>（一）国家规划</w:t>
      </w:r>
      <w:r>
        <w:fldChar w:fldCharType="begin"/>
      </w:r>
      <w:r>
        <w:instrText xml:space="preserve"> HYPERLINK "https://baike.baidu.com/item/%E7%9F%BF%E5%8C%BA/0?fromModule=lemma_inlink" \t "_blank" </w:instrText>
      </w:r>
      <w:r>
        <w:fldChar w:fldCharType="separate"/>
      </w:r>
      <w:r>
        <w:rPr>
          <w:rStyle w:val="35"/>
          <w:rFonts w:ascii="宋体" w:hAnsi="宋体"/>
          <w:color w:val="auto"/>
          <w:sz w:val="24"/>
          <w:u w:val="none"/>
        </w:rPr>
        <w:t>矿区</w:t>
      </w:r>
      <w:r>
        <w:rPr>
          <w:rStyle w:val="35"/>
          <w:rFonts w:ascii="宋体" w:hAnsi="宋体"/>
          <w:color w:val="auto"/>
          <w:sz w:val="24"/>
          <w:u w:val="none"/>
        </w:rPr>
        <w:fldChar w:fldCharType="end"/>
      </w:r>
      <w:r>
        <w:rPr>
          <w:rStyle w:val="70"/>
          <w:rFonts w:ascii="宋体" w:hAnsi="宋体"/>
          <w:sz w:val="24"/>
        </w:rPr>
        <w:t>和对国民经济具有重要价值的矿区内的矿产资源；</w:t>
      </w:r>
    </w:p>
    <w:p w14:paraId="4E3FF171">
      <w:pPr>
        <w:shd w:val="clear" w:color="auto" w:fill="FFFFFF"/>
        <w:ind w:firstLine="480"/>
        <w:rPr>
          <w:rFonts w:ascii="宋体" w:hAnsi="宋体"/>
          <w:sz w:val="24"/>
        </w:rPr>
      </w:pPr>
      <w:r>
        <w:rPr>
          <w:rStyle w:val="70"/>
          <w:rFonts w:ascii="宋体" w:hAnsi="宋体"/>
          <w:sz w:val="24"/>
        </w:rPr>
        <w:t>（二）领海及中国管辖的其他海域的矿产资源；</w:t>
      </w:r>
    </w:p>
    <w:p w14:paraId="78CF2DB1">
      <w:pPr>
        <w:shd w:val="clear" w:color="auto" w:fill="FFFFFF"/>
        <w:ind w:firstLine="480"/>
        <w:rPr>
          <w:rFonts w:ascii="宋体" w:hAnsi="宋体"/>
          <w:sz w:val="24"/>
        </w:rPr>
      </w:pPr>
      <w:r>
        <w:rPr>
          <w:rStyle w:val="70"/>
          <w:rFonts w:ascii="宋体" w:hAnsi="宋体"/>
          <w:sz w:val="24"/>
        </w:rPr>
        <w:t>（三）外商投资开采的矿产资源；</w:t>
      </w:r>
    </w:p>
    <w:p w14:paraId="5E7F9317">
      <w:pPr>
        <w:shd w:val="clear" w:color="auto" w:fill="FFFFFF"/>
        <w:ind w:firstLine="480"/>
        <w:rPr>
          <w:rFonts w:ascii="宋体" w:hAnsi="宋体"/>
          <w:sz w:val="24"/>
        </w:rPr>
      </w:pPr>
      <w:r>
        <w:rPr>
          <w:rStyle w:val="70"/>
          <w:rFonts w:ascii="宋体" w:hAnsi="宋体"/>
          <w:sz w:val="24"/>
        </w:rPr>
        <w:t>（四）本办法附录所列的矿产资源。</w:t>
      </w:r>
    </w:p>
    <w:p w14:paraId="3A37B65F">
      <w:pPr>
        <w:shd w:val="clear" w:color="auto" w:fill="FFFFFF"/>
        <w:ind w:firstLine="480"/>
        <w:rPr>
          <w:rFonts w:ascii="宋体" w:hAnsi="宋体"/>
          <w:sz w:val="24"/>
        </w:rPr>
      </w:pPr>
      <w:r>
        <w:rPr>
          <w:rStyle w:val="70"/>
          <w:rFonts w:ascii="宋体" w:hAnsi="宋体"/>
          <w:sz w:val="24"/>
        </w:rPr>
        <w:t>开采</w:t>
      </w:r>
      <w:r>
        <w:fldChar w:fldCharType="begin"/>
      </w:r>
      <w:r>
        <w:instrText xml:space="preserve"> HYPERLINK "https://baike.baidu.com/item/%E7%9F%B3%E6%B2%B9/0?fromModule=lemma_inlink" \t "_blank" </w:instrText>
      </w:r>
      <w:r>
        <w:fldChar w:fldCharType="separate"/>
      </w:r>
      <w:r>
        <w:rPr>
          <w:rStyle w:val="35"/>
          <w:rFonts w:ascii="宋体" w:hAnsi="宋体"/>
          <w:color w:val="auto"/>
          <w:sz w:val="24"/>
          <w:u w:val="none"/>
        </w:rPr>
        <w:t>石油</w:t>
      </w:r>
      <w:r>
        <w:rPr>
          <w:rStyle w:val="35"/>
          <w:rFonts w:ascii="宋体" w:hAnsi="宋体"/>
          <w:color w:val="auto"/>
          <w:sz w:val="24"/>
          <w:u w:val="none"/>
        </w:rPr>
        <w:fldChar w:fldCharType="end"/>
      </w:r>
      <w:r>
        <w:rPr>
          <w:rStyle w:val="70"/>
          <w:rFonts w:ascii="宋体" w:hAnsi="宋体"/>
          <w:sz w:val="24"/>
        </w:rPr>
        <w:t>、</w:t>
      </w:r>
      <w:r>
        <w:fldChar w:fldCharType="begin"/>
      </w:r>
      <w:r>
        <w:instrText xml:space="preserve"> HYPERLINK "https://baike.baidu.com/item/%E5%A4%A9%E7%84%B6%E6%B0%94/0?fromModule=lemma_inlink" \t "_blank" </w:instrText>
      </w:r>
      <w:r>
        <w:fldChar w:fldCharType="separate"/>
      </w:r>
      <w:r>
        <w:rPr>
          <w:rStyle w:val="35"/>
          <w:rFonts w:ascii="宋体" w:hAnsi="宋体"/>
          <w:color w:val="auto"/>
          <w:sz w:val="24"/>
          <w:u w:val="none"/>
        </w:rPr>
        <w:t>天然气</w:t>
      </w:r>
      <w:r>
        <w:rPr>
          <w:rStyle w:val="35"/>
          <w:rFonts w:ascii="宋体" w:hAnsi="宋体"/>
          <w:color w:val="auto"/>
          <w:sz w:val="24"/>
          <w:u w:val="none"/>
        </w:rPr>
        <w:fldChar w:fldCharType="end"/>
      </w:r>
      <w:r>
        <w:rPr>
          <w:rStyle w:val="70"/>
          <w:rFonts w:ascii="宋体" w:hAnsi="宋体"/>
          <w:sz w:val="24"/>
        </w:rPr>
        <w:t>矿产的，经国务院指定的机关审查同意后，由国务院地质矿产主管部门登记，颁发采矿许可证。</w:t>
      </w:r>
    </w:p>
    <w:p w14:paraId="1A005421">
      <w:pPr>
        <w:shd w:val="clear" w:color="auto" w:fill="FFFFFF"/>
        <w:ind w:firstLine="480"/>
        <w:rPr>
          <w:rFonts w:ascii="宋体" w:hAnsi="宋体"/>
          <w:sz w:val="24"/>
        </w:rPr>
      </w:pPr>
      <w:r>
        <w:rPr>
          <w:rStyle w:val="70"/>
          <w:rFonts w:ascii="宋体" w:hAnsi="宋体"/>
          <w:sz w:val="24"/>
        </w:rPr>
        <w:t>开采下列矿产资源，由省、自治区、直辖市人民政府地质矿产主管部门</w:t>
      </w:r>
      <w:r>
        <w:rPr>
          <w:rStyle w:val="70"/>
          <w:rFonts w:ascii="宋体" w:hAnsi="宋体"/>
          <w:b/>
          <w:bCs/>
          <w:sz w:val="24"/>
        </w:rPr>
        <w:t>审批登记</w:t>
      </w:r>
      <w:r>
        <w:rPr>
          <w:rStyle w:val="70"/>
          <w:rFonts w:ascii="宋体" w:hAnsi="宋体"/>
          <w:sz w:val="24"/>
        </w:rPr>
        <w:t>，颁发</w:t>
      </w:r>
      <w:r>
        <w:fldChar w:fldCharType="begin"/>
      </w:r>
      <w:r>
        <w:instrText xml:space="preserve"> HYPERLINK "https://baike.baidu.com/item/%E9%87%87%E7%9F%BF%E8%AE%B8%E5%8F%AF%E8%AF%81/0?fromModule=lemma_inlink" \t "_blank" </w:instrText>
      </w:r>
      <w:r>
        <w:fldChar w:fldCharType="separate"/>
      </w:r>
      <w:r>
        <w:rPr>
          <w:rStyle w:val="35"/>
          <w:rFonts w:ascii="宋体" w:hAnsi="宋体"/>
          <w:color w:val="auto"/>
          <w:sz w:val="24"/>
          <w:u w:val="none"/>
        </w:rPr>
        <w:t>采矿许可证</w:t>
      </w:r>
      <w:r>
        <w:rPr>
          <w:rStyle w:val="35"/>
          <w:rFonts w:ascii="宋体" w:hAnsi="宋体"/>
          <w:color w:val="auto"/>
          <w:sz w:val="24"/>
          <w:u w:val="none"/>
        </w:rPr>
        <w:fldChar w:fldCharType="end"/>
      </w:r>
      <w:r>
        <w:rPr>
          <w:rStyle w:val="70"/>
          <w:rFonts w:ascii="宋体" w:hAnsi="宋体"/>
          <w:sz w:val="24"/>
        </w:rPr>
        <w:t>；</w:t>
      </w:r>
    </w:p>
    <w:p w14:paraId="3F8E04B3">
      <w:pPr>
        <w:shd w:val="clear" w:color="auto" w:fill="FFFFFF"/>
        <w:ind w:firstLine="480"/>
        <w:rPr>
          <w:rFonts w:ascii="宋体" w:hAnsi="宋体"/>
          <w:sz w:val="24"/>
        </w:rPr>
      </w:pPr>
      <w:r>
        <w:rPr>
          <w:rStyle w:val="70"/>
          <w:rFonts w:ascii="宋体" w:hAnsi="宋体"/>
          <w:sz w:val="24"/>
        </w:rPr>
        <w:t>（一）本条第一款、第二款规定以外的矿产储量规模中型以上的矿产资源；</w:t>
      </w:r>
    </w:p>
    <w:p w14:paraId="7BB868E1">
      <w:pPr>
        <w:shd w:val="clear" w:color="auto" w:fill="FFFFFF"/>
        <w:ind w:firstLine="480"/>
        <w:rPr>
          <w:rFonts w:ascii="宋体" w:hAnsi="宋体"/>
          <w:sz w:val="24"/>
        </w:rPr>
      </w:pPr>
      <w:r>
        <w:rPr>
          <w:rStyle w:val="70"/>
          <w:rFonts w:ascii="宋体" w:hAnsi="宋体"/>
          <w:sz w:val="24"/>
        </w:rPr>
        <w:t>（二）国务院地质矿产主管部门授权省、自治区、直辖市人民政府地质矿产主管部门审批登记的矿产资源。</w:t>
      </w:r>
    </w:p>
    <w:p w14:paraId="3D0D182F">
      <w:pPr>
        <w:shd w:val="clear" w:color="auto" w:fill="FFFFFF"/>
        <w:ind w:firstLine="480"/>
        <w:rPr>
          <w:rFonts w:ascii="宋体" w:hAnsi="宋体"/>
          <w:sz w:val="24"/>
        </w:rPr>
      </w:pPr>
      <w:r>
        <w:rPr>
          <w:rStyle w:val="70"/>
          <w:rFonts w:ascii="宋体" w:hAnsi="宋体"/>
          <w:sz w:val="24"/>
        </w:rPr>
        <w:t>开采本条第一款、第二款、第三款规定以外的矿产资源，由县级以上地方人民政府负责地质矿产管理工作的部门，按照省、自治区、直辖市人民代表大会常务委员会制定的管理办法审批登记，颁发采矿许可证。</w:t>
      </w:r>
    </w:p>
    <w:p w14:paraId="1AE491A6">
      <w:pPr>
        <w:shd w:val="clear" w:color="auto" w:fill="FFFFFF"/>
        <w:ind w:firstLine="480"/>
        <w:rPr>
          <w:rFonts w:ascii="宋体" w:hAnsi="宋体"/>
          <w:sz w:val="24"/>
        </w:rPr>
      </w:pPr>
      <w:r>
        <w:fldChar w:fldCharType="begin"/>
      </w:r>
      <w:r>
        <w:instrText xml:space="preserve"> HYPERLINK "https://baike.baidu.com/item/%E7%9F%BF%E5%8C%BA%E8%8C%83%E5%9B%B4/0?fromModule=lemma_inlink" \t "_blank" </w:instrText>
      </w:r>
      <w:r>
        <w:fldChar w:fldCharType="separate"/>
      </w:r>
      <w:r>
        <w:rPr>
          <w:rStyle w:val="35"/>
          <w:rFonts w:ascii="宋体" w:hAnsi="宋体"/>
          <w:color w:val="auto"/>
          <w:sz w:val="24"/>
          <w:u w:val="none"/>
        </w:rPr>
        <w:t>矿区范围</w:t>
      </w:r>
      <w:r>
        <w:rPr>
          <w:rStyle w:val="35"/>
          <w:rFonts w:ascii="宋体" w:hAnsi="宋体"/>
          <w:color w:val="auto"/>
          <w:sz w:val="24"/>
          <w:u w:val="none"/>
        </w:rPr>
        <w:fldChar w:fldCharType="end"/>
      </w:r>
      <w:r>
        <w:rPr>
          <w:rStyle w:val="70"/>
          <w:rFonts w:ascii="宋体" w:hAnsi="宋体"/>
          <w:sz w:val="24"/>
        </w:rPr>
        <w:t>跨县级以上行政区域的，由所涉及行政区域的共同上一级登记管理机关审批登记，颁发采矿许可证。</w:t>
      </w:r>
    </w:p>
    <w:p w14:paraId="6093C09D">
      <w:pPr>
        <w:shd w:val="clear" w:color="auto" w:fill="FFFFFF"/>
        <w:ind w:firstLine="480"/>
        <w:rPr>
          <w:rFonts w:ascii="宋体" w:hAnsi="宋体"/>
          <w:sz w:val="24"/>
        </w:rPr>
      </w:pPr>
      <w:r>
        <w:rPr>
          <w:rStyle w:val="70"/>
          <w:rFonts w:ascii="宋体" w:hAnsi="宋体"/>
          <w:sz w:val="24"/>
        </w:rPr>
        <w:t>县级以上地方人民政府负责地质矿产管理工作的部门在审批发证后，应当逐级向上一级人民政府负责地质矿产管理工作的部门备案。</w:t>
      </w:r>
    </w:p>
    <w:p w14:paraId="2CC3F5A5">
      <w:pPr>
        <w:shd w:val="clear" w:color="auto" w:fill="FFFFFF"/>
        <w:ind w:firstLine="480"/>
        <w:rPr>
          <w:rFonts w:ascii="宋体" w:hAnsi="宋体"/>
          <w:sz w:val="24"/>
        </w:rPr>
      </w:pPr>
      <w:r>
        <w:rPr>
          <w:rStyle w:val="70"/>
          <w:rFonts w:ascii="宋体" w:hAnsi="宋体"/>
          <w:b/>
          <w:bCs/>
          <w:sz w:val="24"/>
        </w:rPr>
        <w:t>第四条</w:t>
      </w:r>
    </w:p>
    <w:p w14:paraId="27FDA0CB">
      <w:pPr>
        <w:shd w:val="clear" w:color="auto" w:fill="FFFFFF"/>
        <w:ind w:firstLine="480"/>
        <w:rPr>
          <w:rFonts w:ascii="宋体" w:hAnsi="宋体"/>
          <w:sz w:val="24"/>
        </w:rPr>
      </w:pPr>
      <w:r>
        <w:rPr>
          <w:rStyle w:val="70"/>
          <w:rFonts w:ascii="宋体" w:hAnsi="宋体"/>
          <w:sz w:val="24"/>
        </w:rPr>
        <w:t>采矿权申请人在提出采矿权申请前，应当根据经批准的地质勘查储量报告，向登记管理机关申请划定矿区范围。</w:t>
      </w:r>
    </w:p>
    <w:p w14:paraId="4FFEEFA9">
      <w:pPr>
        <w:shd w:val="clear" w:color="auto" w:fill="FFFFFF"/>
        <w:ind w:firstLine="480"/>
        <w:rPr>
          <w:rFonts w:ascii="宋体" w:hAnsi="宋体"/>
          <w:sz w:val="24"/>
        </w:rPr>
      </w:pPr>
      <w:r>
        <w:rPr>
          <w:rStyle w:val="70"/>
          <w:rFonts w:ascii="宋体" w:hAnsi="宋体"/>
          <w:sz w:val="24"/>
        </w:rPr>
        <w:t>需要申请立项，设立矿山企业的，应当根据划定的矿区范围，按照国家规定办理有关手续。</w:t>
      </w:r>
    </w:p>
    <w:p w14:paraId="6BD40D9A">
      <w:pPr>
        <w:shd w:val="clear" w:color="auto" w:fill="FFFFFF"/>
        <w:ind w:firstLine="480"/>
        <w:rPr>
          <w:rFonts w:ascii="宋体" w:hAnsi="宋体"/>
          <w:sz w:val="24"/>
        </w:rPr>
      </w:pPr>
      <w:r>
        <w:rPr>
          <w:rStyle w:val="70"/>
          <w:rFonts w:ascii="宋体" w:hAnsi="宋体"/>
          <w:b/>
          <w:bCs/>
          <w:sz w:val="24"/>
        </w:rPr>
        <w:t>第五条</w:t>
      </w:r>
    </w:p>
    <w:p w14:paraId="5A454A5C">
      <w:pPr>
        <w:shd w:val="clear" w:color="auto" w:fill="FFFFFF"/>
        <w:ind w:firstLine="480"/>
        <w:rPr>
          <w:rFonts w:ascii="宋体" w:hAnsi="宋体"/>
          <w:sz w:val="24"/>
        </w:rPr>
      </w:pPr>
      <w:r>
        <w:rPr>
          <w:rStyle w:val="70"/>
          <w:rFonts w:ascii="宋体" w:hAnsi="宋体"/>
          <w:sz w:val="24"/>
        </w:rPr>
        <w:t>采矿权申请人申请办理采矿许可证时，应当向登记管理机关提交下列资料：</w:t>
      </w:r>
    </w:p>
    <w:p w14:paraId="19083E99">
      <w:pPr>
        <w:shd w:val="clear" w:color="auto" w:fill="FFFFFF"/>
        <w:ind w:firstLine="480"/>
        <w:rPr>
          <w:rFonts w:ascii="宋体" w:hAnsi="宋体"/>
          <w:sz w:val="24"/>
        </w:rPr>
      </w:pPr>
      <w:r>
        <w:rPr>
          <w:rStyle w:val="70"/>
          <w:rFonts w:ascii="宋体" w:hAnsi="宋体"/>
          <w:sz w:val="24"/>
        </w:rPr>
        <w:t>（一）申请登记书和矿区范围图；</w:t>
      </w:r>
    </w:p>
    <w:p w14:paraId="159ACBD2">
      <w:pPr>
        <w:shd w:val="clear" w:color="auto" w:fill="FFFFFF"/>
        <w:ind w:firstLine="480"/>
        <w:rPr>
          <w:rFonts w:ascii="宋体" w:hAnsi="宋体"/>
          <w:sz w:val="24"/>
        </w:rPr>
      </w:pPr>
      <w:r>
        <w:rPr>
          <w:rStyle w:val="70"/>
          <w:rFonts w:ascii="宋体" w:hAnsi="宋体"/>
          <w:sz w:val="24"/>
        </w:rPr>
        <w:t>（二）采矿权申请人资质条件的证明；</w:t>
      </w:r>
    </w:p>
    <w:p w14:paraId="0F3109A6">
      <w:pPr>
        <w:shd w:val="clear" w:color="auto" w:fill="FFFFFF"/>
        <w:ind w:firstLine="480"/>
        <w:rPr>
          <w:rFonts w:ascii="宋体" w:hAnsi="宋体"/>
          <w:sz w:val="24"/>
        </w:rPr>
      </w:pPr>
      <w:r>
        <w:rPr>
          <w:rStyle w:val="70"/>
          <w:rFonts w:ascii="宋体" w:hAnsi="宋体"/>
          <w:sz w:val="24"/>
        </w:rPr>
        <w:t>（三）</w:t>
      </w:r>
      <w:r>
        <w:fldChar w:fldCharType="begin"/>
      </w:r>
      <w:r>
        <w:instrText xml:space="preserve"> HYPERLINK "https://baike.baidu.com/item/%E7%9F%BF%E4%BA%A7%E8%B5%84%E6%BA%90%E5%BC%80%E5%8F%91%E5%88%A9%E7%94%A8/0?fromModule=lemma_inlink" \t "_blank" </w:instrText>
      </w:r>
      <w:r>
        <w:fldChar w:fldCharType="separate"/>
      </w:r>
      <w:r>
        <w:rPr>
          <w:rStyle w:val="35"/>
          <w:rFonts w:ascii="宋体" w:hAnsi="宋体"/>
          <w:color w:val="auto"/>
          <w:sz w:val="24"/>
          <w:u w:val="none"/>
        </w:rPr>
        <w:t>矿产资源开发利用</w:t>
      </w:r>
      <w:r>
        <w:rPr>
          <w:rStyle w:val="35"/>
          <w:rFonts w:ascii="宋体" w:hAnsi="宋体"/>
          <w:color w:val="auto"/>
          <w:sz w:val="24"/>
          <w:u w:val="none"/>
        </w:rPr>
        <w:fldChar w:fldCharType="end"/>
      </w:r>
      <w:r>
        <w:rPr>
          <w:rStyle w:val="70"/>
          <w:rFonts w:ascii="宋体" w:hAnsi="宋体"/>
          <w:sz w:val="24"/>
        </w:rPr>
        <w:t>方案；</w:t>
      </w:r>
    </w:p>
    <w:p w14:paraId="2D2AB1DD">
      <w:pPr>
        <w:shd w:val="clear" w:color="auto" w:fill="FFFFFF"/>
        <w:ind w:firstLine="480"/>
        <w:rPr>
          <w:rFonts w:ascii="宋体" w:hAnsi="宋体"/>
          <w:sz w:val="24"/>
        </w:rPr>
      </w:pPr>
      <w:r>
        <w:rPr>
          <w:rStyle w:val="70"/>
          <w:rFonts w:ascii="宋体" w:hAnsi="宋体"/>
          <w:sz w:val="24"/>
        </w:rPr>
        <w:t>（四）依法设立矿山企业的批准文件；</w:t>
      </w:r>
    </w:p>
    <w:p w14:paraId="58015B0C">
      <w:pPr>
        <w:shd w:val="clear" w:color="auto" w:fill="FFFFFF"/>
        <w:ind w:firstLine="480"/>
        <w:rPr>
          <w:rFonts w:ascii="宋体" w:hAnsi="宋体"/>
          <w:sz w:val="24"/>
        </w:rPr>
      </w:pPr>
      <w:r>
        <w:rPr>
          <w:rStyle w:val="70"/>
          <w:rFonts w:ascii="宋体" w:hAnsi="宋体"/>
          <w:sz w:val="24"/>
        </w:rPr>
        <w:t>（五）开采矿产资源的</w:t>
      </w:r>
      <w:r>
        <w:fldChar w:fldCharType="begin"/>
      </w:r>
      <w:r>
        <w:instrText xml:space="preserve"> HYPERLINK "https://baike.baidu.com/item/%E7%8E%AF%E5%A2%83%E5%BD%B1%E5%93%8D%E8%AF%84%E4%BB%B7/0?fromModule=lemma_inlink" \t "_blank" </w:instrText>
      </w:r>
      <w:r>
        <w:fldChar w:fldCharType="separate"/>
      </w:r>
      <w:r>
        <w:rPr>
          <w:rStyle w:val="35"/>
          <w:rFonts w:ascii="宋体" w:hAnsi="宋体"/>
          <w:color w:val="auto"/>
          <w:sz w:val="24"/>
          <w:u w:val="none"/>
        </w:rPr>
        <w:t>环境影响评价</w:t>
      </w:r>
      <w:r>
        <w:rPr>
          <w:rStyle w:val="35"/>
          <w:rFonts w:ascii="宋体" w:hAnsi="宋体"/>
          <w:color w:val="auto"/>
          <w:sz w:val="24"/>
          <w:u w:val="none"/>
        </w:rPr>
        <w:fldChar w:fldCharType="end"/>
      </w:r>
      <w:r>
        <w:rPr>
          <w:rStyle w:val="70"/>
          <w:rFonts w:ascii="宋体" w:hAnsi="宋体"/>
          <w:sz w:val="24"/>
        </w:rPr>
        <w:t>报告；</w:t>
      </w:r>
    </w:p>
    <w:p w14:paraId="5A6D738D">
      <w:pPr>
        <w:shd w:val="clear" w:color="auto" w:fill="FFFFFF"/>
        <w:ind w:firstLine="480"/>
        <w:rPr>
          <w:rFonts w:ascii="宋体" w:hAnsi="宋体"/>
          <w:sz w:val="24"/>
        </w:rPr>
      </w:pPr>
      <w:r>
        <w:rPr>
          <w:rStyle w:val="70"/>
          <w:rFonts w:ascii="宋体" w:hAnsi="宋体"/>
          <w:sz w:val="24"/>
        </w:rPr>
        <w:t>（六）国务院地质矿产主管部门规定提交的其他资料。</w:t>
      </w:r>
    </w:p>
    <w:p w14:paraId="1A295289">
      <w:pPr>
        <w:shd w:val="clear" w:color="auto" w:fill="FFFFFF"/>
        <w:ind w:firstLine="480"/>
        <w:rPr>
          <w:rFonts w:ascii="宋体" w:hAnsi="宋体"/>
          <w:sz w:val="24"/>
        </w:rPr>
      </w:pPr>
      <w:r>
        <w:rPr>
          <w:rStyle w:val="70"/>
          <w:rFonts w:ascii="宋体" w:hAnsi="宋体"/>
          <w:sz w:val="24"/>
        </w:rPr>
        <w:t>申请开采国家规划矿区或者对国民经济具有重要价值的矿区内的矿产资源和国家实行保护性开采的特定矿种的，还应当提交国务院有关主管部门的批准文件。</w:t>
      </w:r>
    </w:p>
    <w:p w14:paraId="4A3EB124">
      <w:pPr>
        <w:shd w:val="clear" w:color="auto" w:fill="FFFFFF"/>
        <w:ind w:firstLine="480"/>
        <w:rPr>
          <w:rFonts w:ascii="宋体" w:hAnsi="宋体"/>
          <w:sz w:val="24"/>
        </w:rPr>
      </w:pPr>
      <w:r>
        <w:rPr>
          <w:rStyle w:val="70"/>
          <w:rFonts w:ascii="宋体" w:hAnsi="宋体"/>
          <w:sz w:val="24"/>
        </w:rPr>
        <w:t>申请开采石油、天然气的，还应当提交国务院批准设立石油公司或者同意进行石油、</w:t>
      </w:r>
      <w:r>
        <w:fldChar w:fldCharType="begin"/>
      </w:r>
      <w:r>
        <w:instrText xml:space="preserve"> HYPERLINK "https://baike.baidu.com/item/%E5%A4%A9%E7%84%B6%E6%B0%94%E5%BC%80%E9%87%87/0?fromModule=lemma_inlink" \t "_blank" </w:instrText>
      </w:r>
      <w:r>
        <w:fldChar w:fldCharType="separate"/>
      </w:r>
      <w:r>
        <w:rPr>
          <w:rStyle w:val="35"/>
          <w:rFonts w:ascii="宋体" w:hAnsi="宋体"/>
          <w:color w:val="auto"/>
          <w:sz w:val="24"/>
          <w:u w:val="none"/>
        </w:rPr>
        <w:t>天然气开采</w:t>
      </w:r>
      <w:r>
        <w:rPr>
          <w:rStyle w:val="35"/>
          <w:rFonts w:ascii="宋体" w:hAnsi="宋体"/>
          <w:color w:val="auto"/>
          <w:sz w:val="24"/>
          <w:u w:val="none"/>
        </w:rPr>
        <w:fldChar w:fldCharType="end"/>
      </w:r>
      <w:r>
        <w:rPr>
          <w:rStyle w:val="70"/>
          <w:rFonts w:ascii="宋体" w:hAnsi="宋体"/>
          <w:sz w:val="24"/>
        </w:rPr>
        <w:t>的批准文件以及采矿企业法人资格证明。</w:t>
      </w:r>
    </w:p>
    <w:p w14:paraId="6D0BDB5E">
      <w:pPr>
        <w:shd w:val="clear" w:color="auto" w:fill="FFFFFF"/>
        <w:ind w:firstLine="480"/>
        <w:rPr>
          <w:rFonts w:ascii="宋体" w:hAnsi="宋体"/>
          <w:sz w:val="24"/>
        </w:rPr>
      </w:pPr>
      <w:r>
        <w:rPr>
          <w:rStyle w:val="70"/>
          <w:rFonts w:ascii="宋体" w:hAnsi="宋体"/>
          <w:b/>
          <w:bCs/>
          <w:sz w:val="24"/>
        </w:rPr>
        <w:t>第六条</w:t>
      </w:r>
    </w:p>
    <w:p w14:paraId="78332A47">
      <w:pPr>
        <w:shd w:val="clear" w:color="auto" w:fill="FFFFFF"/>
        <w:ind w:firstLine="480"/>
        <w:rPr>
          <w:rFonts w:ascii="宋体" w:hAnsi="宋体"/>
          <w:sz w:val="24"/>
        </w:rPr>
      </w:pPr>
      <w:r>
        <w:rPr>
          <w:rStyle w:val="70"/>
          <w:rFonts w:ascii="宋体" w:hAnsi="宋体"/>
          <w:sz w:val="24"/>
        </w:rPr>
        <w:t>登记管理机关应当自收到申请之日起40日内，作出准予登记或者不予登记的决定，并通知采矿权申请人。</w:t>
      </w:r>
    </w:p>
    <w:p w14:paraId="6E3867D0">
      <w:pPr>
        <w:shd w:val="clear" w:color="auto" w:fill="FFFFFF"/>
        <w:ind w:firstLine="480"/>
        <w:rPr>
          <w:rFonts w:ascii="宋体" w:hAnsi="宋体"/>
          <w:sz w:val="24"/>
        </w:rPr>
      </w:pPr>
      <w:r>
        <w:rPr>
          <w:rStyle w:val="70"/>
          <w:rFonts w:ascii="宋体" w:hAnsi="宋体"/>
          <w:sz w:val="24"/>
        </w:rPr>
        <w:t>需要采矿权申请人修改或者补充本办法第五条规定的资料的，登记管理机关应当通知采矿权申请人限期修改或者补充。</w:t>
      </w:r>
    </w:p>
    <w:p w14:paraId="6B6E7DEF">
      <w:pPr>
        <w:shd w:val="clear" w:color="auto" w:fill="FFFFFF"/>
        <w:ind w:firstLine="480"/>
        <w:rPr>
          <w:rFonts w:ascii="宋体" w:hAnsi="宋体"/>
          <w:sz w:val="24"/>
        </w:rPr>
      </w:pPr>
      <w:r>
        <w:rPr>
          <w:rStyle w:val="70"/>
          <w:rFonts w:ascii="宋体" w:hAnsi="宋体"/>
          <w:sz w:val="24"/>
        </w:rPr>
        <w:t>准予登记的，采矿权申请人应当自收到通知之日起30日内，依照本办法第九条的规定缴纳</w:t>
      </w:r>
      <w:r>
        <w:fldChar w:fldCharType="begin"/>
      </w:r>
      <w:r>
        <w:instrText xml:space="preserve"> HYPERLINK "https://baike.baidu.com/item/%E9%87%87%E7%9F%BF%E6%9D%83%E4%BD%BF%E7%94%A8%E8%B4%B9/0?fromModule=lemma_inlink" \t "_blank" </w:instrText>
      </w:r>
      <w:r>
        <w:fldChar w:fldCharType="separate"/>
      </w:r>
      <w:r>
        <w:rPr>
          <w:rStyle w:val="35"/>
          <w:rFonts w:ascii="宋体" w:hAnsi="宋体"/>
          <w:color w:val="auto"/>
          <w:sz w:val="24"/>
          <w:u w:val="none"/>
        </w:rPr>
        <w:t>采矿权使用费</w:t>
      </w:r>
      <w:r>
        <w:rPr>
          <w:rStyle w:val="35"/>
          <w:rFonts w:ascii="宋体" w:hAnsi="宋体"/>
          <w:color w:val="auto"/>
          <w:sz w:val="24"/>
          <w:u w:val="none"/>
        </w:rPr>
        <w:fldChar w:fldCharType="end"/>
      </w:r>
      <w:r>
        <w:rPr>
          <w:rStyle w:val="70"/>
          <w:rFonts w:ascii="宋体" w:hAnsi="宋体"/>
          <w:sz w:val="24"/>
        </w:rPr>
        <w:t>，并依照本办法第十条的规定缴纳国家出资勘查形成的</w:t>
      </w:r>
      <w:r>
        <w:fldChar w:fldCharType="begin"/>
      </w:r>
      <w:r>
        <w:instrText xml:space="preserve"> HYPERLINK "https://baike.baidu.com/item/%E9%87%87%E7%9F%BF%E6%9D%83%E4%BB%B7%E6%AC%BE/0?fromModule=lemma_inlink" \t "_blank" </w:instrText>
      </w:r>
      <w:r>
        <w:fldChar w:fldCharType="separate"/>
      </w:r>
      <w:r>
        <w:rPr>
          <w:rStyle w:val="35"/>
          <w:rFonts w:ascii="宋体" w:hAnsi="宋体"/>
          <w:color w:val="auto"/>
          <w:sz w:val="24"/>
          <w:u w:val="none"/>
        </w:rPr>
        <w:t>采矿权价款</w:t>
      </w:r>
      <w:r>
        <w:rPr>
          <w:rStyle w:val="35"/>
          <w:rFonts w:ascii="宋体" w:hAnsi="宋体"/>
          <w:color w:val="auto"/>
          <w:sz w:val="24"/>
          <w:u w:val="none"/>
        </w:rPr>
        <w:fldChar w:fldCharType="end"/>
      </w:r>
      <w:r>
        <w:rPr>
          <w:rStyle w:val="70"/>
          <w:rFonts w:ascii="宋体" w:hAnsi="宋体"/>
          <w:sz w:val="24"/>
        </w:rPr>
        <w:t>，办理登记手续，领取采矿许可证，成为采矿权人。</w:t>
      </w:r>
    </w:p>
    <w:p w14:paraId="424AB5F9">
      <w:pPr>
        <w:shd w:val="clear" w:color="auto" w:fill="FFFFFF"/>
        <w:ind w:firstLine="480"/>
        <w:rPr>
          <w:rFonts w:ascii="宋体" w:hAnsi="宋体"/>
          <w:sz w:val="24"/>
        </w:rPr>
      </w:pPr>
      <w:r>
        <w:rPr>
          <w:rStyle w:val="70"/>
          <w:rFonts w:ascii="宋体" w:hAnsi="宋体"/>
          <w:sz w:val="24"/>
        </w:rPr>
        <w:t>不予登记的，登记管理机关应当向采矿权申请人说明理由。</w:t>
      </w:r>
    </w:p>
    <w:p w14:paraId="4CE284A5">
      <w:pPr>
        <w:shd w:val="clear" w:color="auto" w:fill="FFFFFF"/>
        <w:ind w:firstLine="480"/>
        <w:rPr>
          <w:rFonts w:ascii="宋体" w:hAnsi="宋体"/>
          <w:sz w:val="24"/>
        </w:rPr>
      </w:pPr>
      <w:r>
        <w:rPr>
          <w:rStyle w:val="70"/>
          <w:rFonts w:ascii="宋体" w:hAnsi="宋体"/>
          <w:b/>
          <w:bCs/>
          <w:sz w:val="24"/>
        </w:rPr>
        <w:t>第七条</w:t>
      </w:r>
    </w:p>
    <w:p w14:paraId="10EA902B">
      <w:pPr>
        <w:shd w:val="clear" w:color="auto" w:fill="FFFFFF"/>
        <w:ind w:firstLine="480"/>
        <w:rPr>
          <w:rFonts w:ascii="宋体" w:hAnsi="宋体"/>
          <w:sz w:val="24"/>
        </w:rPr>
      </w:pPr>
      <w:r>
        <w:rPr>
          <w:rStyle w:val="70"/>
          <w:rFonts w:ascii="宋体" w:hAnsi="宋体"/>
          <w:sz w:val="24"/>
        </w:rPr>
        <w:t>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登记管理机关办理延续登记手续。</w:t>
      </w:r>
    </w:p>
    <w:p w14:paraId="7AF91852">
      <w:pPr>
        <w:shd w:val="clear" w:color="auto" w:fill="FFFFFF"/>
        <w:ind w:firstLine="480"/>
        <w:rPr>
          <w:rFonts w:ascii="宋体" w:hAnsi="宋体"/>
          <w:sz w:val="24"/>
        </w:rPr>
      </w:pPr>
      <w:r>
        <w:rPr>
          <w:rStyle w:val="70"/>
          <w:rFonts w:ascii="宋体" w:hAnsi="宋体"/>
          <w:sz w:val="24"/>
        </w:rPr>
        <w:t>采矿权人逾期不办理延续登记手续的，采矿许可证自行废止。</w:t>
      </w:r>
    </w:p>
    <w:p w14:paraId="0DE42F32">
      <w:pPr>
        <w:shd w:val="clear" w:color="auto" w:fill="FFFFFF"/>
        <w:ind w:firstLine="480"/>
        <w:rPr>
          <w:rFonts w:ascii="宋体" w:hAnsi="宋体"/>
          <w:sz w:val="24"/>
        </w:rPr>
      </w:pPr>
      <w:r>
        <w:rPr>
          <w:rStyle w:val="70"/>
          <w:rFonts w:ascii="宋体" w:hAnsi="宋体"/>
          <w:b/>
          <w:bCs/>
          <w:sz w:val="24"/>
        </w:rPr>
        <w:t>第八条</w:t>
      </w:r>
    </w:p>
    <w:p w14:paraId="0C589C29">
      <w:pPr>
        <w:shd w:val="clear" w:color="auto" w:fill="FFFFFF"/>
        <w:ind w:firstLine="480"/>
        <w:rPr>
          <w:rFonts w:ascii="宋体" w:hAnsi="宋体"/>
          <w:sz w:val="24"/>
        </w:rPr>
      </w:pPr>
      <w:r>
        <w:rPr>
          <w:rStyle w:val="70"/>
          <w:rFonts w:ascii="宋体" w:hAnsi="宋体"/>
          <w:sz w:val="24"/>
        </w:rPr>
        <w:t>登记管理机关在颁发采矿许可证后，应当通知矿区范围所在地的有关县级人民政府。有关县级人民政府应当自收到通知之日起90日内，对矿区范围予以公告，并可以根据采矿权人的申请，组织埋设界桩或者设置地面标志。</w:t>
      </w:r>
    </w:p>
    <w:p w14:paraId="62322419">
      <w:pPr>
        <w:shd w:val="clear" w:color="auto" w:fill="FFFFFF"/>
        <w:ind w:firstLine="480"/>
        <w:rPr>
          <w:rFonts w:ascii="宋体" w:hAnsi="宋体"/>
          <w:sz w:val="24"/>
        </w:rPr>
      </w:pPr>
      <w:r>
        <w:rPr>
          <w:rStyle w:val="70"/>
          <w:rFonts w:ascii="宋体" w:hAnsi="宋体"/>
          <w:b/>
          <w:bCs/>
          <w:sz w:val="24"/>
        </w:rPr>
        <w:t>第九条</w:t>
      </w:r>
    </w:p>
    <w:p w14:paraId="1D79450F">
      <w:pPr>
        <w:shd w:val="clear" w:color="auto" w:fill="FFFFFF"/>
        <w:ind w:firstLine="480"/>
        <w:rPr>
          <w:rFonts w:ascii="宋体" w:hAnsi="宋体"/>
          <w:sz w:val="24"/>
        </w:rPr>
      </w:pPr>
      <w:r>
        <w:rPr>
          <w:rStyle w:val="70"/>
          <w:rFonts w:ascii="宋体" w:hAnsi="宋体"/>
          <w:sz w:val="24"/>
        </w:rPr>
        <w:t>国家实行采矿权有偿取得的制度。采矿权使用费，按照矿区范围的面积逐年缴纳，标准为每平方公里每年1000元。</w:t>
      </w:r>
    </w:p>
    <w:p w14:paraId="186EE519">
      <w:pPr>
        <w:shd w:val="clear" w:color="auto" w:fill="FFFFFF"/>
        <w:ind w:firstLine="480"/>
        <w:rPr>
          <w:rFonts w:ascii="宋体" w:hAnsi="宋体"/>
          <w:sz w:val="24"/>
        </w:rPr>
      </w:pPr>
      <w:r>
        <w:rPr>
          <w:rStyle w:val="70"/>
          <w:rFonts w:ascii="宋体" w:hAnsi="宋体"/>
          <w:b/>
          <w:bCs/>
          <w:sz w:val="24"/>
        </w:rPr>
        <w:t>第十条</w:t>
      </w:r>
    </w:p>
    <w:p w14:paraId="3E04A2A2">
      <w:pPr>
        <w:shd w:val="clear" w:color="auto" w:fill="FFFFFF"/>
        <w:ind w:firstLine="480"/>
        <w:rPr>
          <w:rFonts w:ascii="宋体" w:hAnsi="宋体"/>
          <w:sz w:val="24"/>
        </w:rPr>
      </w:pPr>
      <w:r>
        <w:rPr>
          <w:rStyle w:val="70"/>
          <w:rFonts w:ascii="宋体" w:hAnsi="宋体"/>
          <w:sz w:val="24"/>
        </w:rPr>
        <w:t>申请国家出资勘查并已经探明矿产地的采矿权的，采矿权申请人除依照本办法第九条的规定缴纳采矿权使用费外，还应当缴纳国家出资勘查形成的采矿权价款，采矿权价款按照国家有关规定，可以一次缴纳，也可以分期缴纳。</w:t>
      </w:r>
    </w:p>
    <w:p w14:paraId="37A83FA7">
      <w:pPr>
        <w:shd w:val="clear" w:color="auto" w:fill="FFFFFF"/>
        <w:ind w:firstLine="480"/>
        <w:rPr>
          <w:rFonts w:ascii="宋体" w:hAnsi="宋体"/>
          <w:sz w:val="24"/>
        </w:rPr>
      </w:pPr>
      <w:r>
        <w:rPr>
          <w:rStyle w:val="70"/>
          <w:rFonts w:ascii="宋体" w:hAnsi="宋体"/>
          <w:sz w:val="24"/>
        </w:rPr>
        <w:t>国家出资勘查形成的采矿权价款，由具有矿业权评估资质的评估机构进行评估；评估报告报登记管理机关备案。</w:t>
      </w:r>
    </w:p>
    <w:p w14:paraId="4CCAFAC2">
      <w:pPr>
        <w:shd w:val="clear" w:color="auto" w:fill="FFFFFF"/>
        <w:ind w:firstLine="480"/>
        <w:rPr>
          <w:rFonts w:ascii="宋体" w:hAnsi="宋体"/>
          <w:sz w:val="24"/>
        </w:rPr>
      </w:pPr>
      <w:r>
        <w:rPr>
          <w:rStyle w:val="70"/>
          <w:rFonts w:ascii="宋体" w:hAnsi="宋体"/>
          <w:b/>
          <w:bCs/>
          <w:sz w:val="24"/>
        </w:rPr>
        <w:t>第十一条</w:t>
      </w:r>
    </w:p>
    <w:p w14:paraId="3FEE099F">
      <w:pPr>
        <w:shd w:val="clear" w:color="auto" w:fill="FFFFFF"/>
        <w:ind w:firstLine="480"/>
        <w:rPr>
          <w:rFonts w:ascii="宋体" w:hAnsi="宋体"/>
          <w:sz w:val="24"/>
        </w:rPr>
      </w:pPr>
      <w:r>
        <w:rPr>
          <w:rStyle w:val="70"/>
          <w:rFonts w:ascii="宋体" w:hAnsi="宋体"/>
          <w:sz w:val="24"/>
        </w:rPr>
        <w:t>采矿权使用费和国家出资勘查形成的采矿权价款由登记管理机关收取，全部纳入国家预算管理；具体管理、使用办法，由国务院地质矿产主管部门会同国务院财政部门、计划主管部门制定。</w:t>
      </w:r>
    </w:p>
    <w:p w14:paraId="0A9FB730">
      <w:pPr>
        <w:shd w:val="clear" w:color="auto" w:fill="FFFFFF"/>
        <w:ind w:firstLine="480"/>
        <w:rPr>
          <w:rFonts w:ascii="宋体" w:hAnsi="宋体"/>
          <w:sz w:val="24"/>
        </w:rPr>
      </w:pPr>
      <w:r>
        <w:rPr>
          <w:rStyle w:val="70"/>
          <w:rFonts w:ascii="宋体" w:hAnsi="宋体"/>
          <w:b/>
          <w:bCs/>
          <w:sz w:val="24"/>
        </w:rPr>
        <w:t>第十二条</w:t>
      </w:r>
    </w:p>
    <w:p w14:paraId="76248BAD">
      <w:pPr>
        <w:shd w:val="clear" w:color="auto" w:fill="FFFFFF"/>
        <w:ind w:firstLine="480"/>
        <w:rPr>
          <w:rFonts w:ascii="宋体" w:hAnsi="宋体"/>
          <w:sz w:val="24"/>
        </w:rPr>
      </w:pPr>
      <w:r>
        <w:rPr>
          <w:rStyle w:val="70"/>
          <w:rFonts w:ascii="宋体" w:hAnsi="宋体"/>
          <w:sz w:val="24"/>
        </w:rPr>
        <w:t>有下列情形之一的，由采矿权人提出申请，经省级以上人民政府登记管理机关按照国务院地质矿产主管部门会同国务院财政部门制定的采矿权使用费和采矿权价款的减免办法审查批准，可以减缴、免缴采矿权使用费和采矿权价款：</w:t>
      </w:r>
    </w:p>
    <w:p w14:paraId="64E07AC4">
      <w:pPr>
        <w:shd w:val="clear" w:color="auto" w:fill="FFFFFF"/>
        <w:ind w:firstLine="480"/>
        <w:rPr>
          <w:rFonts w:ascii="宋体" w:hAnsi="宋体"/>
          <w:sz w:val="24"/>
        </w:rPr>
      </w:pPr>
      <w:r>
        <w:rPr>
          <w:rStyle w:val="70"/>
          <w:rFonts w:ascii="宋体" w:hAnsi="宋体"/>
          <w:sz w:val="24"/>
        </w:rPr>
        <w:t>（一）开采边远贫困地区的矿产资源的；</w:t>
      </w:r>
    </w:p>
    <w:p w14:paraId="15431C83">
      <w:pPr>
        <w:shd w:val="clear" w:color="auto" w:fill="FFFFFF"/>
        <w:ind w:firstLine="480"/>
        <w:rPr>
          <w:rFonts w:ascii="宋体" w:hAnsi="宋体"/>
          <w:sz w:val="24"/>
        </w:rPr>
      </w:pPr>
      <w:r>
        <w:rPr>
          <w:rStyle w:val="70"/>
          <w:rFonts w:ascii="宋体" w:hAnsi="宋体"/>
          <w:sz w:val="24"/>
        </w:rPr>
        <w:t>（二）开采国家紧缺的矿种的；</w:t>
      </w:r>
    </w:p>
    <w:p w14:paraId="4E907025">
      <w:pPr>
        <w:shd w:val="clear" w:color="auto" w:fill="FFFFFF"/>
        <w:ind w:firstLine="480"/>
        <w:rPr>
          <w:rFonts w:ascii="宋体" w:hAnsi="宋体"/>
          <w:sz w:val="24"/>
        </w:rPr>
      </w:pPr>
      <w:r>
        <w:rPr>
          <w:rStyle w:val="70"/>
          <w:rFonts w:ascii="宋体" w:hAnsi="宋体"/>
          <w:sz w:val="24"/>
        </w:rPr>
        <w:t>（三）因自然灾害等</w:t>
      </w:r>
      <w:r>
        <w:fldChar w:fldCharType="begin"/>
      </w:r>
      <w:r>
        <w:instrText xml:space="preserve"> HYPERLINK "https://baike.baidu.com/item/%E4%B8%8D%E5%8F%AF%E6%8A%97%E5%8A%9B/81393?fromModule=lemma_inlink" \t "_blank" </w:instrText>
      </w:r>
      <w:r>
        <w:fldChar w:fldCharType="separate"/>
      </w:r>
      <w:r>
        <w:rPr>
          <w:rStyle w:val="35"/>
          <w:rFonts w:ascii="宋体" w:hAnsi="宋体"/>
          <w:color w:val="auto"/>
          <w:sz w:val="24"/>
          <w:u w:val="none"/>
        </w:rPr>
        <w:t>不可抗力</w:t>
      </w:r>
      <w:r>
        <w:rPr>
          <w:rStyle w:val="35"/>
          <w:rFonts w:ascii="宋体" w:hAnsi="宋体"/>
          <w:color w:val="auto"/>
          <w:sz w:val="24"/>
          <w:u w:val="none"/>
        </w:rPr>
        <w:fldChar w:fldCharType="end"/>
      </w:r>
      <w:r>
        <w:rPr>
          <w:rStyle w:val="70"/>
          <w:rFonts w:ascii="宋体" w:hAnsi="宋体"/>
          <w:sz w:val="24"/>
        </w:rPr>
        <w:t>的原因，造成矿山企业严重亏损或者停产的；</w:t>
      </w:r>
    </w:p>
    <w:p w14:paraId="6D60087D">
      <w:pPr>
        <w:shd w:val="clear" w:color="auto" w:fill="FFFFFF"/>
        <w:ind w:firstLine="480"/>
        <w:rPr>
          <w:rFonts w:ascii="宋体" w:hAnsi="宋体"/>
          <w:sz w:val="24"/>
        </w:rPr>
      </w:pPr>
      <w:r>
        <w:rPr>
          <w:rStyle w:val="70"/>
          <w:rFonts w:ascii="宋体" w:hAnsi="宋体"/>
          <w:sz w:val="24"/>
        </w:rPr>
        <w:t>（四）国务院地质矿产主管部门和国务院财政部门规定的其他情形。</w:t>
      </w:r>
    </w:p>
    <w:p w14:paraId="75CDD76B">
      <w:pPr>
        <w:shd w:val="clear" w:color="auto" w:fill="FFFFFF"/>
        <w:ind w:firstLine="480"/>
        <w:rPr>
          <w:rFonts w:ascii="宋体" w:hAnsi="宋体"/>
          <w:sz w:val="24"/>
        </w:rPr>
      </w:pPr>
      <w:r>
        <w:rPr>
          <w:rStyle w:val="70"/>
          <w:rFonts w:ascii="宋体" w:hAnsi="宋体"/>
          <w:b/>
          <w:bCs/>
          <w:sz w:val="24"/>
        </w:rPr>
        <w:t>第十三条</w:t>
      </w:r>
    </w:p>
    <w:p w14:paraId="191EC761">
      <w:pPr>
        <w:shd w:val="clear" w:color="auto" w:fill="FFFFFF"/>
        <w:ind w:firstLine="480"/>
        <w:rPr>
          <w:rFonts w:ascii="宋体" w:hAnsi="宋体"/>
          <w:sz w:val="24"/>
        </w:rPr>
      </w:pPr>
      <w:r>
        <w:rPr>
          <w:rStyle w:val="70"/>
          <w:rFonts w:ascii="宋体" w:hAnsi="宋体"/>
          <w:sz w:val="24"/>
        </w:rPr>
        <w:t>采矿权可以通过</w:t>
      </w:r>
      <w:r>
        <w:fldChar w:fldCharType="begin"/>
      </w:r>
      <w:r>
        <w:instrText xml:space="preserve"> HYPERLINK "https://baike.baidu.com/item/%E6%8B%9B%E6%A0%87%E6%8A%95%E6%A0%87/0?fromModule=lemma_inlink" \t "_blank" </w:instrText>
      </w:r>
      <w:r>
        <w:fldChar w:fldCharType="separate"/>
      </w:r>
      <w:r>
        <w:rPr>
          <w:rStyle w:val="35"/>
          <w:rFonts w:ascii="宋体" w:hAnsi="宋体"/>
          <w:color w:val="auto"/>
          <w:sz w:val="24"/>
          <w:u w:val="none"/>
        </w:rPr>
        <w:t>招标投标</w:t>
      </w:r>
      <w:r>
        <w:rPr>
          <w:rStyle w:val="35"/>
          <w:rFonts w:ascii="宋体" w:hAnsi="宋体"/>
          <w:color w:val="auto"/>
          <w:sz w:val="24"/>
          <w:u w:val="none"/>
        </w:rPr>
        <w:fldChar w:fldCharType="end"/>
      </w:r>
      <w:r>
        <w:rPr>
          <w:rStyle w:val="70"/>
          <w:rFonts w:ascii="宋体" w:hAnsi="宋体"/>
          <w:sz w:val="24"/>
        </w:rPr>
        <w:t>的方式有偿取得。</w:t>
      </w:r>
    </w:p>
    <w:p w14:paraId="4C303DA0">
      <w:pPr>
        <w:shd w:val="clear" w:color="auto" w:fill="FFFFFF"/>
        <w:ind w:firstLine="480"/>
        <w:rPr>
          <w:rFonts w:ascii="宋体" w:hAnsi="宋体"/>
          <w:sz w:val="24"/>
        </w:rPr>
      </w:pPr>
      <w:r>
        <w:rPr>
          <w:rStyle w:val="70"/>
          <w:rFonts w:ascii="宋体" w:hAnsi="宋体"/>
          <w:sz w:val="24"/>
        </w:rPr>
        <w:t>登记管理机关依照本办法第三条规定的权限确定招标的矿区范围，发布招标公告，提出投标要求和截止日期。但是，对境外招标的矿区范围由国务院地质矿产主管部门确定。</w:t>
      </w:r>
    </w:p>
    <w:p w14:paraId="4C135E11">
      <w:pPr>
        <w:shd w:val="clear" w:color="auto" w:fill="FFFFFF"/>
        <w:ind w:firstLine="480"/>
        <w:rPr>
          <w:rFonts w:ascii="宋体" w:hAnsi="宋体"/>
          <w:sz w:val="24"/>
        </w:rPr>
      </w:pPr>
      <w:r>
        <w:rPr>
          <w:rStyle w:val="70"/>
          <w:rFonts w:ascii="宋体" w:hAnsi="宋体"/>
          <w:sz w:val="24"/>
        </w:rPr>
        <w:t>登记管理机关组织</w:t>
      </w:r>
      <w:r>
        <w:fldChar w:fldCharType="begin"/>
      </w:r>
      <w:r>
        <w:instrText xml:space="preserve"> HYPERLINK "https://baike.baidu.com/item/%E8%AF%84%E6%A0%87/0?fromModule=lemma_inlink" \t "_blank" </w:instrText>
      </w:r>
      <w:r>
        <w:fldChar w:fldCharType="separate"/>
      </w:r>
      <w:r>
        <w:rPr>
          <w:rStyle w:val="35"/>
          <w:rFonts w:ascii="宋体" w:hAnsi="宋体"/>
          <w:color w:val="auto"/>
          <w:sz w:val="24"/>
          <w:u w:val="none"/>
        </w:rPr>
        <w:t>评标</w:t>
      </w:r>
      <w:r>
        <w:rPr>
          <w:rStyle w:val="35"/>
          <w:rFonts w:ascii="宋体" w:hAnsi="宋体"/>
          <w:color w:val="auto"/>
          <w:sz w:val="24"/>
          <w:u w:val="none"/>
        </w:rPr>
        <w:fldChar w:fldCharType="end"/>
      </w:r>
      <w:r>
        <w:rPr>
          <w:rStyle w:val="70"/>
          <w:rFonts w:ascii="宋体" w:hAnsi="宋体"/>
          <w:sz w:val="24"/>
        </w:rPr>
        <w:t>，采取择优原则确定中标人。中标人缴纳本办法第九条、第十条规定的费用后，办理登记手续，领取</w:t>
      </w:r>
      <w:r>
        <w:fldChar w:fldCharType="begin"/>
      </w:r>
      <w:r>
        <w:instrText xml:space="preserve"> HYPERLINK "https://baike.baidu.com/item/%E9%87%87%E7%9F%BF%E8%AE%B8%E5%8F%AF%E8%AF%81/0?fromModule=lemma_inlink" \t "_blank" </w:instrText>
      </w:r>
      <w:r>
        <w:fldChar w:fldCharType="separate"/>
      </w:r>
      <w:r>
        <w:rPr>
          <w:rStyle w:val="35"/>
          <w:rFonts w:ascii="宋体" w:hAnsi="宋体"/>
          <w:color w:val="auto"/>
          <w:sz w:val="24"/>
          <w:u w:val="none"/>
        </w:rPr>
        <w:t>采矿许可证</w:t>
      </w:r>
      <w:r>
        <w:rPr>
          <w:rStyle w:val="35"/>
          <w:rFonts w:ascii="宋体" w:hAnsi="宋体"/>
          <w:color w:val="auto"/>
          <w:sz w:val="24"/>
          <w:u w:val="none"/>
        </w:rPr>
        <w:fldChar w:fldCharType="end"/>
      </w:r>
      <w:r>
        <w:rPr>
          <w:rStyle w:val="70"/>
          <w:rFonts w:ascii="宋体" w:hAnsi="宋体"/>
          <w:sz w:val="24"/>
        </w:rPr>
        <w:t>，成为采矿权人，并履行标书中承诺的义务。</w:t>
      </w:r>
    </w:p>
    <w:p w14:paraId="1C41D7F6">
      <w:pPr>
        <w:shd w:val="clear" w:color="auto" w:fill="FFFFFF"/>
        <w:ind w:firstLine="480"/>
        <w:rPr>
          <w:rFonts w:ascii="宋体" w:hAnsi="宋体"/>
          <w:sz w:val="24"/>
        </w:rPr>
      </w:pPr>
      <w:r>
        <w:rPr>
          <w:rStyle w:val="70"/>
          <w:rFonts w:ascii="宋体" w:hAnsi="宋体"/>
          <w:b/>
          <w:bCs/>
          <w:sz w:val="24"/>
        </w:rPr>
        <w:t>第十四条</w:t>
      </w:r>
    </w:p>
    <w:p w14:paraId="0E3F0874">
      <w:pPr>
        <w:shd w:val="clear" w:color="auto" w:fill="FFFFFF"/>
        <w:ind w:firstLine="480"/>
        <w:rPr>
          <w:rFonts w:ascii="宋体" w:hAnsi="宋体"/>
          <w:sz w:val="24"/>
        </w:rPr>
      </w:pPr>
      <w:r>
        <w:rPr>
          <w:rStyle w:val="70"/>
          <w:rFonts w:ascii="宋体" w:hAnsi="宋体"/>
          <w:sz w:val="24"/>
        </w:rPr>
        <w:t>登记管理机关应当对本行政区域内的采矿权人合理开发利用矿产资源、保护环境及其他应当履行的法定义务等情况依法进行监督检查。采矿权人应当如实报告有关情况，并提交年度报告。</w:t>
      </w:r>
    </w:p>
    <w:p w14:paraId="32DD69E8">
      <w:pPr>
        <w:shd w:val="clear" w:color="auto" w:fill="FFFFFF"/>
        <w:ind w:firstLine="480"/>
        <w:rPr>
          <w:rFonts w:ascii="宋体" w:hAnsi="宋体"/>
          <w:sz w:val="24"/>
        </w:rPr>
      </w:pPr>
      <w:r>
        <w:rPr>
          <w:rStyle w:val="70"/>
          <w:rFonts w:ascii="宋体" w:hAnsi="宋体"/>
          <w:b/>
          <w:bCs/>
          <w:sz w:val="24"/>
        </w:rPr>
        <w:t>第十五条</w:t>
      </w:r>
    </w:p>
    <w:p w14:paraId="05580EAE">
      <w:pPr>
        <w:shd w:val="clear" w:color="auto" w:fill="FFFFFF"/>
        <w:ind w:firstLine="480"/>
        <w:rPr>
          <w:rFonts w:ascii="宋体" w:hAnsi="宋体"/>
          <w:sz w:val="24"/>
        </w:rPr>
      </w:pPr>
      <w:r>
        <w:rPr>
          <w:rStyle w:val="70"/>
          <w:rFonts w:ascii="宋体" w:hAnsi="宋体"/>
          <w:sz w:val="24"/>
        </w:rPr>
        <w:t>有下列情形之一的，采矿权人应当在采矿许可证有效期内，向登记管理机关申请</w:t>
      </w:r>
      <w:r>
        <w:fldChar w:fldCharType="begin"/>
      </w:r>
      <w:r>
        <w:instrText xml:space="preserve"> HYPERLINK "https://baike.baidu.com/item/%E5%8F%98%E6%9B%B4%E7%99%BB%E8%AE%B0/0?fromModule=lemma_inlink" \t "_blank" </w:instrText>
      </w:r>
      <w:r>
        <w:fldChar w:fldCharType="separate"/>
      </w:r>
      <w:r>
        <w:rPr>
          <w:rStyle w:val="35"/>
          <w:rFonts w:ascii="宋体" w:hAnsi="宋体"/>
          <w:color w:val="auto"/>
          <w:sz w:val="24"/>
          <w:u w:val="none"/>
        </w:rPr>
        <w:t>变更登记</w:t>
      </w:r>
      <w:r>
        <w:rPr>
          <w:rStyle w:val="35"/>
          <w:rFonts w:ascii="宋体" w:hAnsi="宋体"/>
          <w:color w:val="auto"/>
          <w:sz w:val="24"/>
          <w:u w:val="none"/>
        </w:rPr>
        <w:fldChar w:fldCharType="end"/>
      </w:r>
      <w:r>
        <w:rPr>
          <w:rStyle w:val="70"/>
          <w:rFonts w:ascii="宋体" w:hAnsi="宋体"/>
          <w:sz w:val="24"/>
        </w:rPr>
        <w:t>：</w:t>
      </w:r>
    </w:p>
    <w:p w14:paraId="4160B174">
      <w:pPr>
        <w:shd w:val="clear" w:color="auto" w:fill="FFFFFF"/>
        <w:ind w:firstLine="480"/>
        <w:rPr>
          <w:rFonts w:ascii="宋体" w:hAnsi="宋体"/>
          <w:sz w:val="24"/>
        </w:rPr>
      </w:pPr>
      <w:r>
        <w:rPr>
          <w:rStyle w:val="70"/>
          <w:rFonts w:ascii="宋体" w:hAnsi="宋体"/>
          <w:sz w:val="24"/>
        </w:rPr>
        <w:t>（一）变更矿区范围的；</w:t>
      </w:r>
    </w:p>
    <w:p w14:paraId="17595445">
      <w:pPr>
        <w:shd w:val="clear" w:color="auto" w:fill="FFFFFF"/>
        <w:ind w:firstLine="480"/>
        <w:rPr>
          <w:rFonts w:ascii="宋体" w:hAnsi="宋体"/>
          <w:sz w:val="24"/>
        </w:rPr>
      </w:pPr>
      <w:r>
        <w:rPr>
          <w:rStyle w:val="70"/>
          <w:rFonts w:ascii="宋体" w:hAnsi="宋体"/>
          <w:sz w:val="24"/>
        </w:rPr>
        <w:t>（二）变更主要开采矿种的；</w:t>
      </w:r>
    </w:p>
    <w:p w14:paraId="01B96EF1">
      <w:pPr>
        <w:shd w:val="clear" w:color="auto" w:fill="FFFFFF"/>
        <w:ind w:firstLine="480"/>
        <w:rPr>
          <w:rFonts w:ascii="宋体" w:hAnsi="宋体"/>
          <w:sz w:val="24"/>
        </w:rPr>
      </w:pPr>
      <w:r>
        <w:rPr>
          <w:rStyle w:val="70"/>
          <w:rFonts w:ascii="宋体" w:hAnsi="宋体"/>
          <w:sz w:val="24"/>
        </w:rPr>
        <w:t>（三）变更开采方式的；</w:t>
      </w:r>
    </w:p>
    <w:p w14:paraId="40F62F79">
      <w:pPr>
        <w:shd w:val="clear" w:color="auto" w:fill="FFFFFF"/>
        <w:ind w:firstLine="480"/>
        <w:rPr>
          <w:rFonts w:ascii="宋体" w:hAnsi="宋体"/>
          <w:sz w:val="24"/>
        </w:rPr>
      </w:pPr>
      <w:r>
        <w:rPr>
          <w:rStyle w:val="70"/>
          <w:rFonts w:ascii="宋体" w:hAnsi="宋体"/>
          <w:sz w:val="24"/>
        </w:rPr>
        <w:t>（四）变更矿山企业名称的；</w:t>
      </w:r>
    </w:p>
    <w:p w14:paraId="25E8A850">
      <w:pPr>
        <w:shd w:val="clear" w:color="auto" w:fill="FFFFFF"/>
        <w:ind w:firstLine="480"/>
        <w:rPr>
          <w:rFonts w:ascii="宋体" w:hAnsi="宋体"/>
          <w:sz w:val="24"/>
        </w:rPr>
      </w:pPr>
      <w:r>
        <w:rPr>
          <w:rStyle w:val="70"/>
          <w:rFonts w:ascii="宋体" w:hAnsi="宋体"/>
          <w:sz w:val="24"/>
        </w:rPr>
        <w:t>（五）经依法批准转让采矿权的。</w:t>
      </w:r>
    </w:p>
    <w:p w14:paraId="76981EFF">
      <w:pPr>
        <w:shd w:val="clear" w:color="auto" w:fill="FFFFFF"/>
        <w:ind w:firstLine="480"/>
        <w:rPr>
          <w:rFonts w:ascii="宋体" w:hAnsi="宋体"/>
          <w:sz w:val="24"/>
        </w:rPr>
      </w:pPr>
      <w:r>
        <w:rPr>
          <w:rStyle w:val="70"/>
          <w:rFonts w:ascii="宋体" w:hAnsi="宋体"/>
          <w:b/>
          <w:bCs/>
          <w:sz w:val="24"/>
        </w:rPr>
        <w:t>第十六条</w:t>
      </w:r>
    </w:p>
    <w:p w14:paraId="7B49813B">
      <w:pPr>
        <w:shd w:val="clear" w:color="auto" w:fill="FFFFFF"/>
        <w:ind w:firstLine="480"/>
        <w:rPr>
          <w:rFonts w:ascii="宋体" w:hAnsi="宋体"/>
          <w:sz w:val="24"/>
        </w:rPr>
      </w:pPr>
      <w:r>
        <w:rPr>
          <w:rStyle w:val="70"/>
          <w:rFonts w:ascii="宋体" w:hAnsi="宋体"/>
          <w:sz w:val="24"/>
        </w:rPr>
        <w:t>采矿权人在采矿许可证有效期内或者有效期届满，停办、关闭矿山的，应当自决定停办或者关闭矿山之日起30日内，向原发证机关申请办理采矿许可证</w:t>
      </w:r>
      <w:r>
        <w:fldChar w:fldCharType="begin"/>
      </w:r>
      <w:r>
        <w:instrText xml:space="preserve"> HYPERLINK "https://baike.baidu.com/item/%E6%B3%A8%E9%94%80%E7%99%BB%E8%AE%B0/0?fromModule=lemma_inlink" \t "_blank" </w:instrText>
      </w:r>
      <w:r>
        <w:fldChar w:fldCharType="separate"/>
      </w:r>
      <w:r>
        <w:rPr>
          <w:rStyle w:val="35"/>
          <w:rFonts w:ascii="宋体" w:hAnsi="宋体"/>
          <w:color w:val="auto"/>
          <w:sz w:val="24"/>
          <w:u w:val="none"/>
        </w:rPr>
        <w:t>注销登记</w:t>
      </w:r>
      <w:r>
        <w:rPr>
          <w:rStyle w:val="35"/>
          <w:rFonts w:ascii="宋体" w:hAnsi="宋体"/>
          <w:color w:val="auto"/>
          <w:sz w:val="24"/>
          <w:u w:val="none"/>
        </w:rPr>
        <w:fldChar w:fldCharType="end"/>
      </w:r>
      <w:r>
        <w:rPr>
          <w:rStyle w:val="70"/>
          <w:rFonts w:ascii="宋体" w:hAnsi="宋体"/>
          <w:sz w:val="24"/>
        </w:rPr>
        <w:t>手续。</w:t>
      </w:r>
    </w:p>
    <w:p w14:paraId="3CF32A65">
      <w:pPr>
        <w:shd w:val="clear" w:color="auto" w:fill="FFFFFF"/>
        <w:ind w:firstLine="480"/>
        <w:rPr>
          <w:rFonts w:ascii="宋体" w:hAnsi="宋体"/>
          <w:sz w:val="24"/>
        </w:rPr>
      </w:pPr>
      <w:r>
        <w:rPr>
          <w:rStyle w:val="70"/>
          <w:rFonts w:ascii="宋体" w:hAnsi="宋体"/>
          <w:b/>
          <w:bCs/>
          <w:sz w:val="24"/>
        </w:rPr>
        <w:t>第十七条</w:t>
      </w:r>
    </w:p>
    <w:p w14:paraId="7377FFF8">
      <w:pPr>
        <w:shd w:val="clear" w:color="auto" w:fill="FFFFFF"/>
        <w:ind w:firstLine="480"/>
        <w:rPr>
          <w:rFonts w:ascii="宋体" w:hAnsi="宋体"/>
          <w:sz w:val="24"/>
        </w:rPr>
      </w:pPr>
      <w:r>
        <w:rPr>
          <w:rStyle w:val="70"/>
          <w:rFonts w:ascii="宋体" w:hAnsi="宋体"/>
          <w:sz w:val="24"/>
        </w:rPr>
        <w:t>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p w14:paraId="2AEB7001">
      <w:pPr>
        <w:shd w:val="clear" w:color="auto" w:fill="FFFFFF"/>
        <w:ind w:firstLine="480"/>
        <w:rPr>
          <w:rFonts w:ascii="宋体" w:hAnsi="宋体"/>
          <w:sz w:val="24"/>
        </w:rPr>
      </w:pPr>
      <w:r>
        <w:rPr>
          <w:rStyle w:val="70"/>
          <w:rFonts w:ascii="宋体" w:hAnsi="宋体"/>
          <w:b/>
          <w:bCs/>
          <w:sz w:val="24"/>
        </w:rPr>
        <w:t>第十八条</w:t>
      </w:r>
    </w:p>
    <w:p w14:paraId="7A1EFA42">
      <w:pPr>
        <w:shd w:val="clear" w:color="auto" w:fill="FFFFFF"/>
        <w:ind w:firstLine="480"/>
        <w:rPr>
          <w:rFonts w:ascii="宋体" w:hAnsi="宋体"/>
          <w:sz w:val="24"/>
        </w:rPr>
      </w:pPr>
      <w:r>
        <w:rPr>
          <w:rStyle w:val="70"/>
          <w:rFonts w:ascii="宋体" w:hAnsi="宋体"/>
          <w:sz w:val="24"/>
        </w:rPr>
        <w:t>不依照本办法规定提交年度报告、拒绝接受监督检查或者弄虚作假的，由县级以上人民政府负责地质矿产管理工作的部门按照国务院地质矿产主管部门规定的权限，责令停止违法行为，予以警告，可以并处5万元以下的罚款；情节严重的，由原发证机关</w:t>
      </w:r>
      <w:r>
        <w:fldChar w:fldCharType="begin"/>
      </w:r>
      <w:r>
        <w:instrText xml:space="preserve"> HYPERLINK "https://baike.baidu.com/item/%E5%90%8A%E9%94%80/0?fromModule=lemma_inlink" \t "_blank" </w:instrText>
      </w:r>
      <w:r>
        <w:fldChar w:fldCharType="separate"/>
      </w:r>
      <w:r>
        <w:rPr>
          <w:rStyle w:val="35"/>
          <w:rFonts w:ascii="宋体" w:hAnsi="宋体"/>
          <w:color w:val="auto"/>
          <w:sz w:val="24"/>
          <w:u w:val="none"/>
        </w:rPr>
        <w:t>吊销</w:t>
      </w:r>
      <w:r>
        <w:rPr>
          <w:rStyle w:val="35"/>
          <w:rFonts w:ascii="宋体" w:hAnsi="宋体"/>
          <w:color w:val="auto"/>
          <w:sz w:val="24"/>
          <w:u w:val="none"/>
        </w:rPr>
        <w:fldChar w:fldCharType="end"/>
      </w:r>
      <w:r>
        <w:rPr>
          <w:rStyle w:val="70"/>
          <w:rFonts w:ascii="宋体" w:hAnsi="宋体"/>
          <w:sz w:val="24"/>
        </w:rPr>
        <w:t>采矿许可证。</w:t>
      </w:r>
    </w:p>
    <w:p w14:paraId="1FB4E5D0">
      <w:pPr>
        <w:shd w:val="clear" w:color="auto" w:fill="FFFFFF"/>
        <w:ind w:firstLine="480"/>
        <w:rPr>
          <w:rFonts w:ascii="宋体" w:hAnsi="宋体"/>
          <w:sz w:val="24"/>
        </w:rPr>
      </w:pPr>
      <w:r>
        <w:rPr>
          <w:rStyle w:val="70"/>
          <w:rFonts w:ascii="宋体" w:hAnsi="宋体"/>
          <w:b/>
          <w:bCs/>
          <w:sz w:val="24"/>
        </w:rPr>
        <w:t>第十九条</w:t>
      </w:r>
    </w:p>
    <w:p w14:paraId="22C57D38">
      <w:pPr>
        <w:shd w:val="clear" w:color="auto" w:fill="FFFFFF"/>
        <w:ind w:firstLine="480"/>
        <w:rPr>
          <w:rFonts w:ascii="宋体" w:hAnsi="宋体"/>
          <w:sz w:val="24"/>
        </w:rPr>
      </w:pPr>
      <w:r>
        <w:rPr>
          <w:rStyle w:val="70"/>
          <w:rFonts w:ascii="宋体" w:hAnsi="宋体"/>
          <w:sz w:val="24"/>
        </w:rPr>
        <w:t>破坏或者擅自移动矿区范围界桩或者地面标志的，由县级以上人民政府负责地质矿产管理工作的部门按照国务院地质矿产主管部门规定的权限，责令限期恢复；情节严重的，处3万元以下的罚款。</w:t>
      </w:r>
    </w:p>
    <w:p w14:paraId="5E13680C">
      <w:pPr>
        <w:shd w:val="clear" w:color="auto" w:fill="FFFFFF"/>
        <w:ind w:firstLine="480"/>
        <w:rPr>
          <w:rFonts w:ascii="宋体" w:hAnsi="宋体"/>
          <w:sz w:val="24"/>
        </w:rPr>
      </w:pPr>
      <w:r>
        <w:rPr>
          <w:rStyle w:val="70"/>
          <w:rFonts w:ascii="宋体" w:hAnsi="宋体"/>
          <w:b/>
          <w:bCs/>
          <w:sz w:val="24"/>
        </w:rPr>
        <w:t>第二十条</w:t>
      </w:r>
    </w:p>
    <w:p w14:paraId="0AC359D4">
      <w:pPr>
        <w:shd w:val="clear" w:color="auto" w:fill="FFFFFF"/>
        <w:ind w:firstLine="480"/>
        <w:rPr>
          <w:rFonts w:ascii="宋体" w:hAnsi="宋体"/>
          <w:sz w:val="24"/>
        </w:rPr>
      </w:pPr>
      <w:r>
        <w:rPr>
          <w:rStyle w:val="70"/>
          <w:rFonts w:ascii="宋体" w:hAnsi="宋体"/>
          <w:sz w:val="24"/>
        </w:rPr>
        <w:t>擅自印制或者伪造、冒用采矿许可证的，由县级以上人民政府负责地质矿产管理工作的部门按照国务院地质矿产主管部门规定的权限，没收违法所得，可以并处10万元以下的罚款；构成犯罪的，依法追究刑事责任。</w:t>
      </w:r>
    </w:p>
    <w:p w14:paraId="2C0BB177">
      <w:pPr>
        <w:shd w:val="clear" w:color="auto" w:fill="FFFFFF"/>
        <w:ind w:firstLine="480"/>
        <w:rPr>
          <w:rFonts w:ascii="宋体" w:hAnsi="宋体"/>
          <w:sz w:val="24"/>
        </w:rPr>
      </w:pPr>
      <w:r>
        <w:rPr>
          <w:rStyle w:val="70"/>
          <w:rFonts w:ascii="宋体" w:hAnsi="宋体"/>
          <w:b/>
          <w:bCs/>
          <w:sz w:val="24"/>
        </w:rPr>
        <w:t>第二十一条</w:t>
      </w:r>
    </w:p>
    <w:p w14:paraId="56E185A3">
      <w:pPr>
        <w:shd w:val="clear" w:color="auto" w:fill="FFFFFF"/>
        <w:ind w:firstLine="480"/>
        <w:rPr>
          <w:rFonts w:ascii="宋体" w:hAnsi="宋体"/>
          <w:sz w:val="24"/>
        </w:rPr>
      </w:pPr>
      <w:r>
        <w:rPr>
          <w:rStyle w:val="70"/>
          <w:rFonts w:ascii="宋体" w:hAnsi="宋体"/>
          <w:sz w:val="24"/>
        </w:rPr>
        <w:t>违反本办法规定，不按期缴纳本办法规定应当缴纳的费用的，由登记管理机关责令限期缴纳，并从滞纳之日起每日加收千分之二的滞纳金；逾期仍不缴纳的，由原发证机关吊销采矿许可证。</w:t>
      </w:r>
    </w:p>
    <w:p w14:paraId="2B692157">
      <w:pPr>
        <w:shd w:val="clear" w:color="auto" w:fill="FFFFFF"/>
        <w:ind w:firstLine="480"/>
        <w:rPr>
          <w:rFonts w:ascii="宋体" w:hAnsi="宋体"/>
          <w:sz w:val="24"/>
        </w:rPr>
      </w:pPr>
      <w:r>
        <w:rPr>
          <w:rStyle w:val="70"/>
          <w:rFonts w:ascii="宋体" w:hAnsi="宋体"/>
          <w:b/>
          <w:bCs/>
          <w:sz w:val="24"/>
        </w:rPr>
        <w:t>第二十二条</w:t>
      </w:r>
    </w:p>
    <w:p w14:paraId="489770D3">
      <w:pPr>
        <w:shd w:val="clear" w:color="auto" w:fill="FFFFFF"/>
        <w:ind w:firstLine="480"/>
        <w:rPr>
          <w:rFonts w:ascii="宋体" w:hAnsi="宋体"/>
          <w:sz w:val="24"/>
        </w:rPr>
      </w:pPr>
      <w:r>
        <w:rPr>
          <w:rStyle w:val="70"/>
          <w:rFonts w:ascii="宋体" w:hAnsi="宋体"/>
          <w:sz w:val="24"/>
        </w:rPr>
        <w:t>违反本办法规定，不办理采矿许可证变更登记或者注销登记手续的，由登记管理机关责令限期改正；逾期不改正的，由原发证机关吊销采矿许可证。</w:t>
      </w:r>
    </w:p>
    <w:p w14:paraId="21ED94B4">
      <w:pPr>
        <w:shd w:val="clear" w:color="auto" w:fill="FFFFFF"/>
        <w:ind w:firstLine="480"/>
        <w:rPr>
          <w:rFonts w:ascii="宋体" w:hAnsi="宋体"/>
          <w:sz w:val="24"/>
        </w:rPr>
      </w:pPr>
      <w:r>
        <w:rPr>
          <w:rStyle w:val="70"/>
          <w:rFonts w:ascii="宋体" w:hAnsi="宋体"/>
          <w:b/>
          <w:bCs/>
          <w:sz w:val="24"/>
        </w:rPr>
        <w:t>第二十三条</w:t>
      </w:r>
    </w:p>
    <w:p w14:paraId="6EB7FA7F">
      <w:pPr>
        <w:shd w:val="clear" w:color="auto" w:fill="FFFFFF"/>
        <w:ind w:firstLine="480"/>
        <w:rPr>
          <w:rFonts w:ascii="宋体" w:hAnsi="宋体"/>
          <w:sz w:val="24"/>
        </w:rPr>
      </w:pPr>
      <w:r>
        <w:rPr>
          <w:rStyle w:val="70"/>
          <w:rFonts w:ascii="宋体" w:hAnsi="宋体"/>
          <w:sz w:val="24"/>
        </w:rPr>
        <w:t>违反本办法规定开采石油、天然气矿产的，由国务院地质矿产主管部门按照本办法的有关规定给予行政处罚。</w:t>
      </w:r>
    </w:p>
    <w:p w14:paraId="0170E76A">
      <w:pPr>
        <w:shd w:val="clear" w:color="auto" w:fill="FFFFFF"/>
        <w:ind w:firstLine="480"/>
        <w:rPr>
          <w:rFonts w:ascii="宋体" w:hAnsi="宋体"/>
          <w:sz w:val="24"/>
        </w:rPr>
      </w:pPr>
      <w:r>
        <w:rPr>
          <w:rStyle w:val="70"/>
          <w:rFonts w:ascii="宋体" w:hAnsi="宋体"/>
          <w:b/>
          <w:bCs/>
          <w:sz w:val="24"/>
        </w:rPr>
        <w:t>第二十四条</w:t>
      </w:r>
    </w:p>
    <w:p w14:paraId="30C9A704">
      <w:pPr>
        <w:shd w:val="clear" w:color="auto" w:fill="FFFFFF"/>
        <w:ind w:firstLine="480"/>
        <w:rPr>
          <w:rFonts w:ascii="宋体" w:hAnsi="宋体"/>
          <w:sz w:val="24"/>
        </w:rPr>
      </w:pPr>
      <w:r>
        <w:rPr>
          <w:rStyle w:val="70"/>
          <w:rFonts w:ascii="宋体" w:hAnsi="宋体"/>
          <w:sz w:val="24"/>
        </w:rPr>
        <w:t>采矿权人被吊销采矿许可证的，自采矿许可证被吊销之日起2年内不得再申请采矿权。</w:t>
      </w:r>
    </w:p>
    <w:p w14:paraId="24BA8A95">
      <w:pPr>
        <w:shd w:val="clear" w:color="auto" w:fill="FFFFFF"/>
        <w:ind w:firstLine="480"/>
        <w:rPr>
          <w:rFonts w:ascii="宋体" w:hAnsi="宋体"/>
          <w:sz w:val="24"/>
        </w:rPr>
      </w:pPr>
      <w:r>
        <w:rPr>
          <w:rStyle w:val="70"/>
          <w:rFonts w:ascii="宋体" w:hAnsi="宋体"/>
          <w:b/>
          <w:bCs/>
          <w:sz w:val="24"/>
        </w:rPr>
        <w:t>第二十五条</w:t>
      </w:r>
    </w:p>
    <w:p w14:paraId="74BF012F">
      <w:pPr>
        <w:shd w:val="clear" w:color="auto" w:fill="FFFFFF"/>
        <w:ind w:firstLine="480"/>
        <w:rPr>
          <w:rFonts w:ascii="宋体" w:hAnsi="宋体"/>
          <w:sz w:val="24"/>
        </w:rPr>
      </w:pPr>
      <w:r>
        <w:rPr>
          <w:rStyle w:val="70"/>
          <w:rFonts w:ascii="宋体" w:hAnsi="宋体"/>
          <w:sz w:val="24"/>
        </w:rPr>
        <w:t>登记管理机关工作人员徇私舞弊、滥用职权、玩忽职守，构成犯罪的，依法追究</w:t>
      </w:r>
      <w:r>
        <w:fldChar w:fldCharType="begin"/>
      </w:r>
      <w:r>
        <w:instrText xml:space="preserve"> HYPERLINK "https://baike.baidu.com/item/%E5%88%91%E4%BA%8B%E8%B4%A3%E4%BB%BB/0?fromModule=lemma_inlink" \t "_blank" </w:instrText>
      </w:r>
      <w:r>
        <w:fldChar w:fldCharType="separate"/>
      </w:r>
      <w:r>
        <w:rPr>
          <w:rStyle w:val="35"/>
          <w:rFonts w:ascii="宋体" w:hAnsi="宋体"/>
          <w:color w:val="auto"/>
          <w:sz w:val="24"/>
          <w:u w:val="none"/>
        </w:rPr>
        <w:t>刑事责任</w:t>
      </w:r>
      <w:r>
        <w:rPr>
          <w:rStyle w:val="35"/>
          <w:rFonts w:ascii="宋体" w:hAnsi="宋体"/>
          <w:color w:val="auto"/>
          <w:sz w:val="24"/>
          <w:u w:val="none"/>
        </w:rPr>
        <w:fldChar w:fldCharType="end"/>
      </w:r>
      <w:r>
        <w:rPr>
          <w:rStyle w:val="70"/>
          <w:rFonts w:ascii="宋体" w:hAnsi="宋体"/>
          <w:sz w:val="24"/>
        </w:rPr>
        <w:t>；尚不构成犯罪的，依法给予</w:t>
      </w:r>
      <w:r>
        <w:fldChar w:fldCharType="begin"/>
      </w:r>
      <w:r>
        <w:instrText xml:space="preserve"> HYPERLINK "https://baike.baidu.com/item/%E8%A1%8C%E6%94%BF%E5%A4%84%E5%88%86/0?fromModule=lemma_inlink" \t "_blank" </w:instrText>
      </w:r>
      <w:r>
        <w:fldChar w:fldCharType="separate"/>
      </w:r>
      <w:r>
        <w:rPr>
          <w:rStyle w:val="35"/>
          <w:rFonts w:ascii="宋体" w:hAnsi="宋体"/>
          <w:color w:val="auto"/>
          <w:sz w:val="24"/>
          <w:u w:val="none"/>
        </w:rPr>
        <w:t>行政处分</w:t>
      </w:r>
      <w:r>
        <w:rPr>
          <w:rStyle w:val="35"/>
          <w:rFonts w:ascii="宋体" w:hAnsi="宋体"/>
          <w:color w:val="auto"/>
          <w:sz w:val="24"/>
          <w:u w:val="none"/>
        </w:rPr>
        <w:fldChar w:fldCharType="end"/>
      </w:r>
      <w:r>
        <w:rPr>
          <w:rStyle w:val="70"/>
          <w:rFonts w:ascii="宋体" w:hAnsi="宋体"/>
          <w:sz w:val="24"/>
        </w:rPr>
        <w:t>。</w:t>
      </w:r>
    </w:p>
    <w:p w14:paraId="54CED81F">
      <w:pPr>
        <w:shd w:val="clear" w:color="auto" w:fill="FFFFFF"/>
        <w:ind w:firstLine="480"/>
        <w:rPr>
          <w:rFonts w:ascii="宋体" w:hAnsi="宋体"/>
          <w:sz w:val="24"/>
        </w:rPr>
      </w:pPr>
      <w:r>
        <w:rPr>
          <w:rStyle w:val="70"/>
          <w:rFonts w:ascii="宋体" w:hAnsi="宋体"/>
          <w:b/>
          <w:bCs/>
          <w:sz w:val="24"/>
        </w:rPr>
        <w:t>第二十六条</w:t>
      </w:r>
    </w:p>
    <w:p w14:paraId="65C25DE4">
      <w:pPr>
        <w:shd w:val="clear" w:color="auto" w:fill="FFFFFF"/>
        <w:ind w:firstLine="480"/>
        <w:rPr>
          <w:rFonts w:ascii="宋体" w:hAnsi="宋体"/>
          <w:sz w:val="24"/>
        </w:rPr>
      </w:pPr>
      <w:r>
        <w:rPr>
          <w:rStyle w:val="70"/>
          <w:rFonts w:ascii="宋体" w:hAnsi="宋体"/>
          <w:sz w:val="24"/>
        </w:rPr>
        <w:t>采矿许可证由国务院地质矿产主管部门统一印制。申请登记书、变更申请登记书和注销申请登记书的格式，由国务院地质矿产主管部门统一制定。</w:t>
      </w:r>
    </w:p>
    <w:p w14:paraId="77E97D9D">
      <w:pPr>
        <w:shd w:val="clear" w:color="auto" w:fill="FFFFFF"/>
        <w:ind w:firstLine="480"/>
        <w:rPr>
          <w:rFonts w:ascii="宋体" w:hAnsi="宋体"/>
          <w:sz w:val="24"/>
        </w:rPr>
      </w:pPr>
      <w:r>
        <w:rPr>
          <w:rStyle w:val="70"/>
          <w:rFonts w:ascii="宋体" w:hAnsi="宋体"/>
          <w:b/>
          <w:bCs/>
          <w:sz w:val="24"/>
        </w:rPr>
        <w:t>第二十七条</w:t>
      </w:r>
    </w:p>
    <w:p w14:paraId="4B1AC304">
      <w:pPr>
        <w:shd w:val="clear" w:color="auto" w:fill="FFFFFF"/>
        <w:ind w:firstLine="480"/>
        <w:rPr>
          <w:rFonts w:ascii="宋体" w:hAnsi="宋体"/>
          <w:sz w:val="24"/>
        </w:rPr>
      </w:pPr>
      <w:r>
        <w:rPr>
          <w:rStyle w:val="70"/>
          <w:rFonts w:ascii="宋体" w:hAnsi="宋体"/>
          <w:sz w:val="24"/>
        </w:rPr>
        <w:t>办理采矿登记手续，应当按照规定缴纳登记费。收费标准和管理、使用办法，由国务院物价主管部门会同国务院地质矿产主管部门、财政部门规定。</w:t>
      </w:r>
    </w:p>
    <w:p w14:paraId="235F0D76">
      <w:pPr>
        <w:shd w:val="clear" w:color="auto" w:fill="FFFFFF"/>
        <w:ind w:firstLine="480"/>
        <w:rPr>
          <w:rFonts w:ascii="宋体" w:hAnsi="宋体"/>
          <w:sz w:val="24"/>
        </w:rPr>
      </w:pPr>
      <w:r>
        <w:rPr>
          <w:rStyle w:val="70"/>
          <w:rFonts w:ascii="宋体" w:hAnsi="宋体"/>
          <w:b/>
          <w:bCs/>
          <w:sz w:val="24"/>
        </w:rPr>
        <w:t>第二十八条</w:t>
      </w:r>
    </w:p>
    <w:p w14:paraId="2FADAA64">
      <w:pPr>
        <w:shd w:val="clear" w:color="auto" w:fill="FFFFFF"/>
        <w:ind w:firstLine="480"/>
        <w:rPr>
          <w:rFonts w:ascii="宋体" w:hAnsi="宋体"/>
          <w:sz w:val="24"/>
        </w:rPr>
      </w:pPr>
      <w:r>
        <w:rPr>
          <w:rStyle w:val="70"/>
          <w:rFonts w:ascii="宋体" w:hAnsi="宋体"/>
          <w:sz w:val="24"/>
        </w:rPr>
        <w:t>外商投资开采矿产资源，依照本办法的规定办理；法律、行政法规另有特别规定的，从其规定。</w:t>
      </w:r>
    </w:p>
    <w:p w14:paraId="5CFAF9E4">
      <w:pPr>
        <w:shd w:val="clear" w:color="auto" w:fill="FFFFFF"/>
        <w:ind w:firstLine="480"/>
        <w:rPr>
          <w:rFonts w:ascii="宋体" w:hAnsi="宋体"/>
          <w:sz w:val="24"/>
        </w:rPr>
      </w:pPr>
      <w:r>
        <w:rPr>
          <w:rStyle w:val="70"/>
          <w:rFonts w:ascii="宋体" w:hAnsi="宋体"/>
          <w:b/>
          <w:bCs/>
          <w:sz w:val="24"/>
        </w:rPr>
        <w:t>第二十九条</w:t>
      </w:r>
    </w:p>
    <w:p w14:paraId="607DEADA">
      <w:pPr>
        <w:shd w:val="clear" w:color="auto" w:fill="FFFFFF"/>
        <w:ind w:firstLine="480"/>
        <w:rPr>
          <w:rFonts w:ascii="宋体" w:hAnsi="宋体"/>
          <w:sz w:val="24"/>
        </w:rPr>
      </w:pPr>
      <w:r>
        <w:rPr>
          <w:rStyle w:val="70"/>
          <w:rFonts w:ascii="宋体" w:hAnsi="宋体"/>
          <w:sz w:val="24"/>
        </w:rPr>
        <w:t>中外合作开采矿产资源的，中方合作者应当在签订合同后，将合同向原发证机关备案。</w:t>
      </w:r>
    </w:p>
    <w:p w14:paraId="727C3FC9">
      <w:pPr>
        <w:shd w:val="clear" w:color="auto" w:fill="FFFFFF"/>
        <w:ind w:firstLine="480"/>
        <w:rPr>
          <w:rFonts w:ascii="宋体" w:hAnsi="宋体"/>
          <w:sz w:val="24"/>
        </w:rPr>
      </w:pPr>
      <w:r>
        <w:rPr>
          <w:rStyle w:val="70"/>
          <w:rFonts w:ascii="宋体" w:hAnsi="宋体"/>
          <w:b/>
          <w:bCs/>
          <w:sz w:val="24"/>
        </w:rPr>
        <w:t>第三十条</w:t>
      </w:r>
    </w:p>
    <w:p w14:paraId="6565DA89">
      <w:pPr>
        <w:shd w:val="clear" w:color="auto" w:fill="FFFFFF"/>
        <w:ind w:firstLine="480"/>
        <w:rPr>
          <w:rFonts w:ascii="宋体" w:hAnsi="宋体"/>
          <w:sz w:val="24"/>
        </w:rPr>
      </w:pPr>
      <w:r>
        <w:rPr>
          <w:rStyle w:val="70"/>
          <w:rFonts w:ascii="宋体" w:hAnsi="宋体"/>
          <w:sz w:val="24"/>
        </w:rPr>
        <w:t>本办法施行前已经取得采矿许可证的，由国务院地质矿产主管部门统一组织换领新采矿许可证。</w:t>
      </w:r>
    </w:p>
    <w:p w14:paraId="349C0BBE">
      <w:pPr>
        <w:shd w:val="clear" w:color="auto" w:fill="FFFFFF"/>
        <w:ind w:firstLine="480"/>
        <w:rPr>
          <w:rFonts w:ascii="宋体" w:hAnsi="宋体"/>
          <w:sz w:val="24"/>
        </w:rPr>
      </w:pPr>
      <w:r>
        <w:rPr>
          <w:rStyle w:val="70"/>
          <w:rFonts w:ascii="宋体" w:hAnsi="宋体"/>
          <w:sz w:val="24"/>
        </w:rPr>
        <w:t>本办法施行前已经开办的矿山企业，应当自本办法施行之日起开始缴纳采矿权使用费，并可以依照本办法的规定申请减缴、免缴。</w:t>
      </w:r>
    </w:p>
    <w:p w14:paraId="44E30E08">
      <w:pPr>
        <w:shd w:val="clear" w:color="auto" w:fill="FFFFFF"/>
        <w:ind w:firstLine="480"/>
        <w:rPr>
          <w:rFonts w:ascii="宋体" w:hAnsi="宋体"/>
          <w:sz w:val="24"/>
        </w:rPr>
      </w:pPr>
      <w:r>
        <w:rPr>
          <w:rStyle w:val="70"/>
          <w:rFonts w:ascii="宋体" w:hAnsi="宋体"/>
          <w:b/>
          <w:bCs/>
          <w:sz w:val="24"/>
        </w:rPr>
        <w:t>第三十一条</w:t>
      </w:r>
    </w:p>
    <w:p w14:paraId="0CCCB922">
      <w:pPr>
        <w:shd w:val="clear" w:color="auto" w:fill="FFFFFF"/>
        <w:ind w:firstLine="480"/>
        <w:rPr>
          <w:rFonts w:ascii="宋体" w:hAnsi="宋体"/>
          <w:sz w:val="24"/>
        </w:rPr>
      </w:pPr>
      <w:r>
        <w:rPr>
          <w:rStyle w:val="70"/>
          <w:rFonts w:ascii="宋体" w:hAnsi="宋体"/>
          <w:sz w:val="24"/>
        </w:rPr>
        <w:t>登记管理机关应当对颁发的采矿许可证和吊销的采矿许可证予以公告。</w:t>
      </w:r>
    </w:p>
    <w:p w14:paraId="5FE47648">
      <w:pPr>
        <w:shd w:val="clear" w:color="auto" w:fill="FFFFFF"/>
        <w:ind w:firstLine="480"/>
        <w:rPr>
          <w:rFonts w:ascii="宋体" w:hAnsi="宋体"/>
          <w:sz w:val="24"/>
        </w:rPr>
      </w:pPr>
      <w:r>
        <w:rPr>
          <w:rStyle w:val="70"/>
          <w:rFonts w:ascii="宋体" w:hAnsi="宋体"/>
          <w:b/>
          <w:bCs/>
          <w:sz w:val="24"/>
        </w:rPr>
        <w:t>第三十二条</w:t>
      </w:r>
    </w:p>
    <w:p w14:paraId="08D834ED">
      <w:pPr>
        <w:shd w:val="clear" w:color="auto" w:fill="FFFFFF"/>
        <w:ind w:firstLine="480"/>
        <w:rPr>
          <w:rFonts w:ascii="宋体" w:hAnsi="宋体"/>
          <w:sz w:val="24"/>
        </w:rPr>
      </w:pPr>
      <w:r>
        <w:rPr>
          <w:rStyle w:val="70"/>
          <w:rFonts w:ascii="宋体" w:hAnsi="宋体"/>
          <w:sz w:val="24"/>
        </w:rPr>
        <w:t>本办法所称矿区范围，是指经登记管理机关依法划定的可供开采矿产资源的范围、井巷工程设施分布范围或者露天剥离范围的立体空间区域。</w:t>
      </w:r>
    </w:p>
    <w:p w14:paraId="4A7A190A">
      <w:pPr>
        <w:shd w:val="clear" w:color="auto" w:fill="FFFFFF"/>
        <w:ind w:firstLine="480"/>
        <w:rPr>
          <w:rFonts w:ascii="宋体" w:hAnsi="宋体"/>
          <w:sz w:val="24"/>
        </w:rPr>
      </w:pPr>
      <w:r>
        <w:rPr>
          <w:rStyle w:val="70"/>
          <w:rFonts w:ascii="宋体" w:hAnsi="宋体"/>
          <w:sz w:val="24"/>
        </w:rPr>
        <w:t>本办法所称开采方式，是指</w:t>
      </w:r>
      <w:r>
        <w:fldChar w:fldCharType="begin"/>
      </w:r>
      <w:r>
        <w:instrText xml:space="preserve"> HYPERLINK "https://baike.baidu.com/item/%E5%9C%B0%E4%B8%8B%E5%BC%80%E9%87%87/0?fromModule=lemma_inlink" \t "_blank" </w:instrText>
      </w:r>
      <w:r>
        <w:fldChar w:fldCharType="separate"/>
      </w:r>
      <w:r>
        <w:rPr>
          <w:rStyle w:val="35"/>
          <w:rFonts w:ascii="宋体" w:hAnsi="宋体"/>
          <w:color w:val="auto"/>
          <w:sz w:val="24"/>
          <w:u w:val="none"/>
        </w:rPr>
        <w:t>地下开采</w:t>
      </w:r>
      <w:r>
        <w:rPr>
          <w:rStyle w:val="35"/>
          <w:rFonts w:ascii="宋体" w:hAnsi="宋体"/>
          <w:color w:val="auto"/>
          <w:sz w:val="24"/>
          <w:u w:val="none"/>
        </w:rPr>
        <w:fldChar w:fldCharType="end"/>
      </w:r>
      <w:r>
        <w:rPr>
          <w:rStyle w:val="70"/>
          <w:rFonts w:ascii="宋体" w:hAnsi="宋体"/>
          <w:sz w:val="24"/>
        </w:rPr>
        <w:t>或者</w:t>
      </w:r>
      <w:r>
        <w:fldChar w:fldCharType="begin"/>
      </w:r>
      <w:r>
        <w:instrText xml:space="preserve"> HYPERLINK "https://baike.baidu.com/item/%E9%9C%B2%E5%A4%A9%E5%BC%80%E9%87%87/0?fromModule=lemma_inlink" \t "_blank" </w:instrText>
      </w:r>
      <w:r>
        <w:fldChar w:fldCharType="separate"/>
      </w:r>
      <w:r>
        <w:rPr>
          <w:rStyle w:val="35"/>
          <w:rFonts w:ascii="宋体" w:hAnsi="宋体"/>
          <w:color w:val="auto"/>
          <w:sz w:val="24"/>
          <w:u w:val="none"/>
        </w:rPr>
        <w:t>露天开采</w:t>
      </w:r>
      <w:r>
        <w:rPr>
          <w:rStyle w:val="35"/>
          <w:rFonts w:ascii="宋体" w:hAnsi="宋体"/>
          <w:color w:val="auto"/>
          <w:sz w:val="24"/>
          <w:u w:val="none"/>
        </w:rPr>
        <w:fldChar w:fldCharType="end"/>
      </w:r>
      <w:r>
        <w:rPr>
          <w:rStyle w:val="70"/>
          <w:rFonts w:ascii="宋体" w:hAnsi="宋体"/>
          <w:sz w:val="24"/>
        </w:rPr>
        <w:t>。</w:t>
      </w:r>
    </w:p>
    <w:p w14:paraId="3771AD06">
      <w:pPr>
        <w:shd w:val="clear" w:color="auto" w:fill="FFFFFF"/>
        <w:ind w:firstLine="480"/>
        <w:rPr>
          <w:rFonts w:ascii="宋体" w:hAnsi="宋体"/>
          <w:sz w:val="24"/>
        </w:rPr>
      </w:pPr>
      <w:r>
        <w:rPr>
          <w:rStyle w:val="70"/>
          <w:rFonts w:ascii="宋体" w:hAnsi="宋体"/>
          <w:b/>
          <w:bCs/>
          <w:sz w:val="24"/>
        </w:rPr>
        <w:t>第三十三条</w:t>
      </w:r>
    </w:p>
    <w:p w14:paraId="6ACCC6F7">
      <w:pPr>
        <w:shd w:val="clear" w:color="auto" w:fill="FFFFFF"/>
        <w:ind w:firstLine="480"/>
        <w:rPr>
          <w:rFonts w:ascii="宋体" w:hAnsi="宋体"/>
          <w:sz w:val="24"/>
        </w:rPr>
      </w:pPr>
      <w:r>
        <w:rPr>
          <w:rStyle w:val="70"/>
          <w:rFonts w:ascii="宋体" w:hAnsi="宋体"/>
          <w:sz w:val="24"/>
        </w:rPr>
        <w:t>本办法附录的修改，由国务院地质矿产主管部门报国务院批准后公布。</w:t>
      </w:r>
    </w:p>
    <w:p w14:paraId="42570D1C">
      <w:pPr>
        <w:shd w:val="clear" w:color="auto" w:fill="FFFFFF"/>
        <w:ind w:firstLine="480"/>
        <w:rPr>
          <w:rFonts w:ascii="宋体" w:hAnsi="宋体"/>
          <w:sz w:val="24"/>
        </w:rPr>
      </w:pPr>
      <w:r>
        <w:rPr>
          <w:rStyle w:val="70"/>
          <w:rFonts w:ascii="宋体" w:hAnsi="宋体"/>
          <w:b/>
          <w:bCs/>
          <w:sz w:val="24"/>
        </w:rPr>
        <w:t>第三十四条</w:t>
      </w:r>
    </w:p>
    <w:p w14:paraId="09E64BCE">
      <w:pPr>
        <w:shd w:val="clear" w:color="auto" w:fill="FFFFFF"/>
        <w:ind w:firstLine="480"/>
        <w:rPr>
          <w:rFonts w:ascii="宋体" w:hAnsi="宋体"/>
          <w:sz w:val="24"/>
        </w:rPr>
      </w:pPr>
      <w:r>
        <w:rPr>
          <w:rStyle w:val="70"/>
          <w:rFonts w:ascii="宋体" w:hAnsi="宋体"/>
          <w:sz w:val="24"/>
        </w:rPr>
        <w:t>本办法自发布之日起施行。1987年4月29日国务院发布的《全民所有制矿山企业采矿登记管理暂行办法》和1990年11月22日《国务院关于修改〈全民所有制矿山企业采矿登记管理暂行办法〉的规定》同时废止。</w:t>
      </w:r>
    </w:p>
    <w:p w14:paraId="1A6DC490">
      <w:pPr>
        <w:pStyle w:val="4"/>
        <w:jc w:val="center"/>
        <w:rPr>
          <w:rFonts w:ascii="Arial" w:hAnsi="Arial" w:eastAsia="宋体"/>
          <w:kern w:val="0"/>
          <w:sz w:val="36"/>
          <w:szCs w:val="36"/>
        </w:rPr>
      </w:pPr>
      <w:bookmarkStart w:id="296" w:name="_Toc14072"/>
      <w:bookmarkEnd w:id="296"/>
      <w:bookmarkStart w:id="297" w:name="_Toc3946"/>
      <w:bookmarkEnd w:id="297"/>
      <w:bookmarkStart w:id="298" w:name="_Toc460588182"/>
      <w:bookmarkStart w:id="299" w:name="_Toc14531"/>
      <w:r>
        <w:rPr>
          <w:rFonts w:hint="eastAsia"/>
          <w:kern w:val="0"/>
        </w:rPr>
        <w:t>金属非金属地下矿山企业领导带班下井及监督检查暂行规定</w:t>
      </w:r>
      <w:bookmarkEnd w:id="298"/>
      <w:r>
        <w:rPr>
          <w:rFonts w:hint="eastAsia"/>
          <w:kern w:val="0"/>
        </w:rPr>
        <w:t>（2015年版）</w:t>
      </w:r>
      <w:bookmarkEnd w:id="299"/>
    </w:p>
    <w:p w14:paraId="066B1405">
      <w:pPr>
        <w:shd w:val="clear" w:color="auto" w:fill="FFFFFF"/>
        <w:ind w:firstLine="480"/>
        <w:rPr>
          <w:rStyle w:val="70"/>
          <w:rFonts w:ascii="宋体" w:hAnsi="宋体"/>
          <w:sz w:val="24"/>
        </w:rPr>
      </w:pPr>
      <w:bookmarkStart w:id="300" w:name="_Toc24696"/>
      <w:r>
        <w:rPr>
          <w:rStyle w:val="70"/>
          <w:rFonts w:hint="eastAsia" w:ascii="宋体" w:hAnsi="宋体"/>
          <w:sz w:val="24"/>
        </w:rPr>
        <w:t>第一章 </w:t>
      </w:r>
      <w:bookmarkEnd w:id="300"/>
      <w:r>
        <w:rPr>
          <w:rStyle w:val="70"/>
          <w:rFonts w:hint="eastAsia" w:ascii="宋体" w:hAnsi="宋体"/>
          <w:sz w:val="24"/>
        </w:rPr>
        <w:t>总  则</w:t>
      </w:r>
    </w:p>
    <w:p w14:paraId="27626286">
      <w:pPr>
        <w:shd w:val="clear" w:color="auto" w:fill="FFFFFF"/>
        <w:ind w:firstLine="480"/>
        <w:rPr>
          <w:rStyle w:val="70"/>
          <w:rFonts w:ascii="宋体" w:hAnsi="宋体"/>
          <w:sz w:val="24"/>
        </w:rPr>
      </w:pPr>
      <w:r>
        <w:rPr>
          <w:rStyle w:val="70"/>
          <w:rFonts w:hint="eastAsia" w:ascii="宋体" w:hAnsi="宋体"/>
          <w:sz w:val="24"/>
        </w:rPr>
        <w:t>第一条</w:t>
      </w:r>
      <w:r>
        <w:rPr>
          <w:rStyle w:val="70"/>
          <w:rFonts w:hint="eastAsia"/>
          <w:sz w:val="24"/>
        </w:rPr>
        <w:t> </w:t>
      </w:r>
      <w:r>
        <w:rPr>
          <w:rStyle w:val="70"/>
          <w:rFonts w:hint="eastAsia" w:ascii="宋体" w:hAnsi="宋体"/>
          <w:sz w:val="24"/>
        </w:rPr>
        <w:t xml:space="preserve"> 为落实金属非金属地下矿山企业领导带班下井制度，强化现场安全管理，及时发现和消除事故隐患，根据《国务院关于进一步加强企业安全生产工作的通知》（国发〔2010〕23号）和国家有关规定，制定本规定。</w:t>
      </w:r>
    </w:p>
    <w:p w14:paraId="2960A139">
      <w:pPr>
        <w:shd w:val="clear" w:color="auto" w:fill="FFFFFF"/>
        <w:ind w:firstLine="480"/>
        <w:rPr>
          <w:rStyle w:val="70"/>
          <w:rFonts w:ascii="宋体" w:hAnsi="宋体"/>
          <w:sz w:val="24"/>
        </w:rPr>
      </w:pPr>
      <w:r>
        <w:rPr>
          <w:rStyle w:val="70"/>
          <w:rFonts w:hint="eastAsia" w:ascii="宋体" w:hAnsi="宋体"/>
          <w:sz w:val="24"/>
        </w:rPr>
        <w:t>第二条</w:t>
      </w:r>
      <w:r>
        <w:rPr>
          <w:rStyle w:val="70"/>
          <w:rFonts w:hint="eastAsia"/>
          <w:sz w:val="24"/>
        </w:rPr>
        <w:t> </w:t>
      </w:r>
      <w:r>
        <w:rPr>
          <w:rStyle w:val="70"/>
          <w:rFonts w:hint="eastAsia" w:ascii="宋体" w:hAnsi="宋体"/>
          <w:sz w:val="24"/>
        </w:rPr>
        <w:t xml:space="preserve"> 金属非金属地下矿山企业（以下简称矿山企业）领导带班下井和县级以上安全生产监督管理部门对其实施监督检查，适用本规定。</w:t>
      </w:r>
    </w:p>
    <w:p w14:paraId="402292EB">
      <w:pPr>
        <w:shd w:val="clear" w:color="auto" w:fill="FFFFFF"/>
        <w:ind w:firstLine="480"/>
        <w:rPr>
          <w:rStyle w:val="70"/>
          <w:rFonts w:ascii="宋体" w:hAnsi="宋体"/>
          <w:sz w:val="24"/>
        </w:rPr>
      </w:pPr>
      <w:r>
        <w:rPr>
          <w:rStyle w:val="70"/>
          <w:rFonts w:hint="eastAsia" w:ascii="宋体" w:hAnsi="宋体"/>
          <w:sz w:val="24"/>
        </w:rPr>
        <w:t>第三条</w:t>
      </w:r>
      <w:r>
        <w:rPr>
          <w:rStyle w:val="70"/>
          <w:rFonts w:hint="eastAsia"/>
          <w:sz w:val="24"/>
        </w:rPr>
        <w:t> </w:t>
      </w:r>
      <w:r>
        <w:rPr>
          <w:rStyle w:val="70"/>
          <w:rFonts w:hint="eastAsia" w:ascii="宋体" w:hAnsi="宋体"/>
          <w:sz w:val="24"/>
        </w:rPr>
        <w:t xml:space="preserve"> 本规定所称的矿山企业，是指金属非金属地下矿山生产企业及其所属各独立生产系统的矿井和新建、改建、扩建、技术改造等建设矿井。</w:t>
      </w:r>
    </w:p>
    <w:p w14:paraId="2B0A2670">
      <w:pPr>
        <w:shd w:val="clear" w:color="auto" w:fill="FFFFFF"/>
        <w:ind w:firstLine="480"/>
        <w:rPr>
          <w:rStyle w:val="70"/>
          <w:rFonts w:ascii="宋体" w:hAnsi="宋体"/>
          <w:sz w:val="24"/>
        </w:rPr>
      </w:pPr>
      <w:r>
        <w:rPr>
          <w:rStyle w:val="70"/>
          <w:rFonts w:hint="eastAsia" w:ascii="宋体" w:hAnsi="宋体"/>
          <w:sz w:val="24"/>
        </w:rPr>
        <w:t>本规定所称的矿山企业领导，是指矿山企业的主要负责人、领导班子成员和副总工程师。</w:t>
      </w:r>
    </w:p>
    <w:p w14:paraId="3A97B917">
      <w:pPr>
        <w:shd w:val="clear" w:color="auto" w:fill="FFFFFF"/>
        <w:ind w:firstLine="480"/>
        <w:rPr>
          <w:rStyle w:val="70"/>
          <w:rFonts w:ascii="宋体" w:hAnsi="宋体"/>
          <w:sz w:val="24"/>
        </w:rPr>
      </w:pPr>
      <w:r>
        <w:rPr>
          <w:rStyle w:val="70"/>
          <w:rFonts w:hint="eastAsia" w:ascii="宋体" w:hAnsi="宋体"/>
          <w:sz w:val="24"/>
        </w:rPr>
        <w:t>第四条</w:t>
      </w:r>
      <w:r>
        <w:rPr>
          <w:rStyle w:val="70"/>
          <w:rFonts w:hint="eastAsia"/>
          <w:sz w:val="24"/>
        </w:rPr>
        <w:t> </w:t>
      </w:r>
      <w:r>
        <w:rPr>
          <w:rStyle w:val="70"/>
          <w:rFonts w:hint="eastAsia" w:ascii="宋体" w:hAnsi="宋体"/>
          <w:sz w:val="24"/>
        </w:rPr>
        <w:t xml:space="preserve"> 矿山企业是落实领导带班下井制度的责任主体，必须确保每个班次至少有1名领导在井下现场带班，并与工人同时下井、同时升井。</w:t>
      </w:r>
    </w:p>
    <w:p w14:paraId="2CA0598E">
      <w:pPr>
        <w:shd w:val="clear" w:color="auto" w:fill="FFFFFF"/>
        <w:ind w:firstLine="480"/>
        <w:rPr>
          <w:rStyle w:val="70"/>
          <w:rFonts w:ascii="宋体" w:hAnsi="宋体"/>
          <w:sz w:val="24"/>
        </w:rPr>
      </w:pPr>
      <w:r>
        <w:rPr>
          <w:rStyle w:val="70"/>
          <w:rFonts w:hint="eastAsia" w:ascii="宋体" w:hAnsi="宋体"/>
          <w:sz w:val="24"/>
        </w:rPr>
        <w:t>矿山企业的主要负责人对落实领导带班下井制度全面负责。</w:t>
      </w:r>
    </w:p>
    <w:p w14:paraId="5401A059">
      <w:pPr>
        <w:shd w:val="clear" w:color="auto" w:fill="FFFFFF"/>
        <w:ind w:firstLine="480"/>
        <w:rPr>
          <w:rStyle w:val="70"/>
          <w:rFonts w:ascii="宋体" w:hAnsi="宋体"/>
          <w:sz w:val="24"/>
        </w:rPr>
      </w:pPr>
      <w:r>
        <w:rPr>
          <w:rStyle w:val="70"/>
          <w:rFonts w:hint="eastAsia" w:ascii="宋体" w:hAnsi="宋体"/>
          <w:sz w:val="24"/>
        </w:rPr>
        <w:t>第五条</w:t>
      </w:r>
      <w:r>
        <w:rPr>
          <w:rStyle w:val="70"/>
          <w:rFonts w:hint="eastAsia"/>
          <w:sz w:val="24"/>
        </w:rPr>
        <w:t> </w:t>
      </w:r>
      <w:r>
        <w:rPr>
          <w:rStyle w:val="70"/>
          <w:rFonts w:hint="eastAsia" w:ascii="宋体" w:hAnsi="宋体"/>
          <w:sz w:val="24"/>
        </w:rPr>
        <w:t xml:space="preserve"> 安全生产监督管理部门对矿山企业落实领导带班下井制度情况进行监督检查，并依法作出现场处理或者实施行政处罚。</w:t>
      </w:r>
    </w:p>
    <w:p w14:paraId="77ABE9AF">
      <w:pPr>
        <w:shd w:val="clear" w:color="auto" w:fill="FFFFFF"/>
        <w:ind w:firstLine="480"/>
        <w:rPr>
          <w:rStyle w:val="70"/>
          <w:rFonts w:ascii="宋体" w:hAnsi="宋体"/>
          <w:sz w:val="24"/>
        </w:rPr>
      </w:pPr>
      <w:r>
        <w:rPr>
          <w:rStyle w:val="70"/>
          <w:rFonts w:hint="eastAsia" w:ascii="宋体" w:hAnsi="宋体"/>
          <w:sz w:val="24"/>
        </w:rPr>
        <w:t>有关行业主管部门应当根据《国务院关于进一步加强企业安全生产工作的通知》的要求，按照各自职责做好矿山企业领导带班下井制度的落实工作，配合安全生产监督管理部门开展矿山企业领导带班下井情况的监督检查和考核奖惩等工作。</w:t>
      </w:r>
    </w:p>
    <w:p w14:paraId="372F99F8">
      <w:pPr>
        <w:shd w:val="clear" w:color="auto" w:fill="FFFFFF"/>
        <w:ind w:firstLine="480"/>
        <w:rPr>
          <w:rStyle w:val="70"/>
          <w:rFonts w:ascii="宋体" w:hAnsi="宋体"/>
          <w:sz w:val="24"/>
        </w:rPr>
      </w:pPr>
      <w:r>
        <w:rPr>
          <w:rStyle w:val="70"/>
          <w:rFonts w:hint="eastAsia" w:ascii="宋体" w:hAnsi="宋体"/>
          <w:sz w:val="24"/>
        </w:rPr>
        <w:t>第六条</w:t>
      </w:r>
      <w:r>
        <w:rPr>
          <w:rStyle w:val="70"/>
          <w:rFonts w:hint="eastAsia"/>
          <w:sz w:val="24"/>
        </w:rPr>
        <w:t> </w:t>
      </w:r>
      <w:r>
        <w:rPr>
          <w:rStyle w:val="70"/>
          <w:rFonts w:hint="eastAsia" w:ascii="宋体" w:hAnsi="宋体"/>
          <w:sz w:val="24"/>
        </w:rPr>
        <w:t xml:space="preserve"> 任何单位和个人发现矿山企业领导未按照规定执行带班下井制度或者弄虚作假的，均有权向安全生产监督管理部门举报和报告。对举报和报告属实的，给予奖励。</w:t>
      </w:r>
    </w:p>
    <w:p w14:paraId="640E1E37">
      <w:pPr>
        <w:shd w:val="clear" w:color="auto" w:fill="FFFFFF"/>
        <w:ind w:firstLine="480"/>
        <w:rPr>
          <w:rStyle w:val="70"/>
          <w:rFonts w:ascii="宋体" w:hAnsi="宋体"/>
          <w:sz w:val="24"/>
        </w:rPr>
      </w:pPr>
      <w:bookmarkStart w:id="301" w:name="_Toc28602"/>
      <w:bookmarkEnd w:id="301"/>
      <w:bookmarkStart w:id="302" w:name="_Toc18289"/>
      <w:r>
        <w:rPr>
          <w:rStyle w:val="70"/>
          <w:rFonts w:hint="eastAsia" w:ascii="宋体" w:hAnsi="宋体"/>
          <w:sz w:val="24"/>
        </w:rPr>
        <w:t xml:space="preserve">第二章  </w:t>
      </w:r>
      <w:bookmarkEnd w:id="302"/>
      <w:r>
        <w:rPr>
          <w:rStyle w:val="70"/>
          <w:rFonts w:hint="eastAsia" w:ascii="宋体" w:hAnsi="宋体"/>
          <w:sz w:val="24"/>
        </w:rPr>
        <w:t>带班下井</w:t>
      </w:r>
    </w:p>
    <w:p w14:paraId="79C3193F">
      <w:pPr>
        <w:shd w:val="clear" w:color="auto" w:fill="FFFFFF"/>
        <w:ind w:firstLine="480"/>
        <w:rPr>
          <w:rStyle w:val="70"/>
          <w:rFonts w:ascii="宋体" w:hAnsi="宋体"/>
          <w:sz w:val="24"/>
        </w:rPr>
      </w:pPr>
      <w:r>
        <w:rPr>
          <w:rStyle w:val="70"/>
          <w:rFonts w:hint="eastAsia" w:ascii="宋体" w:hAnsi="宋体"/>
          <w:sz w:val="24"/>
        </w:rPr>
        <w:t>第七条</w:t>
      </w:r>
      <w:r>
        <w:rPr>
          <w:rStyle w:val="70"/>
          <w:rFonts w:hint="eastAsia"/>
          <w:sz w:val="24"/>
        </w:rPr>
        <w:t> </w:t>
      </w:r>
      <w:r>
        <w:rPr>
          <w:rStyle w:val="70"/>
          <w:rFonts w:hint="eastAsia" w:ascii="宋体" w:hAnsi="宋体"/>
          <w:sz w:val="24"/>
        </w:rPr>
        <w:t xml:space="preserve"> 矿山企业应当建立健全领导带班下井制度，制定领导带班下井考核奖惩办法和月度计划，建立和完善领导带班下井档案。</w:t>
      </w:r>
    </w:p>
    <w:p w14:paraId="25CB3A90">
      <w:pPr>
        <w:shd w:val="clear" w:color="auto" w:fill="FFFFFF"/>
        <w:ind w:firstLine="480"/>
        <w:rPr>
          <w:rStyle w:val="70"/>
          <w:rFonts w:ascii="宋体" w:hAnsi="宋体"/>
          <w:sz w:val="24"/>
        </w:rPr>
      </w:pPr>
      <w:r>
        <w:rPr>
          <w:rStyle w:val="70"/>
          <w:rFonts w:hint="eastAsia" w:ascii="宋体" w:hAnsi="宋体"/>
          <w:sz w:val="24"/>
        </w:rPr>
        <w:t>第八条</w:t>
      </w:r>
      <w:r>
        <w:rPr>
          <w:rStyle w:val="70"/>
          <w:rFonts w:hint="eastAsia"/>
          <w:sz w:val="24"/>
        </w:rPr>
        <w:t> </w:t>
      </w:r>
      <w:r>
        <w:rPr>
          <w:rStyle w:val="70"/>
          <w:rFonts w:hint="eastAsia" w:ascii="宋体" w:hAnsi="宋体"/>
          <w:sz w:val="24"/>
        </w:rPr>
        <w:t xml:space="preserve"> 矿山企业领导带班下井月度计划，应当明确每个工作班次带班下井的领导名单、下井及升井的时间以及特殊情况下的请假与调换人员审批程序等内容。</w:t>
      </w:r>
    </w:p>
    <w:p w14:paraId="0705EF86">
      <w:pPr>
        <w:shd w:val="clear" w:color="auto" w:fill="FFFFFF"/>
        <w:ind w:firstLine="480"/>
        <w:rPr>
          <w:rStyle w:val="70"/>
          <w:rFonts w:ascii="宋体" w:hAnsi="宋体"/>
          <w:sz w:val="24"/>
        </w:rPr>
      </w:pPr>
      <w:r>
        <w:rPr>
          <w:rStyle w:val="70"/>
          <w:rFonts w:hint="eastAsia" w:ascii="宋体" w:hAnsi="宋体"/>
          <w:sz w:val="24"/>
        </w:rPr>
        <w:t>领导带班下井月度计划应当在本单位网站和办公楼及矿井井口予以公告，接受群众监督。</w:t>
      </w:r>
    </w:p>
    <w:p w14:paraId="08375DC9">
      <w:pPr>
        <w:shd w:val="clear" w:color="auto" w:fill="FFFFFF"/>
        <w:ind w:firstLine="480"/>
        <w:rPr>
          <w:rStyle w:val="70"/>
          <w:rFonts w:ascii="宋体" w:hAnsi="宋体"/>
          <w:sz w:val="24"/>
        </w:rPr>
      </w:pPr>
      <w:r>
        <w:rPr>
          <w:rStyle w:val="70"/>
          <w:rFonts w:hint="eastAsia" w:ascii="宋体" w:hAnsi="宋体"/>
          <w:sz w:val="24"/>
        </w:rPr>
        <w:t>第九条</w:t>
      </w:r>
      <w:r>
        <w:rPr>
          <w:rStyle w:val="70"/>
          <w:rFonts w:hint="eastAsia"/>
          <w:sz w:val="24"/>
        </w:rPr>
        <w:t> </w:t>
      </w:r>
      <w:r>
        <w:rPr>
          <w:rStyle w:val="70"/>
          <w:rFonts w:hint="eastAsia" w:ascii="宋体" w:hAnsi="宋体"/>
          <w:sz w:val="24"/>
        </w:rPr>
        <w:t xml:space="preserve"> 矿山企业应当每月对领导带班下井情况进行考核。领导带班下井情况与其经济收入挂钩，对按照规定带班下井并认真履行职责的，给予奖励；对未按照规定带班下井、冒名顶替下井或者弄虚作假的，按照有关规定予以处理。</w:t>
      </w:r>
    </w:p>
    <w:p w14:paraId="214C9709">
      <w:pPr>
        <w:shd w:val="clear" w:color="auto" w:fill="FFFFFF"/>
        <w:ind w:firstLine="480"/>
        <w:rPr>
          <w:rStyle w:val="70"/>
          <w:rFonts w:ascii="宋体" w:hAnsi="宋体"/>
          <w:sz w:val="24"/>
        </w:rPr>
      </w:pPr>
      <w:r>
        <w:rPr>
          <w:rStyle w:val="70"/>
          <w:rFonts w:hint="eastAsia" w:ascii="宋体" w:hAnsi="宋体"/>
          <w:sz w:val="24"/>
        </w:rPr>
        <w:t>矿山企业领导带班下井的月度计划完成情况，应当在矿山企业公示栏公示，接受群众监督。</w:t>
      </w:r>
    </w:p>
    <w:p w14:paraId="0D267647">
      <w:pPr>
        <w:shd w:val="clear" w:color="auto" w:fill="FFFFFF"/>
        <w:ind w:firstLine="480"/>
        <w:rPr>
          <w:rStyle w:val="70"/>
          <w:rFonts w:ascii="宋体" w:hAnsi="宋体"/>
          <w:sz w:val="24"/>
        </w:rPr>
      </w:pPr>
      <w:r>
        <w:rPr>
          <w:rStyle w:val="70"/>
          <w:rFonts w:hint="eastAsia" w:ascii="宋体" w:hAnsi="宋体"/>
          <w:sz w:val="24"/>
        </w:rPr>
        <w:t xml:space="preserve">第十条 </w:t>
      </w:r>
      <w:r>
        <w:rPr>
          <w:rStyle w:val="70"/>
          <w:rFonts w:hint="eastAsia"/>
          <w:sz w:val="24"/>
        </w:rPr>
        <w:t> </w:t>
      </w:r>
      <w:r>
        <w:rPr>
          <w:rStyle w:val="70"/>
          <w:rFonts w:hint="eastAsia" w:ascii="宋体" w:hAnsi="宋体"/>
          <w:sz w:val="24"/>
        </w:rPr>
        <w:t>矿山企业领导带班下井时，应当履行下列职责：</w:t>
      </w:r>
    </w:p>
    <w:p w14:paraId="7BFB805E">
      <w:pPr>
        <w:shd w:val="clear" w:color="auto" w:fill="FFFFFF"/>
        <w:ind w:firstLine="480"/>
        <w:rPr>
          <w:rStyle w:val="70"/>
          <w:rFonts w:ascii="宋体" w:hAnsi="宋体"/>
          <w:sz w:val="24"/>
        </w:rPr>
      </w:pPr>
      <w:r>
        <w:rPr>
          <w:rStyle w:val="70"/>
          <w:rFonts w:hint="eastAsia" w:ascii="宋体" w:hAnsi="宋体"/>
          <w:sz w:val="24"/>
        </w:rPr>
        <w:t>（一）加强对井下重点部位、关键环节的安全检查及检查巡视，全面掌握井下的安全生产情况；</w:t>
      </w:r>
    </w:p>
    <w:p w14:paraId="434E9C4E">
      <w:pPr>
        <w:shd w:val="clear" w:color="auto" w:fill="FFFFFF"/>
        <w:ind w:firstLine="480"/>
        <w:rPr>
          <w:rStyle w:val="70"/>
          <w:rFonts w:ascii="宋体" w:hAnsi="宋体"/>
          <w:sz w:val="24"/>
        </w:rPr>
      </w:pPr>
      <w:r>
        <w:rPr>
          <w:rStyle w:val="70"/>
          <w:rFonts w:hint="eastAsia" w:ascii="宋体" w:hAnsi="宋体"/>
          <w:sz w:val="24"/>
        </w:rPr>
        <w:t>（二）及时发现和组织消除事故隐患和险情，及时制止违章违纪行为，严禁违章指挥，严禁超能力组织生产；</w:t>
      </w:r>
    </w:p>
    <w:p w14:paraId="16856242">
      <w:pPr>
        <w:shd w:val="clear" w:color="auto" w:fill="FFFFFF"/>
        <w:ind w:firstLine="480"/>
        <w:rPr>
          <w:rStyle w:val="70"/>
          <w:rFonts w:ascii="宋体" w:hAnsi="宋体"/>
          <w:sz w:val="24"/>
        </w:rPr>
      </w:pPr>
      <w:r>
        <w:rPr>
          <w:rStyle w:val="70"/>
          <w:rFonts w:hint="eastAsia" w:ascii="宋体" w:hAnsi="宋体"/>
          <w:sz w:val="24"/>
        </w:rPr>
        <w:t>（三）遇到险情时，立即下达停产撤人命令，组织涉险区域人员及时、有序撤离到安全地点。</w:t>
      </w:r>
    </w:p>
    <w:p w14:paraId="1B9812FC">
      <w:pPr>
        <w:shd w:val="clear" w:color="auto" w:fill="FFFFFF"/>
        <w:ind w:firstLine="480"/>
        <w:rPr>
          <w:rStyle w:val="70"/>
          <w:rFonts w:ascii="宋体" w:hAnsi="宋体"/>
          <w:sz w:val="24"/>
        </w:rPr>
      </w:pPr>
      <w:r>
        <w:rPr>
          <w:rStyle w:val="70"/>
          <w:rFonts w:hint="eastAsia" w:ascii="宋体" w:hAnsi="宋体"/>
          <w:sz w:val="24"/>
        </w:rPr>
        <w:t>第十一条</w:t>
      </w:r>
      <w:r>
        <w:rPr>
          <w:rStyle w:val="70"/>
          <w:rFonts w:hint="eastAsia"/>
          <w:sz w:val="24"/>
        </w:rPr>
        <w:t> </w:t>
      </w:r>
      <w:r>
        <w:rPr>
          <w:rStyle w:val="70"/>
          <w:rFonts w:hint="eastAsia" w:ascii="宋体" w:hAnsi="宋体"/>
          <w:sz w:val="24"/>
        </w:rPr>
        <w:t xml:space="preserve"> 矿山企业领导应当认真填写带班下井交接班记录，并向接班的领导详细说明井下安全生产状况、存在的主要问题及其处理情况、需要注意的事项等。</w:t>
      </w:r>
    </w:p>
    <w:p w14:paraId="28B4063F">
      <w:pPr>
        <w:shd w:val="clear" w:color="auto" w:fill="FFFFFF"/>
        <w:ind w:firstLine="480"/>
        <w:rPr>
          <w:rStyle w:val="70"/>
          <w:rFonts w:ascii="宋体" w:hAnsi="宋体"/>
          <w:sz w:val="24"/>
        </w:rPr>
      </w:pPr>
      <w:r>
        <w:rPr>
          <w:rStyle w:val="70"/>
          <w:rFonts w:hint="eastAsia" w:ascii="宋体" w:hAnsi="宋体"/>
          <w:sz w:val="24"/>
        </w:rPr>
        <w:t>第十二条</w:t>
      </w:r>
      <w:r>
        <w:rPr>
          <w:rStyle w:val="70"/>
          <w:rFonts w:hint="eastAsia"/>
          <w:sz w:val="24"/>
        </w:rPr>
        <w:t> </w:t>
      </w:r>
      <w:r>
        <w:rPr>
          <w:rStyle w:val="70"/>
          <w:rFonts w:hint="eastAsia" w:ascii="宋体" w:hAnsi="宋体"/>
          <w:sz w:val="24"/>
        </w:rPr>
        <w:t xml:space="preserve"> 矿山企业领导升井后，应当及时将下井及升井的时间、地点、经过路线、发现的问题及处理结果等有关情况进行登记，以存档备查。</w:t>
      </w:r>
    </w:p>
    <w:p w14:paraId="1C2B5567">
      <w:pPr>
        <w:shd w:val="clear" w:color="auto" w:fill="FFFFFF"/>
        <w:ind w:firstLine="480"/>
        <w:rPr>
          <w:rStyle w:val="70"/>
          <w:rFonts w:ascii="宋体" w:hAnsi="宋体"/>
          <w:sz w:val="24"/>
        </w:rPr>
      </w:pPr>
      <w:r>
        <w:rPr>
          <w:rStyle w:val="70"/>
          <w:rFonts w:hint="eastAsia" w:ascii="宋体" w:hAnsi="宋体"/>
          <w:sz w:val="24"/>
        </w:rPr>
        <w:t>第十三条</w:t>
      </w:r>
      <w:r>
        <w:rPr>
          <w:rStyle w:val="70"/>
          <w:rFonts w:hint="eastAsia"/>
          <w:sz w:val="24"/>
        </w:rPr>
        <w:t> </w:t>
      </w:r>
      <w:r>
        <w:rPr>
          <w:rStyle w:val="70"/>
          <w:rFonts w:hint="eastAsia" w:ascii="宋体" w:hAnsi="宋体"/>
          <w:sz w:val="24"/>
        </w:rPr>
        <w:t xml:space="preserve"> 矿山企业从业人员应当遵章守纪，服从带班下井领导的指挥和管理。</w:t>
      </w:r>
    </w:p>
    <w:p w14:paraId="1B2BFF1F">
      <w:pPr>
        <w:shd w:val="clear" w:color="auto" w:fill="FFFFFF"/>
        <w:ind w:firstLine="480"/>
        <w:rPr>
          <w:rStyle w:val="70"/>
          <w:rFonts w:ascii="宋体" w:hAnsi="宋体"/>
          <w:sz w:val="24"/>
        </w:rPr>
      </w:pPr>
      <w:r>
        <w:rPr>
          <w:rStyle w:val="70"/>
          <w:rFonts w:hint="eastAsia" w:ascii="宋体" w:hAnsi="宋体"/>
          <w:sz w:val="24"/>
        </w:rPr>
        <w:t>矿山企业没有领导带班下井的，矿山企业从业人员有权拒绝下井作业。从业人员在井下作业过程中，发现并确认带班下井领导无故提前升井的，经向班组长或者队长说明后有权提前升井。</w:t>
      </w:r>
    </w:p>
    <w:p w14:paraId="45F632DC">
      <w:pPr>
        <w:shd w:val="clear" w:color="auto" w:fill="FFFFFF"/>
        <w:ind w:firstLine="480"/>
        <w:rPr>
          <w:rStyle w:val="70"/>
          <w:rFonts w:ascii="宋体" w:hAnsi="宋体"/>
          <w:sz w:val="24"/>
        </w:rPr>
      </w:pPr>
      <w:r>
        <w:rPr>
          <w:rStyle w:val="70"/>
          <w:rFonts w:hint="eastAsia" w:ascii="宋体" w:hAnsi="宋体"/>
          <w:sz w:val="24"/>
        </w:rPr>
        <w:t>矿山企业不得因从业人员依据前款规定拒绝下井或者提前升井而降低从业人员工资、福利等待遇或者解除与其订立的劳动合同。</w:t>
      </w:r>
    </w:p>
    <w:p w14:paraId="0ACF6EBE">
      <w:pPr>
        <w:shd w:val="clear" w:color="auto" w:fill="FFFFFF"/>
        <w:ind w:firstLine="480"/>
        <w:rPr>
          <w:rStyle w:val="70"/>
          <w:rFonts w:ascii="宋体" w:hAnsi="宋体"/>
          <w:sz w:val="24"/>
        </w:rPr>
      </w:pPr>
      <w:bookmarkStart w:id="303" w:name="_Toc11237"/>
      <w:bookmarkEnd w:id="303"/>
      <w:bookmarkStart w:id="304" w:name="_Toc970"/>
      <w:r>
        <w:rPr>
          <w:rStyle w:val="70"/>
          <w:rFonts w:hint="eastAsia" w:ascii="宋体" w:hAnsi="宋体"/>
          <w:sz w:val="24"/>
        </w:rPr>
        <w:t xml:space="preserve">第三章  </w:t>
      </w:r>
      <w:bookmarkEnd w:id="304"/>
      <w:r>
        <w:rPr>
          <w:rStyle w:val="70"/>
          <w:rFonts w:hint="eastAsia" w:ascii="宋体" w:hAnsi="宋体"/>
          <w:sz w:val="24"/>
        </w:rPr>
        <w:t>监督检查</w:t>
      </w:r>
    </w:p>
    <w:p w14:paraId="1F553F4E">
      <w:pPr>
        <w:shd w:val="clear" w:color="auto" w:fill="FFFFFF"/>
        <w:ind w:firstLine="480"/>
        <w:rPr>
          <w:rStyle w:val="70"/>
          <w:rFonts w:ascii="宋体" w:hAnsi="宋体"/>
          <w:sz w:val="24"/>
        </w:rPr>
      </w:pPr>
      <w:r>
        <w:rPr>
          <w:rStyle w:val="70"/>
          <w:rFonts w:hint="eastAsia" w:ascii="宋体" w:hAnsi="宋体"/>
          <w:sz w:val="24"/>
        </w:rPr>
        <w:t>第十四条</w:t>
      </w:r>
      <w:r>
        <w:rPr>
          <w:rStyle w:val="70"/>
          <w:rFonts w:hint="eastAsia"/>
          <w:sz w:val="24"/>
        </w:rPr>
        <w:t> </w:t>
      </w:r>
      <w:r>
        <w:rPr>
          <w:rStyle w:val="70"/>
          <w:rFonts w:hint="eastAsia" w:ascii="宋体" w:hAnsi="宋体"/>
          <w:sz w:val="24"/>
        </w:rPr>
        <w:t xml:space="preserve"> 安全生产监督管理部门应当将矿山企业领导带班下井制度的建立、执行、考核、奖惩等情况作为安全监管的重要内容，并将其纳入年度安全监管执法工作计划，定期进行检查。</w:t>
      </w:r>
    </w:p>
    <w:p w14:paraId="6077D582">
      <w:pPr>
        <w:shd w:val="clear" w:color="auto" w:fill="FFFFFF"/>
        <w:ind w:firstLine="480"/>
        <w:rPr>
          <w:rStyle w:val="70"/>
          <w:rFonts w:ascii="宋体" w:hAnsi="宋体"/>
          <w:sz w:val="24"/>
        </w:rPr>
      </w:pPr>
      <w:r>
        <w:rPr>
          <w:rStyle w:val="70"/>
          <w:rFonts w:hint="eastAsia" w:ascii="宋体" w:hAnsi="宋体"/>
          <w:sz w:val="24"/>
        </w:rPr>
        <w:t>第十五条</w:t>
      </w:r>
      <w:r>
        <w:rPr>
          <w:rStyle w:val="70"/>
          <w:rFonts w:hint="eastAsia"/>
          <w:sz w:val="24"/>
        </w:rPr>
        <w:t> </w:t>
      </w:r>
      <w:r>
        <w:rPr>
          <w:rStyle w:val="70"/>
          <w:rFonts w:hint="eastAsia" w:ascii="宋体" w:hAnsi="宋体"/>
          <w:sz w:val="24"/>
        </w:rPr>
        <w:t xml:space="preserve"> 安全生产监督管理部门应当充分发挥电视、广播、报纸、网络等新闻媒体的作用，加强对本行政区域内矿山企业领导带班下井情况的社会监督。</w:t>
      </w:r>
    </w:p>
    <w:p w14:paraId="5D481D22">
      <w:pPr>
        <w:shd w:val="clear" w:color="auto" w:fill="FFFFFF"/>
        <w:ind w:firstLine="480"/>
        <w:rPr>
          <w:rStyle w:val="70"/>
          <w:rFonts w:ascii="宋体" w:hAnsi="宋体"/>
          <w:sz w:val="24"/>
        </w:rPr>
      </w:pPr>
      <w:r>
        <w:rPr>
          <w:rStyle w:val="70"/>
          <w:rFonts w:hint="eastAsia" w:ascii="宋体" w:hAnsi="宋体"/>
          <w:sz w:val="24"/>
        </w:rPr>
        <w:t xml:space="preserve">第十六条 </w:t>
      </w:r>
      <w:r>
        <w:rPr>
          <w:rStyle w:val="70"/>
          <w:rFonts w:hint="eastAsia"/>
          <w:sz w:val="24"/>
        </w:rPr>
        <w:t> </w:t>
      </w:r>
      <w:r>
        <w:rPr>
          <w:rStyle w:val="70"/>
          <w:rFonts w:hint="eastAsia" w:ascii="宋体" w:hAnsi="宋体"/>
          <w:sz w:val="24"/>
        </w:rPr>
        <w:t>安全生产监督管理部门应当建立举报制度，公开举报电话、信箱或者电子邮件地址，受理有关举报；对于受理的举报，应当认真调查核实；经查证属实的，依法从重处罚。</w:t>
      </w:r>
    </w:p>
    <w:p w14:paraId="7319949D">
      <w:pPr>
        <w:shd w:val="clear" w:color="auto" w:fill="FFFFFF"/>
        <w:ind w:firstLine="480"/>
        <w:rPr>
          <w:rStyle w:val="70"/>
          <w:rFonts w:ascii="宋体" w:hAnsi="宋体"/>
          <w:sz w:val="24"/>
        </w:rPr>
      </w:pPr>
      <w:r>
        <w:rPr>
          <w:rStyle w:val="70"/>
          <w:rFonts w:hint="eastAsia" w:ascii="宋体" w:hAnsi="宋体"/>
          <w:sz w:val="24"/>
        </w:rPr>
        <w:t xml:space="preserve">第十七条 </w:t>
      </w:r>
      <w:r>
        <w:rPr>
          <w:rStyle w:val="70"/>
          <w:rFonts w:hint="eastAsia"/>
          <w:sz w:val="24"/>
        </w:rPr>
        <w:t> </w:t>
      </w:r>
      <w:r>
        <w:rPr>
          <w:rStyle w:val="70"/>
          <w:rFonts w:hint="eastAsia" w:ascii="宋体" w:hAnsi="宋体"/>
          <w:sz w:val="24"/>
        </w:rPr>
        <w:t>安全生产监督管理部门应当定期将矿山企业领导带班下井制度监督检查结果和处罚情况予以公告，接受社会监督。</w:t>
      </w:r>
    </w:p>
    <w:p w14:paraId="72697E67">
      <w:pPr>
        <w:shd w:val="clear" w:color="auto" w:fill="FFFFFF"/>
        <w:ind w:firstLine="480"/>
        <w:rPr>
          <w:rStyle w:val="70"/>
          <w:rFonts w:ascii="宋体" w:hAnsi="宋体"/>
          <w:sz w:val="24"/>
        </w:rPr>
      </w:pPr>
      <w:bookmarkStart w:id="305" w:name="_Toc9730"/>
      <w:bookmarkEnd w:id="305"/>
      <w:bookmarkStart w:id="306" w:name="_Toc26612"/>
      <w:r>
        <w:rPr>
          <w:rStyle w:val="70"/>
          <w:rFonts w:hint="eastAsia" w:ascii="宋体" w:hAnsi="宋体"/>
          <w:sz w:val="24"/>
        </w:rPr>
        <w:t xml:space="preserve">第四章  </w:t>
      </w:r>
      <w:bookmarkEnd w:id="306"/>
      <w:r>
        <w:rPr>
          <w:rStyle w:val="70"/>
          <w:rFonts w:hint="eastAsia" w:ascii="宋体" w:hAnsi="宋体"/>
          <w:sz w:val="24"/>
        </w:rPr>
        <w:t>法律责任</w:t>
      </w:r>
    </w:p>
    <w:p w14:paraId="6A4CA6C4">
      <w:pPr>
        <w:shd w:val="clear" w:color="auto" w:fill="FFFFFF"/>
        <w:ind w:firstLine="480"/>
        <w:rPr>
          <w:rStyle w:val="70"/>
          <w:rFonts w:ascii="宋体" w:hAnsi="宋体"/>
          <w:sz w:val="24"/>
        </w:rPr>
      </w:pPr>
      <w:r>
        <w:rPr>
          <w:rStyle w:val="70"/>
          <w:rFonts w:hint="eastAsia" w:ascii="宋体" w:hAnsi="宋体"/>
          <w:sz w:val="24"/>
        </w:rPr>
        <w:t>第十八条</w:t>
      </w:r>
      <w:r>
        <w:rPr>
          <w:rStyle w:val="70"/>
          <w:rFonts w:hint="eastAsia"/>
          <w:sz w:val="24"/>
        </w:rPr>
        <w:t> </w:t>
      </w:r>
      <w:r>
        <w:rPr>
          <w:rStyle w:val="70"/>
          <w:rFonts w:hint="eastAsia" w:ascii="宋体" w:hAnsi="宋体"/>
          <w:sz w:val="24"/>
        </w:rPr>
        <w:t xml:space="preserve"> 矿山企业未按照规定建立健全领导带班下井制度或者未制定领导带班下井月度计划的，给予警告，并处3万元的罚款；对其主要负责人给予警告，并处1万元的罚款；情节严重的，依法暂扣其安全生产许可证，责令停产整顿。</w:t>
      </w:r>
    </w:p>
    <w:p w14:paraId="61BB929F">
      <w:pPr>
        <w:shd w:val="clear" w:color="auto" w:fill="FFFFFF"/>
        <w:ind w:firstLine="480"/>
        <w:rPr>
          <w:rStyle w:val="70"/>
          <w:rFonts w:ascii="宋体" w:hAnsi="宋体"/>
          <w:sz w:val="24"/>
        </w:rPr>
      </w:pPr>
      <w:r>
        <w:rPr>
          <w:rStyle w:val="70"/>
          <w:rFonts w:hint="eastAsia" w:ascii="宋体" w:hAnsi="宋体"/>
          <w:sz w:val="24"/>
        </w:rPr>
        <w:t>第十九条</w:t>
      </w:r>
      <w:r>
        <w:rPr>
          <w:rStyle w:val="70"/>
          <w:rFonts w:hint="eastAsia"/>
          <w:sz w:val="24"/>
        </w:rPr>
        <w:t> </w:t>
      </w:r>
      <w:r>
        <w:rPr>
          <w:rStyle w:val="70"/>
          <w:rFonts w:hint="eastAsia" w:ascii="宋体" w:hAnsi="宋体"/>
          <w:sz w:val="24"/>
        </w:rPr>
        <w:t xml:space="preserve"> 矿山企业存在下列行为之一的，责令限期整改，并处3万元的罚款；对其主要负责人给予警告，并处1万元的罚款：</w:t>
      </w:r>
    </w:p>
    <w:p w14:paraId="1FCE281A">
      <w:pPr>
        <w:shd w:val="clear" w:color="auto" w:fill="FFFFFF"/>
        <w:ind w:firstLine="480"/>
        <w:rPr>
          <w:rStyle w:val="70"/>
          <w:rFonts w:ascii="宋体" w:hAnsi="宋体"/>
          <w:sz w:val="24"/>
        </w:rPr>
      </w:pPr>
      <w:r>
        <w:rPr>
          <w:rStyle w:val="70"/>
          <w:rFonts w:hint="eastAsia" w:ascii="宋体" w:hAnsi="宋体"/>
          <w:sz w:val="24"/>
        </w:rPr>
        <w:t>（一）未制定领导带班下井制度的；</w:t>
      </w:r>
    </w:p>
    <w:p w14:paraId="43D520B6">
      <w:pPr>
        <w:shd w:val="clear" w:color="auto" w:fill="FFFFFF"/>
        <w:ind w:firstLine="480"/>
        <w:rPr>
          <w:rStyle w:val="70"/>
          <w:rFonts w:ascii="宋体" w:hAnsi="宋体"/>
          <w:sz w:val="24"/>
        </w:rPr>
      </w:pPr>
      <w:r>
        <w:rPr>
          <w:rStyle w:val="70"/>
          <w:rFonts w:hint="eastAsia" w:ascii="宋体" w:hAnsi="宋体"/>
          <w:sz w:val="24"/>
        </w:rPr>
        <w:t>（二）未按照规定公告领导带班下井月度计划的；</w:t>
      </w:r>
    </w:p>
    <w:p w14:paraId="1C5BE3AC">
      <w:pPr>
        <w:shd w:val="clear" w:color="auto" w:fill="FFFFFF"/>
        <w:ind w:firstLine="480"/>
        <w:rPr>
          <w:rStyle w:val="70"/>
          <w:rFonts w:ascii="宋体" w:hAnsi="宋体"/>
          <w:sz w:val="24"/>
        </w:rPr>
      </w:pPr>
      <w:r>
        <w:rPr>
          <w:rStyle w:val="70"/>
          <w:rFonts w:hint="eastAsia" w:ascii="宋体" w:hAnsi="宋体"/>
          <w:sz w:val="24"/>
        </w:rPr>
        <w:t>（三）未按照规定公示领导带班下井月度计划完成情况的。</w:t>
      </w:r>
    </w:p>
    <w:p w14:paraId="354EF773">
      <w:pPr>
        <w:shd w:val="clear" w:color="auto" w:fill="FFFFFF"/>
        <w:ind w:firstLine="480"/>
        <w:rPr>
          <w:rStyle w:val="70"/>
          <w:rFonts w:ascii="宋体" w:hAnsi="宋体"/>
          <w:sz w:val="24"/>
        </w:rPr>
      </w:pPr>
      <w:r>
        <w:rPr>
          <w:rStyle w:val="70"/>
          <w:rFonts w:hint="eastAsia" w:ascii="宋体" w:hAnsi="宋体"/>
          <w:sz w:val="24"/>
        </w:rPr>
        <w:t>第二十条</w:t>
      </w:r>
      <w:r>
        <w:rPr>
          <w:rStyle w:val="70"/>
          <w:rFonts w:hint="eastAsia"/>
          <w:sz w:val="24"/>
        </w:rPr>
        <w:t> </w:t>
      </w:r>
      <w:r>
        <w:rPr>
          <w:rStyle w:val="70"/>
          <w:rFonts w:hint="eastAsia" w:ascii="宋体" w:hAnsi="宋体"/>
          <w:sz w:val="24"/>
        </w:rPr>
        <w:t xml:space="preserve"> 矿山企业领导未按照规定填写带班下井交接班记录、带班下井登记档案，或者弄虚作假的，给予警告，并处1万元的罚款。</w:t>
      </w:r>
    </w:p>
    <w:p w14:paraId="00FC93BF">
      <w:pPr>
        <w:shd w:val="clear" w:color="auto" w:fill="FFFFFF"/>
        <w:ind w:firstLine="480"/>
        <w:rPr>
          <w:rStyle w:val="70"/>
          <w:rFonts w:ascii="宋体" w:hAnsi="宋体"/>
          <w:sz w:val="24"/>
        </w:rPr>
      </w:pPr>
      <w:r>
        <w:rPr>
          <w:rStyle w:val="70"/>
          <w:rFonts w:hint="eastAsia" w:ascii="宋体" w:hAnsi="宋体"/>
          <w:sz w:val="24"/>
        </w:rPr>
        <w:t>第二十一条</w:t>
      </w:r>
      <w:r>
        <w:rPr>
          <w:rStyle w:val="70"/>
          <w:rFonts w:hint="eastAsia"/>
          <w:sz w:val="24"/>
        </w:rPr>
        <w:t> </w:t>
      </w:r>
      <w:r>
        <w:rPr>
          <w:rStyle w:val="70"/>
          <w:rFonts w:hint="eastAsia" w:ascii="宋体" w:hAnsi="宋体"/>
          <w:sz w:val="24"/>
        </w:rPr>
        <w:t xml:space="preserve"> 矿山企业领导未按照规定带班下井的，对矿山企业给予警告，处3万元的罚款；情节严重的，依法责令停产整顿；对违反规定的矿山企业领导按照擅离职守处理，并处1万元的罚款。</w:t>
      </w:r>
    </w:p>
    <w:p w14:paraId="5D70DD52">
      <w:pPr>
        <w:shd w:val="clear" w:color="auto" w:fill="FFFFFF"/>
        <w:ind w:firstLine="480"/>
        <w:rPr>
          <w:rStyle w:val="70"/>
          <w:rFonts w:ascii="宋体" w:hAnsi="宋体"/>
          <w:sz w:val="24"/>
        </w:rPr>
      </w:pPr>
      <w:r>
        <w:rPr>
          <w:rStyle w:val="70"/>
          <w:rFonts w:hint="eastAsia" w:ascii="宋体" w:hAnsi="宋体"/>
          <w:sz w:val="24"/>
        </w:rPr>
        <w:t>第二十二条</w:t>
      </w:r>
      <w:r>
        <w:rPr>
          <w:rStyle w:val="70"/>
          <w:rFonts w:hint="eastAsia"/>
          <w:sz w:val="24"/>
        </w:rPr>
        <w:t> </w:t>
      </w:r>
      <w:r>
        <w:rPr>
          <w:rStyle w:val="70"/>
          <w:rFonts w:hint="eastAsia" w:ascii="宋体" w:hAnsi="宋体"/>
          <w:sz w:val="24"/>
        </w:rPr>
        <w:t xml:space="preserve"> 对发生生产安全事故而没有领导带班下井的矿山企业，依法责令停产整顿，暂扣或者吊销安全生产许可证，并依照下列规定处以罚款；情节严重的，提请有关人民政府依法予以关闭：</w:t>
      </w:r>
    </w:p>
    <w:p w14:paraId="456ED505">
      <w:pPr>
        <w:shd w:val="clear" w:color="auto" w:fill="FFFFFF"/>
        <w:ind w:firstLine="480"/>
        <w:rPr>
          <w:rStyle w:val="70"/>
          <w:rFonts w:ascii="宋体" w:hAnsi="宋体"/>
          <w:sz w:val="24"/>
        </w:rPr>
      </w:pPr>
      <w:r>
        <w:rPr>
          <w:rStyle w:val="70"/>
          <w:rFonts w:hint="eastAsia" w:ascii="宋体" w:hAnsi="宋体"/>
          <w:sz w:val="24"/>
        </w:rPr>
        <w:t>（一）发生一般事故，处50万元的罚款；</w:t>
      </w:r>
    </w:p>
    <w:p w14:paraId="7D354748">
      <w:pPr>
        <w:shd w:val="clear" w:color="auto" w:fill="FFFFFF"/>
        <w:ind w:firstLine="480"/>
        <w:rPr>
          <w:rStyle w:val="70"/>
          <w:rFonts w:ascii="宋体" w:hAnsi="宋体"/>
          <w:sz w:val="24"/>
        </w:rPr>
      </w:pPr>
      <w:r>
        <w:rPr>
          <w:rStyle w:val="70"/>
          <w:rFonts w:hint="eastAsia" w:ascii="宋体" w:hAnsi="宋体"/>
          <w:sz w:val="24"/>
        </w:rPr>
        <w:t>（二）发生较大事故，处100万元的罚款；</w:t>
      </w:r>
    </w:p>
    <w:p w14:paraId="41347095">
      <w:pPr>
        <w:shd w:val="clear" w:color="auto" w:fill="FFFFFF"/>
        <w:ind w:firstLine="480"/>
        <w:rPr>
          <w:rStyle w:val="70"/>
          <w:rFonts w:ascii="宋体" w:hAnsi="宋体"/>
          <w:sz w:val="24"/>
        </w:rPr>
      </w:pPr>
      <w:r>
        <w:rPr>
          <w:rStyle w:val="70"/>
          <w:rFonts w:hint="eastAsia" w:ascii="宋体" w:hAnsi="宋体"/>
          <w:sz w:val="24"/>
        </w:rPr>
        <w:t>（三）发生重大事故，处500万元的罚款；</w:t>
      </w:r>
    </w:p>
    <w:p w14:paraId="69CCCE68">
      <w:pPr>
        <w:shd w:val="clear" w:color="auto" w:fill="FFFFFF"/>
        <w:ind w:firstLine="480"/>
        <w:rPr>
          <w:rStyle w:val="70"/>
          <w:rFonts w:ascii="宋体" w:hAnsi="宋体"/>
          <w:sz w:val="24"/>
        </w:rPr>
      </w:pPr>
      <w:r>
        <w:rPr>
          <w:rStyle w:val="70"/>
          <w:rFonts w:hint="eastAsia" w:ascii="宋体" w:hAnsi="宋体"/>
          <w:sz w:val="24"/>
        </w:rPr>
        <w:t>（四）发生特别重大事故，处2000万元的罚款。</w:t>
      </w:r>
    </w:p>
    <w:p w14:paraId="7A4044E2">
      <w:pPr>
        <w:shd w:val="clear" w:color="auto" w:fill="FFFFFF"/>
        <w:ind w:firstLine="480"/>
        <w:rPr>
          <w:rStyle w:val="70"/>
          <w:rFonts w:ascii="宋体" w:hAnsi="宋体"/>
          <w:sz w:val="24"/>
        </w:rPr>
      </w:pPr>
      <w:r>
        <w:rPr>
          <w:rStyle w:val="70"/>
          <w:rFonts w:hint="eastAsia" w:ascii="宋体" w:hAnsi="宋体"/>
          <w:sz w:val="24"/>
        </w:rPr>
        <w:t>第二十三条</w:t>
      </w:r>
      <w:r>
        <w:rPr>
          <w:rStyle w:val="70"/>
          <w:rFonts w:hint="eastAsia"/>
          <w:sz w:val="24"/>
        </w:rPr>
        <w:t> </w:t>
      </w:r>
      <w:r>
        <w:rPr>
          <w:rStyle w:val="70"/>
          <w:rFonts w:hint="eastAsia" w:ascii="宋体" w:hAnsi="宋体"/>
          <w:sz w:val="24"/>
        </w:rPr>
        <w:t xml:space="preserve"> 对发生生产安全事故而没有领导带班下井的矿山企业，对其主要负责人依法暂扣或者吊销其安全资格证，并依照下列规定处以罚款：</w:t>
      </w:r>
    </w:p>
    <w:p w14:paraId="16F574C5">
      <w:pPr>
        <w:shd w:val="clear" w:color="auto" w:fill="FFFFFF"/>
        <w:ind w:firstLine="480"/>
        <w:rPr>
          <w:rStyle w:val="70"/>
          <w:rFonts w:ascii="宋体" w:hAnsi="宋体"/>
          <w:sz w:val="24"/>
        </w:rPr>
      </w:pPr>
      <w:r>
        <w:rPr>
          <w:rStyle w:val="70"/>
          <w:rFonts w:hint="eastAsia" w:ascii="宋体" w:hAnsi="宋体"/>
          <w:sz w:val="24"/>
        </w:rPr>
        <w:t>（一）发生一般事故，处上一年年收入30%的罚款；</w:t>
      </w:r>
    </w:p>
    <w:p w14:paraId="4F9560A0">
      <w:pPr>
        <w:shd w:val="clear" w:color="auto" w:fill="FFFFFF"/>
        <w:ind w:firstLine="480"/>
        <w:rPr>
          <w:rStyle w:val="70"/>
          <w:rFonts w:ascii="宋体" w:hAnsi="宋体"/>
          <w:sz w:val="24"/>
        </w:rPr>
      </w:pPr>
      <w:r>
        <w:rPr>
          <w:rStyle w:val="70"/>
          <w:rFonts w:hint="eastAsia" w:ascii="宋体" w:hAnsi="宋体"/>
          <w:sz w:val="24"/>
        </w:rPr>
        <w:t>（二）发生较大事故，处上一年年收入40%的罚款；</w:t>
      </w:r>
    </w:p>
    <w:p w14:paraId="2B63C61D">
      <w:pPr>
        <w:shd w:val="clear" w:color="auto" w:fill="FFFFFF"/>
        <w:ind w:firstLine="480"/>
        <w:rPr>
          <w:rStyle w:val="70"/>
          <w:rFonts w:ascii="宋体" w:hAnsi="宋体"/>
          <w:sz w:val="24"/>
        </w:rPr>
      </w:pPr>
      <w:r>
        <w:rPr>
          <w:rStyle w:val="70"/>
          <w:rFonts w:hint="eastAsia" w:ascii="宋体" w:hAnsi="宋体"/>
          <w:sz w:val="24"/>
        </w:rPr>
        <w:t>（三）发生重大事故，处上一年年收入60%的罚款；</w:t>
      </w:r>
    </w:p>
    <w:p w14:paraId="639668AE">
      <w:pPr>
        <w:shd w:val="clear" w:color="auto" w:fill="FFFFFF"/>
        <w:ind w:firstLine="480"/>
        <w:rPr>
          <w:rStyle w:val="70"/>
          <w:rFonts w:ascii="宋体" w:hAnsi="宋体"/>
          <w:sz w:val="24"/>
        </w:rPr>
      </w:pPr>
      <w:r>
        <w:rPr>
          <w:rStyle w:val="70"/>
          <w:rFonts w:hint="eastAsia" w:ascii="宋体" w:hAnsi="宋体"/>
          <w:sz w:val="24"/>
        </w:rPr>
        <w:t>（四）发生特别重大事故，处上一年年收入80%的罚款。</w:t>
      </w:r>
    </w:p>
    <w:p w14:paraId="217DA48C">
      <w:pPr>
        <w:shd w:val="clear" w:color="auto" w:fill="FFFFFF"/>
        <w:ind w:firstLine="480"/>
        <w:rPr>
          <w:rStyle w:val="70"/>
          <w:rFonts w:ascii="宋体" w:hAnsi="宋体"/>
          <w:sz w:val="24"/>
        </w:rPr>
      </w:pPr>
      <w:r>
        <w:rPr>
          <w:rStyle w:val="70"/>
          <w:rFonts w:hint="eastAsia" w:ascii="宋体" w:hAnsi="宋体"/>
          <w:sz w:val="24"/>
        </w:rPr>
        <w:t>对重大、特别重大生产安全事故负有主要责任的矿山企业，其主要负责人终身不得担任任何矿山企业的矿长（董事长、总经理）。</w:t>
      </w:r>
    </w:p>
    <w:p w14:paraId="45C25E26">
      <w:pPr>
        <w:shd w:val="clear" w:color="auto" w:fill="FFFFFF"/>
        <w:ind w:firstLine="480"/>
        <w:rPr>
          <w:rStyle w:val="70"/>
          <w:rFonts w:ascii="宋体" w:hAnsi="宋体"/>
          <w:sz w:val="24"/>
        </w:rPr>
      </w:pPr>
      <w:bookmarkStart w:id="307" w:name="_Toc20360"/>
      <w:bookmarkEnd w:id="307"/>
      <w:bookmarkStart w:id="308" w:name="_Toc9855"/>
      <w:r>
        <w:rPr>
          <w:rStyle w:val="70"/>
          <w:rFonts w:hint="eastAsia" w:ascii="宋体" w:hAnsi="宋体"/>
          <w:sz w:val="24"/>
        </w:rPr>
        <w:t xml:space="preserve">第五章  </w:t>
      </w:r>
      <w:bookmarkEnd w:id="308"/>
      <w:r>
        <w:rPr>
          <w:rStyle w:val="70"/>
          <w:rFonts w:hint="eastAsia" w:ascii="宋体" w:hAnsi="宋体"/>
          <w:sz w:val="24"/>
        </w:rPr>
        <w:t>附  则</w:t>
      </w:r>
    </w:p>
    <w:p w14:paraId="7ADA983D">
      <w:pPr>
        <w:shd w:val="clear" w:color="auto" w:fill="FFFFFF"/>
        <w:ind w:firstLine="480"/>
        <w:rPr>
          <w:rStyle w:val="70"/>
          <w:rFonts w:ascii="宋体" w:hAnsi="宋体"/>
          <w:sz w:val="24"/>
        </w:rPr>
      </w:pPr>
      <w:r>
        <w:rPr>
          <w:rStyle w:val="70"/>
          <w:rFonts w:hint="eastAsia" w:ascii="宋体" w:hAnsi="宋体"/>
          <w:sz w:val="24"/>
        </w:rPr>
        <w:t>第二十四条</w:t>
      </w:r>
      <w:r>
        <w:rPr>
          <w:rStyle w:val="70"/>
          <w:rFonts w:hint="eastAsia"/>
          <w:sz w:val="24"/>
        </w:rPr>
        <w:t> </w:t>
      </w:r>
      <w:r>
        <w:rPr>
          <w:rStyle w:val="70"/>
          <w:rFonts w:hint="eastAsia" w:ascii="宋体" w:hAnsi="宋体"/>
          <w:sz w:val="24"/>
        </w:rPr>
        <w:t xml:space="preserve"> 各省、自治区、直辖市人民政府安全生产监督管理部门可以根据实际情况制定实施细则，报原国家安全生产监督管理总局备案。</w:t>
      </w:r>
    </w:p>
    <w:p w14:paraId="049FCE69">
      <w:pPr>
        <w:shd w:val="clear" w:color="auto" w:fill="FFFFFF"/>
        <w:ind w:firstLine="480"/>
        <w:rPr>
          <w:rStyle w:val="70"/>
          <w:rFonts w:ascii="宋体" w:hAnsi="宋体"/>
          <w:sz w:val="24"/>
        </w:rPr>
      </w:pPr>
      <w:r>
        <w:rPr>
          <w:rStyle w:val="70"/>
          <w:rFonts w:hint="eastAsia" w:ascii="宋体" w:hAnsi="宋体"/>
          <w:sz w:val="24"/>
        </w:rPr>
        <w:t xml:space="preserve">第二十五条 </w:t>
      </w:r>
      <w:r>
        <w:rPr>
          <w:rStyle w:val="70"/>
          <w:rFonts w:hint="eastAsia"/>
          <w:sz w:val="24"/>
        </w:rPr>
        <w:t> </w:t>
      </w:r>
      <w:r>
        <w:rPr>
          <w:rStyle w:val="70"/>
          <w:rFonts w:hint="eastAsia" w:ascii="宋体" w:hAnsi="宋体"/>
          <w:sz w:val="24"/>
        </w:rPr>
        <w:t>为矿山企业提供采掘工程服务的采掘施工企业领导带班下井，按照本规定执行。</w:t>
      </w:r>
    </w:p>
    <w:p w14:paraId="3B169CDA">
      <w:pPr>
        <w:shd w:val="clear" w:color="auto" w:fill="FFFFFF"/>
        <w:ind w:firstLine="480"/>
        <w:rPr>
          <w:rStyle w:val="70"/>
          <w:rFonts w:ascii="宋体" w:hAnsi="宋体"/>
          <w:sz w:val="24"/>
        </w:rPr>
      </w:pPr>
      <w:r>
        <w:rPr>
          <w:rStyle w:val="70"/>
          <w:rFonts w:hint="eastAsia" w:ascii="宋体" w:hAnsi="宋体"/>
          <w:sz w:val="24"/>
        </w:rPr>
        <w:t>第二十六条</w:t>
      </w:r>
      <w:r>
        <w:rPr>
          <w:rStyle w:val="70"/>
          <w:rFonts w:hint="eastAsia"/>
          <w:sz w:val="24"/>
        </w:rPr>
        <w:t> </w:t>
      </w:r>
      <w:r>
        <w:rPr>
          <w:rStyle w:val="70"/>
          <w:rFonts w:hint="eastAsia" w:ascii="宋体" w:hAnsi="宋体"/>
          <w:sz w:val="24"/>
        </w:rPr>
        <w:t xml:space="preserve"> 本办法自2010年11月15日起施行。</w:t>
      </w:r>
    </w:p>
    <w:p w14:paraId="57B6E752">
      <w:pPr>
        <w:pStyle w:val="4"/>
        <w:jc w:val="center"/>
        <w:rPr>
          <w:rFonts w:hint="eastAsia"/>
        </w:rPr>
      </w:pPr>
      <w:bookmarkStart w:id="309" w:name="_Toc971"/>
      <w:r>
        <w:rPr>
          <w:rFonts w:hint="eastAsia"/>
        </w:rPr>
        <w:t>矿用自救器安全管理规定（试行）（2025年版）</w:t>
      </w:r>
      <w:bookmarkEnd w:id="309"/>
    </w:p>
    <w:p w14:paraId="741B234D">
      <w:pPr>
        <w:widowControl/>
        <w:shd w:val="clear" w:color="auto" w:fill="FFFFFF"/>
        <w:jc w:val="center"/>
        <w:rPr>
          <w:rFonts w:cs="Calibri" w:asciiTheme="minorEastAsia" w:hAnsiTheme="minorEastAsia"/>
          <w:b/>
          <w:bCs/>
          <w:kern w:val="0"/>
          <w:sz w:val="24"/>
          <w:szCs w:val="24"/>
        </w:rPr>
      </w:pPr>
      <w:r>
        <w:rPr>
          <w:rFonts w:cs="Calibri" w:asciiTheme="minorEastAsia" w:hAnsiTheme="minorEastAsia"/>
          <w:b/>
          <w:bCs/>
          <w:kern w:val="0"/>
          <w:sz w:val="24"/>
          <w:szCs w:val="24"/>
        </w:rPr>
        <w:t>第一章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总则</w:t>
      </w:r>
    </w:p>
    <w:p w14:paraId="607372BF">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第一条 为加强矿用自救器（以下简称自救器）的管理， 规范矿山企业自救器的选用、配备、使用、维护、报废、培 训等工作，切实发挥自救器在矿山井下突发事故时保障人员 健康安全的作用，根据《中华人民共和国安全生产法》《煤 矿安全规程》《金属非金属矿山安全规程》等法规标准，制定本规定。</w:t>
      </w:r>
    </w:p>
    <w:p w14:paraId="183236FE">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第二条 按规定应配备使用自救器的矿山企业、对矿山 企业使用管理自救器负有安全监管监察职责的部门，适用本 规定。</w:t>
      </w:r>
    </w:p>
    <w:p w14:paraId="6EA69853">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第三条 坚持“国家监察、地方监管、企业负责”的原 则，国家矿山安全监察局负责监督检查县级以上地方人民政 府自救器安全监管工作，对全国矿山企业自救器使用管理工 作进行抽查检查；国家矿山安全监察局各省级局负责监督检 查辖区县级以上地方人民政府及有关部门自救器安全监管 工作，对矿山企业自救器使用管理工作进行指导和监督检 查，对煤矿企业自救器使用管理工作开展执法；县级以上地 方人民政府矿山安全监管部门负责监管辖区内矿山企业自 救器使用管理工作，对矿山企业自救器使用管理工作开展执法。</w:t>
      </w:r>
    </w:p>
    <w:p w14:paraId="497BC9B5">
      <w:pPr>
        <w:widowControl/>
        <w:shd w:val="clear" w:color="auto" w:fill="FFFFFF"/>
        <w:ind w:firstLine="480" w:firstLineChars="200"/>
        <w:rPr>
          <w:rFonts w:cs="Calibri" w:asciiTheme="minorEastAsia" w:hAnsiTheme="minorEastAsia"/>
          <w:bCs/>
          <w:kern w:val="0"/>
          <w:sz w:val="24"/>
          <w:szCs w:val="24"/>
        </w:rPr>
      </w:pPr>
      <w:bookmarkStart w:id="310" w:name="page2"/>
      <w:bookmarkEnd w:id="310"/>
      <w:r>
        <w:rPr>
          <w:rFonts w:cs="Calibri" w:asciiTheme="minorEastAsia" w:hAnsiTheme="minorEastAsia"/>
          <w:bCs/>
          <w:kern w:val="0"/>
          <w:sz w:val="24"/>
          <w:szCs w:val="24"/>
        </w:rPr>
        <w:t>矿山企业应当建立健全自救器管理使用各环节的安全管理制度，保障工作需要的机构、人员和资金投入，确保入井人员随身携带自救器，并熟练掌握自救器的使用方法。</w:t>
      </w:r>
    </w:p>
    <w:p w14:paraId="25586702">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第四条</w:t>
      </w:r>
      <w:r>
        <w:rPr>
          <w:rFonts w:hint="eastAsia" w:cs="Calibri" w:asciiTheme="minorEastAsia" w:hAnsiTheme="minorEastAsia"/>
          <w:bCs/>
          <w:kern w:val="0"/>
          <w:sz w:val="24"/>
          <w:szCs w:val="24"/>
        </w:rPr>
        <w:t xml:space="preserve"> </w:t>
      </w:r>
      <w:r>
        <w:rPr>
          <w:rFonts w:cs="Calibri" w:asciiTheme="minorEastAsia" w:hAnsiTheme="minorEastAsia"/>
          <w:bCs/>
          <w:kern w:val="0"/>
          <w:sz w:val="24"/>
          <w:szCs w:val="24"/>
        </w:rPr>
        <w:t>鼓励矿山企业选用先进适用的自救器；严禁使用国家明令禁止、淘汰，或者不符合安全要求的自救器。</w:t>
      </w:r>
    </w:p>
    <w:p w14:paraId="496219FA">
      <w:pPr>
        <w:widowControl/>
        <w:shd w:val="clear" w:color="auto" w:fill="FFFFFF"/>
        <w:jc w:val="center"/>
        <w:rPr>
          <w:rFonts w:cs="Calibri" w:asciiTheme="minorEastAsia" w:hAnsiTheme="minorEastAsia"/>
          <w:b/>
          <w:bCs/>
          <w:kern w:val="0"/>
          <w:sz w:val="24"/>
          <w:szCs w:val="24"/>
        </w:rPr>
      </w:pPr>
      <w:r>
        <w:rPr>
          <w:rFonts w:cs="Calibri" w:asciiTheme="minorEastAsia" w:hAnsiTheme="minorEastAsia"/>
          <w:b/>
          <w:bCs/>
          <w:kern w:val="0"/>
          <w:sz w:val="24"/>
          <w:szCs w:val="24"/>
        </w:rPr>
        <w:t>第二章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选用与配备</w:t>
      </w:r>
    </w:p>
    <w:p w14:paraId="1138FA92">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第五条 矿山企业选用的自救器必须符合国家、行业有 关标准要求，取得矿用产品安全标志，并加施自救器电子标 签。</w:t>
      </w:r>
    </w:p>
    <w:p w14:paraId="3988AF44">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安全标志审核发放机构应当做好自救器电子标签加施 工作，将自救器安全标志信息与电子标签关联，并指导自救 器生产企业做到自救器产品出厂编号与电子标签一对一绑 定。</w:t>
      </w:r>
    </w:p>
    <w:p w14:paraId="1B68A61B">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 2025 年 6 月起，矿山企业采购的自救器必须加施自救器电子标签。</w:t>
      </w:r>
    </w:p>
    <w:p w14:paraId="70ACD9C8">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第六条矿山企业应当在自救器采购合同中明确所采购自救器的生产厂家名称、产品名称、产品型号、主要参数等信息。</w:t>
      </w:r>
    </w:p>
    <w:p w14:paraId="60EABC73">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第七条矿山企业应当在采购的自救器到货后一个月内进行逐台验收，验收内容和要求包括：</w:t>
      </w:r>
    </w:p>
    <w:p w14:paraId="7AB24D04">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1.</w:t>
      </w:r>
      <w:r>
        <w:rPr>
          <w:rFonts w:cs="Calibri" w:asciiTheme="minorEastAsia" w:hAnsiTheme="minorEastAsia"/>
          <w:bCs/>
          <w:kern w:val="0"/>
          <w:sz w:val="24"/>
          <w:szCs w:val="24"/>
        </w:rPr>
        <w:t>电子标签验证结果为合格，具有安全标志证书；</w:t>
      </w:r>
    </w:p>
    <w:p w14:paraId="05DB2BEC">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2.</w:t>
      </w:r>
      <w:r>
        <w:rPr>
          <w:rFonts w:cs="Calibri" w:asciiTheme="minorEastAsia" w:hAnsiTheme="minorEastAsia"/>
          <w:bCs/>
          <w:kern w:val="0"/>
          <w:sz w:val="24"/>
          <w:szCs w:val="24"/>
        </w:rPr>
        <w:t>具有产品合格证；</w:t>
      </w:r>
    </w:p>
    <w:p w14:paraId="2CFE672C">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3.</w:t>
      </w:r>
      <w:r>
        <w:rPr>
          <w:rFonts w:cs="Calibri" w:asciiTheme="minorEastAsia" w:hAnsiTheme="minorEastAsia"/>
          <w:bCs/>
          <w:kern w:val="0"/>
          <w:sz w:val="24"/>
          <w:szCs w:val="24"/>
        </w:rPr>
        <w:t>到货日期与出厂日期相差不超过 4 个月，压缩氧自</w:t>
      </w:r>
      <w:bookmarkStart w:id="311" w:name="page3"/>
      <w:bookmarkEnd w:id="311"/>
      <w:r>
        <w:rPr>
          <w:rFonts w:cs="Calibri" w:asciiTheme="minorEastAsia" w:hAnsiTheme="minorEastAsia"/>
          <w:bCs/>
          <w:kern w:val="0"/>
          <w:sz w:val="24"/>
          <w:szCs w:val="24"/>
        </w:rPr>
        <w:t>救器二氧化碳吸收剂最近一次更换日期与到货日期相差不超过 3 个月；</w:t>
      </w:r>
    </w:p>
    <w:p w14:paraId="24D84FE3">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4.</w:t>
      </w:r>
      <w:r>
        <w:rPr>
          <w:rFonts w:cs="Calibri" w:asciiTheme="minorEastAsia" w:hAnsiTheme="minorEastAsia"/>
          <w:bCs/>
          <w:kern w:val="0"/>
          <w:sz w:val="24"/>
          <w:szCs w:val="24"/>
        </w:rPr>
        <w:t>外观完好，封印条完整未断裂；</w:t>
      </w:r>
    </w:p>
    <w:p w14:paraId="7375B996">
      <w:pPr>
        <w:widowControl/>
        <w:shd w:val="clear" w:color="auto" w:fill="FFFFFF"/>
        <w:ind w:firstLine="480" w:firstLineChars="200"/>
        <w:rPr>
          <w:rFonts w:hint="eastAsia" w:cs="Calibri" w:asciiTheme="minorEastAsia" w:hAnsiTheme="minorEastAsia"/>
          <w:bCs/>
          <w:kern w:val="0"/>
          <w:sz w:val="24"/>
          <w:szCs w:val="24"/>
        </w:rPr>
      </w:pPr>
      <w:r>
        <w:rPr>
          <w:rFonts w:hint="eastAsia" w:cs="Calibri" w:asciiTheme="minorEastAsia" w:hAnsiTheme="minorEastAsia"/>
          <w:bCs/>
          <w:kern w:val="0"/>
          <w:sz w:val="24"/>
          <w:szCs w:val="24"/>
        </w:rPr>
        <w:t>5.</w:t>
      </w:r>
      <w:r>
        <w:rPr>
          <w:rFonts w:cs="Calibri" w:asciiTheme="minorEastAsia" w:hAnsiTheme="minorEastAsia"/>
          <w:bCs/>
          <w:kern w:val="0"/>
          <w:sz w:val="24"/>
          <w:szCs w:val="24"/>
        </w:rPr>
        <w:t xml:space="preserve">化学氧自救器外壳气密性、压缩氧自救器气瓶压力符合标准要求。 </w:t>
      </w:r>
    </w:p>
    <w:p w14:paraId="5AB59A3C">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符合以上全部验收内容和要求的判定为验收合格，有任何一项不符合的判定为验收不合格。验收不合格的自救器严禁投入使用。</w:t>
      </w:r>
    </w:p>
    <w:p w14:paraId="52F7B5C4">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矿山企业可委托第三方开展验收工作。</w:t>
      </w:r>
    </w:p>
    <w:p w14:paraId="74E02C97">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第八条 矿山企业应当建立自救器采购与验收台账，内 容包括自救器名称、型号、生产厂家、供货商（从中间商采 购自救器）、数量、安全标志编号、生产日期、产品出厂编 号、有效期截止日期、到货日期、验收日期、验收内容及结 果等。</w:t>
      </w:r>
    </w:p>
    <w:p w14:paraId="557DACE6">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自救器采购与验收台账保存时间不少于 3 年。</w:t>
      </w:r>
    </w:p>
    <w:p w14:paraId="57B00B9C">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第九条 矿山企业应当按照入井人员数量合理配备自 救器，并在井下紧急避险设施、避灾路线上设置的自救器补 给站等地点（以下统称“紧急避险地点”）配备自救器，补 给站应当有清晰、醒目的标识。</w:t>
      </w:r>
    </w:p>
    <w:p w14:paraId="7A4CBAC2">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第十条 矿山企业应当确保入井人员每人配备 1 台自救 器，并在井下紧急避险地点配备 1.2 倍于所服务区域同时作 业最大人数的自救器。</w:t>
      </w:r>
    </w:p>
    <w:p w14:paraId="35203AC2">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矿山企业应当配备备用自救器，备用自救器不少于入井</w:t>
      </w:r>
    </w:p>
    <w:p w14:paraId="34E93E91">
      <w:pPr>
        <w:widowControl/>
        <w:shd w:val="clear" w:color="auto" w:fill="FFFFFF"/>
        <w:ind w:firstLine="480" w:firstLineChars="200"/>
        <w:rPr>
          <w:rFonts w:hint="eastAsia" w:cs="Calibri" w:asciiTheme="minorEastAsia" w:hAnsiTheme="minorEastAsia"/>
          <w:bCs/>
          <w:kern w:val="0"/>
          <w:sz w:val="24"/>
          <w:szCs w:val="24"/>
        </w:rPr>
      </w:pPr>
      <w:bookmarkStart w:id="312" w:name="page4"/>
      <w:bookmarkEnd w:id="312"/>
      <w:r>
        <w:rPr>
          <w:rFonts w:cs="Calibri" w:asciiTheme="minorEastAsia" w:hAnsiTheme="minorEastAsia"/>
          <w:bCs/>
          <w:kern w:val="0"/>
          <w:sz w:val="24"/>
          <w:szCs w:val="24"/>
        </w:rPr>
        <w:t>人员总数和紧急避险地点自救器总数两者之和的 10%。</w:t>
      </w:r>
    </w:p>
    <w:p w14:paraId="7119C136">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自救器配备数量应当根据需要及时调整、补充。</w:t>
      </w:r>
    </w:p>
    <w:p w14:paraId="3A77A9EF">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第十一条入井人员随身携带的自救器额定防护时间不低于 30 分钟。</w:t>
      </w:r>
    </w:p>
    <w:p w14:paraId="12E666C9">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紧急避险地点配备的自救器额定防护时间不低于 45 分钟。</w:t>
      </w:r>
    </w:p>
    <w:p w14:paraId="4E0AA0EF">
      <w:pPr>
        <w:widowControl/>
        <w:shd w:val="clear" w:color="auto" w:fill="FFFFFF"/>
        <w:jc w:val="center"/>
        <w:rPr>
          <w:rFonts w:hint="eastAsia" w:cs="Calibri" w:asciiTheme="minorEastAsia" w:hAnsiTheme="minorEastAsia"/>
          <w:b/>
          <w:bCs/>
          <w:kern w:val="0"/>
          <w:sz w:val="24"/>
          <w:szCs w:val="24"/>
        </w:rPr>
      </w:pPr>
      <w:r>
        <w:rPr>
          <w:rFonts w:cs="Calibri" w:asciiTheme="minorEastAsia" w:hAnsiTheme="minorEastAsia"/>
          <w:b/>
          <w:bCs/>
          <w:kern w:val="0"/>
          <w:sz w:val="24"/>
          <w:szCs w:val="24"/>
        </w:rPr>
        <w:t>第三章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使用和维护</w:t>
      </w:r>
    </w:p>
    <w:p w14:paraId="019C3ADC">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第十二条 自救器自生产之日起有效期 3 年。自救器应 当专人专用，每台自救器设置唯一性编码，并严格按照自救 器国家、行业有关标准及说明书、操作手册等要求进行管理 与使用。</w:t>
      </w:r>
    </w:p>
    <w:p w14:paraId="39738E4E">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第十三条 矿山企业应当明确自救器管理人员（包括验 收人员、维护检查人员、收发人员等），统一负责自救器的 收发、保管、日常检查和维护等工作。自救器管理人员上岗 前应当经过培训，全面掌握自救器的管理使用要求。</w:t>
      </w:r>
    </w:p>
    <w:p w14:paraId="58E15427">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第十四条矿山企业应当设置自救器收发室和库房，对自救器进行集中统一管理。自救器收发室和库房应当做到环 境干燥、通风良好，环境温度控制在 0℃-40℃范围内，远离 热源，严禁与易燃、易爆或腐蚀性物品一同存放。有化学氧 自救器的收发室还应配备气密检查仪，每 200 台化学氧自救 器宜配备 1 台气密检查仪，自救器少于 200 台的至少配备 1台气密检查仪。</w:t>
      </w:r>
    </w:p>
    <w:p w14:paraId="697D1F9B">
      <w:pPr>
        <w:widowControl/>
        <w:shd w:val="clear" w:color="auto" w:fill="FFFFFF"/>
        <w:ind w:firstLine="480" w:firstLineChars="200"/>
        <w:rPr>
          <w:rFonts w:cs="Calibri" w:asciiTheme="minorEastAsia" w:hAnsiTheme="minorEastAsia"/>
          <w:bCs/>
          <w:kern w:val="0"/>
          <w:sz w:val="24"/>
          <w:szCs w:val="24"/>
        </w:rPr>
      </w:pPr>
      <w:bookmarkStart w:id="313" w:name="page5"/>
      <w:bookmarkEnd w:id="313"/>
      <w:r>
        <w:rPr>
          <w:rFonts w:cs="Calibri" w:asciiTheme="minorEastAsia" w:hAnsiTheme="minorEastAsia"/>
          <w:bCs/>
          <w:kern w:val="0"/>
          <w:sz w:val="24"/>
          <w:szCs w:val="24"/>
        </w:rPr>
        <w:t>鼓励矿山企业使用自动化集中柜架方式实现自救器的自助存取。</w:t>
      </w:r>
    </w:p>
    <w:p w14:paraId="45561209">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第十五条 矿山企业在运输自救器时，应当禁止和油类、腐蚀性化学药品等混装，且有防日晒和雨淋措施。</w:t>
      </w:r>
    </w:p>
    <w:p w14:paraId="5E9DA860">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第十六条 自救器管理人员应当在自救器领用前对每 台自救器的外观和压力表示数等进行检查，确保功能完好， 发现问题需及时处理，未经检查和有问题的自救器严禁发放 入井。</w:t>
      </w:r>
    </w:p>
    <w:p w14:paraId="6753E9E9">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第十七条 矿山企业应当每季度至少对自救器进行一 次检验，不具备检验能力的矿山企业可委托自救器生产厂家 或具备检验能力的第三方开展相关工作。检验项目包括：</w:t>
      </w:r>
    </w:p>
    <w:p w14:paraId="5FAC565D">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1.</w:t>
      </w:r>
      <w:r>
        <w:rPr>
          <w:rFonts w:cs="Calibri" w:asciiTheme="minorEastAsia" w:hAnsiTheme="minorEastAsia"/>
          <w:bCs/>
          <w:kern w:val="0"/>
          <w:sz w:val="24"/>
          <w:szCs w:val="24"/>
        </w:rPr>
        <w:t>自救器外观检查、化学氧自救器外壳橡胶保护件检查和压缩氧自救器二氧化碳吸收剂更换情况检查。发现自救器开启、封印条断裂、外壳严重破损变形、橡胶保护件老化 严重等情况的自救器一律报废，二氧化碳吸收剂更换不符合 要求的应当立即整改。</w:t>
      </w:r>
    </w:p>
    <w:p w14:paraId="2724F44C">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2.</w:t>
      </w:r>
      <w:r>
        <w:rPr>
          <w:rFonts w:cs="Calibri" w:asciiTheme="minorEastAsia" w:hAnsiTheme="minorEastAsia"/>
          <w:bCs/>
          <w:kern w:val="0"/>
          <w:sz w:val="24"/>
          <w:szCs w:val="24"/>
        </w:rPr>
        <w:t>化学氧自救器外壳气密性检查。气密性在压力值大</w:t>
      </w:r>
      <w:r>
        <w:rPr>
          <w:rFonts w:hint="eastAsia" w:cs="Calibri" w:asciiTheme="minorEastAsia" w:hAnsiTheme="minorEastAsia"/>
          <w:bCs/>
          <w:kern w:val="0"/>
          <w:sz w:val="24"/>
          <w:szCs w:val="24"/>
        </w:rPr>
        <w:t>于</w:t>
      </w:r>
      <w:r>
        <w:rPr>
          <w:rFonts w:cs="Calibri" w:asciiTheme="minorEastAsia" w:hAnsiTheme="minorEastAsia"/>
          <w:bCs/>
          <w:kern w:val="0"/>
          <w:sz w:val="24"/>
          <w:szCs w:val="24"/>
        </w:rPr>
        <w:t>13.34kPa、时间保持 15 秒的情况下，压力下降值不大于80Pa 为合格。</w:t>
      </w:r>
    </w:p>
    <w:p w14:paraId="4673D09F">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3.</w:t>
      </w:r>
      <w:r>
        <w:rPr>
          <w:rFonts w:cs="Calibri" w:asciiTheme="minorEastAsia" w:hAnsiTheme="minorEastAsia"/>
          <w:bCs/>
          <w:kern w:val="0"/>
          <w:sz w:val="24"/>
          <w:szCs w:val="24"/>
        </w:rPr>
        <w:t>压 缩 氧 自 救 器 氧 气 瓶 压 力 检 查 。 压 力 在18MPa―22MPa 范围内为合格；氧气压力小于 18MPa 的，应当返修处理。</w:t>
      </w:r>
    </w:p>
    <w:p w14:paraId="785779FE">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4.</w:t>
      </w:r>
      <w:r>
        <w:rPr>
          <w:rFonts w:cs="Calibri" w:asciiTheme="minorEastAsia" w:hAnsiTheme="minorEastAsia"/>
          <w:bCs/>
          <w:kern w:val="0"/>
          <w:sz w:val="24"/>
          <w:szCs w:val="24"/>
        </w:rPr>
        <w:t>对用于更换的二氧化碳吸收剂进行化验。存在二氧</w:t>
      </w:r>
      <w:bookmarkStart w:id="314" w:name="page6"/>
      <w:bookmarkEnd w:id="314"/>
      <w:r>
        <w:rPr>
          <w:rFonts w:cs="Calibri" w:asciiTheme="minorEastAsia" w:hAnsiTheme="minorEastAsia"/>
          <w:bCs/>
          <w:kern w:val="0"/>
          <w:sz w:val="24"/>
          <w:szCs w:val="24"/>
        </w:rPr>
        <w:t>化碳吸收率低于 35%、粉尘率高于 2%、水分不能保持在16%―20%情形之一的，严禁投入使用。</w:t>
      </w:r>
    </w:p>
    <w:p w14:paraId="7EC866FF">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第十八条矿山企业应当及时对自救器进行维护，维护内容包括：</w:t>
      </w:r>
    </w:p>
    <w:p w14:paraId="2FAE1912">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1.</w:t>
      </w:r>
      <w:r>
        <w:rPr>
          <w:rFonts w:cs="Calibri" w:asciiTheme="minorEastAsia" w:hAnsiTheme="minorEastAsia"/>
          <w:bCs/>
          <w:kern w:val="0"/>
          <w:sz w:val="24"/>
          <w:szCs w:val="24"/>
        </w:rPr>
        <w:t>自救器上唯一性编码显示不清晰的，应当重新设置 或者加深处理。</w:t>
      </w:r>
    </w:p>
    <w:p w14:paraId="16E38EE6">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2.</w:t>
      </w:r>
      <w:r>
        <w:rPr>
          <w:rFonts w:cs="Calibri" w:asciiTheme="minorEastAsia" w:hAnsiTheme="minorEastAsia"/>
          <w:bCs/>
          <w:kern w:val="0"/>
          <w:sz w:val="24"/>
          <w:szCs w:val="24"/>
        </w:rPr>
        <w:t>压缩氧自救器至少每 6 个月更换一次二氧化碳吸收 剂，更换后应当检测呼吸系统气密性，检测合格后应当重新 加施封印条。</w:t>
      </w:r>
    </w:p>
    <w:p w14:paraId="23D8DAA9">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3.</w:t>
      </w:r>
      <w:r>
        <w:rPr>
          <w:rFonts w:cs="Calibri" w:asciiTheme="minorEastAsia" w:hAnsiTheme="minorEastAsia"/>
          <w:bCs/>
          <w:kern w:val="0"/>
          <w:sz w:val="24"/>
          <w:szCs w:val="24"/>
        </w:rPr>
        <w:t>压缩氧自救器氧气压力不足时应当及时充氧。</w:t>
      </w:r>
    </w:p>
    <w:p w14:paraId="2EF82550">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4.</w:t>
      </w:r>
      <w:r>
        <w:rPr>
          <w:rFonts w:cs="Calibri" w:asciiTheme="minorEastAsia" w:hAnsiTheme="minorEastAsia"/>
          <w:bCs/>
          <w:kern w:val="0"/>
          <w:sz w:val="24"/>
          <w:szCs w:val="24"/>
        </w:rPr>
        <w:t>压缩氧自救器更换二氧化碳吸收剂或充氧后，应当 在自救器外壳显著位置标注操作日期和操作单位，并记录存 档。</w:t>
      </w:r>
    </w:p>
    <w:p w14:paraId="370E24C8">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第十九条 矿山企业应当建立自救器使用维护台账，准 确记录自救器基本信息（包括自救器名称、型号、唯一性编 码、有效期截止日期、完好情况等）、使用情况（包括使用 人、发放日期、归还日期等）、检查情况（包括检查人、检 查日期、检查内容、检查结果等）、维护情况（包括维护人、 维护日期、维护项目、维护结果等）等。</w:t>
      </w:r>
    </w:p>
    <w:p w14:paraId="75A1BD00">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自救器使用维护台账保存时间不少于 3 年。</w:t>
      </w:r>
    </w:p>
    <w:p w14:paraId="6C97DFE9">
      <w:pPr>
        <w:widowControl/>
        <w:shd w:val="clear" w:color="auto" w:fill="FFFFFF"/>
        <w:jc w:val="center"/>
        <w:rPr>
          <w:rFonts w:cs="Calibri" w:asciiTheme="minorEastAsia" w:hAnsiTheme="minorEastAsia"/>
          <w:b/>
          <w:bCs/>
          <w:kern w:val="0"/>
          <w:sz w:val="24"/>
          <w:szCs w:val="24"/>
        </w:rPr>
      </w:pPr>
      <w:r>
        <w:rPr>
          <w:rFonts w:cs="Calibri" w:asciiTheme="minorEastAsia" w:hAnsiTheme="minorEastAsia"/>
          <w:b/>
          <w:bCs/>
          <w:kern w:val="0"/>
          <w:sz w:val="24"/>
          <w:szCs w:val="24"/>
        </w:rPr>
        <w:t>第四章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报废</w:t>
      </w:r>
    </w:p>
    <w:p w14:paraId="4DDDF4CE">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第二十条自救器有下列情形之一的，应当进行强制报</w:t>
      </w:r>
      <w:bookmarkStart w:id="315" w:name="page7"/>
      <w:bookmarkEnd w:id="315"/>
      <w:r>
        <w:rPr>
          <w:rFonts w:cs="Calibri" w:asciiTheme="minorEastAsia" w:hAnsiTheme="minorEastAsia"/>
          <w:bCs/>
          <w:kern w:val="0"/>
          <w:sz w:val="24"/>
          <w:szCs w:val="24"/>
        </w:rPr>
        <w:t>废，矿山企业严禁继续使用：</w:t>
      </w:r>
    </w:p>
    <w:p w14:paraId="05257719">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1.</w:t>
      </w:r>
      <w:r>
        <w:rPr>
          <w:rFonts w:cs="Calibri" w:asciiTheme="minorEastAsia" w:hAnsiTheme="minorEastAsia"/>
          <w:bCs/>
          <w:kern w:val="0"/>
          <w:sz w:val="24"/>
          <w:szCs w:val="24"/>
        </w:rPr>
        <w:t>化学氧自救器外壳气密性、压缩氧自救器更换二氧 化碳吸收剂后呼吸系统气密性检测不符合国家标准的；</w:t>
      </w:r>
    </w:p>
    <w:p w14:paraId="3261D5EE">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2.</w:t>
      </w:r>
      <w:r>
        <w:rPr>
          <w:rFonts w:cs="Calibri" w:asciiTheme="minorEastAsia" w:hAnsiTheme="minorEastAsia"/>
          <w:bCs/>
          <w:kern w:val="0"/>
          <w:sz w:val="24"/>
          <w:szCs w:val="24"/>
        </w:rPr>
        <w:t>私自改装、更换主要零（元）部件等情况的；</w:t>
      </w:r>
    </w:p>
    <w:p w14:paraId="6AEFCE7A">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3.</w:t>
      </w:r>
      <w:r>
        <w:rPr>
          <w:rFonts w:cs="Calibri" w:asciiTheme="minorEastAsia" w:hAnsiTheme="minorEastAsia"/>
          <w:bCs/>
          <w:kern w:val="0"/>
          <w:sz w:val="24"/>
          <w:szCs w:val="24"/>
        </w:rPr>
        <w:t>超过有效使用期的；</w:t>
      </w:r>
    </w:p>
    <w:p w14:paraId="5D857C5A">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4.</w:t>
      </w:r>
      <w:r>
        <w:rPr>
          <w:rFonts w:cs="Calibri" w:asciiTheme="minorEastAsia" w:hAnsiTheme="minorEastAsia"/>
          <w:bCs/>
          <w:kern w:val="0"/>
          <w:sz w:val="24"/>
          <w:szCs w:val="24"/>
        </w:rPr>
        <w:t>定期检验不合格并经整改后仍不合格的；</w:t>
      </w:r>
    </w:p>
    <w:p w14:paraId="36509781">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5.</w:t>
      </w:r>
      <w:r>
        <w:rPr>
          <w:rFonts w:cs="Calibri" w:asciiTheme="minorEastAsia" w:hAnsiTheme="minorEastAsia"/>
          <w:bCs/>
          <w:kern w:val="0"/>
          <w:sz w:val="24"/>
          <w:szCs w:val="24"/>
        </w:rPr>
        <w:t>意外损坏的；</w:t>
      </w:r>
    </w:p>
    <w:p w14:paraId="56763125">
      <w:pPr>
        <w:widowControl/>
        <w:shd w:val="clear" w:color="auto" w:fill="FFFFFF"/>
        <w:ind w:firstLine="480" w:firstLineChars="200"/>
        <w:rPr>
          <w:rFonts w:cs="Calibri" w:asciiTheme="minorEastAsia" w:hAnsiTheme="minorEastAsia"/>
          <w:bCs/>
          <w:kern w:val="0"/>
          <w:sz w:val="24"/>
          <w:szCs w:val="24"/>
        </w:rPr>
      </w:pPr>
      <w:r>
        <w:rPr>
          <w:rFonts w:hint="eastAsia" w:cs="Calibri" w:asciiTheme="minorEastAsia" w:hAnsiTheme="minorEastAsia"/>
          <w:bCs/>
          <w:kern w:val="0"/>
          <w:sz w:val="24"/>
          <w:szCs w:val="24"/>
        </w:rPr>
        <w:t>6.</w:t>
      </w:r>
      <w:r>
        <w:rPr>
          <w:rFonts w:cs="Calibri" w:asciiTheme="minorEastAsia" w:hAnsiTheme="minorEastAsia"/>
          <w:bCs/>
          <w:kern w:val="0"/>
          <w:sz w:val="24"/>
          <w:szCs w:val="24"/>
        </w:rPr>
        <w:t>国家有关部门明令淘汰的；</w:t>
      </w:r>
    </w:p>
    <w:p w14:paraId="11F74270">
      <w:pPr>
        <w:widowControl/>
        <w:shd w:val="clear" w:color="auto" w:fill="FFFFFF"/>
        <w:ind w:firstLine="480" w:firstLineChars="200"/>
        <w:rPr>
          <w:rFonts w:hint="eastAsia" w:cs="Calibri" w:asciiTheme="minorEastAsia" w:hAnsiTheme="minorEastAsia"/>
          <w:bCs/>
          <w:kern w:val="0"/>
          <w:sz w:val="24"/>
          <w:szCs w:val="24"/>
        </w:rPr>
      </w:pPr>
      <w:r>
        <w:rPr>
          <w:rFonts w:hint="eastAsia" w:cs="Calibri" w:asciiTheme="minorEastAsia" w:hAnsiTheme="minorEastAsia"/>
          <w:bCs/>
          <w:kern w:val="0"/>
          <w:sz w:val="24"/>
          <w:szCs w:val="24"/>
        </w:rPr>
        <w:t>7.</w:t>
      </w:r>
      <w:r>
        <w:rPr>
          <w:rFonts w:cs="Calibri" w:asciiTheme="minorEastAsia" w:hAnsiTheme="minorEastAsia"/>
          <w:bCs/>
          <w:kern w:val="0"/>
          <w:sz w:val="24"/>
          <w:szCs w:val="24"/>
        </w:rPr>
        <w:t xml:space="preserve">达到使用说明书中规定的其他报废条件的。 </w:t>
      </w:r>
    </w:p>
    <w:p w14:paraId="1157F0E2">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第二十一条 报废后的自救器应与正常使用的自救器分区域隔离存放，并按照自救器使用说明规定的方式进行销毁。严禁报废后的自救器经改造后再次投入使用或者倒卖给其他单位、个人。</w:t>
      </w:r>
    </w:p>
    <w:p w14:paraId="2D988704">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第二十二条矿山企业应当建立自救器报废台账，内容包括：自救器名称、型号、唯一性编码、生产日期、报废日期、报废原因、报废操作单位、报废自救器处置等情况。</w:t>
      </w:r>
    </w:p>
    <w:p w14:paraId="72F9E3DF">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自救器报废台账保存时间不少于 3 年。</w:t>
      </w:r>
    </w:p>
    <w:p w14:paraId="1E25BE2A">
      <w:pPr>
        <w:widowControl/>
        <w:shd w:val="clear" w:color="auto" w:fill="FFFFFF"/>
        <w:jc w:val="center"/>
        <w:rPr>
          <w:rFonts w:cs="Calibri" w:asciiTheme="minorEastAsia" w:hAnsiTheme="minorEastAsia"/>
          <w:b/>
          <w:bCs/>
          <w:kern w:val="0"/>
          <w:sz w:val="24"/>
          <w:szCs w:val="24"/>
        </w:rPr>
      </w:pPr>
      <w:r>
        <w:rPr>
          <w:rFonts w:cs="Calibri" w:asciiTheme="minorEastAsia" w:hAnsiTheme="minorEastAsia"/>
          <w:b/>
          <w:bCs/>
          <w:kern w:val="0"/>
          <w:sz w:val="24"/>
          <w:szCs w:val="24"/>
        </w:rPr>
        <w:t>第五章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培训</w:t>
      </w:r>
    </w:p>
    <w:p w14:paraId="22F0368E">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第二十三条矿山企业应当将自救器管理使用培训列入年度培训计划，按照培训计划组织相关人员进行培训和考核，考核合格后方可上岗作业。</w:t>
      </w:r>
    </w:p>
    <w:p w14:paraId="05ADBB4A">
      <w:pPr>
        <w:widowControl/>
        <w:shd w:val="clear" w:color="auto" w:fill="FFFFFF"/>
        <w:ind w:firstLine="480" w:firstLineChars="200"/>
        <w:rPr>
          <w:rFonts w:hint="eastAsia" w:cs="Calibri" w:asciiTheme="minorEastAsia" w:hAnsiTheme="minorEastAsia"/>
          <w:bCs/>
          <w:kern w:val="0"/>
          <w:sz w:val="24"/>
          <w:szCs w:val="24"/>
        </w:rPr>
      </w:pPr>
      <w:r>
        <w:rPr>
          <w:rFonts w:cs="Calibri" w:asciiTheme="minorEastAsia" w:hAnsiTheme="minorEastAsia"/>
          <w:bCs/>
          <w:kern w:val="0"/>
          <w:sz w:val="24"/>
          <w:szCs w:val="24"/>
        </w:rPr>
        <w:t>第二十四条矿山企业管理人员培训内容包括管理制</w:t>
      </w:r>
      <w:bookmarkStart w:id="316" w:name="page8"/>
      <w:bookmarkEnd w:id="316"/>
      <w:r>
        <w:rPr>
          <w:rFonts w:cs="Calibri" w:asciiTheme="minorEastAsia" w:hAnsiTheme="minorEastAsia"/>
          <w:bCs/>
          <w:kern w:val="0"/>
          <w:sz w:val="24"/>
          <w:szCs w:val="24"/>
        </w:rPr>
        <w:t>度、检测检验、维护保养要求等。 入井人员（包括矿山企业本单位和外来入井人员）培训内容包括所使用自救器的构造、原理、使用场景、使用方法与注意事项等。</w:t>
      </w:r>
    </w:p>
    <w:p w14:paraId="049CA965">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第二十五条 完成自救器培训的入井人员应当能够正 确开启、佩戴和使用自救器，并达到 30 秒内盲戴的要求方 可认定考核合格，考核不合格的严禁入井。</w:t>
      </w:r>
    </w:p>
    <w:p w14:paraId="327F2B2A">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第二十六条 矿山企业应当每月至少进行一次入井人 员自救器使用情况抽查，每月抽查人数不少于矿井单班入井 最大人数的 10%，月度被抽查的入井人员不应重复。抽查可 使用教具，对不能正确熟练使用自救器的人员应当重新组织 培训并做好记录。</w:t>
      </w:r>
    </w:p>
    <w:p w14:paraId="7B1546CB">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第二十七条 使用自救器教具开展培训的，教具需与矿 山企业配备的自救器为同一厂家和型号。</w:t>
      </w:r>
    </w:p>
    <w:p w14:paraId="43E5018F">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矿山企业第一次采购不同厂家的自救器时，必须针对所 更换的自救器进行培训，入井人员培训合格后方可入井。</w:t>
      </w:r>
    </w:p>
    <w:p w14:paraId="78FFDAC5">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第二十八条 矿山企业应当将自救器使用演练纳入避 灾演习计划。</w:t>
      </w:r>
    </w:p>
    <w:p w14:paraId="15311047">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第二十九条 矿山企业应当建立自救器培训考核台账， 内容包括：培训日期、培训时长、培训地点、参培人员、培 训内容、效果评估、考核日期、考核人员、考核内容、考核 结论等。</w:t>
      </w:r>
    </w:p>
    <w:p w14:paraId="7BFB537A">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自救器培训考核台账保存时间不少于 3 年。</w:t>
      </w:r>
    </w:p>
    <w:p w14:paraId="39A8F271">
      <w:pPr>
        <w:widowControl/>
        <w:shd w:val="clear" w:color="auto" w:fill="FFFFFF"/>
        <w:jc w:val="center"/>
        <w:rPr>
          <w:rFonts w:cs="Calibri" w:asciiTheme="minorEastAsia" w:hAnsiTheme="minorEastAsia"/>
          <w:b/>
          <w:bCs/>
          <w:kern w:val="0"/>
          <w:sz w:val="24"/>
          <w:szCs w:val="24"/>
        </w:rPr>
      </w:pPr>
      <w:bookmarkStart w:id="317" w:name="page9"/>
      <w:bookmarkEnd w:id="317"/>
      <w:r>
        <w:rPr>
          <w:rFonts w:cs="Calibri" w:asciiTheme="minorEastAsia" w:hAnsiTheme="minorEastAsia"/>
          <w:b/>
          <w:bCs/>
          <w:kern w:val="0"/>
          <w:sz w:val="24"/>
          <w:szCs w:val="24"/>
        </w:rPr>
        <w:t>第六章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监督检查</w:t>
      </w:r>
    </w:p>
    <w:p w14:paraId="61684401">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第三十条 对生产销售假冒伪劣自救器、违反安全标志 管理要求的企业，安标审核发放机构应当采取暂停直至撤销 安全标志等措施，并向社会曝光。</w:t>
      </w:r>
    </w:p>
    <w:p w14:paraId="213D73F4">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第三十一条 发现应由市场监管、公安等部门处理的违 法违规情形的，矿山安全监管监察部门应当将问题线索移交 相关部门处置。</w:t>
      </w:r>
    </w:p>
    <w:p w14:paraId="4900E53F">
      <w:pPr>
        <w:widowControl/>
        <w:shd w:val="clear" w:color="auto" w:fill="FFFFFF"/>
        <w:jc w:val="center"/>
        <w:rPr>
          <w:rFonts w:cs="Calibri" w:asciiTheme="minorEastAsia" w:hAnsiTheme="minorEastAsia"/>
          <w:b/>
          <w:bCs/>
          <w:kern w:val="0"/>
          <w:sz w:val="24"/>
          <w:szCs w:val="24"/>
        </w:rPr>
      </w:pPr>
      <w:r>
        <w:rPr>
          <w:rFonts w:cs="Calibri" w:asciiTheme="minorEastAsia" w:hAnsiTheme="minorEastAsia"/>
          <w:b/>
          <w:bCs/>
          <w:kern w:val="0"/>
          <w:sz w:val="24"/>
          <w:szCs w:val="24"/>
        </w:rPr>
        <w:t>第七章</w:t>
      </w:r>
      <w:r>
        <w:rPr>
          <w:rFonts w:hint="eastAsia" w:cs="Calibri" w:asciiTheme="minorEastAsia" w:hAnsiTheme="minorEastAsia"/>
          <w:b/>
          <w:bCs/>
          <w:kern w:val="0"/>
          <w:sz w:val="24"/>
          <w:szCs w:val="24"/>
        </w:rPr>
        <w:t xml:space="preserve"> </w:t>
      </w:r>
      <w:r>
        <w:rPr>
          <w:rFonts w:cs="Calibri" w:asciiTheme="minorEastAsia" w:hAnsiTheme="minorEastAsia"/>
          <w:b/>
          <w:bCs/>
          <w:kern w:val="0"/>
          <w:sz w:val="24"/>
          <w:szCs w:val="24"/>
        </w:rPr>
        <w:t>附则</w:t>
      </w:r>
    </w:p>
    <w:p w14:paraId="62992988">
      <w:pPr>
        <w:widowControl/>
        <w:shd w:val="clear" w:color="auto" w:fill="FFFFFF"/>
        <w:ind w:firstLine="480" w:firstLineChars="200"/>
        <w:rPr>
          <w:rFonts w:cs="Calibri" w:asciiTheme="minorEastAsia" w:hAnsiTheme="minorEastAsia"/>
          <w:bCs/>
          <w:kern w:val="0"/>
          <w:sz w:val="24"/>
          <w:szCs w:val="24"/>
        </w:rPr>
      </w:pPr>
      <w:r>
        <w:rPr>
          <w:rFonts w:cs="Calibri" w:asciiTheme="minorEastAsia" w:hAnsiTheme="minorEastAsia"/>
          <w:bCs/>
          <w:kern w:val="0"/>
          <w:sz w:val="24"/>
          <w:szCs w:val="24"/>
        </w:rPr>
        <w:t>第三十二条本规定自印发之日起施行。</w:t>
      </w:r>
    </w:p>
    <w:p w14:paraId="3347663F">
      <w:pPr>
        <w:widowControl/>
        <w:shd w:val="clear" w:color="auto" w:fill="FFFFFF"/>
        <w:ind w:firstLine="480" w:firstLineChars="200"/>
        <w:rPr>
          <w:rFonts w:cs="Calibri" w:asciiTheme="minorEastAsia" w:hAnsiTheme="minorEastAsia"/>
          <w:bCs/>
          <w:kern w:val="0"/>
          <w:sz w:val="24"/>
          <w:szCs w:val="24"/>
        </w:rPr>
        <w:sectPr>
          <w:footerReference r:id="rId3" w:type="default"/>
          <w:pgSz w:w="11900" w:h="16838"/>
          <w:pgMar w:top="1440" w:right="1780" w:bottom="909" w:left="1800" w:header="0" w:footer="0" w:gutter="0"/>
          <w:cols w:equalWidth="0" w:num="1">
            <w:col w:w="8320"/>
          </w:cols>
          <w:docGrid w:linePitch="360" w:charSpace="0"/>
        </w:sectPr>
      </w:pPr>
      <w:r>
        <w:rPr>
          <w:rFonts w:cs="Calibri" w:asciiTheme="minorEastAsia" w:hAnsiTheme="minorEastAsia"/>
          <w:bCs/>
          <w:kern w:val="0"/>
          <w:sz w:val="24"/>
          <w:szCs w:val="24"/>
        </w:rPr>
        <w:t>第三十三条本规定由国家矿山安全监察局负责解释。</w:t>
      </w:r>
    </w:p>
    <w:p w14:paraId="32AF13D4">
      <w:pPr>
        <w:pStyle w:val="3"/>
        <w:rPr>
          <w:shd w:val="clear" w:color="auto" w:fill="FFFFFF"/>
        </w:rPr>
      </w:pPr>
      <w:bookmarkStart w:id="318" w:name="_Toc2731"/>
      <w:r>
        <w:rPr>
          <w:rFonts w:hint="eastAsia"/>
          <w:shd w:val="clear" w:color="auto" w:fill="FFFFFF"/>
        </w:rPr>
        <w:t>规范性文件</w:t>
      </w:r>
      <w:bookmarkEnd w:id="318"/>
    </w:p>
    <w:p w14:paraId="421F74D1">
      <w:pPr>
        <w:pStyle w:val="4"/>
        <w:jc w:val="center"/>
      </w:pPr>
      <w:bookmarkStart w:id="319" w:name="_Toc9043"/>
      <w:r>
        <w:t>金属非金属矿山重大事故隐患判定标准（</w:t>
      </w:r>
      <w:r>
        <w:rPr>
          <w:rFonts w:hint="eastAsia"/>
        </w:rPr>
        <w:t>2022年版</w:t>
      </w:r>
      <w:r>
        <w:t>）</w:t>
      </w:r>
      <w:bookmarkEnd w:id="319"/>
    </w:p>
    <w:p w14:paraId="13F67FE4">
      <w:pPr>
        <w:widowControl/>
        <w:shd w:val="clear" w:color="auto" w:fill="FFFFFF"/>
        <w:rPr>
          <w:rFonts w:cs="Segoe UI" w:asciiTheme="minorEastAsia" w:hAnsiTheme="minorEastAsia"/>
          <w:kern w:val="0"/>
          <w:sz w:val="24"/>
          <w:szCs w:val="24"/>
        </w:rPr>
      </w:pPr>
      <w:r>
        <w:rPr>
          <w:rFonts w:cs="Segoe UI" w:asciiTheme="minorEastAsia" w:hAnsiTheme="minorEastAsia"/>
          <w:kern w:val="0"/>
          <w:sz w:val="24"/>
          <w:szCs w:val="24"/>
        </w:rPr>
        <w:t> </w:t>
      </w:r>
      <w:r>
        <w:rPr>
          <w:rFonts w:hint="eastAsia" w:cs="Calibri" w:asciiTheme="minorEastAsia" w:hAnsiTheme="minorEastAsia"/>
          <w:b/>
          <w:bCs/>
          <w:kern w:val="0"/>
          <w:sz w:val="24"/>
          <w:szCs w:val="24"/>
        </w:rPr>
        <w:t>一、金属非金属地下矿山重大事故隐患</w:t>
      </w:r>
    </w:p>
    <w:p w14:paraId="3E99E7C6">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（一）安全出口存在下列情形之一的：</w:t>
      </w:r>
    </w:p>
    <w:p w14:paraId="031BA5B3">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1.矿井直达地面的独立安全出口少于2个，或者与设计不一致；</w:t>
      </w:r>
    </w:p>
    <w:p w14:paraId="174BEDC3">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2.矿井只有两个独立直达地面的安全出口且安全出口的间距小于30米，或者矿体一翼走向长度超过1000米且未在此翼设置安全出口；</w:t>
      </w:r>
    </w:p>
    <w:p w14:paraId="49333A06">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3.矿井的全部安全出口均为竖井且竖井内均未设置梯子间，或者作为主要安全出口的罐笼提升井只有1套提升系统且未设梯子间；</w:t>
      </w:r>
    </w:p>
    <w:p w14:paraId="35969A6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4.主要生产中段（水平）、单个采区、盘区或者矿块的安全出口少于2个，或者未与通往地面的安全出口相通；</w:t>
      </w:r>
    </w:p>
    <w:p w14:paraId="3D4E8F7C">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5.安全出口出现堵塞或者其梯子、踏步等设施不能正常使用，导致安全出口不畅通。</w:t>
      </w:r>
    </w:p>
    <w:p w14:paraId="346177D3">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（二）使用国家明令禁止使用的设备、材料或者工艺。</w:t>
      </w:r>
    </w:p>
    <w:p w14:paraId="59D65747">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（三）不同矿权主体的相邻矿山井巷相互贯通，或者同一矿权主体相邻独立生产系统的井巷擅自贯通。</w:t>
      </w:r>
    </w:p>
    <w:p w14:paraId="01B221F3">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（四）地下矿山现状图纸存在下列情形之一的：</w:t>
      </w:r>
    </w:p>
    <w:p w14:paraId="7204DD3F">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1.未保存《金属非金属矿山安全规程》（GB16423 -2020）第4.1.10 条规定的图纸，或者生产矿山每3个月、基建矿山每1个月未更新上述图纸；</w:t>
      </w:r>
    </w:p>
    <w:p w14:paraId="3724F122">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2.岩体移动范围内的地面建构筑物、运输道路及沟谷河流与实际不符；</w:t>
      </w:r>
    </w:p>
    <w:p w14:paraId="268F027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3.开拓工程和采准工程的井巷或者井下采区与实际不符；</w:t>
      </w:r>
    </w:p>
    <w:p w14:paraId="0669021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4.相邻矿山采区位置关系与实际不符;</w:t>
      </w:r>
    </w:p>
    <w:p w14:paraId="59ED0B0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5.采空区和废弃井巷的位置、处理方式、现状，以及地表塌陷区的位置与实际不符。</w:t>
      </w:r>
    </w:p>
    <w:p w14:paraId="14DC84C5">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（五）露天转地下开采存在下列情形之一的：</w:t>
      </w:r>
    </w:p>
    <w:p w14:paraId="4F4A02D5">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1.未按设计采取防排水措施；</w:t>
      </w:r>
    </w:p>
    <w:p w14:paraId="273A6AC7">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2.露天与地下联合开采时，回采顺序与设计不符；</w:t>
      </w:r>
    </w:p>
    <w:p w14:paraId="1EF6FB71">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3.未按设计采取留设安全顶柱或者岩石垫层等防护措施。</w:t>
      </w:r>
    </w:p>
    <w:p w14:paraId="1FE3509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（六）矿区及其附近的地表水或者大气降水危及井下安全时，未按设计采取防治水措施。</w:t>
      </w:r>
    </w:p>
    <w:p w14:paraId="05DFC78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（七）井下主要排水系统存在下列情形之一的：</w:t>
      </w:r>
    </w:p>
    <w:p w14:paraId="72A33ECC">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1.排水泵数量少于3台，或者工作水泵、备用水泵的额定排水能力低于设计要求；</w:t>
      </w:r>
    </w:p>
    <w:p w14:paraId="720396E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2.井巷中未按设计设置工作和备用排水管路，或者排水管路与水泵未有效连接；</w:t>
      </w:r>
    </w:p>
    <w:p w14:paraId="1CE6F4C9">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3.井下最低中段的主水泵房通往中段巷道的出口未装设防水门，或者另外一个出口未高于水泵房地面 7米以上；</w:t>
      </w:r>
    </w:p>
    <w:p w14:paraId="1D8F7245">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4.利用采空区或者其他废弃巷道作为水仓。     </w:t>
      </w:r>
    </w:p>
    <w:p w14:paraId="6A98E243">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（八）井口标高未达到当地历史最高洪水位1米以上，且未按设计采取相应防护措施。</w:t>
      </w:r>
    </w:p>
    <w:p w14:paraId="2C21354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（九）水文地质类型为中等或者复杂的矿井，存在下列情形之一的：</w:t>
      </w:r>
    </w:p>
    <w:p w14:paraId="7368377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1.未配备防治水专业技术人员；</w:t>
      </w:r>
    </w:p>
    <w:p w14:paraId="42DB6016">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2.未设置防治水机构，或者未建立探放水队伍；</w:t>
      </w:r>
    </w:p>
    <w:p w14:paraId="6DB0A97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3.未配齐专用探放水设备，或者未按设计进行探放水作业。</w:t>
      </w:r>
    </w:p>
    <w:p w14:paraId="4C2C7B1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（十）水文地质类型复杂的矿山存在下列情形之一的：</w:t>
      </w:r>
    </w:p>
    <w:p w14:paraId="2368EAA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1.关键巷道防水门设置与设计不符；</w:t>
      </w:r>
    </w:p>
    <w:p w14:paraId="7EC50DC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2.主要排水系统的水仓与水泵房之间的隔墙或者配水阀未按设计设置。</w:t>
      </w:r>
    </w:p>
    <w:p w14:paraId="01058FEB">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（十一）在突水威胁区域或者可疑区域进行采掘作业，存在下列情形之一的：</w:t>
      </w:r>
    </w:p>
    <w:p w14:paraId="00DC527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1.未编制防治水技术方案，或者未在施工前制定专门的施工安全技术措施；</w:t>
      </w:r>
    </w:p>
    <w:p w14:paraId="3A46EC06">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2.未超前探放水，或者超前钻孔的数量、深度低于设计要求，或者超前钻孔方位不符合设计要求。</w:t>
      </w:r>
    </w:p>
    <w:p w14:paraId="405AC25A">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（十二）受地表水倒灌威胁的矿井在强降雨天气或者其来水上游发生洪水期间，未实施停产撤人。</w:t>
      </w:r>
    </w:p>
    <w:p w14:paraId="4DAE206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（十三）有自然发火危险的矿山，存在下列情形之一的：</w:t>
      </w:r>
    </w:p>
    <w:p w14:paraId="2809AA45">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1.未安装井下环境监测系统，实现自动监测与报警；</w:t>
      </w:r>
    </w:p>
    <w:p w14:paraId="6FA7CB2A">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2.未按设计或者国家标准、行业标准采取防灭火措施；</w:t>
      </w:r>
    </w:p>
    <w:p w14:paraId="0693D5B4">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3.发现自然发火预兆，未采取有效处理措施。</w:t>
      </w:r>
    </w:p>
    <w:p w14:paraId="18AE762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（十四）相邻矿山开采岩体移动范围存在交叉重叠等相互影响时，未按设计留设保安矿（岩）柱或者采取其他措施。</w:t>
      </w:r>
    </w:p>
    <w:p w14:paraId="7EA7643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（十五）地表设施设置存在下列情形之一，未按设计采取有效安全措施的：</w:t>
      </w:r>
    </w:p>
    <w:p w14:paraId="1CAD4EDA">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1.岩体移动范围内存在居民村庄或者重要设备设施；</w:t>
      </w:r>
    </w:p>
    <w:p w14:paraId="29FEFF77">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2.主要开拓工程出入口易受地表滑坡、滚石、泥石流等地质灾害影响。</w:t>
      </w:r>
    </w:p>
    <w:p w14:paraId="468332BC">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（十六）保安矿（岩）柱或者采场矿柱存在下列情形之一的：</w:t>
      </w:r>
    </w:p>
    <w:p w14:paraId="7601DEAB">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1.未按设计留设矿（岩）柱；</w:t>
      </w:r>
    </w:p>
    <w:p w14:paraId="6FC4D02B">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2.未按设计回采矿柱；</w:t>
      </w:r>
    </w:p>
    <w:p w14:paraId="6FA59389">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3.擅自开采、损毁矿（岩）柱。</w:t>
      </w:r>
    </w:p>
    <w:p w14:paraId="57897201">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（十七）未按设计要求的处理方式或者时间对采空区进行处理。</w:t>
      </w:r>
    </w:p>
    <w:p w14:paraId="57F8BFDD">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（十八）工程地质类型复杂、有严重地压活动的矿山存在下列情形之一的：</w:t>
      </w:r>
    </w:p>
    <w:p w14:paraId="2A372B34">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1.未设置专门机构、配备专门人员负责地压防治工作；</w:t>
      </w:r>
    </w:p>
    <w:p w14:paraId="177E2CC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2.未制定防治地压灾害的专门技术措施；</w:t>
      </w:r>
    </w:p>
    <w:p w14:paraId="2B69F0F1">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3.发现大面积地压活动预兆，未立即停止作业、撤出人员。</w:t>
      </w:r>
    </w:p>
    <w:p w14:paraId="6CED348A">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（十九）巷道或者采场顶板未按设计采取支护措施。</w:t>
      </w:r>
    </w:p>
    <w:p w14:paraId="4F22CE28">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（二十）矿井未采用机械通风，或者采用机械通风的矿井存在下列情形之一的：</w:t>
      </w:r>
    </w:p>
    <w:p w14:paraId="6C037E86">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1.在正常生产情况下，主通风机未连续运转；</w:t>
      </w:r>
    </w:p>
    <w:p w14:paraId="3E18E542">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2.主通风机发生故障或者停机检查时，未立即向调度室和企业主要负责人报告，或者未采取必要安全措施；</w:t>
      </w:r>
    </w:p>
    <w:p w14:paraId="0A7CBCA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3.主通风机未按规定配备备用电动机，或者未配备能迅速调换电动机的设备及工具；</w:t>
      </w:r>
    </w:p>
    <w:p w14:paraId="01F9FDA5">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4.作业工作面风速、风量、风质不符合国家标准或者行业标准要求；</w:t>
      </w:r>
    </w:p>
    <w:p w14:paraId="7BAC6E3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5.未设置通风系统在线监测系统的矿井，未按国家标准规定每年对通风系统进行1次检测；</w:t>
      </w:r>
    </w:p>
    <w:p w14:paraId="356B94E9">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6.主通风设施不能在10分钟之内实现矿井反风，或者反风试验周期超过1年。</w:t>
      </w:r>
    </w:p>
    <w:p w14:paraId="2DE250B2">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（二十一）未配齐或者随身携带具有矿用产品安全标志的便携式气体检测报警仪和自救器，或者从业人员不能正确使用自救器。</w:t>
      </w:r>
    </w:p>
    <w:p w14:paraId="745E6D8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（二十二）担负提升人员的提升系统，存在下列情形之一的：</w:t>
      </w:r>
    </w:p>
    <w:p w14:paraId="0F36BEDB">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1.提升机、防坠器、钢丝绳、连接装置、提升容器未按国家规定进行定期检测检验，或者提升设备的安全保护装置失效；</w:t>
      </w:r>
    </w:p>
    <w:p w14:paraId="2E01347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2.竖井井口和井下各中段马头门设置的安全门或者摇台与提升机未实现联锁；</w:t>
      </w:r>
    </w:p>
    <w:p w14:paraId="5F28BE0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3.竖井提升系统过卷段未按国家规定设置过卷缓冲装置、楔形罐道、过卷挡梁或者不能正常使用，或者提升人员的罐笼提升系统未按国家规定在井架或者井塔的过卷段内设置罐笼防坠装置；</w:t>
      </w:r>
    </w:p>
    <w:p w14:paraId="0AE76877">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4.斜井串车提升系统未按国家规定设置常闭式防跑车装置、阻车器、挡车栏，或者连接链、连接插销不符合国家规定；</w:t>
      </w:r>
    </w:p>
    <w:p w14:paraId="2F843172">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5.斜井提升信号系统与提升机之间未实现闭锁。</w:t>
      </w:r>
    </w:p>
    <w:p w14:paraId="57FB20E2">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（二十三）井下无轨运人车辆存在下列情形之一的：</w:t>
      </w:r>
    </w:p>
    <w:p w14:paraId="2514EA8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1.未取得金属非金属矿山矿用产品安全标志；</w:t>
      </w:r>
    </w:p>
    <w:p w14:paraId="74B70D4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2.载人数量超过25人或者超过核载人数；</w:t>
      </w:r>
    </w:p>
    <w:p w14:paraId="2868BE19">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3.制动系统采用干式制动器，或者未同时配备行车制动系统、驻车制动系统和应急制动系统；</w:t>
      </w:r>
    </w:p>
    <w:p w14:paraId="563C2123">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4.未按国家规定对车辆进行检测检验。</w:t>
      </w:r>
    </w:p>
    <w:p w14:paraId="3DEB1A4D">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（二十四）一级负荷未采用双重电源供电，或者双重电源中的任一电源不能满足全部一级负荷需要。</w:t>
      </w:r>
    </w:p>
    <w:p w14:paraId="6194439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（二十五）向井下采场供电的6kV～35kV系统的中性点采用直接接地。</w:t>
      </w:r>
    </w:p>
    <w:p w14:paraId="0A19143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（二十六）工程地质或者水文地质类型复杂的矿山，井巷工程施工未进行施工组织设计，或者未按施工组织设计落实安全措施。</w:t>
      </w:r>
    </w:p>
    <w:p w14:paraId="2DB792E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（二十七）新建、改扩建矿山建设项目有下列行为之一的：</w:t>
      </w:r>
    </w:p>
    <w:p w14:paraId="6CDE0A12">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1.安全设施设计未经批准，或者批准后出现重大变更未经再次批准擅自组织施工；</w:t>
      </w:r>
    </w:p>
    <w:p w14:paraId="2A50E52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2.在竣工验收前组织生产，经批准的联合试运转除外。</w:t>
      </w:r>
    </w:p>
    <w:p w14:paraId="1E840324">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（二十八）矿山企业违反国家有关工程项目发包规定，有下列行为之一的：</w:t>
      </w:r>
    </w:p>
    <w:p w14:paraId="16C4D7E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1.将工程项目发包给不具有法定资质和条件的单位，或者承包单位数量超过国家规定的数量；</w:t>
      </w:r>
    </w:p>
    <w:p w14:paraId="4E0A2F1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2.承包单位项目部的负责人、安全生产管理人员、专业技术人员、特种作业人员不符合国家规定的数量、条件或者不属于承包单位正式职工。</w:t>
      </w:r>
    </w:p>
    <w:p w14:paraId="39F319F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（二十九）井下或者井口动火作业未按国家规定落实审批制度或者安全措施。</w:t>
      </w:r>
    </w:p>
    <w:p w14:paraId="0B3BD9C0">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（三十）矿山年产量超过矿山设计年生产能力幅度在20%及以上，或者月产量大于矿山设计年生产能力的20%及以上。</w:t>
      </w:r>
    </w:p>
    <w:p w14:paraId="1783A9C6">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十一）矿井未建立安全监测监控系统、人员定位系统、通信联络系统，或者已经建立的系统不符合国家有关规定，或者系统运行不正常未及时修复，或者关闭、破坏该系统，或者篡改、隐瞒、销毁其相关数据、信息。</w:t>
      </w:r>
    </w:p>
    <w:p w14:paraId="5B1A8EC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（三十二）未配备具有矿山相关专业的专职矿长、总工程师以及分管安全、生产、机电的副矿长，或者未配备具有采矿、地质、测量、机电等专业的技术人员。</w:t>
      </w:r>
    </w:p>
    <w:p w14:paraId="255C5AA8">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二、金属非金属露天矿山重大事故隐患</w:t>
      </w:r>
    </w:p>
    <w:p w14:paraId="1835F72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（一）地下开采转露天开采前，未探明采空区和溶洞，或者未按设计处理对露天开采安全有威胁的采空区和溶洞。</w:t>
      </w:r>
    </w:p>
    <w:p w14:paraId="3F98CB61">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（二）使用国家明令禁止使用的设备、材料或者工艺。</w:t>
      </w:r>
    </w:p>
    <w:p w14:paraId="2A3184CD">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（三）未采用自上而下的开采顺序分台阶或者分层开采。</w:t>
      </w:r>
    </w:p>
    <w:p w14:paraId="048D8342">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（四）工作帮坡角大于设计工作帮坡角，或者最终边坡台阶高度超过设计高度。</w:t>
      </w:r>
    </w:p>
    <w:p w14:paraId="00D0B1D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（五）开采或者破坏设计要求保留的矿（岩）柱或者挂帮矿体。</w:t>
      </w:r>
    </w:p>
    <w:p w14:paraId="175A45B1">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（六）未按有关国家标准或者行业标准对采场边坡、排土场边坡进行稳定性分析。</w:t>
      </w:r>
    </w:p>
    <w:p w14:paraId="7066FC93">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（七）边坡存在下列情形之一的：</w:t>
      </w:r>
    </w:p>
    <w:p w14:paraId="2072CC9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1.高度200米及以上的采场边坡未进行在线监测；</w:t>
      </w:r>
    </w:p>
    <w:p w14:paraId="49830D6F">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2.高度200米及以上的排土场边坡未建立边坡稳定监测系统；</w:t>
      </w:r>
    </w:p>
    <w:p w14:paraId="3DA26CB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3.关闭、破坏监测系统或者隐瞒、篡改、销毁其相关数据、信息。</w:t>
      </w:r>
    </w:p>
    <w:p w14:paraId="2EF946E0">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（八）边坡出现滑移现象，存在下列情形之一的：</w:t>
      </w:r>
    </w:p>
    <w:p w14:paraId="0B8CA31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1.边坡出现横向及纵向放射状裂缝；</w:t>
      </w:r>
    </w:p>
    <w:p w14:paraId="2F8FDA8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2.坡体前缘坡脚处出现上隆（凸起）现象，后缘的裂缝急剧扩展；</w:t>
      </w:r>
    </w:p>
    <w:p w14:paraId="7BAEDDCF">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3.位移观测资料显示的水平位移量或者垂直位移量出现加速变化的趋势。</w:t>
      </w:r>
    </w:p>
    <w:p w14:paraId="455D4AEC">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（九）运输道路坡度大于设计坡度10%以上。</w:t>
      </w:r>
    </w:p>
    <w:p w14:paraId="42C01510">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（十）凹陷露天矿山未按设计建设防洪、排洪设施。</w:t>
      </w:r>
    </w:p>
    <w:p w14:paraId="0C37BDBB">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（十一）排土场存在下列情形之一的：</w:t>
      </w:r>
    </w:p>
    <w:p w14:paraId="5D6148DA">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1.在平均坡度大于1:5的地基上顺坡排土，未按设计采取安全措施；</w:t>
      </w:r>
    </w:p>
    <w:p w14:paraId="70DDBE52">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2.排土场总堆置高度2倍范围以内有人员密集场所，未按设计采取安全措施；</w:t>
      </w:r>
    </w:p>
    <w:p w14:paraId="29E082E3">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3.山坡排土场周围未按设计修筑截、排水设施。</w:t>
      </w:r>
    </w:p>
    <w:p w14:paraId="19459A4C">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（十二）露天采场未按设计设置安全平台和清扫平台。</w:t>
      </w:r>
    </w:p>
    <w:p w14:paraId="54D6C206">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（十三）擅自对在用排土场进行回采作业。</w:t>
      </w:r>
    </w:p>
    <w:p w14:paraId="3D8E6B01">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三、尾矿库重大事故隐患</w:t>
      </w:r>
    </w:p>
    <w:p w14:paraId="636BC99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（一）库区或者尾矿坝上存在未按设计进行开采、挖掘、爆破等危及尾矿库安全的活动。</w:t>
      </w:r>
    </w:p>
    <w:p w14:paraId="6E831C45">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（二）坝体存在下列情形之一的：</w:t>
      </w:r>
    </w:p>
    <w:p w14:paraId="4C9BB4E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1.坝体出现严重的管涌、流土变形等现象；</w:t>
      </w:r>
    </w:p>
    <w:p w14:paraId="7B0915E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2.坝体出现贯穿性裂缝、坍塌、滑动迹象；</w:t>
      </w:r>
    </w:p>
    <w:p w14:paraId="30DD13A3">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3.坝体出现大面积纵向裂缝，且出现较大范围渗透水高位出逸或者大面积沼泽化。</w:t>
      </w:r>
    </w:p>
    <w:p w14:paraId="3C409FD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（三）坝体的平均外坡比或者堆积子坝的外坡比陡于设计坡比。</w:t>
      </w:r>
    </w:p>
    <w:p w14:paraId="7583E35C">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（四）坝体高度超过设计总坝高，或者尾矿库超过设计库容贮存尾矿。</w:t>
      </w:r>
    </w:p>
    <w:p w14:paraId="613B580D">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（五）尾矿堆积坝上升速率大于设计堆积上升速率。</w:t>
      </w:r>
    </w:p>
    <w:p w14:paraId="6D372BFA">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（六）采用尾矿堆坝的尾矿库，未按《尾矿库安全规程》（GB39496-2020）第6.1.9条规定对尾矿坝做全面的安全性复核。</w:t>
      </w:r>
    </w:p>
    <w:p w14:paraId="0ACFBD87">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（七）浸润线埋深小于控制浸润线埋深。</w:t>
      </w:r>
    </w:p>
    <w:p w14:paraId="637BA527">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（八）汛前未按国家有关规定对尾矿库进行调洪演算，或者湿式尾矿库防洪高度和干滩长度小于设计值，或者干式尾矿库防洪高度和防洪宽度小于设计值。</w:t>
      </w:r>
    </w:p>
    <w:p w14:paraId="4DF60E6C">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（九）排洪系统存在下列情形之一的：</w:t>
      </w:r>
    </w:p>
    <w:p w14:paraId="394AC4AC">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1.排水井、排水斜槽、排水管、排水隧洞、拱板、盖板等排洪建构筑物混凝土厚度、强度或者型式不满足设计要求；</w:t>
      </w:r>
    </w:p>
    <w:p w14:paraId="42463A6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2.排洪设施部分堵塞或者坍塌、排水井有所倾斜，排水能力有所降低，达不到设计要求；</w:t>
      </w:r>
    </w:p>
    <w:p w14:paraId="24D39A70">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3.排洪构筑物终止使用时，封堵措施不满足设计要求。</w:t>
      </w:r>
    </w:p>
    <w:p w14:paraId="4F260D69">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（十）设计以外的尾矿、废料或者废水进库。</w:t>
      </w:r>
    </w:p>
    <w:p w14:paraId="0854826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（十一）多种矿石性质不同的尾砂混合排放时，未按设计进行排放。</w:t>
      </w:r>
    </w:p>
    <w:p w14:paraId="5FB5DC4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（十二）冬季未按设计要求的冰下放矿方式进行放矿作业。</w:t>
      </w:r>
    </w:p>
    <w:p w14:paraId="531E51A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（十三）安全监测系统存在下列情形之一的：</w:t>
      </w:r>
    </w:p>
    <w:p w14:paraId="1BD2F0B8">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1.未按设计设置安全监测系统；</w:t>
      </w:r>
    </w:p>
    <w:p w14:paraId="41AB6787">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2.安全监测系统运行不正常未及时修复；</w:t>
      </w:r>
    </w:p>
    <w:p w14:paraId="245C91DA">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3.关闭、破坏安全监测系统，或者篡改、隐瞒、销毁其相关数据、信息。</w:t>
      </w:r>
    </w:p>
    <w:p w14:paraId="7F557FE1">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（十四）干式尾矿库存在下列情形之一的：</w:t>
      </w:r>
    </w:p>
    <w:p w14:paraId="3983A5BB">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1.入库尾矿的含水率大于设计值，无法进行正常碾压且未设置可靠的防范措施；</w:t>
      </w:r>
    </w:p>
    <w:p w14:paraId="0E6FCF4F">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2.堆存推进方向与设计不一致；</w:t>
      </w:r>
    </w:p>
    <w:p w14:paraId="6E39F579">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3.分层厚度或者台阶高度大于设计值；</w:t>
      </w:r>
    </w:p>
    <w:p w14:paraId="0E38DBAE">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4.未按设计要求进行碾压。</w:t>
      </w:r>
    </w:p>
    <w:p w14:paraId="62C18F4A">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（十五）经验算，坝体抗滑稳定最小安全系数小于国家标准规定值的0.98倍。</w:t>
      </w:r>
    </w:p>
    <w:p w14:paraId="74F9674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（十六）三等及以上尾矿库及“头顶库”未按设计设置通往坝顶、排洪系统附近的应急道路，或者应急道路无法满足应急抢险时通行和运送应急物资的需求。  </w:t>
      </w:r>
    </w:p>
    <w:p w14:paraId="6A524DAE">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（十七）尾矿库回采存在下列情形之一的：</w:t>
      </w:r>
    </w:p>
    <w:p w14:paraId="1A1FA72D">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1.未经批准擅自回采；</w:t>
      </w:r>
    </w:p>
    <w:p w14:paraId="6F02702C">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2.回采方式、顺序、单层开采高度、台阶坡面角不符合设计要求；</w:t>
      </w:r>
    </w:p>
    <w:p w14:paraId="4EF86A6F">
      <w:pPr>
        <w:widowControl/>
        <w:shd w:val="clear" w:color="auto" w:fill="FFFFFF"/>
        <w:ind w:firstLine="640"/>
        <w:rPr>
          <w:rFonts w:cs="Segoe UI" w:asciiTheme="minorEastAsia" w:hAnsiTheme="minorEastAsia"/>
          <w:kern w:val="0"/>
          <w:sz w:val="24"/>
          <w:szCs w:val="24"/>
        </w:rPr>
      </w:pPr>
      <w:r>
        <w:rPr>
          <w:rFonts w:hint="eastAsia" w:cs="Calibri" w:asciiTheme="minorEastAsia" w:hAnsiTheme="minorEastAsia"/>
          <w:kern w:val="0"/>
          <w:sz w:val="24"/>
          <w:szCs w:val="24"/>
        </w:rPr>
        <w:t>3.同时进行回采和排放。</w:t>
      </w:r>
    </w:p>
    <w:p w14:paraId="597B1F5B">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（十八）用以贮存独立选矿厂进行矿石选别后排出尾矿的场所，未按尾矿库实施安全管理的。</w:t>
      </w:r>
    </w:p>
    <w:p w14:paraId="6573CBAF">
      <w:pPr>
        <w:widowControl/>
        <w:shd w:val="clear" w:color="auto" w:fill="FFFFFF"/>
        <w:ind w:firstLine="643"/>
        <w:rPr>
          <w:rFonts w:cs="Segoe UI" w:asciiTheme="minorEastAsia" w:hAnsiTheme="minorEastAsia"/>
          <w:kern w:val="0"/>
          <w:sz w:val="24"/>
          <w:szCs w:val="24"/>
        </w:rPr>
      </w:pPr>
      <w:r>
        <w:rPr>
          <w:rFonts w:hint="eastAsia" w:cs="Calibri" w:asciiTheme="minorEastAsia" w:hAnsiTheme="minorEastAsia"/>
          <w:bCs/>
          <w:kern w:val="0"/>
          <w:sz w:val="24"/>
          <w:szCs w:val="24"/>
        </w:rPr>
        <w:t>（十九）未按国家规定配备专职安全生产管理人员、专业技术人员和特种作业人员。</w:t>
      </w:r>
    </w:p>
    <w:p w14:paraId="641D6F18">
      <w:pPr>
        <w:pStyle w:val="4"/>
        <w:jc w:val="center"/>
      </w:pPr>
      <w:bookmarkStart w:id="320" w:name="_Toc25073"/>
      <w:r>
        <w:t>金属非金属矿山重大事故隐患判定标准解读（</w:t>
      </w:r>
      <w:r>
        <w:rPr>
          <w:rFonts w:hint="eastAsia"/>
        </w:rPr>
        <w:t>2022年版</w:t>
      </w:r>
      <w:r>
        <w:t>）</w:t>
      </w:r>
      <w:bookmarkEnd w:id="320"/>
    </w:p>
    <w:p w14:paraId="38812502">
      <w:pPr>
        <w:widowControl/>
        <w:shd w:val="clear" w:color="auto" w:fill="FFFFFF"/>
        <w:ind w:firstLine="482" w:firstLineChars="200"/>
        <w:rPr>
          <w:rFonts w:cs="Calibri" w:asciiTheme="minorEastAsia" w:hAnsiTheme="minorEastAsia"/>
          <w:b/>
          <w:kern w:val="0"/>
          <w:sz w:val="24"/>
          <w:szCs w:val="24"/>
        </w:rPr>
      </w:pPr>
      <w:r>
        <w:rPr>
          <w:rFonts w:cs="Calibri" w:asciiTheme="minorEastAsia" w:hAnsiTheme="minorEastAsia"/>
          <w:b/>
          <w:kern w:val="0"/>
          <w:sz w:val="24"/>
          <w:szCs w:val="24"/>
        </w:rPr>
        <w:t>一、金属非金属地下矿山重大事故隐患解读</w:t>
      </w:r>
    </w:p>
    <w:p w14:paraId="304EAE6C">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（一）安全出口存在下列情形之一的：</w:t>
      </w:r>
    </w:p>
    <w:p w14:paraId="2CBC031E">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 xml:space="preserve"> 1.矿井直达地面的独立安全出口少于 2 个，或者与设计不一致；</w:t>
      </w:r>
    </w:p>
    <w:p w14:paraId="5F27099C">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解读：直达地面的安全出口型式有竖井、斜井、斜坡道和平硐（平巷）或其组合。《金属非金属矿山安全规程》（GB 16423—2020）第6.1.1.1 条规定：每个矿井至少应有两个相互独立、间距不小于30m、直达地面的安全出口。</w:t>
      </w:r>
    </w:p>
    <w:p w14:paraId="3B263846">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 xml:space="preserve">两个安全出口必须均能独自到达地面，且相互之间不能串联衔接；“安全出口与设计不一致”是指矿山实际的安全出口数量少于已批准的安全设施设计。存在本款情形即判定为重大事故隐患。 </w:t>
      </w:r>
    </w:p>
    <w:p w14:paraId="45010970">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2.矿井只有两个独立直达地面的安全出口且安全出口的间距小于30 米，或者矿体一翼走向长度超过1000米且未在此翼设置安全出口；</w:t>
      </w:r>
    </w:p>
    <w:p w14:paraId="67385617">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解读：《金属非金属矿山安全规程》第 6.1.1.1 条规定：每个矿井至少应有两个相互独立、间距不小于30m、直达地面的安全出口；矿体一翼走向长度超过1000m时，此翼应有安全出口。</w:t>
      </w:r>
    </w:p>
    <w:p w14:paraId="34F8ED72">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 xml:space="preserve"> 矿体一翼距离安全出口或安全出口的联络巷（如石门巷道）太长，如图1-1所示，生产中一旦出现大面积矿岩垮塌导致中间全部线路阻断时，则会导致端部人员无法逃离。但应注意，此处并非要求沿走向长度每超过1000米就应设有一个 2 直达地面的安全出口，而是要求在端部设置一个安全出口即可（有设计要求时应按设计设置）。此处的安全出口可以是直达地面的，也可以是通过其他中段连通此翼直达地面的。</w:t>
      </w:r>
    </w:p>
    <w:p w14:paraId="28A56E35">
      <w:pPr>
        <w:widowControl/>
        <w:shd w:val="clear" w:color="auto" w:fill="FFFFFF"/>
        <w:ind w:firstLine="480" w:firstLineChars="200"/>
        <w:rPr>
          <w:rFonts w:cs="Calibri" w:asciiTheme="minorEastAsia" w:hAnsiTheme="minorEastAsia"/>
          <w:kern w:val="0"/>
          <w:sz w:val="24"/>
          <w:szCs w:val="24"/>
        </w:rPr>
      </w:pPr>
    </w:p>
    <w:p w14:paraId="7A4116D1">
      <w:pPr>
        <w:widowControl/>
        <w:shd w:val="clear" w:color="auto" w:fill="FFFFFF"/>
        <w:ind w:firstLine="480" w:firstLineChars="200"/>
        <w:rPr>
          <w:rFonts w:cs="Calibri" w:asciiTheme="minorEastAsia" w:hAnsiTheme="minorEastAsia"/>
          <w:kern w:val="0"/>
          <w:sz w:val="24"/>
          <w:szCs w:val="24"/>
        </w:rPr>
      </w:pPr>
    </w:p>
    <w:p w14:paraId="49FC8274">
      <w:pPr>
        <w:widowControl/>
        <w:shd w:val="clear" w:color="auto" w:fill="FFFFFF"/>
        <w:ind w:firstLine="480" w:firstLineChars="200"/>
        <w:rPr>
          <w:rFonts w:cs="Calibri" w:asciiTheme="minorEastAsia" w:hAnsiTheme="minorEastAsia"/>
          <w:kern w:val="0"/>
          <w:sz w:val="24"/>
          <w:szCs w:val="24"/>
        </w:rPr>
      </w:pPr>
    </w:p>
    <w:p w14:paraId="29BCDB1C">
      <w:pPr>
        <w:widowControl/>
        <w:shd w:val="clear" w:color="auto" w:fill="FFFFFF"/>
        <w:ind w:firstLine="480" w:firstLineChars="200"/>
        <w:rPr>
          <w:rFonts w:cs="Calibri" w:asciiTheme="minorEastAsia" w:hAnsiTheme="minorEastAsia"/>
          <w:kern w:val="0"/>
          <w:sz w:val="24"/>
          <w:szCs w:val="24"/>
        </w:rPr>
      </w:pPr>
    </w:p>
    <w:p w14:paraId="3121441D">
      <w:pPr>
        <w:widowControl/>
        <w:shd w:val="clear" w:color="auto" w:fill="FFFFFF"/>
        <w:ind w:firstLine="480" w:firstLineChars="200"/>
        <w:rPr>
          <w:rFonts w:cs="Calibri" w:asciiTheme="minorEastAsia" w:hAnsiTheme="minorEastAsia"/>
          <w:kern w:val="0"/>
          <w:sz w:val="24"/>
          <w:szCs w:val="24"/>
        </w:rPr>
      </w:pPr>
    </w:p>
    <w:p w14:paraId="6DE7E1C7">
      <w:pPr>
        <w:widowControl/>
        <w:shd w:val="clear" w:color="auto" w:fill="FFFFFF"/>
        <w:ind w:firstLine="480" w:firstLineChars="200"/>
        <w:rPr>
          <w:rFonts w:cs="Calibri" w:asciiTheme="minorEastAsia" w:hAnsiTheme="minorEastAsia"/>
          <w:kern w:val="0"/>
          <w:sz w:val="24"/>
          <w:szCs w:val="24"/>
        </w:rPr>
      </w:pPr>
    </w:p>
    <w:p w14:paraId="22F276D2">
      <w:pPr>
        <w:widowControl/>
        <w:shd w:val="clear" w:color="auto" w:fill="FFFFFF"/>
        <w:ind w:firstLine="480" w:firstLineChars="200"/>
        <w:rPr>
          <w:rFonts w:cs="Calibri" w:asciiTheme="minorEastAsia" w:hAnsiTheme="minorEastAsia"/>
          <w:kern w:val="0"/>
          <w:sz w:val="24"/>
          <w:szCs w:val="24"/>
        </w:rPr>
      </w:pPr>
    </w:p>
    <w:p w14:paraId="6551DD13">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 xml:space="preserve"> </w:t>
      </w:r>
    </w:p>
    <w:p w14:paraId="7055FFCD">
      <w:pPr>
        <w:widowControl/>
        <w:shd w:val="clear" w:color="auto" w:fill="FFFFFF"/>
        <w:rPr>
          <w:rFonts w:cs="Calibri" w:asciiTheme="minorEastAsia" w:hAnsiTheme="minorEastAsia"/>
          <w:kern w:val="0"/>
          <w:sz w:val="24"/>
          <w:szCs w:val="24"/>
        </w:rPr>
      </w:pPr>
      <w:r>
        <w:rPr>
          <w:rFonts w:hint="eastAsia" w:cs="Calibri" w:asciiTheme="minorEastAsia" w:hAnsiTheme="minorEastAsia"/>
          <w:kern w:val="0"/>
          <w:sz w:val="24"/>
          <w:szCs w:val="24"/>
        </w:rPr>
        <w:drawing>
          <wp:inline distT="0" distB="0" distL="0" distR="0">
            <wp:extent cx="5615940" cy="3566160"/>
            <wp:effectExtent l="19050" t="0" r="3810" b="0"/>
            <wp:docPr id="2" name="图片 1" descr="微信截图_20241228182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41228182739.png"/>
                    <pic:cNvPicPr>
                      <a:picLocks noChangeAspect="1"/>
                    </pic:cNvPicPr>
                  </pic:nvPicPr>
                  <pic:blipFill>
                    <a:blip r:embed="rId6"/>
                    <a:srcRect t="3536" b="4519"/>
                    <a:stretch>
                      <a:fillRect/>
                    </a:stretch>
                  </pic:blipFill>
                  <pic:spPr>
                    <a:xfrm>
                      <a:off x="0" y="0"/>
                      <a:ext cx="5615940" cy="3566160"/>
                    </a:xfrm>
                    <a:prstGeom prst="rect">
                      <a:avLst/>
                    </a:prstGeom>
                  </pic:spPr>
                </pic:pic>
              </a:graphicData>
            </a:graphic>
          </wp:inline>
        </w:drawing>
      </w:r>
    </w:p>
    <w:p w14:paraId="24A1BEA0">
      <w:pPr>
        <w:widowControl/>
        <w:shd w:val="clear" w:color="auto" w:fill="FFFFFF"/>
        <w:jc w:val="center"/>
        <w:rPr>
          <w:rFonts w:cs="Calibri" w:asciiTheme="minorEastAsia" w:hAnsiTheme="minorEastAsia"/>
          <w:kern w:val="0"/>
          <w:szCs w:val="21"/>
        </w:rPr>
      </w:pPr>
      <w:r>
        <w:rPr>
          <w:rFonts w:cs="Calibri" w:asciiTheme="minorEastAsia" w:hAnsiTheme="minorEastAsia"/>
          <w:kern w:val="0"/>
          <w:szCs w:val="21"/>
        </w:rPr>
        <w:t>图 1-1 矿体一翼超过1000米的安全出口设置示意图</w:t>
      </w:r>
    </w:p>
    <w:p w14:paraId="0CCAE071">
      <w:pPr>
        <w:widowControl/>
        <w:shd w:val="clear" w:color="auto" w:fill="FFFFFF"/>
        <w:jc w:val="center"/>
        <w:rPr>
          <w:rFonts w:cs="Calibri" w:asciiTheme="minorEastAsia" w:hAnsiTheme="minorEastAsia"/>
          <w:kern w:val="0"/>
          <w:szCs w:val="21"/>
        </w:rPr>
      </w:pPr>
    </w:p>
    <w:p w14:paraId="5038DEEA">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3.矿井的全部安全出口均为竖井且竖井内均未设置梯子间，或者作为主要安全出口的罐笼提升井只有 1 套提升系统且未设梯子间；解读： 《金属非金属矿山安全规程》第 6.1.1.3 条规定：作为主要安全出口的罐笼提升井，应装备 2 套相互独立的提升系统，或装备 1 套提升系统并设置梯子间。</w:t>
      </w:r>
    </w:p>
    <w:p w14:paraId="68332CD1">
      <w:pPr>
        <w:widowControl/>
        <w:shd w:val="clear" w:color="auto" w:fill="FFFFFF"/>
        <w:ind w:firstLine="480" w:firstLineChars="200"/>
        <w:rPr>
          <w:rFonts w:cs="Calibri" w:asciiTheme="minorEastAsia" w:hAnsiTheme="minorEastAsia"/>
          <w:kern w:val="0"/>
          <w:sz w:val="24"/>
          <w:szCs w:val="24"/>
        </w:rPr>
      </w:pPr>
      <w:r>
        <w:rPr>
          <w:rFonts w:cs="Calibri" w:asciiTheme="minorEastAsia" w:hAnsiTheme="minorEastAsia"/>
          <w:kern w:val="0"/>
          <w:sz w:val="24"/>
          <w:szCs w:val="24"/>
        </w:rPr>
        <w:t>当矿井的安全出口均为竖井时，至少有一条竖井中应装备梯子间。“主要安全出口”是指矿山井下人员日常工作时使用的安全出口。矿山直达地面的安全出口全部为竖井时，如果所有井筒内均未设置梯子间，一旦发生电力中断或机械故障难以短时恢复提升时，则会导致井下人员无法自行疏散、撤离，因此应保证至少有一个井筒内设置梯子间。但并非要求所有竖井均应设置梯子间。两套独立的提升系统或 1 套提升系统设置梯子间，可提高安全出口的可靠性，避 3 免将人员困在井下或罐笼中。因此，存在本款情形即判定为重大事故隐患。</w:t>
      </w:r>
    </w:p>
    <w:p w14:paraId="54760F8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4.主要生产中段（水平）、单个采区、盘区或者矿块的安全出口少于2个，或者未与通往地面的安全出口相通；</w:t>
      </w:r>
    </w:p>
    <w:p w14:paraId="0AB0283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6.1.1.1 条规定：每个生产水平或中段至少应有两个便于行人的安全出口，并应同通往地面的安全出口相通。第6.3.1.4条规定：每个采区或者盘区、矿块均应有两个便于行人的安全出口，并与通往地面的安全出口相通。</w:t>
      </w:r>
    </w:p>
    <w:p w14:paraId="7967A5A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主要生产中段（水平）”是指进行运输、出矿、凿岩、充填和回风管理等作业的水平。“采区”是指阶段或开采水平内划分的具有独立生产系统的开采块段。“盘区”是指按回采工艺要求由若干矿块组成的独立回采区段。“矿块”是指在阶段中每隔一定距离，对矿体划分的最小独立回采单元，矿块内可完成掘进、爆破、装矿、运输、卸矿等回采工序。存在本款情形即判定为重大事故隐患。</w:t>
      </w:r>
    </w:p>
    <w:p w14:paraId="49891FE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5.安全出口出现堵塞或者其梯子、踏步等设施不能正常使用，导致安全出口不畅通。</w:t>
      </w:r>
    </w:p>
    <w:p w14:paraId="49F5DF6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6.1.1.1 条规定：安全出口应定期检查，保证其处于良好状态。 </w:t>
      </w:r>
    </w:p>
    <w:p w14:paraId="4A5ED99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地下矿山井下环境湿度大，还经常受到回采爆破振动、地压影响。因此，安全出口内的设施可能会受到不同程度的破坏。当梯子、踏步破坏程度达到无法行人时，则视为安全出口不畅通。存在本款情形即判定为重大事故隐患。</w:t>
      </w:r>
    </w:p>
    <w:p w14:paraId="081FD5B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（二）使用国家明令禁止使用的设备、材料或者工艺。</w:t>
      </w:r>
    </w:p>
    <w:p w14:paraId="525DEF5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解读：国家明令禁止使用的设备、材料或者工艺包括：《国家安全监管总局关于发布金属非金属矿山禁止使用的设备及工艺目录（第一批）的通知》（安监总管一〔2013〕101 号）、《国家安全监管总局关于发布金属非金属矿山禁止使用的设备及工艺目录（第二批）的通知》（安监总管一〔2015〕13 号），以及国家标准、行业标准和应急管理部、国家矿山安全监察局制定的行政规范性文件规定的严禁金属非金属地下矿山使用的设备、材料或者工艺。存在本条情形即判定为重 4 大事故隐患。 </w:t>
      </w:r>
    </w:p>
    <w:p w14:paraId="2F37195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（三）不同矿权主体的相邻矿山井巷相互贯通，或者同一矿权主体相邻独立生产系统的井巷擅自贯通。 解读： “矿权主体”是指矿山项目的建设单位。不同矿权主体的两座或多座矿山属于不同的生产管理单位，相互贯通后会造成通风系统紊乱、入井人员难以有序管理、作业区相互干扰等风险，一旦发生火灾、突水事故，可能蔓延至相邻矿山。同一矿权主体相邻独立生产系统的井巷，没有经过整体设计，且未经有关部门批准而擅自贯通，可能导致两个生产系统的通风系统紊乱，引发炮烟中毒和火灾事故。因此，存在本条情形即判定为重大事故隐患。 </w:t>
      </w:r>
    </w:p>
    <w:p w14:paraId="2FCB830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（四）地下矿山现状图纸存在下列情形之一的：</w:t>
      </w:r>
    </w:p>
    <w:p w14:paraId="378F9A7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1.未保存《金属非金属矿山安全规程》（GB16423 —2020）第4.1.10 条规定的图纸，或者生产矿山每 3 个月、基建矿山每 1 个月未更新上述图纸；</w:t>
      </w:r>
    </w:p>
    <w:p w14:paraId="26CAE28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4.1.10 条规定，地下矿山应保存相关图纸，并根据实际情况的变化及时更新：矿区地形地质图、水文地质图（含平面和剖面）；开拓系统图；中段平面图；通风系统图；井上、井下对照图；压风、供水、排水系统图；通信系统图；供配电系统图；井下避灾路线图；相邻采区或矿山与本矿山空间位置关系图。 </w:t>
      </w:r>
    </w:p>
    <w:p w14:paraId="155195A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《国家矿山安全监察局关于印发的通知》（矿安〔2022〕4 号）第（十四）条规定：基建金属非金属地下矿山必须按照批准的安全设施设计建设，严禁以采代建；必须有与实际相符的纸质现状图，其中开拓系统图，中段平面图，通风系统图，井上、井下对照图，压风、供水、排水系统图，供配电系统图，井下避灾路线图等，至少每月更新一次并由主要负责人签字确认。生产金属非金属地下矿山应当按照《金属非金属矿山安全规程》规定的图纸目录，绘制与现场实际相符的纸质现状图，且至少每3 个月更新一次并由主要负责人签字确认。 </w:t>
      </w:r>
    </w:p>
    <w:p w14:paraId="005B59D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对于金属非金属地下矿山，通过相关图纸可以全面掌握其工程布置、设备及人员的分布情况，一是方便指导矿山日常生产工作，二是有利于在事故发生后开 5 展救援工作时提供准确详细的资料。因此，上述图纸如未完整保存，或生产矿山每 3 个月、基建矿山每 1 个月没有更新由其主要负责人签字确认且与实际情况相符的纸质版图纸，即判定为重大事故隐患。 </w:t>
      </w:r>
    </w:p>
    <w:p w14:paraId="03CD4EE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2.岩体移动范围内的地面建构筑物、运输道路及沟谷河流与实际不符；</w:t>
      </w:r>
    </w:p>
    <w:p w14:paraId="7401545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岩体移动范围”是指已批准的安全设施设计中圈定的岩体移动范围。井上、井下对照图中可显示地表移动范围、地面建构筑物、运输道路、沟谷河流等相关信息。如果图纸中显示的地表各类设施与实际位置不符或图中缺失相关信息，则无法准确判断矿山生产对地表设施的影响程度，可能导致地表建构筑物出现破坏，也可能导致地表的水体涌入井下引发淹井事故。因此，存在本款情形即判定为重大事故隐患。 </w:t>
      </w:r>
    </w:p>
    <w:p w14:paraId="423303A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3.开拓工程和采准工程的井巷或者井下采区与实际不符；解读： “开拓工程”是指从地表掘进的一系列通达矿体的井巷工程，以形成提升、运输、通风、排水、供水、压风、供电等完整系统。“采准工程”是指在完成开拓工程的基础上，掘进的一系列井巷，可将阶段划分为矿块，并获得采准矿量。开拓工程、采准工程和采区的布置图是井下开展生产工作的重要依据，是发生事故后开展精准救援工作的基础，也是判断矿山工程布置是否满足安全要求的重要资料。“井下采区与实际不符”包括采区的位置和数量与实际不符。因此，存在本款情形即判定为重大事故隐患。</w:t>
      </w:r>
    </w:p>
    <w:p w14:paraId="0D62466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4.相邻矿山采区位置关系与实际不符; </w:t>
      </w:r>
    </w:p>
    <w:p w14:paraId="70FF520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4.1.10 条规定，地下矿山应保存的图纸中应正确标记：采空区和已充填采空区、废弃井巷和计划开采的采场的位置、名称与尺寸。 </w:t>
      </w:r>
    </w:p>
    <w:p w14:paraId="0B3BB4E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相邻矿山”是指两者距离较近的矿山。相邻矿山生产可能会相互影响，特别是爆破振动和开采引起的岩层移动。矿山之间的位置关系，特别是采区之间的相互位置关系，是协调相邻矿山之间安全生产的重要依据。因此，存在本款情形即判定为重大事故隐患。 </w:t>
      </w:r>
    </w:p>
    <w:p w14:paraId="7182CF8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5.采空区和废弃井巷的位置、处理方式、现状，以及地表塌陷区的位置与实际不符。 </w:t>
      </w:r>
    </w:p>
    <w:p w14:paraId="391FD1A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4.1.10 条规定，地下矿山应保存的图纸中应正确标记：采空区及废弃井巷的处理方式、进度、现状及地表塌陷区的位置。</w:t>
      </w:r>
    </w:p>
    <w:p w14:paraId="52B566A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采空区和废弃井巷的现状主要包括大小、形态、稳定状况、积水情况等。采空区、废弃井巷相关信息和地表塌陷区位置，对矿山后续安全生产影响较大，如果图纸内容与实际不符，则生产过程中无法准确判断相关风险，极易导致事故发生。例如采空区大面积坍塌破坏引起井下空气冲击波或振动，可能造成工程、设备的破坏和人员伤亡；空区积水突然涌出，可能引发淹井事故。因此，存在本款情形即判定为重大事故隐患。 </w:t>
      </w:r>
    </w:p>
    <w:p w14:paraId="25BE3A3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（五）露天转地下开采存在下列情形之一的：</w:t>
      </w:r>
    </w:p>
    <w:p w14:paraId="695843F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1.未按设计采取防排水措施； </w:t>
      </w:r>
    </w:p>
    <w:p w14:paraId="29F8B50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6.1.2 条规定：露天开采转地下开采时，应考虑露天边坡稳定性以及可能产生的泥石流对地下开采的影响。地下开采时的矿山排水设计应考虑露天坑汇水影响。 </w:t>
      </w:r>
    </w:p>
    <w:p w14:paraId="4624070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露天转地下开采时，由于上部露天坑的汇水对井下开采影响较大，设计防排水方案时会根据规程要求和矿山面临的诸多风险因素，全面考虑露天和地下防排水系统的能力，因此，严格按照设计方案进行建设可有效避免井下生产发生水灾事故。如果矿山未按设计采取防排水措施，导致排水能力不足，即判定为重大事故隐患。 </w:t>
      </w:r>
    </w:p>
    <w:p w14:paraId="00DD09E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2.露天与地下联合开采时，回采顺序与设计不符；</w:t>
      </w:r>
    </w:p>
    <w:p w14:paraId="4AB516F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6.1.3.1 条规定：露天与地下同时开采时，应合理安排露天与地下各采区的回采顺序，避免相互影响。</w:t>
      </w:r>
    </w:p>
    <w:p w14:paraId="038B4A9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回采顺序”是指露天和地下回采区域之间空间位置关系的时序安排。露天和地下同时生产时，如果回采顺序不合理，露天和地下之间相互影响，则会增加露天和地下生产的安全风险。例如地下开采时的爆破和采空区会造成地表露天边 7 坡失稳，对露天坑内设备和人员造成威胁；露天开采的爆破和大型设备运行同样会造成地下采场、井巷工程发生冒顶、片帮等风险。因此，存在本款情形即判定为重大事故隐患。 </w:t>
      </w:r>
    </w:p>
    <w:p w14:paraId="6788A3B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3.未按设计采取留设安全顶柱或者岩石垫层等防护措施。</w:t>
      </w:r>
    </w:p>
    <w:p w14:paraId="3D02F46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露天转地下开采时，地下开采可以选择的采矿方法有崩落法、充填法和空场法。如果选择崩落法，则井下矿岩会持续崩落直至贯通露天坑底及边帮，生产时会造成露天坑边坡的垮塌，为避免边坡破坏后矿岩对地下工程的冲击，设计时会考虑在井下作业面上部留有一定的岩石松散垫层。如果选择充填法或空场法，井下爆破振动和露天边坡长时间缺少维护，也可能导致大规模坍塌。为保证井下生产安全，设计时应在露天坑底预留一定厚度的矿岩顶柱。此外，安全顶柱或者岩石垫层还具有阻止或延缓露天坑内积水快速渗入井下、避免发生淹井事故的作用。因此，存在本款情形即判定为重大事故隐患。 </w:t>
      </w:r>
    </w:p>
    <w:p w14:paraId="54932F0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（六）矿区及其附近的地表水或者大气降水危及井下安全时，未按设计采取防治水措施。 </w:t>
      </w:r>
    </w:p>
    <w:p w14:paraId="50153AC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6.8.2.5 条规定：矿区及其附近的地表水或大气降水有可能危及井下安全时，应根据具体情况采取设防洪堤、截水沟、封闭溶洞或报废的矿井和钻孔、留设防水矿柱等防范措施。</w:t>
      </w:r>
    </w:p>
    <w:p w14:paraId="468E0E3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地表水或者大气降水”主要是指矿区周边存在湖泊、水库、溪流、河流或季节性洪水。对江河、湖海等大型水体，应将河流改道或留矿柱，避免水体与井下发生直接水力联系。对小水库、灌渠、沼泽等中小型水体，除矿体上部覆盖层很厚、隔水性能好，水体与井下无直接联系外，一般在生产前应排干。对洪水、雨水、冰雪融化水等季节性水体，应设置截（排）洪沟，拦截和导出地表水体至塌陷区之外。因此，存在本条情形即判定为重大事故隐患。</w:t>
      </w:r>
    </w:p>
    <w:p w14:paraId="56190DC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（七）井下主要排水系统存在下列情形之一的：</w:t>
      </w:r>
    </w:p>
    <w:p w14:paraId="466C38C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1.排水泵数量少于 3 台，或者工作水泵、备用水泵的额定排水能力低于设计要求； </w:t>
      </w:r>
    </w:p>
    <w:p w14:paraId="67B469A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6.8.4.3 条规定：井下主要排水设备应包括工作水泵、备用水泵和检修水泵。工作水泵应能在20h内排出一昼夜正常涌水量；工作水泵和备用水泵应能在20h内排出一昼夜的设计最大排水量。备用水泵能力不小于工作水泵能力的 50%；检修水泵能力不小于工作水泵能力的25%。只设3台水泵时，水泵型号应相同。 </w:t>
      </w:r>
    </w:p>
    <w:p w14:paraId="57AB026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“额定排水能力”是指水泵铭牌上标示的排水能力。井下主要排水系统的水泵最少要求配置 3 台，其中包括 1 用 1 备 1 检修，主要目的是保证排水设备在正常和设计最大排水工况条件下排水能力的可靠性。如果工作水泵、备用水泵的额定能力低于设计要求，则存在淹井的风险。因此，存在本款情形即判定为重大事故隐患。 </w:t>
      </w:r>
    </w:p>
    <w:p w14:paraId="2B3C941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2.井巷中未按设计设置工作和备用排水管路，或者排水管路与水泵未有效连接； </w:t>
      </w:r>
    </w:p>
    <w:p w14:paraId="4FFA3A5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6.8.4.4 条规定：应设工作排水管路和备用排水管路。水泵出口应直接与工作排水管路和备用排水管路连接。</w:t>
      </w:r>
    </w:p>
    <w:p w14:paraId="551038D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有效连接”是指任何水泵（包括工作、备用和检修水泵）均应与全部管路（包括工作和备用排水管路）连通。设置备用排水管路的目的是避免工作排水管路出现故障导致排水系统能力下降。因此，存在本款情形即判定为重大事故隐患。</w:t>
      </w:r>
    </w:p>
    <w:p w14:paraId="6C18E69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3.井下最低中段的主水泵房通往中段巷道的出口未装设防水门，或者另外一个出口未高于水泵房地面 7 米以上； </w:t>
      </w:r>
    </w:p>
    <w:p w14:paraId="366DAEF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6.8.4.2 条规定：井下最低中段的主水泵房出口不少于两个；一个通往中段巷道并装设防水门；另一个在水泵房地面7m以上与安全出口连通，或者直接通达上一水平。 </w:t>
      </w:r>
    </w:p>
    <w:p w14:paraId="13F60A5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井下涌水量超过排水系统的最大能力时，关闭主水泵房通往中段巷道出口内的防水门，可以保护水泵房内的排水设施正常工作。当主水泵房通往中段巷道的出口内无法设置防水门时，允许将防水门设置在中段巷道内，防水门的位置应位于水仓入口和主水泵房通往中段巷道的出口之间。另一个出口应高于水泵房地面7 米以上并与通达地表的安全出口连通，或直接通达上一水平，否则，视为无效 9 安全出口。因此，存在本款情形即判定为重大事故隐患。</w:t>
      </w:r>
    </w:p>
    <w:p w14:paraId="513AE83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4.利用采空区或者其他废弃巷道作为水仓。 </w:t>
      </w:r>
    </w:p>
    <w:p w14:paraId="4280F21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解读：《国家矿山安全监察局关于印发的通知》第（五）条第 4 款规定：金属非金属地下矿山应当建立完善的防排水系统，严禁以废弃巷道、采空区等充作水仓。 </w:t>
      </w:r>
    </w:p>
    <w:p w14:paraId="7FBBB67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采空区和废弃巷道本身安全性较差，随时存在坍塌和冒顶的风险，作为水仓则无法保证排水系统的可靠性。因此，存在本款情形即判定为重大事故隐患。</w:t>
      </w:r>
    </w:p>
    <w:p w14:paraId="2D8F643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（八）井口标高未达到当地历史最高洪水位 1 米以上，且未按设计采取相应防护措施。 </w:t>
      </w:r>
    </w:p>
    <w:p w14:paraId="4C818CF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6.8.2.3 条规定：矿井（竖井、斜井、平硐等）井口的标高应高于当地历史最高洪水位1m以上。</w:t>
      </w:r>
    </w:p>
    <w:p w14:paraId="28CA542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当井口的原始地形标高不能满足高于当地历史最高洪水位1 米以上的要求时，可采取的防护措施包括设置防洪堤、拦水坝和修筑人工岛等。如果井口标高未达到历史最高洪水位 1 米以上，且未按设计采取相应防护措施的即判定为重大事故隐患。 </w:t>
      </w:r>
    </w:p>
    <w:p w14:paraId="7BC11E1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（九）水文地质类型为中等或者复杂的矿井，存在下列情形之一的：</w:t>
      </w:r>
    </w:p>
    <w:p w14:paraId="5CDA47C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1.未配备防治水专业技术人员； </w:t>
      </w:r>
    </w:p>
    <w:p w14:paraId="3CC1F79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解读：《金属非金属地下矿山防治水安全技术规范》（AQ 2061—2018）第4.3条规定：水文地质条件中等矿山应成立相应防治水机构，配置防治水专业技术人员，配备防治水及抢险救灾设备，建立探放水队伍。水文地质条件复杂矿山应设立专门防治水机构，配置专职防治水专业技术人员，建立专业探放水队伍，配备相应的防排水设施、配齐专用探水装备和防治水抢险救灾设备。</w:t>
      </w:r>
    </w:p>
    <w:p w14:paraId="7AFE0FC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防治水专业技术人员应具有地质或水文地质类专业背景，能对矿山水文地质情况进行准确掌握和判断，并在此基础上系统地采取有效防治措施。否则，极易发生重大安全事故。因此，存在本款情形即判定为重大事故隐患。</w:t>
      </w:r>
    </w:p>
    <w:p w14:paraId="23C6D0E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2.未设置防治水机构，或者未建立探放水队伍；</w:t>
      </w:r>
    </w:p>
    <w:p w14:paraId="1B76156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防治水机构和探放水队伍，是矿山有效实施防治水工作的人员和组织保障，否则制定的防治水安全措施将无法得到高质量实施，矿山的防治水工作仍有可能出现重大缺陷。因此，存在本款情形即判定为重大事故隐患。</w:t>
      </w:r>
    </w:p>
    <w:p w14:paraId="78A768F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3.未配齐专用探放水设备，或者未按设计进行探放水作业。</w:t>
      </w:r>
    </w:p>
    <w:p w14:paraId="5802E65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专用探放水设备”主要包括专用的探放水钻机、孔口管和控制阀门等。探放水设备是矿山有效实施防治水工作的设备保障。探放水设计是探放水工作开展的主要依据，探放水作业应严格按照设计执行。矿山未编制探放水设计，专用探放水设备数量不满足探放水设计要求，或者矿山未按照探放水设计进行探放水作业，即判定为重大事故隐患。 </w:t>
      </w:r>
    </w:p>
    <w:p w14:paraId="6CBF3C5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（十）水文地质类型复杂的矿山存在下列情形之一的：</w:t>
      </w:r>
    </w:p>
    <w:p w14:paraId="34C3D1E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1.关键巷道防水门设置与设计不符；</w:t>
      </w:r>
    </w:p>
    <w:p w14:paraId="0761D2B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解读：《金属非金属矿山安全规程》第 6.8.3.3 条规定：水文地质条件复杂的矿山应在关键巷道内设置防水门，防止水泵房、中央变电所和竖井等井下关键设施被淹。防水门压力等级应高于其承受的静压且高于一个中段高度的水压。</w:t>
      </w:r>
    </w:p>
    <w:p w14:paraId="42F54D2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“关键巷道”是指安装防水门后能够控制井下涌水流向水仓、主井、副井、马头门和车场等区域的巷道。安装并关闭防水门后可以控制井下涌水流入水仓的速度和水量。 </w:t>
      </w:r>
    </w:p>
    <w:p w14:paraId="4881EAB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水文地质条件复杂的矿山，仅靠水泵的机械排水能力不能完全保证矿山的安全。在关键巷道内设置的防水门应位于水仓进水口及需要保护的竖井等井下关键设施之外，当井下短时间最大涌水量超过排水系统的最大能力时，防水门可以保证排水系统和竖井等井下关键设施的安全。因此，关键巷道内设置的防水门位置与设计不符，或者防水门的数量和设防压力低于设计要求，即判定为重大事故隐患。 </w:t>
      </w:r>
    </w:p>
    <w:p w14:paraId="5149AEC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2.主要排水系统的水仓与水泵房之间的隔墙或者配水阀未按设计设置。</w:t>
      </w:r>
    </w:p>
    <w:p w14:paraId="3567D52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6.8.3.3 条规定：矿山井下最低中段的主水 11 泵房和变电所的进口应装设防水门，防水门压力等级不低于0.1MPa。水仓与水泵房之间应隔开，隔墙、水仓与配水井之间的配水阀的压力等级应与防水门相同。</w:t>
      </w:r>
    </w:p>
    <w:p w14:paraId="156675C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水仓与水泵房之间的隔墙或者配水阀可以控制由水仓进入水泵房吸水井的水流速度，防止进入吸水井的水流速度超过水泵的排水能力，避免排水系统破坏引发淹井事故。根据《金属非金属矿山安全规程》要求，隔墙和配水阀的压力等级不应小于水泵房出口内防水门的压力等级。矿山未按设计设置隔墙或配水阀，或者压力等级低于设计要求，即判定为重大事故隐患。</w:t>
      </w:r>
    </w:p>
    <w:p w14:paraId="50FDC1D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（十一）在突水威胁区域或者可疑区域进行采掘作业，存在下列情形之一的： </w:t>
      </w:r>
    </w:p>
    <w:p w14:paraId="1B3BC6D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1.未编制防治水技术方案，或者未在施工前制定专门的施工安全技术措施；</w:t>
      </w:r>
    </w:p>
    <w:p w14:paraId="2CBDDCB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6.1.4.4 条规定：在强含水层及高水压地层中作业应编制防治水技术方案；施工前应制定专门的施工安全技术措施。</w:t>
      </w:r>
    </w:p>
    <w:p w14:paraId="6799DA9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突水威胁区域或者可疑区域”主要是指接近水淹或可能积水的井巷、采空区或者邻近其他矿山的区域；接近含水层、导水断层、暗河、溶洞和导水陷落柱的区域；接近可能与河流、湖泊、水库、水池、水井等相通的断层带的区域；接近有出水可能的老钻孔的区域；接近水文地质条件复杂的区域；采掘破坏影响范围内有承压含水层或含水构造、矿床与含水层之间的防隔水矿（岩）柱厚度不清楚可能发生突水的区域。 </w:t>
      </w:r>
    </w:p>
    <w:p w14:paraId="1CB92C1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防治水技术方案”应包括水文地质条件、防治水工程的具体布置、防治水工程与其他矿山工程实施的时序要求等内容。“施工安全技术措施”主要包括“三专两探一撤”措施，即配备防治水专业技术人员、建立专门探放水队伍、配齐专用探放水设备，采用物探、钻探等方法进行探放水，且在遇到重大险情时必须立即停产撤人。当预测施工作业有可能穿过水患地层时，如未事先编制好防治水技术方案、制定施工安全技术措施，则可能产生较大突水风险甚至造成人员伤亡。因此，存在本款情形即判定为重大事故隐患。 </w:t>
      </w:r>
    </w:p>
    <w:p w14:paraId="5AEB787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2.未超前探放水，或者超前钻孔的数量、深度低于设计要求，或者超前钻孔方位不符合设计要求。 </w:t>
      </w:r>
    </w:p>
    <w:p w14:paraId="167D7DB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6.1.4.4 条规定：在强含水层及高水压地层中作业应边探边掘，打钻孔超前探水，每次钻孔数量不少于4 个；钻孔深度在竖井中不小于40m，在平巷中不小于10m。 </w:t>
      </w:r>
    </w:p>
    <w:p w14:paraId="58AE6EF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在突水威胁区域或者可疑区域进行采掘作业，必须打超前钻孔探水，保证作业面安全。保证超前钻孔的数量、方位和深度满足设计要求的主要目的是全面探清掘进面前方的含水层情况，并预留采取处理措施的空间。因此，存在本款情形即判定为重大事故隐患。 </w:t>
      </w:r>
    </w:p>
    <w:p w14:paraId="2C79E2C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（十二）受地表水倒灌威胁的矿井在强降雨天气或者其来水上游发生洪水期间，未实施停产撤人。 </w:t>
      </w:r>
    </w:p>
    <w:p w14:paraId="1B5B3FA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受地表水倒灌威胁的矿井”主要是指靠近地表河流、山洪部位、水库或地表沉降、开裂、塌陷易导致地表水进入井巷和采空区的矿井。强降雨在气象学上一般被称为“暴雨”，气象部门有相应的等级划分：①1 小时内的雨量为16毫米或以上的雨；②24 小时内的雨量为 50 毫米或以上的雨。</w:t>
      </w:r>
    </w:p>
    <w:p w14:paraId="6730CD5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生产或基建地下矿山生产中遇到本条情形时，发生淹井困人的风险极大，如果不实施停产撤人，极易造成人员伤亡。因此，存在本条情形即判定为重大事故隐患。</w:t>
      </w:r>
    </w:p>
    <w:p w14:paraId="1DA1D98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（十三）有自然发火危险的矿山，存在下列情形之一的：</w:t>
      </w:r>
    </w:p>
    <w:p w14:paraId="23EA713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1.未安装井下环境监测系统，实现自动监测与报警；</w:t>
      </w:r>
    </w:p>
    <w:p w14:paraId="6DB454D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6.9.2.1 条规定：有自然发火危险的矿山应设井下环境监测系统，实现连续自动监测与报警。</w:t>
      </w:r>
    </w:p>
    <w:p w14:paraId="4A36784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“自然发火”是指有自燃倾向性的矿石被开采破碎后在常温下与空气接触，发生氧化，产生热量，使其温度升高，出现发火和冒烟的现象。</w:t>
      </w:r>
    </w:p>
    <w:p w14:paraId="7357F54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金属非金属矿山的自然发火，由于燃烧物一般是硫化物，所以有大量的H2S、SO2产生，硫化矿石在自热阶段也有 SO2产生，因此，SO2和H2S 浓度可作为监测指标；硫化矿山自热区段涌水的酸性增强，pH 值也可作为硫化矿山火灾的初期征兆指标；矿井空气和岩石温度是鉴别内因火灾最直接、最准确的指标。如果矿山未实施环境监测并实现自动监测与报警，则无法监测矿山发生火灾的前期征 13 兆。因此，存在本款情形即判定为重大事故隐患。 </w:t>
      </w:r>
    </w:p>
    <w:p w14:paraId="3A6C66A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2.未按设计或者国家标准、行业标准采取防灭火措施；</w:t>
      </w:r>
    </w:p>
    <w:p w14:paraId="54C88B8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6.9.2.2 条规定，开采有自然发火危险的矿床应采取以下防火措施：主要运输巷道、总进风道、总回风道，均应布置在无自然发火危险的围岩中，并采取预防性注浆或者其他有效措施；选择合适的采矿方法，合理划分矿块，并采用后退式回采顺序；根据采取防火措施后的矿床最短发火期确定采区开采期限；充填法采矿时，应采用惰性充填材料及时充填采空区；应有灭火的应急预案；采用黄泥或其他物料注浆灭火时应按应急预案规定的钻孔网度、料浆浓度和注浆系数进行；应防止上部中段的水泄漏到采矿场，并防止水管在采场漏水；严密封闭采空区；应清理采场矿石，工作面不应留存坑木等易燃物。 </w:t>
      </w:r>
    </w:p>
    <w:p w14:paraId="086F132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设计或者国家标准、行业标准要求采取的防灭火措施是避免和应对火灾的有效措施。因此，存在本款情形即判定为重大事故隐患。</w:t>
      </w:r>
    </w:p>
    <w:p w14:paraId="1D23FD9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3.发现自然发火预兆，未采取有效处理措施。 </w:t>
      </w:r>
    </w:p>
    <w:p w14:paraId="78CA594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自然发火预兆”是指井下环境监测系统监测的指标出现异常，系统发出报警的情形。“有效处理措施”主要有阻断通风风流、实施灌浆覆盖、撤出人员等。对于自然发火危险的矿山，进行井下环境监测的目的是提前发现矿山自然发火预兆，以便及时采取有效措施，将火灾消灭在萌芽状态。因此，存在本款情形即判定为重大事故隐患。 </w:t>
      </w:r>
    </w:p>
    <w:p w14:paraId="7666EEB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（十四）相邻矿山开采岩体移动范围存在交叉重叠等相互影响时，未按设计留设保安矿（岩）柱或者采取其他措施。 </w:t>
      </w:r>
    </w:p>
    <w:p w14:paraId="292E38E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解读：《国家矿山安全监察局关于印发的通知》第（五）条第 1 款规定：不同开采主体相邻金属非金属地下矿山之间应当留设不小于 50 米的保安矿（岩）柱。 </w:t>
      </w:r>
    </w:p>
    <w:p w14:paraId="46BAA4B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“岩体移动范围”是指由于地下空间、原岩应力变化引发的围岩变形、移动及辐射到地表区域的轮廓。“保安矿（岩）柱”是指相邻矿山开采范围之间的矿 14 （岩）柱。“其他措施”主要有搬迁受影响范围内的设施、改变相邻矿山之间的回采顺序等。如果相邻矿山开采岩体移动范围存在相互影响，则井下开采容易引起相邻矿山地表设施的破坏。因此，存在本条情形即判定为重大事故隐患。</w:t>
      </w:r>
    </w:p>
    <w:p w14:paraId="3FD6770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（十五）地表设施设置存在下列情形之一，未按设计采取有效安全措施的：</w:t>
      </w:r>
    </w:p>
    <w:p w14:paraId="211B8C9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1.岩体移动范围内存在居民村庄或者重要设备设施；</w:t>
      </w:r>
    </w:p>
    <w:p w14:paraId="35ACC02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重要设施”主要是指二级及以上公路、铁路、输电线路等。如果地下矿山开采引起的岩体移动范围内存在居民村庄或其他重要设备设施，则可能会导致房屋坍塌、设备设施破坏。留设保安矿（岩）柱可对不可移动的重要设施进行原地保护。岩体移动范围内存在居民村庄或者重要设备设施且未按设计采取有效安全措施，即判定为重大事故隐患。 </w:t>
      </w:r>
    </w:p>
    <w:p w14:paraId="3A2B829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2.主要开拓工程出入口易受地表滑坡、滚石、泥石流等地质灾害影响。</w:t>
      </w:r>
    </w:p>
    <w:p w14:paraId="1B3FA00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6.3.1.3 条规定：地表主要建构筑物、主要开拓工程入口应布置在不受地表滑坡、滚石、泥石流、雪崩等危险因素影响的安全地带，无法避开时，应采取可靠的安全措施。 </w:t>
      </w:r>
    </w:p>
    <w:p w14:paraId="17050B1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矿山主要工程的出入口属于矿山生产的咽喉工程，人员和设备进出较为频繁，一旦发生地质灾害，可能会直接伤害通行的设备和人员，并会导致井下人员被困。当场地受地形限制较大不能充分避开可能的地质灾害影响时，应根据情况采取有效措施，例如进行放坡、加固、修建拦挡墙等，保证矿山生产安全。因此，存在本款情形即判定为重大事故隐患。 </w:t>
      </w:r>
    </w:p>
    <w:p w14:paraId="6C327A7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（十六）保安矿（岩）柱或者采场矿柱存在下列情形之一的：</w:t>
      </w:r>
    </w:p>
    <w:p w14:paraId="08C5EA2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1.未按设计留设矿（岩）柱； </w:t>
      </w:r>
    </w:p>
    <w:p w14:paraId="7A3A2DD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矿（岩）柱”包括保护地表设施的保安矿柱、保证采场稳定的采场间柱和顶底柱、防火矿柱、防水矿柱等。设计留设的矿（岩）柱可保证地表设施和采场作业安全，避免突水、火灾事故发生。因此，矿山生产中未按设计留设矿（岩）柱，或留设的矿（岩）柱位置、尺寸、形状不符合设计要求，即判定为重大事故隐患。</w:t>
      </w:r>
    </w:p>
    <w:p w14:paraId="73DCF4C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2.未按设计回采矿柱； </w:t>
      </w:r>
    </w:p>
    <w:p w14:paraId="613FB1A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6.3.2.4 条规定：空场法回采矿柱应由原设计单位或专业研究机构研究论证。 </w:t>
      </w:r>
    </w:p>
    <w:p w14:paraId="62C6E94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设计中留设的矿柱在矿房回采时起着支撑和保护作用，随意开采极有可能造成采场坍塌。因此，矿柱应经设计单位研究论证后，方可按照设计的回采方法和顺序进行回采。否则，即判定为重大事故隐患。 </w:t>
      </w:r>
    </w:p>
    <w:p w14:paraId="44090E1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3.擅自开采、损毁矿（岩）柱。 </w:t>
      </w:r>
    </w:p>
    <w:p w14:paraId="2489FD6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6.3.1.6 条规定：应严格保持矿柱（含顶柱、底柱和间柱等）的尺寸、形状和直立度；应有专人检查和管理，确保矿柱的稳定性。第 6.3.2.1 条规定：采用全面采矿法、房柱采矿法采矿，未经原设计单位变更设计或专业研究机构的研究并采取安全措施，不得减小矿柱（包括点柱、条柱）尺寸或扩大矿房的尺寸，不得采用人工支柱替代原有矿柱以回采矿柱。第6.3.2.4条规定：空场法回采矿柱应由原设计单位或专业研究机构研究论证。第6.8.3.2条规定：防治水设计应确定安全矿（岩）柱的尺寸，在设计规定的保留期内不应开采或破坏安全矿（岩）柱。 </w:t>
      </w:r>
    </w:p>
    <w:p w14:paraId="15AF686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随意破坏或开采矿柱，极易破坏矿柱保护的对象。因此，存在本款情形即判定为重大事故隐患。 </w:t>
      </w:r>
    </w:p>
    <w:p w14:paraId="5E664DE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（十七）未按设计要求的处理方式或者时间对采空区进行处理。</w:t>
      </w:r>
    </w:p>
    <w:p w14:paraId="77EA560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6.3.1.5 条规定：采矿设计应提出矿柱回采和采空区处理方案，并制定专门的安全措施。第 6.3.1.15 条规定：采用空场法采矿的矿山，应采取充填、隔离或强制崩落围岩的措施，及时处理采空区。</w:t>
      </w:r>
    </w:p>
    <w:p w14:paraId="10B063F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采用空场法和充填法开采的矿山，如果回采后的采空区不及时处理，采空区长时间在爆破振动、地应力和地下水的作用下，可能会发生不同程度的垮塌或积水，容易造成人员伤亡和财产损失。如果采空区采取的充填、隔离或强制崩落的处理方式、充填体的强度指标、采空区处理的时间安排等与设计不符，即判定为重大事故隐患。 </w:t>
      </w:r>
    </w:p>
    <w:p w14:paraId="5B4FA29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（十八）工程地质类型复杂、有严重地压活动的矿山存在下列情形之一的：</w:t>
      </w:r>
    </w:p>
    <w:p w14:paraId="21CC045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1.未设置专门机构、配备专门人员负责地压防治工作；</w:t>
      </w:r>
    </w:p>
    <w:p w14:paraId="198BA54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6.3.1.14 条规定：工程地质复杂、有严重地压活动的矿山，应设立专门机构或专职人员负责地压管理工作，做好现场监测和预测、预报工作。 </w:t>
      </w:r>
    </w:p>
    <w:p w14:paraId="6692029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工程地质类型分为简单、中等和复杂三类，地质勘探报告中会给出具体的类型。“有严重地压活动”是指矿山地应力大、应力集中明显、矿山经常发生顶板冒落坍塌事故、巷道掘进后容易发生变形破坏、矿柱发生失稳甚至岩爆等情形。</w:t>
      </w:r>
    </w:p>
    <w:p w14:paraId="6C8835C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工程地质类型复杂和有严重地压活动的矿山，生产中潜在的安全风险较高，设置专门机构和人员负责矿山的地压防治工作，可采取有效预防措施降低安全风险。因此，存在本款情形即判定为重大事故隐患。 </w:t>
      </w:r>
    </w:p>
    <w:p w14:paraId="4A6ACB8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2.未制定防治地压灾害的专门技术措施；</w:t>
      </w:r>
    </w:p>
    <w:p w14:paraId="6B56730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解读：《金属非金属矿山安全规程》第 6.3.3.3 条规定：具有岩爆危害的矿井应制定防治岩爆灾害的专门技术措施。 </w:t>
      </w:r>
    </w:p>
    <w:p w14:paraId="186BC0B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防治地压灾害的专门技术措施”包括开展监测、提前泄压、加强支护、调整回采顺序和采矿方法、及时充填采空区等。工程地质类型复杂、有严重地压活动的矿山应结合自身特点制定有效、可操作的技术措施，保证生产安全。否则，即判定为重大事故隐患。 </w:t>
      </w:r>
    </w:p>
    <w:p w14:paraId="76A1599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3.发现大面积地压活动预兆，未立即停止作业、撤出人员。</w:t>
      </w:r>
    </w:p>
    <w:p w14:paraId="7725F56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6.3.1.14 条规定：工程地质复杂、有严重地压活动的矿山发现大面积地压活动预兆应立即停止作业，将人员撤至安全地点。</w:t>
      </w:r>
    </w:p>
    <w:p w14:paraId="5430845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大面积地压活动预兆”主要有围岩发响，顶板断裂声加剧，能够听到清脆声响；采场顶板局部冒落，矿柱及支护变形破坏；邻近采空区的巷道严重变形或遭到破坏。一旦矿山生产中出现大面积地压活动的预兆，则预示着大规模地压事故即将发生，此时附近区域作业人员面临极大安全风险。因此，存在本款情形即判定为重大事故隐患。</w:t>
      </w:r>
    </w:p>
    <w:p w14:paraId="1F7E0C6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（十九）巷道或者采场顶板未按设计采取支护措施。</w:t>
      </w:r>
    </w:p>
    <w:p w14:paraId="4C6763F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在不稳固岩层中掘进或回采作业时，如果不及时支护，则可能引发冒顶、片帮或坍塌，不仅可能导致井巷和采场损坏，还极有可能造成人员伤亡。因此，当巷道或者采场顶板的支护型式、参数、材料性能等劣于设计要求时，即判定为重大事故隐患。 </w:t>
      </w:r>
    </w:p>
    <w:p w14:paraId="302C404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（二十）矿井未采用机械通风，或者采用机械通风的矿井存在下列情形之一的： </w:t>
      </w:r>
    </w:p>
    <w:p w14:paraId="4F6055B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1.在正常生产情况下，主通风机未连续运转； </w:t>
      </w:r>
    </w:p>
    <w:p w14:paraId="75964EC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6.6.2.1 条规定：地下矿山应采用机械通风。第 6.6.3.1 条规定：正常生产情况下主通风机应连续运转，满足井下生产所需风量。 </w:t>
      </w:r>
    </w:p>
    <w:p w14:paraId="0F12A8B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自然通风风量较小，风流、风量随季节和地表温度变化较大，甚至会出现通风停止的情况；另外，井下发生火灾时，自然通风无法实现反风。正常生产期间如果主通风机停止作业，作业面产生的大量粉尘和炮烟将无法顺利排出地表；对于高温矿井，主通风机停止运行还会导致井下环境温度短时间内急速升高，可能造成重大人员伤亡。因此，存在本款情形即判定为重大事故隐患。</w:t>
      </w:r>
    </w:p>
    <w:p w14:paraId="52AFF4C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2.主通风机发生故障或者停机检查时，未立即向调度室和企业主要负责人报告，或者未采取必要安全措施； </w:t>
      </w:r>
    </w:p>
    <w:p w14:paraId="6FA6471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6.6.3.1 条规定：当主通风机发生故障或需要停机检查时，应立即向调度室和矿山企业主要负责人报告，并采取必要措施。</w:t>
      </w:r>
    </w:p>
    <w:p w14:paraId="654A89E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主通风机作为井下通风的主要设备，一旦出现故障或停机检查，则井下的风量和风流会出现较大的变动。因此，主通风机发生故障时应立即向调度室和企业主要负责人报告，以便及时采取调整井下作业安排、尽快组织维修或采取撤离采场作业人员等安全措施，避免发生炮烟中毒事故。否则，即判定为重大事故隐患。</w:t>
      </w:r>
    </w:p>
    <w:p w14:paraId="3FF7294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3.主通风机未按规定配备备用电动机，或者未配备能迅速调换电动机的设备及工具；</w:t>
      </w:r>
    </w:p>
    <w:p w14:paraId="3F88D34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6.6.3.2 条规定：每台主通风机电机均应有备用，并能迅速更换。同一个硐室或风机房内使用多台同型号电机时，可以只备用 1 台。 </w:t>
      </w:r>
    </w:p>
    <w:p w14:paraId="6AA12BC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通风系统对于井下作业人员的安全至关重要，主通风机的备用电动机可以在主通风机电动机发生故障时尽快更换，保证井下通风安全。当同一个硐室或风机房内使用多台同型号电动机时，可以只备用 1 台。备用电动机可放置在风机硐室或风机房内，也可放置在地表仓库或井下某个硐室中。迅速更换的设备可以是风机硐室或风机房内安装的固定起吊设施，也可以是可移动的起吊设施。如果备用电动机不在风机硐室或风机房内，还应配备运输工具，并设有可满足电动机运输要求的通道。否则，即判定为重大事故隐患。 </w:t>
      </w:r>
    </w:p>
    <w:p w14:paraId="33D2004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4.作业工作面风速、风量、风质不符合国家标准或者行业标准要求；</w:t>
      </w:r>
    </w:p>
    <w:p w14:paraId="351E110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工作面的风速、风量和风质达不到规定的要求时，井下人员的安全健康得不到有效保障，发生人员中毒窒息事故的概率就会增大；特别是当井下温度较高、风速达不到规定要求时，还易引发井下作业人员中暑。《金属非金属地下矿山通风技术规范 通风系统鉴定指标》（AQ 2013.5—2008）第4.1.1 条、第4.1.2条、第 4.1.3 条规定：风量（风速）合格率≥65%，风质合格率≥90%，作业环境空气质量合格率≥60%。当工作面的风速、风量、风质达不到上述要求时，即判定为重大事故隐患。 </w:t>
      </w:r>
    </w:p>
    <w:p w14:paraId="7A16098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5.未设置通风系统在线监测系统的矿井，未按国家标准规定每年对通风系统进行 1 次检测；</w:t>
      </w:r>
    </w:p>
    <w:p w14:paraId="7C4A151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解读：《金属非金属矿山安全规程》第 6.6.2.1 条规定：未设置在线监测系统的矿山每年应对通风系统进行 1 次检测，并根据检测结果及时调整通风系统。</w:t>
      </w:r>
    </w:p>
    <w:p w14:paraId="3F9CC7F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地下矿山生产采场的位置会不断发生变化，导致井下通风系统也在动态变化。为保证通风系统的有效性，必须及时根据生产系统变化调整通风系统。未设置通风系统在线监测系统的生产矿井，未按国家标准规定每年对通风系统进行1 次检测的，即判定为重大事故隐患。</w:t>
      </w:r>
    </w:p>
    <w:p w14:paraId="6E8B415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6.主通风设施不能在 10 分钟之内实现矿井反风，或者反风试验周期超过1年。 解读： 《金属非金属矿山安全规程》第 6.6.3.3 条规定：主通风设施应能使矿井风流在10min内反向，反风量不小于正常运转时风量的 60%。每年应至少进行1次反风试验，并测定主要风路的风量。 </w:t>
      </w:r>
    </w:p>
    <w:p w14:paraId="00C4487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当井下发生火灾时，如果发生火灾的地点位于进风侧，为避免污风进入有人作业的工作场所造成人员伤亡，此时采用主通风机反风，将烟雾从进风侧排出地表，是这类火灾最佳的处置方法。10 分钟（从主通风机控制人员接到反风指令时开始计时）内必须完成反向，否则容易导致事态扩大。通风系统是一个动态变化的系统，长期不进行反风试验，反风时则难以达到效果。因此，存在本款情形即判定为重大事故隐患。</w:t>
      </w:r>
    </w:p>
    <w:p w14:paraId="492C497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（二十一）未配齐或者随身携带具有矿用产品安全标志的便携式气体检测报警仪和自救器，或者从业人员不能正确使用自救器。</w:t>
      </w:r>
    </w:p>
    <w:p w14:paraId="5C80ADA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6.1.4.9 条规定：进入采掘工作面的每个班组都应携带气体检测仪，随时监测有毒有害气体。第 8.3 条规定：矿山应为入井人员配备额定防护时间不少于30min的隔绝式自救器，入井人员应随身携带。自救器的数量不少于矿山全天入井总人数的 1.1 倍。 </w:t>
      </w:r>
    </w:p>
    <w:p w14:paraId="0ACB8E2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便携式气体检测仪应能同时检测二氧化氮、一氧化碳、氧气浓度，并具有报警参数设置、报警功能和矿用产品安全标志。此外，使用中还应按照相关标准定期检定或校准，确保检测数据准确可靠。自救器必须满足30 分钟的额定防护时间。否则，即判定为重大事故隐患。 </w:t>
      </w:r>
    </w:p>
    <w:p w14:paraId="2EF6691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（二十二）担负提升人员的提升系统，存在下列情形之一的：</w:t>
      </w:r>
    </w:p>
    <w:p w14:paraId="7B6BFED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1.提升机、防坠器、钢丝绳、连接装置、提升容器未按国家规定进行定期检测检验，或者提升设备的安全保护装置失效；</w:t>
      </w:r>
    </w:p>
    <w:p w14:paraId="6E0886D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解读：《金属非金属矿山安全规程》第 4.7.5 条规定：矿山使用的涉及人身安全的设备应由专业生产单位生产，并经具有专业资质的检测、检验机构检测、检验合 20 格，方可投入使用；矿山生产期间，应定期由具有专业资质的检测、检验机构进行检测、检验，并出具检测、检验报告。 </w:t>
      </w:r>
    </w:p>
    <w:p w14:paraId="4019C7E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人员提升系统的主要提升设备设施直接涉及人身安全，一旦发生事故，则会造成严重后果。因此，人员提升系统的提升设备（多绳摩擦式提升机、缠绕式提升机、提升绞车、矿用电梯）、防坠器、钢丝绳、连接装置（矿用人车、罐笼连接装置）、提升容器（斜井人车、罐笼）均应按照《金属非金属矿山安全规程》和《金属非金属矿山在用设备设施安全检测检验目录》（AQ/T 2075—2019）的相关规定进行定期检测检验。 </w:t>
      </w:r>
    </w:p>
    <w:p w14:paraId="1940C92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提升设备的安全保护装置可实现对提升设备的位置、速度、载荷等提供监测保护和联锁控制，提升设备的主要安全保护装置包括提升机制动系统、过卷保护装置、过速保护装置、罐笼防坠装置、提升机启动与信号闭锁、斜井人车断绳保险器等。提升系统发生故障时，提升设备的安全保护装置可有效保护人员和提升设备设施的安全；如果安全保护装置出现故障或失效，可能引发严重后果。</w:t>
      </w:r>
    </w:p>
    <w:p w14:paraId="1F62765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本判定标准所称的国家规定、国家有关规定，是指有关法律、行政法规、部门规章、国家标准、行业标准，以及国务院及其应急管理部门、国家矿山安全监察机构依法制定的行政规范性文件。 综上所述，存在本款情形即判定为重大事故隐患。</w:t>
      </w:r>
    </w:p>
    <w:p w14:paraId="5AE7772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2.竖井井口和井下各中段马头门设置的安全门或者摇台与提升机未实现联锁； </w:t>
      </w:r>
    </w:p>
    <w:p w14:paraId="2CA495F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6.4.8.13 条规定：提升系统应设摇台工作状态的联锁；井口及各中段安全门未关闭的联锁。 </w:t>
      </w:r>
    </w:p>
    <w:p w14:paraId="624CB91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井口和井下各中段马头门设置安全门、摇台与提升机联锁是提升机安全运行的保障，缺少相关联锁保护，则会引发安全事故。当罐笼到达井口或某个中段提升机停止，提升机电控系统锁住提升机，解除对井口或中段井口机械化设备控制系统的联锁，安全门、摇台才可动作。井口机械化设备按设定顺序完成工作复位后，电控系统锁住各中段的井口机械化设备，然后才允许提升机工作。安全门应采用常闭式，当罐笼未停稳时，安全门不得打开。实现联锁可避免提升机工作时人员误入。因此，存在本款情形即判定为重大事故隐患。</w:t>
      </w:r>
    </w:p>
    <w:p w14:paraId="613B021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 3.竖井提升系统过卷段未按国家规定设置过卷缓冲装置、楔形罐道、过卷挡梁或者不能正常使用，或者提升人员的罐笼提升系统未按国家规定在井架或者井塔的过卷段内设置罐笼防坠装置； </w:t>
      </w:r>
    </w:p>
    <w:p w14:paraId="22447AE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6.4.4.15 条规定：过卷段终端应设置过卷挡梁；发生过卷事故后过卷挡梁应能正常使用。第 6.4.4.16 条规定：竖井提升系统过卷段应设过卷缓冲装置或者楔形罐道，使过卷容器能够平稳地在过卷段内停住；深度大于800m的竖井应设过卷缓冲装置，使过卷容器在缓冲装置内平稳停住，并不再反向下滑或反弹。第 6.4.4.17 条规定：提升人员的罐笼提升系统应在井架或者井塔的过卷段内设置罐笼防坠装置，使罐笼下坠高度不超过0.5m。</w:t>
      </w:r>
    </w:p>
    <w:p w14:paraId="6C97CB3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竖井提升系统分别在井塔（或者井架内）和竖井井底设置过卷段。当竖井提升系统提升容器发生过卷时，过卷段内设置的过卷缓冲装置或楔形罐道用于缓冲、制动提升容器，保护人员和设备设施，防止对提升系统产生更大破坏。对于深度在 800 米以内的竖井，过卷段内可以设置过卷缓冲装置或楔形罐道，二者任选其一；对于深度大于 800 米的竖井必须设置过卷缓冲装置，并能有效发挥缓冲制动作用。同时，过卷段的上下终端应设置过卷挡梁来承受过卷提升容器冲击载荷，过卷挡梁应能发挥正常阻挡作用。 </w:t>
      </w:r>
    </w:p>
    <w:p w14:paraId="6CDF19B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提升人员的罐笼提升系统涉及人员安全，为防止罐笼发生断绳事故，提升人员的罐笼提升系统应设置罐笼防坠装置：对于单绳提升罐笼防坠，应在罐笼上设置断绳防坠器（木罐道防坠器、制动绳防坠器）；对于多绳提升罐笼防坠，应在井架或者井塔的过卷段内设置罐笼防坠装置，可以采用带有防坠功能的过卷缓冲装置来实现，也可以采用其他方式来实现罐笼防坠。 </w:t>
      </w:r>
    </w:p>
    <w:p w14:paraId="4371633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综上所述，存在本款情形即判定为重大事故隐患。</w:t>
      </w:r>
    </w:p>
    <w:p w14:paraId="1595EE3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4.斜井串车提升系统未按国家规定设置常闭式防跑车装置、阻车器、挡车栏，或者连接链、连接插销不符合国家规定；</w:t>
      </w:r>
    </w:p>
    <w:p w14:paraId="0A95BDA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6.4.1.4 条规定：车辆的连接装置不得自行脱钩。第 6.4.2.7 条规定：斜井串车提升系统应设常闭式防跑车装置。第6.4.2.8条规定：斜井各水平车场应设阻车器或挡车栏。</w:t>
      </w:r>
    </w:p>
    <w:p w14:paraId="678ED23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常闭式防跑车装置正常是关闭状态，接收到车辆通行信号时可打开让车辆通过，设置的目的是斜井提升断绳、脱钩出现跑车时，可以捕捉住矿车，避免矿车飞车掉入斜井底。井口和各中段水平设置的阻车器或挡车栏，可在车辆通过时打开，通过后关闭，设置的目的是防止井口和各水平的车辆自行滑入斜井造成跑车事故。连接链、连接插销是串车之间连接的装置，应采用不能自行脱钩的连接装置，避免在提升过程中出现矿车自行脱钩。因此，存在本款情形即判定为重大事故隐患。 </w:t>
      </w:r>
    </w:p>
    <w:p w14:paraId="0D78730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5.斜井提升信号系统与提升机之间未实现闭锁。 </w:t>
      </w:r>
    </w:p>
    <w:p w14:paraId="54B8201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6.4.8.12 条规定，提升装置的机电控制系统应符合下列要求：提升机与信号系统之间应实现闭锁，无工作执行信号不能开车；未经提升管理部门批准不得解除闭锁和安全制动。 提升信号系统与提升机之间实现闭锁是提升机运行前的安全管理与确认，可保证提升机是在有提升要求、允许提升机工作的前提下运行。避免在斜井井下各水平人员上下串车期间，提升机启动造成人员伤亡事故。因此，存在本款情形即判定为重大事故隐患。 </w:t>
      </w:r>
    </w:p>
    <w:p w14:paraId="5258AF0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（二十三）井下无轨运人车辆存在下列情形之一的：</w:t>
      </w:r>
    </w:p>
    <w:p w14:paraId="3744CA3C">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1.未取得金属非金属矿山矿用产品安全标志； </w:t>
      </w:r>
    </w:p>
    <w:p w14:paraId="320BF4C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解读：《金属非金属地下矿山无轨运人车辆安全技术要求》（AQ 2070—2019）第4.1.9 条规定：无轨运人车辆应根据国家有关规定取得矿用产品安全标志，安全标志标识应施加在产品明显位置。 </w:t>
      </w:r>
    </w:p>
    <w:p w14:paraId="19D2123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井下无轨运人车辆每天负担井下作业人员的运输任务，运输中会持续长时间上坡或下坡，如其性能不符合要求，将会引起重大事故。因此，存在本款情形即判定为重大事故隐患。 </w:t>
      </w:r>
    </w:p>
    <w:p w14:paraId="755B05F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2.载人数量超过 25 人或者超过核载人数； 解读： 《金属非金属矿山安全规程》第 6.3.4.3 条规定：采用无轨设备运输，通过斜坡道运输人员时，应采用井下专用运人车，每辆车乘员数量不超过25 人。</w:t>
      </w:r>
    </w:p>
    <w:p w14:paraId="3A2A39B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井下运人车辆乘员数量不得超过车辆的核载人数，且最多不超过25 人，该数量是包括司机在内的总人数。存在本款情形即判定为重大事故隐患。</w:t>
      </w:r>
    </w:p>
    <w:p w14:paraId="2C29003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3.制动系统采用干式制动器，或者未同时配备行车制动系统、驻车制动系统和应急制动系统；</w:t>
      </w:r>
    </w:p>
    <w:p w14:paraId="12496AA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6.3.4.2 条规定：用于运输人员、油料的无轨设备应采用湿式制动器；井下专用运人车应有行车制动系统、驻车制动系统和应急制动系统。 </w:t>
      </w:r>
    </w:p>
    <w:p w14:paraId="3124541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干式制动器制动时，制动器的闸瓦和制动盘直接接触，在车辆连续下坡时，连续制动造成制动闸瓦过热，制动器容易失灵引发事故。行车制动是在行车时实行制动；驻车制动是在停车时阻止车辆溜车；应急制动是指车辆在行驶中遇到紧急情况时，在最短距离内将车停住。存在本款情形即判定为重大事故隐患。</w:t>
      </w:r>
    </w:p>
    <w:p w14:paraId="4269CF5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4.未按国家规定对车辆进行检测检验。 </w:t>
      </w:r>
    </w:p>
    <w:p w14:paraId="5BCCE31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解读：《金属非金属地下矿山无轨运人车辆安全技术要求》第6.1 条规定：无轨运人车辆的检验分型式检验、出厂检验和定期检验。型式检验由安全生产检测检验机构进行；出厂检验由无轨运人车辆的制造厂家进行；定期检验由用户或安全生产检测检验机构进行，定期检验的周期为 1 年。 </w:t>
      </w:r>
    </w:p>
    <w:p w14:paraId="64FF0B4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井下无轨运人车辆运行环境和工况较为恶劣，为保证车辆的性能，必须严格按照相关要求进行检测检验，否则即判定为重大事故隐患。</w:t>
      </w:r>
    </w:p>
    <w:p w14:paraId="2241DFB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（二十四）一级负荷未采用双重电源供电，或者双重电源中的任一电源不能满足全部一级负荷需要。 </w:t>
      </w:r>
    </w:p>
    <w:p w14:paraId="7E0304F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6.7.1.1 条规定：人员提升系统、矿井主要排水系统的负荷应作为一级负荷，由双重电源供电，任一电源的容量应至少满足矿山全部一级负荷电力需求。 “双重电源”是指为同一用户负荷供电的两回供电线路，两回供电线路可以分别来自两个不同变电站，或来自不同电源进线的同一变电站内的两段母线。一重电源为自备电源，另一重来自电网，也视为双重电源。</w:t>
      </w:r>
    </w:p>
    <w:p w14:paraId="2FD4536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一级负荷涉及人员安全，停电可能造成淹井和人员不能快速升井，因此一级负荷应采用双重电源进行供电（斜井人员提升系统的负荷不视为一级负荷）。如果任何一路电源不能满足全部一级负荷的需求，则可判定为无法满足一级负荷的供电安全。因此，存在本条情形即判定为重大事故隐患。</w:t>
      </w:r>
    </w:p>
    <w:p w14:paraId="3862F11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（二十五）向井下采场供电的6kV～35kV系统的中性点采用直接接地。</w:t>
      </w:r>
    </w:p>
    <w:p w14:paraId="45DDBA6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6.7.1.6 条规定：向井下采场供电的6kV～35kV系统中性点不得采用直接接地系统。 </w:t>
      </w:r>
    </w:p>
    <w:p w14:paraId="785B4FB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6kV～35kV系统中性点如采用直接接地，则其接地发生故障时电流较大，对设备造成的损害较严重；倘若人接近故障点时，则会对生命产生严重威胁。因此，存在本条情形即判定为重大事故隐患。 </w:t>
      </w:r>
    </w:p>
    <w:p w14:paraId="10992D6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（二十六）工程地质或者水文地质类型复杂的矿山，井巷工程施工未进行施工组织设计，或者未按施工组织设计落实安全措施。</w:t>
      </w:r>
    </w:p>
    <w:p w14:paraId="0891851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6.2.1.1 条规定：井巷工程施工应按施工组织设计进行。第 6.2.1.2 条规定：井巷工程穿过软岩、流砂、淤泥、砂砾、破碎带、老窿、溶洞或较大含水层等不良地层时，施工前应制定专门的施工安全技术措施。 </w:t>
      </w:r>
    </w:p>
    <w:p w14:paraId="43CBCD28">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施工组织设计应由施工单位编制。工程地质和水文地质条件复杂的矿山，在掘进施工中容易出现塌方、片帮、冒顶、水害等问题，如果没有施工组织设计或未落实相应的安全措施，则施工中易发生安全事故。因此，存在本条情形即判定为重大事故隐患。 </w:t>
      </w:r>
    </w:p>
    <w:p w14:paraId="670FC2C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（二十七）新建、改扩建矿山建设项目有下列行为之一的：</w:t>
      </w:r>
    </w:p>
    <w:p w14:paraId="3017411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1.安全设施设计未经批准，或者批准后出现重大变更未经再次批准擅自组织施工； </w:t>
      </w:r>
    </w:p>
    <w:p w14:paraId="079AD93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国家矿山安全监察局关于印发的通知》第（二）条规定：非煤矿山企业在建设、生产期间发生《金属非金属矿山建设项目安全设施设计重大变更范围》规定的重大变更，原则上应当由原设计单位进行变更设计，报原审批部门批准后方可施工。</w:t>
      </w:r>
    </w:p>
    <w:p w14:paraId="039CF93F">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安全设施设计”是针对矿山工程安全设施的整体设计，是矿山建设项目安全设施“三同时”的重要文件和依据。如果擅自动工，可能会导致安全设施不到位，降低矿山整体的安全程度。安全设施设计出现重大变更时，会导致重要的安全设施发生较大变化，如不重新设计和审查，同样会导致矿山安全程度下降。因此，存在本款情形即判定为重大事故隐患。 </w:t>
      </w:r>
    </w:p>
    <w:p w14:paraId="761601A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2.在竣工验收前组织生产，经批准的联合试运转除外。</w:t>
      </w:r>
    </w:p>
    <w:p w14:paraId="77552AD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解读：《金属非金属矿山安全规程》第 4.6.5 条规定：矿山建设项目的安全设施应该在项目正式投产前进行验收。 </w:t>
      </w:r>
    </w:p>
    <w:p w14:paraId="3658C72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安全设施验收是确定安全设施建设符合《安全设施设计》的重要环节。建设单位应当严格按照《国家安全监管总局关于规范金属非金属矿山建设项目安全设施竣工验收工作的通知》（安监总管一〔2016〕14 号）要求，组织开展安全设施竣工验收。存在本款情形的，即判定为重大事故隐患。需要指出的是，本款中联合试运转的时间最长不得超过 180 天。 </w:t>
      </w:r>
    </w:p>
    <w:p w14:paraId="53B15F3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（二十八）矿山企业违反国家有关工程项目发包规定，有下列行为之一的：</w:t>
      </w:r>
    </w:p>
    <w:p w14:paraId="64A74B8D">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1.将工程项目发包给不具有法定资质和条件的单位，或者承包单位数量超过国家规定的数量； </w:t>
      </w:r>
    </w:p>
    <w:p w14:paraId="1495852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解读：《非煤矿山外包工程安全管理暂行办法》（原国家安全监管总局令第62号）第七条规定： 发包单位应当审查承包单位的非煤矿山安全生产许可证和相应资质，不得将外包工程发包给不具备安全生产许可证和相应资质的承包单位。《国家矿山安全监察局关于印发的通知》（矿安〔2021〕55 号）第三条规定：对井下采矿、掘进工程进行发包的，除爆破承包单位外，大中型矿山承包单位不得超过2 家、小型矿山承包单位不得超过 1 家。 </w:t>
      </w:r>
    </w:p>
    <w:p w14:paraId="1627AEFB">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矿山工程施工过程作业风险高，承包单位若不具备法定资质和条件，其技术和管理水平与承担的工程难度不匹配，容易发生事故。承包单位过多，工作相互影响大，难以统一协调管理，也容易引发事故。因此，存在本款情形即判定为重大事故隐患。 </w:t>
      </w:r>
    </w:p>
    <w:p w14:paraId="01D7D28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2.承包单位项目部的负责人、安全生产管理人员、专业技术人员、特种作业人员不符合国家规定的数量、条件或者不属于承包单位正式职工。</w:t>
      </w:r>
    </w:p>
    <w:p w14:paraId="6E62E00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国家矿山安全监察局关于印发的通知》第（十九）条规定：金属非金属地下矿山采掘施工承包单位项目部应当依法设立安全管理机构或者配备专职安全生产管理人员，专职安全生产管理人员数量按不少于从业人数的百分之一配备且不少于 3 人；配备具有采矿、地质、测量、机电等矿山相关专业的专职技术人员，每个专业至少配备1 人。项目部负责人和专职技术人员应当具有矿山相关专业中专及以上学历或者中级及以上技术职称。项目部管理人员、技术人员、特种作业人员必须是项目部上级法人单位的正式职工，不得使用劳务派遣人员、临时人员。 </w:t>
      </w:r>
    </w:p>
    <w:p w14:paraId="59B2C371">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矿山行业属于高危行业，承包相关工程的单位应具有一定的技术和管理的力量保障，否则容易漏管失控，导致生产安全事故。因此，存在本款情形即判定为重大事故隐患。需要指出的是，本款要求的相关人员均应为专职人员。</w:t>
      </w:r>
    </w:p>
    <w:p w14:paraId="1FFB4977">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（二十九）井下或者井口动火作业未按国家规定落实审批制度或者安全措施。 </w:t>
      </w:r>
    </w:p>
    <w:p w14:paraId="62ADA716">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解读：《国务院安委会办公室关于加强矿山安全生产工作的紧急通知》（安委办〔2021〕3 号）第一条规定：矿山企业使用电、气焊等进行切割、焊接动火作业时，必须制定专门安全措施并严格按规定履行审批程序，严禁不具备资质条件的电焊（气割）工入井动火作业；在井口和井筒内动火作业时，必须撤出井下所有作业人员；在主要进风巷动火作业时，必须撤出回风侧所有人员。</w:t>
      </w:r>
    </w:p>
    <w:p w14:paraId="0996C86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《金属非金属矿山安全规程》第 6.9.1.19 条规定：矿山应建立动火制度，在井下和井口建筑物内进行焊接等明火作业，应制定防火措施，经矿山企业主要负责人批准后方可动火。在井筒内进行焊接时应派专人监护；在作业部位的下方应设置收集焊渣的设施；焊接完毕应严格检查清理。 </w:t>
      </w:r>
    </w:p>
    <w:p w14:paraId="0114331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矿山焊接产生的火花温度很高，容易引燃周边或下部的可燃材料，如木材、油料（油酯）、胶带（橡胶）、轮胎、可燃气体、钢丝绳上的油脂等，导致重大 27 火灾事故。因此，存在本条情形即判定为重大事故隐患。</w:t>
      </w:r>
    </w:p>
    <w:p w14:paraId="56F82DD2">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（三十）矿山年产量超过矿山设计年生产能力幅度在20%及以上，或者月产量大于矿山设计年生产能力的 20%及以上。 </w:t>
      </w:r>
    </w:p>
    <w:p w14:paraId="6812FEA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解读：《金属非金属地下矿山企业领导带班下井及监督检查暂行规定》（原国家安全监管总局令第 34 号）第十条规定，矿山企业领导带班下井时，应当履行下列职责：及时发现和组织消除事故隐患和险情，及时制止违章违纪行为，严禁违章指挥，严禁超能力组织生产。 </w:t>
      </w:r>
    </w:p>
    <w:p w14:paraId="625AD795">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假设一座矿山设计生产能力为 100 万吨/年，如果年产量达到或超过120万吨（即 100 万吨×120%），月产量达到或超过 20 万吨（即100 万吨×20%），即判定为重大事故隐患。 </w:t>
      </w:r>
    </w:p>
    <w:p w14:paraId="51F09E20">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三十一）矿井未建立安全监测监控系统、人员定位系统、通信联络系统，或者已经建立的系统不符合国家有关规定，或者系统运行不正常未及时修复，或者关闭、破坏该系统，或者篡改、隐瞒、销毁其相关数据、信息。</w:t>
      </w:r>
    </w:p>
    <w:p w14:paraId="448E5CF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解读：《金属非金属矿山安全规程》第 6.7.7.2 条规定：地下矿山应建立有线调度通信系统。第 6.7.7.3 条规定：大中型地下矿山应建立监测监控系统，监控网络应当通过网络安全设备与其他网络互通互联。《国家矿山安全监察局关于印发的通知》第（五）条第5 款规定：金属非金属地下矿山在基建过程中应同步建立监测监控、人员定位、通信联络系统。开采深度 800 米及以上的金属非金属地下矿山，应当建立在线地压监测系统。</w:t>
      </w:r>
    </w:p>
    <w:p w14:paraId="359AAD3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监测监控、人员定位、通信联络系统对于保证井下人员安全和发生事故后开展救援工作均至关重要。矿山应按照《金属非金属地下矿山监测监控系统建设规范》（AQ 2031—2011）、《金属非金属地下矿山人员定位系统建设规范》（AQ2032—2011）和《金属非金属地下矿山通信联络系统建设规范》（AQ2036—2011）进行相应建设，以满足矿山安全生产的要求。 </w:t>
      </w:r>
    </w:p>
    <w:p w14:paraId="446BCC1E">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《中华人民共和国安全生产法》第三十六条规定：生产经营单位不得关闭、破坏直接关系生产安全的监控、报警、防护、救生设备、设施，或者篡改、隐瞒、销毁其相关数据、信息。</w:t>
      </w:r>
    </w:p>
    <w:p w14:paraId="348075B3">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综上所述，存在本条情形即判定为重大事故隐患。</w:t>
      </w:r>
    </w:p>
    <w:p w14:paraId="076925A9">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（三十二）未配备具有矿山相关专业的专职矿长、总工程师以及分管安全、生产、机电的副矿长，或者未配备具有采矿、地质、测量、机电等专业的技术人员。 </w:t>
      </w:r>
    </w:p>
    <w:p w14:paraId="6205303A">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 xml:space="preserve">解读：《国家矿山安全监察局关于印发的通知》第（十一）条规定：金属非金属地下矿山每个独立生产系统应当配备专职的矿长、总工程师和分管安全、生产、机电的副矿长，以上人员应当具有采矿、地质、矿建（井建）、通风、测量、机电、安全等矿山相关专业大专及以上学历或者中级及以上技术职称。金属非金属地下矿山应当设立技术管理机构，建立健全技术管理制度，配备具有采矿、地质、测量、机电等矿山相关专业中专及以上学历或者中级及以上技术职称的专职技术人员，每个专业至少配备1人。需要指出的是，如果一家非煤矿山企业有多个独立生产系统，则每个独立生产系统均需要配备“五职”矿长和专业技术人员。 </w:t>
      </w:r>
    </w:p>
    <w:p w14:paraId="706AB264">
      <w:pPr>
        <w:widowControl/>
        <w:shd w:val="clear" w:color="auto" w:fill="FFFFFF"/>
        <w:ind w:firstLine="480" w:firstLineChars="200"/>
        <w:rPr>
          <w:rFonts w:asciiTheme="minorEastAsia" w:hAnsiTheme="minorEastAsia"/>
          <w:sz w:val="24"/>
          <w:szCs w:val="24"/>
        </w:rPr>
      </w:pPr>
      <w:r>
        <w:rPr>
          <w:rFonts w:asciiTheme="minorEastAsia" w:hAnsiTheme="minorEastAsia"/>
          <w:sz w:val="24"/>
          <w:szCs w:val="24"/>
        </w:rPr>
        <w:t>地下矿山安全风险高，事故易发多发，“五职”矿长和专业技术人员是矿山安全生产的最基本保障。因此，存在本条情形即判定为重大事故隐患。</w:t>
      </w:r>
    </w:p>
    <w:p w14:paraId="14FFB84D">
      <w:pPr>
        <w:widowControl/>
        <w:shd w:val="clear" w:color="auto" w:fill="FFFFFF"/>
        <w:ind w:firstLine="482" w:firstLineChars="200"/>
        <w:rPr>
          <w:rFonts w:cs="Calibri" w:asciiTheme="minorEastAsia" w:hAnsiTheme="minorEastAsia"/>
          <w:b/>
          <w:kern w:val="0"/>
          <w:sz w:val="24"/>
          <w:szCs w:val="24"/>
        </w:rPr>
      </w:pPr>
      <w:r>
        <w:rPr>
          <w:rFonts w:hint="eastAsia" w:cs="Calibri" w:asciiTheme="minorEastAsia" w:hAnsiTheme="minorEastAsia"/>
          <w:b/>
          <w:kern w:val="0"/>
          <w:sz w:val="24"/>
          <w:szCs w:val="24"/>
        </w:rPr>
        <w:t>二</w:t>
      </w:r>
      <w:r>
        <w:rPr>
          <w:rFonts w:cs="Calibri" w:asciiTheme="minorEastAsia" w:hAnsiTheme="minorEastAsia"/>
          <w:b/>
          <w:kern w:val="0"/>
          <w:sz w:val="24"/>
          <w:szCs w:val="24"/>
        </w:rPr>
        <w:t>、金属非金属</w:t>
      </w:r>
      <w:r>
        <w:rPr>
          <w:rFonts w:hint="eastAsia" w:cs="Calibri" w:asciiTheme="minorEastAsia" w:hAnsiTheme="minorEastAsia"/>
          <w:b/>
          <w:kern w:val="0"/>
          <w:sz w:val="24"/>
          <w:szCs w:val="24"/>
        </w:rPr>
        <w:t>露天</w:t>
      </w:r>
      <w:r>
        <w:rPr>
          <w:rFonts w:cs="Calibri" w:asciiTheme="minorEastAsia" w:hAnsiTheme="minorEastAsia"/>
          <w:b/>
          <w:kern w:val="0"/>
          <w:sz w:val="24"/>
          <w:szCs w:val="24"/>
        </w:rPr>
        <w:t>矿山重大事故隐患解读</w:t>
      </w:r>
    </w:p>
    <w:p w14:paraId="1E66168D">
      <w:pPr>
        <w:ind w:firstLine="480" w:firstLineChars="200"/>
        <w:rPr>
          <w:rFonts w:asciiTheme="minorEastAsia" w:hAnsiTheme="minorEastAsia"/>
          <w:sz w:val="24"/>
          <w:szCs w:val="24"/>
        </w:rPr>
      </w:pPr>
      <w:r>
        <w:rPr>
          <w:rFonts w:hint="eastAsia" w:asciiTheme="minorEastAsia" w:hAnsiTheme="minorEastAsia"/>
          <w:sz w:val="24"/>
          <w:szCs w:val="24"/>
        </w:rPr>
        <w:t>（一）地下开采转露天开采前，未探明采空区和溶洞，或者未按设计处理对露天开采安全有威胁的采空区和溶洞。</w:t>
      </w:r>
    </w:p>
    <w:p w14:paraId="024E70A0">
      <w:pPr>
        <w:ind w:firstLine="480" w:firstLineChars="200"/>
        <w:rPr>
          <w:rFonts w:asciiTheme="minorEastAsia" w:hAnsiTheme="minorEastAsia"/>
          <w:sz w:val="24"/>
          <w:szCs w:val="24"/>
        </w:rPr>
      </w:pPr>
      <w:r>
        <w:rPr>
          <w:rFonts w:hint="eastAsia" w:asciiTheme="minorEastAsia" w:hAnsiTheme="minorEastAsia"/>
          <w:sz w:val="24"/>
          <w:szCs w:val="24"/>
        </w:rPr>
        <w:t>解读：</w:t>
      </w:r>
    </w:p>
    <w:p w14:paraId="002C04D6">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5.1.3</w:t>
      </w:r>
      <w:r>
        <w:rPr>
          <w:rFonts w:hint="eastAsia" w:asciiTheme="minorEastAsia" w:hAnsiTheme="minorEastAsia"/>
          <w:sz w:val="24"/>
          <w:szCs w:val="24"/>
        </w:rPr>
        <w:t>条规定：地下开采转为露天开采时，应确定全部地下工程和矿柱的位置并绘制在矿山平、剖面对照图上；开采前应处理对露天开采安全有威胁的地下工程和采空区，不能处理的，应采取安全措施并在开采过程中处理。</w:t>
      </w:r>
    </w:p>
    <w:p w14:paraId="5D1248E4">
      <w:pPr>
        <w:ind w:firstLine="480" w:firstLineChars="200"/>
        <w:rPr>
          <w:rFonts w:asciiTheme="minorEastAsia" w:hAnsiTheme="minorEastAsia"/>
          <w:sz w:val="24"/>
          <w:szCs w:val="24"/>
        </w:rPr>
      </w:pPr>
      <w:r>
        <w:rPr>
          <w:rFonts w:hint="eastAsia" w:asciiTheme="minorEastAsia" w:hAnsiTheme="minorEastAsia"/>
          <w:sz w:val="24"/>
          <w:szCs w:val="24"/>
        </w:rPr>
        <w:t>地下开采转为露天开采，原有地下开采形成的井巷、硐室、采空区以及岩溶发育地区形成的地下溶洞对露天开采安全均有较大影响，未探明采空区和溶洞的规模与分布情况即开展露天开采活动，容易造成人员和设备坠入采空区、溶洞，以及发生坍塌事故，因此地下开采转露天开采前，应首先探明矿区范围内及邻近区域的采空区和溶洞。进行设计时应明确处理采空区、溶洞的方式、方法和时间。</w:t>
      </w:r>
    </w:p>
    <w:p w14:paraId="0F1F50E7">
      <w:pPr>
        <w:ind w:firstLine="480" w:firstLineChars="200"/>
        <w:rPr>
          <w:rFonts w:asciiTheme="minorEastAsia" w:hAnsiTheme="minorEastAsia"/>
          <w:sz w:val="24"/>
          <w:szCs w:val="24"/>
        </w:rPr>
      </w:pPr>
      <w:r>
        <w:rPr>
          <w:rFonts w:hint="eastAsia" w:asciiTheme="minorEastAsia" w:hAnsiTheme="minorEastAsia"/>
          <w:sz w:val="24"/>
          <w:szCs w:val="24"/>
        </w:rPr>
        <w:t>矿山企业在露天开采前应按照设计要求对采空区、溶洞进行处理。</w:t>
      </w:r>
    </w:p>
    <w:p w14:paraId="0548DA2B">
      <w:pPr>
        <w:ind w:firstLine="480" w:firstLineChars="200"/>
        <w:rPr>
          <w:rFonts w:asciiTheme="minorEastAsia" w:hAnsiTheme="minorEastAsia"/>
          <w:sz w:val="24"/>
          <w:szCs w:val="24"/>
        </w:rPr>
      </w:pPr>
      <w:r>
        <w:rPr>
          <w:rFonts w:hint="eastAsia" w:asciiTheme="minorEastAsia" w:hAnsiTheme="minorEastAsia"/>
          <w:sz w:val="24"/>
          <w:szCs w:val="24"/>
        </w:rPr>
        <w:t>地下开采转露天开采前，未探明许可开采范围内及邻近区域的采空区和溶洞，或者开采前未按设计的方法或方式处理对露天开采安全有威胁的采空区和溶洞，即判定为重大事故隐患。</w:t>
      </w:r>
    </w:p>
    <w:p w14:paraId="71AC3AF4">
      <w:pPr>
        <w:ind w:firstLine="480" w:firstLineChars="200"/>
        <w:rPr>
          <w:rFonts w:asciiTheme="minorEastAsia" w:hAnsiTheme="minorEastAsia"/>
          <w:sz w:val="24"/>
          <w:szCs w:val="24"/>
        </w:rPr>
      </w:pPr>
      <w:r>
        <w:rPr>
          <w:rFonts w:hint="eastAsia" w:asciiTheme="minorEastAsia" w:hAnsiTheme="minorEastAsia"/>
          <w:sz w:val="24"/>
          <w:szCs w:val="24"/>
        </w:rPr>
        <w:t>（二）使用国家明令禁止使用的设备、材料或者工艺。</w:t>
      </w:r>
    </w:p>
    <w:p w14:paraId="4905C1FC">
      <w:pPr>
        <w:ind w:firstLine="480" w:firstLineChars="200"/>
        <w:rPr>
          <w:rFonts w:asciiTheme="minorEastAsia" w:hAnsiTheme="minorEastAsia"/>
          <w:sz w:val="24"/>
          <w:szCs w:val="24"/>
        </w:rPr>
      </w:pPr>
      <w:r>
        <w:rPr>
          <w:rFonts w:hint="eastAsia" w:asciiTheme="minorEastAsia" w:hAnsiTheme="minorEastAsia"/>
          <w:sz w:val="24"/>
          <w:szCs w:val="24"/>
        </w:rPr>
        <w:t>解读：</w:t>
      </w:r>
    </w:p>
    <w:p w14:paraId="357F7C7E">
      <w:pPr>
        <w:ind w:firstLine="480" w:firstLineChars="200"/>
        <w:rPr>
          <w:rFonts w:asciiTheme="minorEastAsia" w:hAnsiTheme="minorEastAsia"/>
          <w:sz w:val="24"/>
          <w:szCs w:val="24"/>
        </w:rPr>
      </w:pPr>
      <w:r>
        <w:rPr>
          <w:rFonts w:hint="eastAsia" w:asciiTheme="minorEastAsia" w:hAnsiTheme="minorEastAsia"/>
          <w:sz w:val="24"/>
          <w:szCs w:val="24"/>
        </w:rPr>
        <w:t>国家明令禁止使用的设备、材料和工艺包括：《国家安全监管总局关于发布金属非金属矿山禁止使用的设备及工艺目录（第一批）的通知》《国家安全监管总局关于发布金属非金属矿山禁止使用的设备及工艺目录（第二批）的通知》，以及国家标准、行业标准和应急管理部、国家矿山安全监察局制定的行政规范性文件明确金属非金属露天矿山严禁使用的设备、材料或者工艺。存在本条情形的，即判定为重大事故隐患。</w:t>
      </w:r>
    </w:p>
    <w:p w14:paraId="2D0BBBEE">
      <w:pPr>
        <w:ind w:firstLine="480" w:firstLineChars="200"/>
        <w:rPr>
          <w:rFonts w:asciiTheme="minorEastAsia" w:hAnsiTheme="minorEastAsia"/>
          <w:sz w:val="24"/>
          <w:szCs w:val="24"/>
        </w:rPr>
      </w:pPr>
      <w:r>
        <w:rPr>
          <w:rFonts w:hint="eastAsia" w:asciiTheme="minorEastAsia" w:hAnsiTheme="minorEastAsia"/>
          <w:sz w:val="24"/>
          <w:szCs w:val="24"/>
        </w:rPr>
        <w:t>（三）未采用自上而下的开采顺序分台阶或者分层开采。</w:t>
      </w:r>
    </w:p>
    <w:p w14:paraId="0ACF382B">
      <w:pPr>
        <w:ind w:firstLine="480" w:firstLineChars="200"/>
        <w:rPr>
          <w:rFonts w:asciiTheme="minorEastAsia" w:hAnsiTheme="minorEastAsia"/>
          <w:sz w:val="24"/>
          <w:szCs w:val="24"/>
        </w:rPr>
      </w:pPr>
      <w:r>
        <w:rPr>
          <w:rFonts w:hint="eastAsia" w:asciiTheme="minorEastAsia" w:hAnsiTheme="minorEastAsia"/>
          <w:sz w:val="24"/>
          <w:szCs w:val="24"/>
        </w:rPr>
        <w:t>解读：</w:t>
      </w:r>
    </w:p>
    <w:p w14:paraId="007845A1">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5.2.1.1</w:t>
      </w:r>
      <w:r>
        <w:rPr>
          <w:rFonts w:hint="eastAsia" w:asciiTheme="minorEastAsia" w:hAnsiTheme="minorEastAsia"/>
          <w:sz w:val="24"/>
          <w:szCs w:val="24"/>
        </w:rPr>
        <w:t>条规定：露天开采应遵循自上而下的开采顺序，分台阶开采。</w:t>
      </w:r>
    </w:p>
    <w:p w14:paraId="6F4D2CFE">
      <w:pPr>
        <w:ind w:firstLine="480" w:firstLineChars="200"/>
        <w:rPr>
          <w:rFonts w:asciiTheme="minorEastAsia" w:hAnsiTheme="minorEastAsia"/>
          <w:sz w:val="24"/>
          <w:szCs w:val="24"/>
        </w:rPr>
      </w:pPr>
      <w:r>
        <w:rPr>
          <w:rFonts w:hint="eastAsia" w:asciiTheme="minorEastAsia" w:hAnsiTheme="minorEastAsia"/>
          <w:sz w:val="24"/>
          <w:szCs w:val="24"/>
        </w:rPr>
        <w:t>露天开采采用底部掏采会形成“伞檐”，极易发生边坡垮塌事故，因此露天开采应严格遵循自上而下的开采顺序。</w:t>
      </w:r>
    </w:p>
    <w:p w14:paraId="18105DBA">
      <w:pPr>
        <w:ind w:firstLine="480" w:firstLineChars="200"/>
        <w:rPr>
          <w:rFonts w:asciiTheme="minorEastAsia" w:hAnsiTheme="minorEastAsia"/>
          <w:sz w:val="24"/>
          <w:szCs w:val="24"/>
        </w:rPr>
      </w:pPr>
      <w:r>
        <w:rPr>
          <w:rFonts w:hint="eastAsia" w:asciiTheme="minorEastAsia" w:hAnsiTheme="minorEastAsia"/>
          <w:sz w:val="24"/>
          <w:szCs w:val="24"/>
        </w:rPr>
        <w:t>分台阶或分层开采，一方面可以允许多个工作面同时作业，提高开采效率；另一方面可以改善设备设施的作业条件，使之有一个较为宽敞的作业平台，防止高处坠落事故。此外，分台阶或分层开采形成的台阶可以承接上部采场边坡滑落的部分浮石，有利于保障开采作业安全，防止滚石伤人、砸毁设备。分台阶或者分层开采有利于采场边坡稳定，降低边坡大范围滑坡风险。</w:t>
      </w:r>
    </w:p>
    <w:p w14:paraId="1C4AE5EE">
      <w:pPr>
        <w:ind w:firstLine="480" w:firstLineChars="200"/>
        <w:rPr>
          <w:rFonts w:asciiTheme="minorEastAsia" w:hAnsiTheme="minorEastAsia"/>
          <w:sz w:val="24"/>
          <w:szCs w:val="24"/>
        </w:rPr>
      </w:pPr>
      <w:r>
        <w:rPr>
          <w:rFonts w:hint="eastAsia" w:asciiTheme="minorEastAsia" w:hAnsiTheme="minorEastAsia"/>
          <w:sz w:val="24"/>
          <w:szCs w:val="24"/>
        </w:rPr>
        <w:t>小型露天采石场未采用自上而下开采顺序，未分台阶开采，或者未分层开采的，即判定为重大事故隐患。小型露天采石场以外的其他露天矿山未采用自上而下开采顺序，或者未分台阶开采的，即判定为重大事故隐患。</w:t>
      </w:r>
    </w:p>
    <w:p w14:paraId="522C4E43">
      <w:pPr>
        <w:ind w:firstLine="480" w:firstLineChars="200"/>
        <w:rPr>
          <w:rFonts w:asciiTheme="minorEastAsia" w:hAnsiTheme="minorEastAsia"/>
          <w:sz w:val="24"/>
          <w:szCs w:val="24"/>
        </w:rPr>
      </w:pPr>
      <w:r>
        <w:rPr>
          <w:rFonts w:hint="eastAsia" w:asciiTheme="minorEastAsia" w:hAnsiTheme="minorEastAsia"/>
          <w:sz w:val="24"/>
          <w:szCs w:val="24"/>
        </w:rPr>
        <w:t>（四）工作帮坡角大于设计工作帮坡角，或者最终边坡台阶高度超过设计高度。</w:t>
      </w:r>
    </w:p>
    <w:p w14:paraId="4CFB32D4">
      <w:pPr>
        <w:ind w:firstLine="480" w:firstLineChars="200"/>
        <w:rPr>
          <w:rFonts w:asciiTheme="minorEastAsia" w:hAnsiTheme="minorEastAsia"/>
          <w:sz w:val="24"/>
          <w:szCs w:val="24"/>
        </w:rPr>
      </w:pPr>
      <w:r>
        <w:rPr>
          <w:rFonts w:hint="eastAsia" w:asciiTheme="minorEastAsia" w:hAnsiTheme="minorEastAsia"/>
          <w:sz w:val="24"/>
          <w:szCs w:val="24"/>
        </w:rPr>
        <w:t>解读：</w:t>
      </w:r>
    </w:p>
    <w:p w14:paraId="72ECD616">
      <w:pPr>
        <w:ind w:firstLine="420" w:firstLineChars="200"/>
        <w:rPr>
          <w:rFonts w:asciiTheme="minorEastAsia" w:hAnsiTheme="minorEastAsia"/>
          <w:sz w:val="24"/>
          <w:szCs w:val="24"/>
        </w:rPr>
      </w:pPr>
      <w:r>
        <w:fldChar w:fldCharType="begin"/>
      </w:r>
      <w:r>
        <w:instrText xml:space="preserve"> HYPERLINK "https://www.baidu.com/link?url=OxmR_x89dmTYSfjXzudPYEHPken3SWH_TxjBd8Gt-MDx0bXucuO31YHsJiJzrhLNcaLkj06dn9ax-GSEud6j5q1PnmZpEqgVyyeBr6dSHe7&amp;wd=&amp;eqid=b87767e000002b7c0000000362d7b59e" </w:instrText>
      </w:r>
      <w:r>
        <w:fldChar w:fldCharType="separate"/>
      </w:r>
      <w:r>
        <w:rPr>
          <w:rStyle w:val="35"/>
          <w:rFonts w:hint="eastAsia" w:asciiTheme="minorEastAsia" w:hAnsiTheme="minorEastAsia"/>
          <w:color w:val="auto"/>
          <w:sz w:val="24"/>
          <w:szCs w:val="24"/>
          <w:u w:val="none"/>
        </w:rPr>
        <w:t>根据《非煤矿山采矿术语标准》（</w:t>
      </w:r>
      <w:r>
        <w:rPr>
          <w:rStyle w:val="35"/>
          <w:rFonts w:asciiTheme="minorEastAsia" w:hAnsiTheme="minorEastAsia"/>
          <w:color w:val="auto"/>
          <w:sz w:val="24"/>
          <w:szCs w:val="24"/>
          <w:u w:val="none"/>
        </w:rPr>
        <w:t xml:space="preserve"> GB/T51339—2018</w:t>
      </w:r>
      <w:r>
        <w:rPr>
          <w:rStyle w:val="35"/>
          <w:rFonts w:asciiTheme="minorEastAsia" w:hAnsiTheme="minorEastAsia"/>
          <w:color w:val="auto"/>
          <w:sz w:val="24"/>
          <w:szCs w:val="24"/>
          <w:u w:val="none"/>
        </w:rPr>
        <w:fldChar w:fldCharType="end"/>
      </w:r>
      <w:r>
        <w:rPr>
          <w:rFonts w:hint="eastAsia" w:asciiTheme="minorEastAsia" w:hAnsiTheme="minorEastAsia"/>
          <w:sz w:val="24"/>
          <w:szCs w:val="24"/>
        </w:rPr>
        <w:t>），“工作帮坡角”是指由若干个工作台阶组成进行采剥作业的露天采场工作帮最上台阶坡底线和最下台阶坡底线所构成的假想坡面与水平面的夹角，如图</w:t>
      </w:r>
      <w:r>
        <w:rPr>
          <w:rFonts w:asciiTheme="minorEastAsia" w:hAnsiTheme="minorEastAsia"/>
          <w:sz w:val="24"/>
          <w:szCs w:val="24"/>
        </w:rPr>
        <w:t xml:space="preserve"> 2-1</w:t>
      </w:r>
      <w:r>
        <w:rPr>
          <w:rFonts w:hint="eastAsia" w:asciiTheme="minorEastAsia" w:hAnsiTheme="minorEastAsia"/>
          <w:sz w:val="24"/>
          <w:szCs w:val="24"/>
        </w:rPr>
        <w:t>所示。工作帮坡角大于设计值时会降低露天矿山采矿或剥离作业过程中工作台阶或边坡的稳定性，减小作业平台的宽度会降低台阶生产作业安全性，容易导致台阶或边坡滑坡甚至坍塌事故，造成重大人员伤亡和财产损失。</w:t>
      </w:r>
    </w:p>
    <w:p w14:paraId="006B90F2">
      <w:pPr>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59264" behindDoc="0" locked="0" layoutInCell="1" allowOverlap="1">
            <wp:simplePos x="0" y="0"/>
            <wp:positionH relativeFrom="column">
              <wp:posOffset>8890</wp:posOffset>
            </wp:positionH>
            <wp:positionV relativeFrom="paragraph">
              <wp:posOffset>847090</wp:posOffset>
            </wp:positionV>
            <wp:extent cx="5627370" cy="325374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5627370" cy="3253740"/>
                    </a:xfrm>
                    <a:prstGeom prst="rect">
                      <a:avLst/>
                    </a:prstGeom>
                    <a:noFill/>
                    <a:ln w="9525">
                      <a:noFill/>
                      <a:miter lim="800000"/>
                      <a:headEnd/>
                      <a:tailEnd/>
                    </a:ln>
                  </pic:spPr>
                </pic:pic>
              </a:graphicData>
            </a:graphic>
          </wp:anchor>
        </w:drawing>
      </w:r>
      <w:r>
        <w:rPr>
          <w:rFonts w:hint="eastAsia" w:asciiTheme="minorEastAsia" w:hAnsiTheme="minorEastAsia"/>
          <w:sz w:val="24"/>
          <w:szCs w:val="24"/>
        </w:rPr>
        <w:t>“最终边坡台阶高度”是指露天矿山已形成最终边坡的台阶高度或并段后的台阶高度，如图</w:t>
      </w:r>
      <w:r>
        <w:rPr>
          <w:rFonts w:asciiTheme="minorEastAsia" w:hAnsiTheme="minorEastAsia"/>
          <w:sz w:val="24"/>
          <w:szCs w:val="24"/>
        </w:rPr>
        <w:t xml:space="preserve"> 2-1</w:t>
      </w:r>
      <w:r>
        <w:rPr>
          <w:rFonts w:hint="eastAsia" w:asciiTheme="minorEastAsia" w:hAnsiTheme="minorEastAsia"/>
          <w:sz w:val="24"/>
          <w:szCs w:val="24"/>
        </w:rPr>
        <w:t>所示。最终边坡台阶高度超过设计高度会降低台阶或最终边坡的稳定性，严重威胁露天采场内作业人员和设备的安全。因此，存在本条情形即判定为重大事故隐患。</w:t>
      </w:r>
    </w:p>
    <w:p w14:paraId="4CAA096C">
      <w:pPr>
        <w:ind w:firstLine="480" w:firstLineChars="200"/>
        <w:rPr>
          <w:rFonts w:asciiTheme="minorEastAsia" w:hAnsiTheme="minorEastAsia"/>
          <w:sz w:val="24"/>
          <w:szCs w:val="24"/>
        </w:rPr>
      </w:pPr>
    </w:p>
    <w:p w14:paraId="58B6F1CE">
      <w:pPr>
        <w:ind w:firstLine="480" w:firstLineChars="200"/>
        <w:jc w:val="center"/>
        <w:rPr>
          <w:rFonts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 xml:space="preserve"> 2-1</w:t>
      </w:r>
      <w:r>
        <w:rPr>
          <w:rFonts w:hint="eastAsia" w:asciiTheme="minorEastAsia" w:hAnsiTheme="minorEastAsia"/>
          <w:sz w:val="24"/>
          <w:szCs w:val="24"/>
        </w:rPr>
        <w:t>露天采场工作帮坡角、最终边坡台阶高度示意图</w:t>
      </w:r>
    </w:p>
    <w:p w14:paraId="1E986764">
      <w:pPr>
        <w:ind w:firstLine="480" w:firstLineChars="200"/>
        <w:jc w:val="center"/>
        <w:rPr>
          <w:rFonts w:asciiTheme="minorEastAsia" w:hAnsiTheme="minorEastAsia"/>
          <w:sz w:val="24"/>
          <w:szCs w:val="24"/>
        </w:rPr>
      </w:pPr>
    </w:p>
    <w:p w14:paraId="17B3A0A8">
      <w:pPr>
        <w:ind w:firstLine="480" w:firstLineChars="200"/>
        <w:rPr>
          <w:rFonts w:asciiTheme="minorEastAsia" w:hAnsiTheme="minorEastAsia"/>
          <w:sz w:val="24"/>
          <w:szCs w:val="24"/>
        </w:rPr>
      </w:pPr>
      <w:r>
        <w:rPr>
          <w:rFonts w:hint="eastAsia" w:asciiTheme="minorEastAsia" w:hAnsiTheme="minorEastAsia"/>
          <w:sz w:val="24"/>
          <w:szCs w:val="24"/>
        </w:rPr>
        <w:t>（五）开采或者破坏设计要求保留的矿（岩）柱或者挂帮矿体。</w:t>
      </w:r>
    </w:p>
    <w:p w14:paraId="3296D772">
      <w:pPr>
        <w:ind w:firstLine="480" w:firstLineChars="200"/>
        <w:rPr>
          <w:rFonts w:asciiTheme="minorEastAsia" w:hAnsiTheme="minorEastAsia"/>
          <w:sz w:val="24"/>
          <w:szCs w:val="24"/>
        </w:rPr>
      </w:pPr>
      <w:r>
        <w:rPr>
          <w:rFonts w:hint="eastAsia" w:asciiTheme="minorEastAsia" w:hAnsiTheme="minorEastAsia"/>
          <w:sz w:val="24"/>
          <w:szCs w:val="24"/>
        </w:rPr>
        <w:t>解读：</w:t>
      </w:r>
    </w:p>
    <w:p w14:paraId="0DB75E3C">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5.1.7</w:t>
      </w:r>
      <w:r>
        <w:rPr>
          <w:rFonts w:hint="eastAsia" w:asciiTheme="minorEastAsia" w:hAnsiTheme="minorEastAsia"/>
          <w:sz w:val="24"/>
          <w:szCs w:val="24"/>
        </w:rPr>
        <w:t>条规定：设计规定保留的矿柱、岩柱、挂帮矿体，在规定的期限内，未经技术论证，不应开采或破坏。</w:t>
      </w:r>
    </w:p>
    <w:p w14:paraId="4BFE5E50">
      <w:pPr>
        <w:ind w:firstLine="480" w:firstLineChars="200"/>
        <w:rPr>
          <w:rFonts w:asciiTheme="minorEastAsia" w:hAnsiTheme="minorEastAsia"/>
          <w:sz w:val="24"/>
          <w:szCs w:val="24"/>
        </w:rPr>
      </w:pPr>
      <w:r>
        <w:rPr>
          <w:rFonts w:hint="eastAsia" w:asciiTheme="minorEastAsia" w:hAnsiTheme="minorEastAsia"/>
          <w:sz w:val="24"/>
          <w:szCs w:val="24"/>
        </w:rPr>
        <w:t>设计保留的矿柱、岩柱、挂帮矿体，是为了预防矿山各种工程地质和水文地质灾害，保护露天边坡、建构筑物和工业场地安全，防止地表移动和下沉，确保</w:t>
      </w:r>
    </w:p>
    <w:p w14:paraId="04A199A2">
      <w:pPr>
        <w:ind w:firstLine="480" w:firstLineChars="200"/>
        <w:rPr>
          <w:rFonts w:asciiTheme="minorEastAsia" w:hAnsiTheme="minorEastAsia"/>
          <w:sz w:val="24"/>
          <w:szCs w:val="24"/>
        </w:rPr>
      </w:pPr>
      <w:r>
        <w:rPr>
          <w:rFonts w:hint="eastAsia" w:asciiTheme="minorEastAsia" w:hAnsiTheme="minorEastAsia"/>
          <w:sz w:val="24"/>
          <w:szCs w:val="24"/>
        </w:rPr>
        <w:t>矿山开采安全而留设的。任意开采或破坏矿柱、岩柱、挂帮矿体，极易引发大面</w:t>
      </w:r>
    </w:p>
    <w:p w14:paraId="314D241F">
      <w:pPr>
        <w:ind w:firstLine="480" w:firstLineChars="200"/>
        <w:rPr>
          <w:rFonts w:asciiTheme="minorEastAsia" w:hAnsiTheme="minorEastAsia"/>
          <w:sz w:val="24"/>
          <w:szCs w:val="24"/>
        </w:rPr>
      </w:pPr>
      <w:r>
        <w:rPr>
          <w:rFonts w:hint="eastAsia" w:asciiTheme="minorEastAsia" w:hAnsiTheme="minorEastAsia"/>
          <w:sz w:val="24"/>
          <w:szCs w:val="24"/>
        </w:rPr>
        <w:t>积滑坡和塌陷事故，影响露天边坡、建构筑物和工业场地的安全，甚至造成重大人员伤亡。因此，存在本条情形即判定为重大事故隐患。</w:t>
      </w:r>
    </w:p>
    <w:p w14:paraId="587CF0B5">
      <w:pPr>
        <w:ind w:firstLine="480" w:firstLineChars="200"/>
        <w:rPr>
          <w:rFonts w:asciiTheme="minorEastAsia" w:hAnsiTheme="minorEastAsia"/>
          <w:sz w:val="24"/>
          <w:szCs w:val="24"/>
        </w:rPr>
      </w:pPr>
      <w:r>
        <w:rPr>
          <w:rFonts w:hint="eastAsia" w:asciiTheme="minorEastAsia" w:hAnsiTheme="minorEastAsia"/>
          <w:sz w:val="24"/>
          <w:szCs w:val="24"/>
        </w:rPr>
        <w:t>（六）未按有关国家标准或者行业标准对采场边坡、排土场边坡进行稳定性分析。</w:t>
      </w:r>
    </w:p>
    <w:p w14:paraId="6E16FA4A">
      <w:pPr>
        <w:ind w:firstLine="480" w:firstLineChars="200"/>
        <w:rPr>
          <w:rFonts w:asciiTheme="minorEastAsia" w:hAnsiTheme="minorEastAsia"/>
          <w:sz w:val="24"/>
          <w:szCs w:val="24"/>
        </w:rPr>
      </w:pPr>
      <w:r>
        <w:rPr>
          <w:rFonts w:hint="eastAsia" w:asciiTheme="minorEastAsia" w:hAnsiTheme="minorEastAsia"/>
          <w:sz w:val="24"/>
          <w:szCs w:val="24"/>
        </w:rPr>
        <w:t>解读：</w:t>
      </w:r>
    </w:p>
    <w:p w14:paraId="76A47B4D">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5.2.4.5</w:t>
      </w:r>
      <w:r>
        <w:rPr>
          <w:rFonts w:hint="eastAsia" w:asciiTheme="minorEastAsia" w:hAnsiTheme="minorEastAsia"/>
          <w:sz w:val="24"/>
          <w:szCs w:val="24"/>
        </w:rPr>
        <w:t>条规定：矿山应建立健全边坡安全管理和检查制度。每</w:t>
      </w:r>
      <w:r>
        <w:rPr>
          <w:rFonts w:asciiTheme="minorEastAsia" w:hAnsiTheme="minorEastAsia"/>
          <w:sz w:val="24"/>
          <w:szCs w:val="24"/>
        </w:rPr>
        <w:t xml:space="preserve"> 5</w:t>
      </w:r>
      <w:r>
        <w:rPr>
          <w:rFonts w:hint="eastAsia" w:asciiTheme="minorEastAsia" w:hAnsiTheme="minorEastAsia"/>
          <w:sz w:val="24"/>
          <w:szCs w:val="24"/>
        </w:rPr>
        <w:t>年至少进行</w:t>
      </w:r>
      <w:r>
        <w:rPr>
          <w:rFonts w:asciiTheme="minorEastAsia" w:hAnsiTheme="minorEastAsia"/>
          <w:sz w:val="24"/>
          <w:szCs w:val="24"/>
        </w:rPr>
        <w:t xml:space="preserve"> 1</w:t>
      </w:r>
      <w:r>
        <w:rPr>
          <w:rFonts w:hint="eastAsia" w:asciiTheme="minorEastAsia" w:hAnsiTheme="minorEastAsia"/>
          <w:sz w:val="24"/>
          <w:szCs w:val="24"/>
        </w:rPr>
        <w:t>次边坡稳定性分析。</w:t>
      </w:r>
    </w:p>
    <w:p w14:paraId="1E535C1E">
      <w:pPr>
        <w:ind w:firstLine="480" w:firstLineChars="200"/>
        <w:rPr>
          <w:rFonts w:asciiTheme="minorEastAsia" w:hAnsiTheme="minorEastAsia"/>
          <w:sz w:val="24"/>
          <w:szCs w:val="24"/>
        </w:rPr>
      </w:pPr>
      <w:r>
        <w:rPr>
          <w:rFonts w:hint="eastAsia" w:asciiTheme="minorEastAsia" w:hAnsiTheme="minorEastAsia"/>
          <w:sz w:val="24"/>
          <w:szCs w:val="24"/>
        </w:rPr>
        <w:t>采场边坡、排土场边坡稳定性是生产过程中不可忽视的问题，一旦采场边坡、排土场边坡稳定性达不到要求，容易导致边坡垮塌、滑坡等事故发生，造成人员伤亡。因此，存在本条情形即判定为重大事故隐患。</w:t>
      </w:r>
    </w:p>
    <w:p w14:paraId="7BE75EE0">
      <w:pPr>
        <w:ind w:firstLine="480" w:firstLineChars="200"/>
        <w:rPr>
          <w:rFonts w:asciiTheme="minorEastAsia" w:hAnsiTheme="minorEastAsia"/>
          <w:sz w:val="24"/>
          <w:szCs w:val="24"/>
        </w:rPr>
      </w:pPr>
      <w:r>
        <w:rPr>
          <w:rFonts w:hint="eastAsia" w:asciiTheme="minorEastAsia" w:hAnsiTheme="minorEastAsia"/>
          <w:sz w:val="24"/>
          <w:szCs w:val="24"/>
        </w:rPr>
        <w:t>（七）边坡存在下列情形之一的：</w:t>
      </w:r>
      <w:r>
        <w:rPr>
          <w:rFonts w:asciiTheme="minorEastAsia" w:hAnsiTheme="minorEastAsia"/>
          <w:sz w:val="24"/>
          <w:szCs w:val="24"/>
        </w:rPr>
        <w:t xml:space="preserve"> </w:t>
      </w:r>
    </w:p>
    <w:p w14:paraId="7F1D14E9">
      <w:pPr>
        <w:ind w:firstLine="480" w:firstLineChars="200"/>
        <w:rPr>
          <w:rFonts w:asciiTheme="minorEastAsia" w:hAnsiTheme="minorEastAsia"/>
          <w:sz w:val="24"/>
          <w:szCs w:val="24"/>
        </w:rPr>
      </w:pPr>
      <w:r>
        <w:rPr>
          <w:rFonts w:asciiTheme="minorEastAsia" w:hAnsiTheme="minorEastAsia"/>
          <w:sz w:val="24"/>
          <w:szCs w:val="24"/>
        </w:rPr>
        <w:t>1.200</w:t>
      </w:r>
      <w:r>
        <w:rPr>
          <w:rFonts w:hint="eastAsia" w:asciiTheme="minorEastAsia" w:hAnsiTheme="minorEastAsia"/>
          <w:sz w:val="24"/>
          <w:szCs w:val="24"/>
        </w:rPr>
        <w:t>米及以上的采场边坡未进行在线监测；</w:t>
      </w:r>
      <w:r>
        <w:rPr>
          <w:rFonts w:asciiTheme="minorEastAsia" w:hAnsiTheme="minorEastAsia"/>
          <w:sz w:val="24"/>
          <w:szCs w:val="24"/>
        </w:rPr>
        <w:t xml:space="preserve"> </w:t>
      </w:r>
    </w:p>
    <w:p w14:paraId="6A16735B">
      <w:pPr>
        <w:ind w:firstLine="480" w:firstLineChars="200"/>
        <w:rPr>
          <w:rFonts w:asciiTheme="minorEastAsia" w:hAnsiTheme="minorEastAsia"/>
          <w:sz w:val="24"/>
          <w:szCs w:val="24"/>
        </w:rPr>
      </w:pPr>
      <w:r>
        <w:rPr>
          <w:rFonts w:asciiTheme="minorEastAsia" w:hAnsiTheme="minorEastAsia"/>
          <w:sz w:val="24"/>
          <w:szCs w:val="24"/>
        </w:rPr>
        <w:t>2.200</w:t>
      </w:r>
      <w:r>
        <w:rPr>
          <w:rFonts w:hint="eastAsia" w:asciiTheme="minorEastAsia" w:hAnsiTheme="minorEastAsia"/>
          <w:sz w:val="24"/>
          <w:szCs w:val="24"/>
        </w:rPr>
        <w:t>米及以上的排土场边坡未建立边坡稳定监测系统；</w:t>
      </w:r>
      <w:r>
        <w:rPr>
          <w:rFonts w:asciiTheme="minorEastAsia" w:hAnsiTheme="minorEastAsia"/>
          <w:sz w:val="24"/>
          <w:szCs w:val="24"/>
        </w:rPr>
        <w:t xml:space="preserve"> </w:t>
      </w:r>
    </w:p>
    <w:p w14:paraId="40DA785D">
      <w:pPr>
        <w:ind w:firstLine="480" w:firstLineChars="200"/>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关闭、破坏监测系统或者隐瞒、篡改、销毁其相关数据、信息。解读：</w:t>
      </w:r>
    </w:p>
    <w:p w14:paraId="3E4E3D12">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5.2.4.6</w:t>
      </w:r>
      <w:r>
        <w:rPr>
          <w:rFonts w:hint="eastAsia" w:asciiTheme="minorEastAsia" w:hAnsiTheme="minorEastAsia"/>
          <w:sz w:val="24"/>
          <w:szCs w:val="24"/>
        </w:rPr>
        <w:t>条规定：高度超过</w:t>
      </w:r>
      <w:r>
        <w:rPr>
          <w:rFonts w:asciiTheme="minorEastAsia" w:hAnsiTheme="minorEastAsia"/>
          <w:sz w:val="24"/>
          <w:szCs w:val="24"/>
        </w:rPr>
        <w:t>200m</w:t>
      </w:r>
      <w:r>
        <w:rPr>
          <w:rFonts w:hint="eastAsia" w:asciiTheme="minorEastAsia" w:hAnsiTheme="minorEastAsia"/>
          <w:sz w:val="24"/>
          <w:szCs w:val="24"/>
        </w:rPr>
        <w:t>的露天边坡应进行在线监测，对承受水压的边坡应进行水压监测。第</w:t>
      </w:r>
      <w:r>
        <w:rPr>
          <w:rFonts w:asciiTheme="minorEastAsia" w:hAnsiTheme="minorEastAsia"/>
          <w:sz w:val="24"/>
          <w:szCs w:val="24"/>
        </w:rPr>
        <w:t xml:space="preserve"> 5.5.3.2</w:t>
      </w:r>
      <w:r>
        <w:rPr>
          <w:rFonts w:hint="eastAsia" w:asciiTheme="minorEastAsia" w:hAnsiTheme="minorEastAsia"/>
          <w:sz w:val="24"/>
          <w:szCs w:val="24"/>
        </w:rPr>
        <w:t>条规定：矿山企业应建立排土场边坡稳定监测制度，边坡高度超过</w:t>
      </w:r>
      <w:r>
        <w:rPr>
          <w:rFonts w:asciiTheme="minorEastAsia" w:hAnsiTheme="minorEastAsia"/>
          <w:sz w:val="24"/>
          <w:szCs w:val="24"/>
        </w:rPr>
        <w:t>200m</w:t>
      </w:r>
      <w:r>
        <w:rPr>
          <w:rFonts w:hint="eastAsia" w:asciiTheme="minorEastAsia" w:hAnsiTheme="minorEastAsia"/>
          <w:sz w:val="24"/>
          <w:szCs w:val="24"/>
        </w:rPr>
        <w:t>的，应设边坡稳定监测系统，防止发生泥石流和滑坡。</w:t>
      </w:r>
    </w:p>
    <w:p w14:paraId="53AA636E">
      <w:pPr>
        <w:ind w:firstLine="480" w:firstLineChars="200"/>
        <w:rPr>
          <w:rFonts w:asciiTheme="minorEastAsia" w:hAnsiTheme="minorEastAsia"/>
          <w:sz w:val="24"/>
          <w:szCs w:val="24"/>
        </w:rPr>
      </w:pPr>
      <w:r>
        <w:rPr>
          <w:rFonts w:hint="eastAsia" w:asciiTheme="minorEastAsia" w:hAnsiTheme="minorEastAsia"/>
          <w:sz w:val="24"/>
          <w:szCs w:val="24"/>
        </w:rPr>
        <w:t>高度</w:t>
      </w:r>
      <w:r>
        <w:rPr>
          <w:rFonts w:asciiTheme="minorEastAsia" w:hAnsiTheme="minorEastAsia"/>
          <w:sz w:val="24"/>
          <w:szCs w:val="24"/>
        </w:rPr>
        <w:t>200</w:t>
      </w:r>
      <w:r>
        <w:rPr>
          <w:rFonts w:hint="eastAsia" w:asciiTheme="minorEastAsia" w:hAnsiTheme="minorEastAsia"/>
          <w:sz w:val="24"/>
          <w:szCs w:val="24"/>
        </w:rPr>
        <w:t>米及以上的露天矿山采场边坡或排土场边坡可参照《非煤露天矿边坡工程技术规范》（</w:t>
      </w:r>
      <w:r>
        <w:rPr>
          <w:rFonts w:asciiTheme="minorEastAsia" w:hAnsiTheme="minorEastAsia"/>
          <w:sz w:val="24"/>
          <w:szCs w:val="24"/>
        </w:rPr>
        <w:t xml:space="preserve"> GB 51016—2014</w:t>
      </w:r>
      <w:r>
        <w:rPr>
          <w:rFonts w:hint="eastAsia" w:asciiTheme="minorEastAsia" w:hAnsiTheme="minorEastAsia"/>
          <w:sz w:val="24"/>
          <w:szCs w:val="24"/>
        </w:rPr>
        <w:t>）和《金属非金属露天矿山高陡边坡安全监测技术规范》（</w:t>
      </w:r>
      <w:r>
        <w:rPr>
          <w:rFonts w:asciiTheme="minorEastAsia" w:hAnsiTheme="minorEastAsia"/>
          <w:sz w:val="24"/>
          <w:szCs w:val="24"/>
        </w:rPr>
        <w:t xml:space="preserve"> AQ/T2063—2018</w:t>
      </w:r>
      <w:r>
        <w:rPr>
          <w:rFonts w:hint="eastAsia" w:asciiTheme="minorEastAsia" w:hAnsiTheme="minorEastAsia"/>
          <w:sz w:val="24"/>
          <w:szCs w:val="24"/>
        </w:rPr>
        <w:t>）进行监测系统设计和建设。如设计中对高度超过</w:t>
      </w:r>
      <w:r>
        <w:rPr>
          <w:rFonts w:asciiTheme="minorEastAsia" w:hAnsiTheme="minorEastAsia"/>
          <w:sz w:val="24"/>
          <w:szCs w:val="24"/>
        </w:rPr>
        <w:t xml:space="preserve"> 200</w:t>
      </w:r>
      <w:r>
        <w:rPr>
          <w:rFonts w:hint="eastAsia" w:asciiTheme="minorEastAsia" w:hAnsiTheme="minorEastAsia"/>
          <w:sz w:val="24"/>
          <w:szCs w:val="24"/>
        </w:rPr>
        <w:t>米及以上的采场边坡或排土场边坡进行了监测系统设计，则应依据设计建设安装监测系统。</w:t>
      </w:r>
    </w:p>
    <w:p w14:paraId="1164FF28">
      <w:pPr>
        <w:ind w:firstLine="480" w:firstLineChars="200"/>
        <w:rPr>
          <w:rFonts w:asciiTheme="minorEastAsia" w:hAnsiTheme="minorEastAsia"/>
          <w:sz w:val="24"/>
          <w:szCs w:val="24"/>
        </w:rPr>
      </w:pPr>
      <w:r>
        <w:rPr>
          <w:rFonts w:hint="eastAsia" w:asciiTheme="minorEastAsia" w:hAnsiTheme="minorEastAsia"/>
          <w:sz w:val="24"/>
          <w:szCs w:val="24"/>
        </w:rPr>
        <w:t>露天矿山采场边坡和排土场边坡的主要危险是边坡出现变形、滑移、滑坡和坍塌等。边坡高度</w:t>
      </w:r>
      <w:r>
        <w:rPr>
          <w:rFonts w:asciiTheme="minorEastAsia" w:hAnsiTheme="minorEastAsia"/>
          <w:sz w:val="24"/>
          <w:szCs w:val="24"/>
        </w:rPr>
        <w:t xml:space="preserve"> 200</w:t>
      </w:r>
      <w:r>
        <w:rPr>
          <w:rFonts w:hint="eastAsia" w:asciiTheme="minorEastAsia" w:hAnsiTheme="minorEastAsia"/>
          <w:sz w:val="24"/>
          <w:szCs w:val="24"/>
        </w:rPr>
        <w:t>米及以上的采场边坡和排土场边坡一旦发生滑坡或坍塌事故，极易造成重大人员伤亡和财产损失，因此必须加强监测以防止事故发生。</w:t>
      </w:r>
    </w:p>
    <w:p w14:paraId="7EE1425D">
      <w:pPr>
        <w:ind w:firstLine="480" w:firstLineChars="200"/>
        <w:rPr>
          <w:rFonts w:asciiTheme="minorEastAsia" w:hAnsiTheme="minorEastAsia"/>
          <w:sz w:val="24"/>
          <w:szCs w:val="24"/>
        </w:rPr>
      </w:pPr>
      <w:r>
        <w:rPr>
          <w:rFonts w:hint="eastAsia" w:asciiTheme="minorEastAsia" w:hAnsiTheme="minorEastAsia"/>
          <w:sz w:val="24"/>
          <w:szCs w:val="24"/>
        </w:rPr>
        <w:t>此外，《中华人民共和国安全生产法》第三十六条规定：生产经营单位不得关闭、破坏直接关系生产安全的监控、报警、防护、救生设备、设施，或者篡改、隐瞒、销毁其相关数据、信息。</w:t>
      </w:r>
    </w:p>
    <w:p w14:paraId="5F8FE66E">
      <w:pPr>
        <w:ind w:firstLine="480" w:firstLineChars="200"/>
        <w:rPr>
          <w:rFonts w:asciiTheme="minorEastAsia" w:hAnsiTheme="minorEastAsia"/>
          <w:sz w:val="24"/>
          <w:szCs w:val="24"/>
        </w:rPr>
      </w:pPr>
      <w:r>
        <w:rPr>
          <w:rFonts w:hint="eastAsia" w:asciiTheme="minorEastAsia" w:hAnsiTheme="minorEastAsia"/>
          <w:sz w:val="24"/>
          <w:szCs w:val="24"/>
        </w:rPr>
        <w:t>因此，露天矿山采场边坡或排土场边坡存在本条情形之一的即判定为重大事故隐患。</w:t>
      </w:r>
    </w:p>
    <w:p w14:paraId="010CD363">
      <w:pPr>
        <w:ind w:firstLine="480" w:firstLineChars="200"/>
        <w:rPr>
          <w:rFonts w:asciiTheme="minorEastAsia" w:hAnsiTheme="minorEastAsia"/>
          <w:sz w:val="24"/>
          <w:szCs w:val="24"/>
        </w:rPr>
      </w:pPr>
      <w:r>
        <w:rPr>
          <w:rFonts w:hint="eastAsia" w:asciiTheme="minorEastAsia" w:hAnsiTheme="minorEastAsia"/>
          <w:sz w:val="24"/>
          <w:szCs w:val="24"/>
        </w:rPr>
        <w:t>（八）边坡出现滑移现象，存在下列情形之一的：</w:t>
      </w:r>
      <w:r>
        <w:rPr>
          <w:rFonts w:asciiTheme="minorEastAsia" w:hAnsiTheme="minorEastAsia"/>
          <w:sz w:val="24"/>
          <w:szCs w:val="24"/>
        </w:rPr>
        <w:t xml:space="preserve"> </w:t>
      </w:r>
    </w:p>
    <w:p w14:paraId="2354E8FE">
      <w:pPr>
        <w:ind w:firstLine="480" w:firstLineChars="200"/>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边坡出现横向及纵向放射状裂缝；</w:t>
      </w:r>
      <w:r>
        <w:rPr>
          <w:rFonts w:asciiTheme="minorEastAsia" w:hAnsiTheme="minorEastAsia"/>
          <w:sz w:val="24"/>
          <w:szCs w:val="24"/>
        </w:rPr>
        <w:t xml:space="preserve"> </w:t>
      </w:r>
    </w:p>
    <w:p w14:paraId="202880B1">
      <w:pPr>
        <w:ind w:firstLine="480" w:firstLineChars="20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坡体前缘坡脚处出现上隆（凸起）现象，后缘的裂缝急剧扩展；</w:t>
      </w:r>
      <w:r>
        <w:rPr>
          <w:rFonts w:asciiTheme="minorEastAsia" w:hAnsiTheme="minorEastAsia"/>
          <w:sz w:val="24"/>
          <w:szCs w:val="24"/>
        </w:rPr>
        <w:t xml:space="preserve"> </w:t>
      </w:r>
    </w:p>
    <w:p w14:paraId="572AB726">
      <w:pPr>
        <w:ind w:firstLine="480" w:firstLineChars="200"/>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位移观测资料显示的水平位移量或者垂直位移量出现加速变化的趋势。</w:t>
      </w:r>
    </w:p>
    <w:p w14:paraId="0A3F2AB1">
      <w:pPr>
        <w:ind w:firstLine="480" w:firstLineChars="200"/>
        <w:rPr>
          <w:rFonts w:asciiTheme="minorEastAsia" w:hAnsiTheme="minorEastAsia"/>
          <w:sz w:val="24"/>
          <w:szCs w:val="24"/>
        </w:rPr>
      </w:pPr>
      <w:r>
        <w:rPr>
          <w:rFonts w:hint="eastAsia" w:asciiTheme="minorEastAsia" w:hAnsiTheme="minorEastAsia"/>
          <w:sz w:val="24"/>
          <w:szCs w:val="24"/>
        </w:rPr>
        <w:t>解读：</w:t>
      </w:r>
    </w:p>
    <w:p w14:paraId="7C7C6045">
      <w:pPr>
        <w:ind w:firstLine="480" w:firstLineChars="200"/>
        <w:rPr>
          <w:rFonts w:asciiTheme="minorEastAsia" w:hAnsiTheme="minorEastAsia"/>
          <w:sz w:val="24"/>
          <w:szCs w:val="24"/>
        </w:rPr>
      </w:pPr>
      <w:r>
        <w:rPr>
          <w:rFonts w:hint="eastAsia" w:asciiTheme="minorEastAsia" w:hAnsiTheme="minorEastAsia"/>
          <w:sz w:val="24"/>
          <w:szCs w:val="24"/>
        </w:rPr>
        <w:t>边坡滑坡事故往往造成人员伤亡，设备损毁，生产系统破坏。不同类型、不同性质、不同特点的露天边坡滑坡，在滑动之前，均会表现出不同的异常（滑移）现象，显示出滑坡预兆（前兆），边坡是否存在滑移现象可通过现场检查边坡形态或相关数据来加以确定。</w:t>
      </w:r>
    </w:p>
    <w:p w14:paraId="0A2E81D2">
      <w:pPr>
        <w:ind w:firstLine="480" w:firstLineChars="200"/>
        <w:rPr>
          <w:rFonts w:asciiTheme="minorEastAsia" w:hAnsiTheme="minorEastAsia"/>
          <w:sz w:val="24"/>
          <w:szCs w:val="24"/>
        </w:rPr>
      </w:pPr>
      <w:r>
        <w:rPr>
          <w:rFonts w:hint="eastAsia" w:asciiTheme="minorEastAsia" w:hAnsiTheme="minorEastAsia"/>
          <w:sz w:val="24"/>
          <w:szCs w:val="24"/>
        </w:rPr>
        <w:t>边坡出现横向及纵向放射状裂缝，坡体前缘出现上隆（凸起），后缘裂缝急剧扩展时，边坡出现明显受力变形，极易导致大范围垮塌或滑坡事故发生。边坡监测的位移数据出现加速变化，说明边坡正在发生变形加速，如果不尽快采取相应措施，当边坡累计位移量过大时，极易发生边坡滑坡或垮塌事故。</w:t>
      </w:r>
    </w:p>
    <w:p w14:paraId="0F1FBE13">
      <w:pPr>
        <w:ind w:firstLine="480" w:firstLineChars="200"/>
        <w:rPr>
          <w:rFonts w:asciiTheme="minorEastAsia" w:hAnsiTheme="minorEastAsia"/>
          <w:sz w:val="24"/>
          <w:szCs w:val="24"/>
        </w:rPr>
      </w:pPr>
      <w:r>
        <w:rPr>
          <w:rFonts w:hint="eastAsia" w:asciiTheme="minorEastAsia" w:hAnsiTheme="minorEastAsia"/>
          <w:sz w:val="24"/>
          <w:szCs w:val="24"/>
        </w:rPr>
        <w:t>因此，存在本条任一情形的，即判定为重大事故隐患。</w:t>
      </w:r>
    </w:p>
    <w:p w14:paraId="73A704BE">
      <w:pPr>
        <w:ind w:firstLine="480" w:firstLineChars="200"/>
        <w:rPr>
          <w:rFonts w:asciiTheme="minorEastAsia" w:hAnsiTheme="minorEastAsia"/>
          <w:sz w:val="24"/>
          <w:szCs w:val="24"/>
        </w:rPr>
      </w:pPr>
      <w:r>
        <w:rPr>
          <w:rFonts w:hint="eastAsia" w:asciiTheme="minorEastAsia" w:hAnsiTheme="minorEastAsia"/>
          <w:sz w:val="24"/>
          <w:szCs w:val="24"/>
        </w:rPr>
        <w:t>（九）运输道路坡度大于设计坡度</w:t>
      </w:r>
      <w:r>
        <w:rPr>
          <w:rFonts w:asciiTheme="minorEastAsia" w:hAnsiTheme="minorEastAsia"/>
          <w:sz w:val="24"/>
          <w:szCs w:val="24"/>
        </w:rPr>
        <w:t xml:space="preserve"> 10%</w:t>
      </w:r>
      <w:r>
        <w:rPr>
          <w:rFonts w:hint="eastAsia" w:asciiTheme="minorEastAsia" w:hAnsiTheme="minorEastAsia"/>
          <w:sz w:val="24"/>
          <w:szCs w:val="24"/>
        </w:rPr>
        <w:t>以上。</w:t>
      </w:r>
    </w:p>
    <w:p w14:paraId="2AE2D9BE">
      <w:pPr>
        <w:ind w:firstLine="480" w:firstLineChars="200"/>
        <w:rPr>
          <w:rFonts w:asciiTheme="minorEastAsia" w:hAnsiTheme="minorEastAsia"/>
          <w:sz w:val="24"/>
          <w:szCs w:val="24"/>
        </w:rPr>
      </w:pPr>
      <w:r>
        <w:rPr>
          <w:rFonts w:hint="eastAsia" w:asciiTheme="minorEastAsia" w:hAnsiTheme="minorEastAsia"/>
          <w:sz w:val="24"/>
          <w:szCs w:val="24"/>
        </w:rPr>
        <w:t>解读：</w:t>
      </w:r>
    </w:p>
    <w:p w14:paraId="1F009659">
      <w:pPr>
        <w:ind w:firstLine="480" w:firstLineChars="200"/>
        <w:rPr>
          <w:rFonts w:asciiTheme="minorEastAsia" w:hAnsiTheme="minorEastAsia"/>
          <w:sz w:val="24"/>
          <w:szCs w:val="24"/>
        </w:rPr>
      </w:pPr>
      <w:r>
        <w:rPr>
          <w:rFonts w:hint="eastAsia" w:asciiTheme="minorEastAsia" w:hAnsiTheme="minorEastAsia"/>
          <w:sz w:val="24"/>
          <w:szCs w:val="24"/>
        </w:rPr>
        <w:t>根据《非煤矿山采矿术语标准》，露天矿山运输道路是指用以运送矿石、岩石、人员、设备、材料等的道路，也称运输线路。露天矿山运输道路主要包括露天采场内的运输生产干线、支线和联络线等。露天矿山运输道路是矿山生产的重要设施，车辆行驶频繁密集，在设计中一般以行驶安全、稳定为主，综合考虑了车辆型号、坡长等因素。增大运输道路坡度将给车辆的安全行驶带来重大安全风险，极易发生车辆失控、碰撞等事故。当露天矿山运输道路坡度（最大纵坡或平均纵坡）大于设计坡度</w:t>
      </w:r>
      <w:r>
        <w:rPr>
          <w:rFonts w:asciiTheme="minorEastAsia" w:hAnsiTheme="minorEastAsia"/>
          <w:sz w:val="24"/>
          <w:szCs w:val="24"/>
        </w:rPr>
        <w:t>10%</w:t>
      </w:r>
      <w:r>
        <w:rPr>
          <w:rFonts w:hint="eastAsia" w:asciiTheme="minorEastAsia" w:hAnsiTheme="minorEastAsia"/>
          <w:sz w:val="24"/>
          <w:szCs w:val="24"/>
        </w:rPr>
        <w:t>以上时，将严重影响汽车行驶安全，容易诱发车辆伤害等事故。因此，存在本条情形即判定为重大事故隐患。</w:t>
      </w:r>
    </w:p>
    <w:p w14:paraId="26B66353">
      <w:pPr>
        <w:ind w:firstLine="480" w:firstLineChars="200"/>
        <w:rPr>
          <w:rFonts w:asciiTheme="minorEastAsia" w:hAnsiTheme="minorEastAsia"/>
          <w:sz w:val="24"/>
          <w:szCs w:val="24"/>
        </w:rPr>
      </w:pPr>
      <w:r>
        <w:rPr>
          <w:rFonts w:hint="eastAsia" w:asciiTheme="minorEastAsia" w:hAnsiTheme="minorEastAsia"/>
          <w:sz w:val="24"/>
          <w:szCs w:val="24"/>
        </w:rPr>
        <w:t>（十）凹陷露天矿山未按设计建设防洪、排洪设施。</w:t>
      </w:r>
    </w:p>
    <w:p w14:paraId="5F5FF93B">
      <w:pPr>
        <w:ind w:firstLine="480" w:firstLineChars="200"/>
        <w:rPr>
          <w:rFonts w:asciiTheme="minorEastAsia" w:hAnsiTheme="minorEastAsia"/>
          <w:sz w:val="24"/>
          <w:szCs w:val="24"/>
        </w:rPr>
      </w:pPr>
      <w:r>
        <w:rPr>
          <w:rFonts w:hint="eastAsia" w:asciiTheme="minorEastAsia" w:hAnsiTheme="minorEastAsia"/>
          <w:sz w:val="24"/>
          <w:szCs w:val="24"/>
        </w:rPr>
        <w:t>解读：</w:t>
      </w:r>
    </w:p>
    <w:p w14:paraId="7911C2BF">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5.7.1.4</w:t>
      </w:r>
      <w:r>
        <w:rPr>
          <w:rFonts w:hint="eastAsia" w:asciiTheme="minorEastAsia" w:hAnsiTheme="minorEastAsia"/>
          <w:sz w:val="24"/>
          <w:szCs w:val="24"/>
        </w:rPr>
        <w:t>条规定：凹陷露天坑应设机械排水或自流排水设施。</w:t>
      </w:r>
    </w:p>
    <w:p w14:paraId="270BF198">
      <w:pPr>
        <w:ind w:firstLine="480" w:firstLineChars="200"/>
        <w:rPr>
          <w:rFonts w:asciiTheme="minorEastAsia" w:hAnsiTheme="minorEastAsia"/>
          <w:sz w:val="24"/>
          <w:szCs w:val="24"/>
        </w:rPr>
      </w:pPr>
      <w:r>
        <w:rPr>
          <w:rFonts w:hint="eastAsia" w:asciiTheme="minorEastAsia" w:hAnsiTheme="minorEastAsia"/>
          <w:sz w:val="24"/>
          <w:szCs w:val="24"/>
        </w:rPr>
        <w:t>防洪、排洪设施主要包括：截水沟、拦河护堤、泄水井巷或钻孔、集水坑（水仓）、排水设备及管网系统等。</w:t>
      </w:r>
    </w:p>
    <w:p w14:paraId="6327589D">
      <w:pPr>
        <w:ind w:firstLine="480" w:firstLineChars="200"/>
        <w:rPr>
          <w:rFonts w:asciiTheme="minorEastAsia" w:hAnsiTheme="minorEastAsia"/>
          <w:sz w:val="24"/>
          <w:szCs w:val="24"/>
        </w:rPr>
      </w:pPr>
      <w:r>
        <w:rPr>
          <w:rFonts w:hint="eastAsia" w:asciiTheme="minorEastAsia" w:hAnsiTheme="minorEastAsia"/>
          <w:sz w:val="24"/>
          <w:szCs w:val="24"/>
        </w:rPr>
        <w:t>凹陷露天矿山由于泄水条件较差，在遭遇强降雨等极端天气时，防洪、排洪设施不完善可能导致露天采坑被淹没，严重威胁露天矿山人员、设备和边坡安全。因此，存在本条情形即判定为重大事故隐患。</w:t>
      </w:r>
    </w:p>
    <w:p w14:paraId="24718DC7">
      <w:pPr>
        <w:ind w:firstLine="480" w:firstLineChars="200"/>
        <w:rPr>
          <w:rFonts w:asciiTheme="minorEastAsia" w:hAnsiTheme="minorEastAsia"/>
          <w:sz w:val="24"/>
          <w:szCs w:val="24"/>
        </w:rPr>
      </w:pPr>
      <w:r>
        <w:rPr>
          <w:rFonts w:hint="eastAsia" w:asciiTheme="minorEastAsia" w:hAnsiTheme="minorEastAsia"/>
          <w:sz w:val="24"/>
          <w:szCs w:val="24"/>
        </w:rPr>
        <w:t>（十一）排土场存在下列情形之一的：</w:t>
      </w:r>
      <w:r>
        <w:rPr>
          <w:rFonts w:asciiTheme="minorEastAsia" w:hAnsiTheme="minorEastAsia"/>
          <w:sz w:val="24"/>
          <w:szCs w:val="24"/>
        </w:rPr>
        <w:t xml:space="preserve"> </w:t>
      </w:r>
    </w:p>
    <w:p w14:paraId="003C60A1">
      <w:pPr>
        <w:ind w:firstLine="480" w:firstLineChars="200"/>
        <w:rPr>
          <w:rFonts w:asciiTheme="minorEastAsia" w:hAnsiTheme="minorEastAsia"/>
          <w:sz w:val="24"/>
          <w:szCs w:val="24"/>
        </w:rPr>
      </w:pPr>
      <w:r>
        <w:rPr>
          <w:rFonts w:asciiTheme="minorEastAsia" w:hAnsiTheme="minorEastAsia"/>
          <w:sz w:val="24"/>
          <w:szCs w:val="24"/>
        </w:rPr>
        <w:t>1.1:5</w:t>
      </w:r>
      <w:r>
        <w:rPr>
          <w:rFonts w:hint="eastAsia" w:asciiTheme="minorEastAsia" w:hAnsiTheme="minorEastAsia"/>
          <w:sz w:val="24"/>
          <w:szCs w:val="24"/>
        </w:rPr>
        <w:t>的地基上顺坡排土，未按设计采取安全措施；</w:t>
      </w:r>
      <w:r>
        <w:rPr>
          <w:rFonts w:asciiTheme="minorEastAsia" w:hAnsiTheme="minorEastAsia"/>
          <w:sz w:val="24"/>
          <w:szCs w:val="24"/>
        </w:rPr>
        <w:t xml:space="preserve"> </w:t>
      </w:r>
    </w:p>
    <w:p w14:paraId="193D8FD8">
      <w:pPr>
        <w:ind w:firstLine="480" w:firstLineChars="20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排土场总堆置高度</w:t>
      </w:r>
      <w:r>
        <w:rPr>
          <w:rFonts w:asciiTheme="minorEastAsia" w:hAnsiTheme="minorEastAsia"/>
          <w:sz w:val="24"/>
          <w:szCs w:val="24"/>
        </w:rPr>
        <w:t xml:space="preserve"> 2</w:t>
      </w:r>
      <w:r>
        <w:rPr>
          <w:rFonts w:hint="eastAsia" w:asciiTheme="minorEastAsia" w:hAnsiTheme="minorEastAsia"/>
          <w:sz w:val="24"/>
          <w:szCs w:val="24"/>
        </w:rPr>
        <w:t>倍范围以内有人员密集场所，未按设计采取安全措施；</w:t>
      </w:r>
      <w:r>
        <w:rPr>
          <w:rFonts w:asciiTheme="minorEastAsia" w:hAnsiTheme="minorEastAsia"/>
          <w:sz w:val="24"/>
          <w:szCs w:val="24"/>
        </w:rPr>
        <w:t xml:space="preserve"> </w:t>
      </w:r>
    </w:p>
    <w:p w14:paraId="474C3198">
      <w:pPr>
        <w:ind w:firstLine="480" w:firstLineChars="200"/>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山坡排土场周围未按设计修筑截、排水设施。</w:t>
      </w:r>
    </w:p>
    <w:p w14:paraId="1EE84B51">
      <w:pPr>
        <w:ind w:firstLine="480" w:firstLineChars="200"/>
        <w:rPr>
          <w:rFonts w:asciiTheme="minorEastAsia" w:hAnsiTheme="minorEastAsia"/>
          <w:sz w:val="24"/>
          <w:szCs w:val="24"/>
        </w:rPr>
      </w:pPr>
      <w:r>
        <w:rPr>
          <w:rFonts w:hint="eastAsia" w:asciiTheme="minorEastAsia" w:hAnsiTheme="minorEastAsia"/>
          <w:sz w:val="24"/>
          <w:szCs w:val="24"/>
        </w:rPr>
        <w:t>解读：</w:t>
      </w:r>
    </w:p>
    <w:p w14:paraId="57FA57A2">
      <w:pPr>
        <w:ind w:firstLine="480" w:firstLineChars="200"/>
        <w:rPr>
          <w:rFonts w:asciiTheme="minorEastAsia" w:hAnsiTheme="minorEastAsia"/>
          <w:sz w:val="24"/>
          <w:szCs w:val="24"/>
        </w:rPr>
      </w:pPr>
      <w:r>
        <w:rPr>
          <w:rFonts w:hint="eastAsia" w:asciiTheme="minorEastAsia" w:hAnsiTheme="minorEastAsia"/>
          <w:sz w:val="24"/>
          <w:szCs w:val="24"/>
        </w:rPr>
        <w:t>“顺坡排土”是指顺着坡向自上而下进行排土作业。每个台阶堆置过程中边坡高度较大，排土作业过程中边坡稳定性就相对较差，特别是在平均坡度</w:t>
      </w:r>
      <w:r>
        <w:rPr>
          <w:rFonts w:asciiTheme="minorEastAsia" w:hAnsiTheme="minorEastAsia"/>
          <w:sz w:val="24"/>
          <w:szCs w:val="24"/>
        </w:rPr>
        <w:t xml:space="preserve"> 1:5</w:t>
      </w:r>
      <w:r>
        <w:rPr>
          <w:rFonts w:hint="eastAsia" w:asciiTheme="minorEastAsia" w:hAnsiTheme="minorEastAsia"/>
          <w:sz w:val="24"/>
          <w:szCs w:val="24"/>
        </w:rPr>
        <w:t>的地基上顺坡排土会进一步降低排土作业过程中排土场边坡的稳定性，容易引发排土场边坡滑坡等事故，因此必须采取合理的压坡角等安全措施，确保排土场堆排作业过程中边坡稳定。</w:t>
      </w:r>
    </w:p>
    <w:p w14:paraId="353D73ED">
      <w:pPr>
        <w:ind w:firstLine="480" w:firstLineChars="200"/>
        <w:rPr>
          <w:rFonts w:asciiTheme="minorEastAsia" w:hAnsiTheme="minorEastAsia"/>
          <w:sz w:val="24"/>
          <w:szCs w:val="24"/>
        </w:rPr>
      </w:pPr>
      <w:r>
        <w:rPr>
          <w:rFonts w:hint="eastAsia" w:asciiTheme="minorEastAsia" w:hAnsiTheme="minorEastAsia"/>
          <w:sz w:val="24"/>
          <w:szCs w:val="24"/>
        </w:rPr>
        <w:t>《</w:t>
      </w:r>
      <w:r>
        <w:fldChar w:fldCharType="begin"/>
      </w:r>
      <w:r>
        <w:instrText xml:space="preserve"> HYPERLINK "http://www.pv265.com/gjbz/201202/29882.html" </w:instrText>
      </w:r>
      <w:r>
        <w:fldChar w:fldCharType="separate"/>
      </w:r>
      <w:r>
        <w:rPr>
          <w:rStyle w:val="35"/>
          <w:rFonts w:hint="eastAsia" w:asciiTheme="minorEastAsia" w:hAnsiTheme="minorEastAsia"/>
          <w:color w:val="auto"/>
          <w:sz w:val="24"/>
          <w:szCs w:val="24"/>
          <w:u w:val="none"/>
        </w:rPr>
        <w:t>有色金属矿山排土场设计标准</w:t>
      </w:r>
      <w:r>
        <w:rPr>
          <w:rStyle w:val="35"/>
          <w:rFonts w:hint="eastAsia" w:asciiTheme="minorEastAsia" w:hAnsiTheme="minorEastAsia"/>
          <w:color w:val="auto"/>
          <w:sz w:val="24"/>
          <w:szCs w:val="24"/>
          <w:u w:val="none"/>
        </w:rPr>
        <w:fldChar w:fldCharType="end"/>
      </w:r>
      <w:r>
        <w:rPr>
          <w:rFonts w:hint="eastAsia" w:asciiTheme="minorEastAsia" w:hAnsiTheme="minorEastAsia"/>
          <w:sz w:val="24"/>
          <w:szCs w:val="24"/>
        </w:rPr>
        <w:t>》（</w:t>
      </w:r>
      <w:r>
        <w:rPr>
          <w:rFonts w:asciiTheme="minorEastAsia" w:hAnsiTheme="minorEastAsia"/>
          <w:sz w:val="24"/>
          <w:szCs w:val="24"/>
        </w:rPr>
        <w:t xml:space="preserve"> GB50421—2018</w:t>
      </w:r>
      <w:r>
        <w:rPr>
          <w:rFonts w:hint="eastAsia" w:asciiTheme="minorEastAsia" w:hAnsiTheme="minorEastAsia"/>
          <w:sz w:val="24"/>
          <w:szCs w:val="24"/>
        </w:rPr>
        <w:t>）第</w:t>
      </w:r>
      <w:r>
        <w:rPr>
          <w:rFonts w:asciiTheme="minorEastAsia" w:hAnsiTheme="minorEastAsia"/>
          <w:sz w:val="24"/>
          <w:szCs w:val="24"/>
        </w:rPr>
        <w:t xml:space="preserve"> 5.0.2</w:t>
      </w:r>
      <w:r>
        <w:rPr>
          <w:rFonts w:hint="eastAsia" w:asciiTheme="minorEastAsia" w:hAnsiTheme="minorEastAsia"/>
          <w:sz w:val="24"/>
          <w:szCs w:val="24"/>
        </w:rPr>
        <w:t>条和《冶金矿山排土场设计规范》（</w:t>
      </w:r>
      <w:r>
        <w:rPr>
          <w:rFonts w:asciiTheme="minorEastAsia" w:hAnsiTheme="minorEastAsia"/>
          <w:sz w:val="24"/>
          <w:szCs w:val="24"/>
        </w:rPr>
        <w:t xml:space="preserve"> GB51119—2015</w:t>
      </w:r>
      <w:r>
        <w:rPr>
          <w:rFonts w:hint="eastAsia" w:asciiTheme="minorEastAsia" w:hAnsiTheme="minorEastAsia"/>
          <w:sz w:val="24"/>
          <w:szCs w:val="24"/>
        </w:rPr>
        <w:t>）第</w:t>
      </w:r>
      <w:r>
        <w:rPr>
          <w:rFonts w:asciiTheme="minorEastAsia" w:hAnsiTheme="minorEastAsia"/>
          <w:sz w:val="24"/>
          <w:szCs w:val="24"/>
        </w:rPr>
        <w:t xml:space="preserve"> 5.4.1</w:t>
      </w:r>
      <w:r>
        <w:rPr>
          <w:rFonts w:hint="eastAsia" w:asciiTheme="minorEastAsia" w:hAnsiTheme="minorEastAsia"/>
          <w:sz w:val="24"/>
          <w:szCs w:val="24"/>
        </w:rPr>
        <w:t>条均规定：居住区、村镇、工业场地等的最小安全距离为大于等于排土场设计最终堆置高度的</w:t>
      </w:r>
      <w:r>
        <w:rPr>
          <w:rFonts w:asciiTheme="minorEastAsia" w:hAnsiTheme="minorEastAsia"/>
          <w:sz w:val="24"/>
          <w:szCs w:val="24"/>
        </w:rPr>
        <w:t xml:space="preserve"> 2</w:t>
      </w:r>
      <w:r>
        <w:rPr>
          <w:rFonts w:hint="eastAsia" w:asciiTheme="minorEastAsia" w:hAnsiTheme="minorEastAsia"/>
          <w:sz w:val="24"/>
          <w:szCs w:val="24"/>
        </w:rPr>
        <w:t>倍。因此，排土场总堆置高度</w:t>
      </w:r>
      <w:r>
        <w:rPr>
          <w:rFonts w:asciiTheme="minorEastAsia" w:hAnsiTheme="minorEastAsia"/>
          <w:sz w:val="24"/>
          <w:szCs w:val="24"/>
        </w:rPr>
        <w:t xml:space="preserve"> 2</w:t>
      </w:r>
      <w:r>
        <w:rPr>
          <w:rFonts w:hint="eastAsia" w:asciiTheme="minorEastAsia" w:hAnsiTheme="minorEastAsia"/>
          <w:sz w:val="24"/>
          <w:szCs w:val="24"/>
        </w:rPr>
        <w:t>倍范围以内不应有居住区、村镇、工业场地等人员密集场所；否则，应按照设计采取相应的防护措施等。</w:t>
      </w:r>
    </w:p>
    <w:p w14:paraId="6EDD3644">
      <w:pPr>
        <w:ind w:firstLine="480" w:firstLineChars="200"/>
        <w:rPr>
          <w:rFonts w:asciiTheme="minorEastAsia" w:hAnsiTheme="minorEastAsia"/>
          <w:sz w:val="24"/>
          <w:szCs w:val="24"/>
        </w:rPr>
      </w:pPr>
      <w:r>
        <w:rPr>
          <w:rFonts w:hint="eastAsia" w:asciiTheme="minorEastAsia" w:hAnsiTheme="minorEastAsia"/>
          <w:sz w:val="24"/>
          <w:szCs w:val="24"/>
        </w:rPr>
        <w:t>水是造成排土场水土流失、滑坡和泥石流的因素。依山而建的山坡型排土场易受到山体汇水的直接冲刷，山体汇水严重威胁排土场稳定性，需要采取在排土场靠山一侧修建截水沟或挡水堤，或者在平台与山坡的交界处设置排水沟等措施。为此，《金属非金属矿山安全规程》第</w:t>
      </w:r>
      <w:r>
        <w:rPr>
          <w:rFonts w:asciiTheme="minorEastAsia" w:hAnsiTheme="minorEastAsia"/>
          <w:sz w:val="24"/>
          <w:szCs w:val="24"/>
        </w:rPr>
        <w:t xml:space="preserve"> 5.5.1.7</w:t>
      </w:r>
      <w:r>
        <w:rPr>
          <w:rFonts w:hint="eastAsia" w:asciiTheme="minorEastAsia" w:hAnsiTheme="minorEastAsia"/>
          <w:sz w:val="24"/>
          <w:szCs w:val="24"/>
        </w:rPr>
        <w:t>条规定：山坡排土场周围应修筑可靠的截、排水设施。</w:t>
      </w:r>
    </w:p>
    <w:p w14:paraId="4B9FADC0">
      <w:pPr>
        <w:ind w:firstLine="480" w:firstLineChars="200"/>
        <w:rPr>
          <w:rFonts w:asciiTheme="minorEastAsia" w:hAnsiTheme="minorEastAsia"/>
          <w:sz w:val="24"/>
          <w:szCs w:val="24"/>
        </w:rPr>
      </w:pPr>
      <w:r>
        <w:rPr>
          <w:rFonts w:hint="eastAsia" w:asciiTheme="minorEastAsia" w:hAnsiTheme="minorEastAsia"/>
          <w:sz w:val="24"/>
          <w:szCs w:val="24"/>
        </w:rPr>
        <w:t>综上所述，排土场存在以上三种情形之一的即判定为重大事故隐患。</w:t>
      </w:r>
    </w:p>
    <w:p w14:paraId="53CD968C">
      <w:pPr>
        <w:ind w:firstLine="480" w:firstLineChars="200"/>
        <w:rPr>
          <w:rFonts w:asciiTheme="minorEastAsia" w:hAnsiTheme="minorEastAsia"/>
          <w:sz w:val="24"/>
          <w:szCs w:val="24"/>
        </w:rPr>
      </w:pPr>
      <w:r>
        <w:rPr>
          <w:rFonts w:hint="eastAsia" w:asciiTheme="minorEastAsia" w:hAnsiTheme="minorEastAsia"/>
          <w:sz w:val="24"/>
          <w:szCs w:val="24"/>
        </w:rPr>
        <w:t>（十二）露天采场未按设计设置安全平台和清扫平台。</w:t>
      </w:r>
    </w:p>
    <w:p w14:paraId="394A53BF">
      <w:pPr>
        <w:ind w:firstLine="480" w:firstLineChars="200"/>
        <w:rPr>
          <w:rFonts w:asciiTheme="minorEastAsia" w:hAnsiTheme="minorEastAsia"/>
          <w:sz w:val="24"/>
          <w:szCs w:val="24"/>
        </w:rPr>
      </w:pPr>
      <w:r>
        <w:rPr>
          <w:rFonts w:hint="eastAsia" w:asciiTheme="minorEastAsia" w:hAnsiTheme="minorEastAsia"/>
          <w:sz w:val="24"/>
          <w:szCs w:val="24"/>
        </w:rPr>
        <w:t>解读：</w:t>
      </w:r>
    </w:p>
    <w:p w14:paraId="0B237F7E">
      <w:pPr>
        <w:ind w:firstLine="480" w:firstLineChars="200"/>
        <w:rPr>
          <w:rFonts w:asciiTheme="minorEastAsia" w:hAnsiTheme="minorEastAsia"/>
          <w:sz w:val="24"/>
          <w:szCs w:val="24"/>
        </w:rPr>
      </w:pPr>
      <w:r>
        <w:rPr>
          <w:rFonts w:hint="eastAsia" w:asciiTheme="minorEastAsia" w:hAnsiTheme="minorEastAsia"/>
          <w:sz w:val="24"/>
          <w:szCs w:val="24"/>
        </w:rPr>
        <w:t>根据《非煤矿山采矿术语标准》，“安全平台”是指在边坡上为保持帮坡稳定和阻挡塌落物而设置的平台。“清扫平台”是指在边坡上为清除塌落物而设置的平台。露天矿山在生产作业过程中，边坡上的浮石滑落经常发生，安全平台能够有效缓冲和阻截滑落的浮石，同时还可减小最终帮坡角，保证最终边坡的稳定性和下部水平的作业安全。清扫平台主要用于矿山企业采取人工或机械等方式进行台阶清扫维护，同时又起着安全平台的作用。</w:t>
      </w:r>
    </w:p>
    <w:p w14:paraId="4EAD20D3">
      <w:pPr>
        <w:ind w:firstLine="480" w:firstLineChars="200"/>
        <w:rPr>
          <w:rFonts w:asciiTheme="minorEastAsia" w:hAnsiTheme="minorEastAsia"/>
          <w:sz w:val="24"/>
          <w:szCs w:val="24"/>
        </w:rPr>
      </w:pPr>
      <w:r>
        <w:rPr>
          <w:rFonts w:hint="eastAsia" w:asciiTheme="minorEastAsia" w:hAnsiTheme="minorEastAsia"/>
          <w:sz w:val="24"/>
          <w:szCs w:val="24"/>
        </w:rPr>
        <w:t>《金属非金属矿山安全规程》第</w:t>
      </w:r>
      <w:r>
        <w:rPr>
          <w:rFonts w:asciiTheme="minorEastAsia" w:hAnsiTheme="minorEastAsia"/>
          <w:sz w:val="24"/>
          <w:szCs w:val="24"/>
        </w:rPr>
        <w:t xml:space="preserve"> 5.2.1.4</w:t>
      </w:r>
      <w:r>
        <w:rPr>
          <w:rFonts w:hint="eastAsia" w:asciiTheme="minorEastAsia" w:hAnsiTheme="minorEastAsia"/>
          <w:sz w:val="24"/>
          <w:szCs w:val="24"/>
        </w:rPr>
        <w:t>条规定：露天采场应设安全平台和清扫平台。未按设计要求设置安全平台和清扫平台包括平台设置的位置和宽度等参数劣于设计要求，边坡浮石和台阶落石不能有效阻截和清理，易导致物体打击等事故发生，同时安全平台数量和宽度不足将会影响帮坡稳定性，易发生滑坡甚至坍塌事故，造成重大人员伤亡和设备财产损失。</w:t>
      </w:r>
    </w:p>
    <w:p w14:paraId="0A0D854C">
      <w:pPr>
        <w:ind w:firstLine="480" w:firstLineChars="200"/>
        <w:rPr>
          <w:rFonts w:asciiTheme="minorEastAsia" w:hAnsiTheme="minorEastAsia"/>
          <w:sz w:val="24"/>
          <w:szCs w:val="24"/>
        </w:rPr>
      </w:pPr>
      <w:r>
        <w:rPr>
          <w:rFonts w:hint="eastAsia" w:asciiTheme="minorEastAsia" w:hAnsiTheme="minorEastAsia"/>
          <w:sz w:val="24"/>
          <w:szCs w:val="24"/>
        </w:rPr>
        <w:t>综上所述，存在本条情形即判定为重大事故隐患。</w:t>
      </w:r>
    </w:p>
    <w:p w14:paraId="455F184F">
      <w:pPr>
        <w:ind w:firstLine="480" w:firstLineChars="200"/>
        <w:rPr>
          <w:rFonts w:asciiTheme="minorEastAsia" w:hAnsiTheme="minorEastAsia"/>
          <w:b/>
          <w:sz w:val="24"/>
          <w:szCs w:val="24"/>
        </w:rPr>
      </w:pPr>
      <w:r>
        <w:rPr>
          <w:rFonts w:hint="eastAsia" w:asciiTheme="minorEastAsia" w:hAnsiTheme="minorEastAsia"/>
          <w:sz w:val="24"/>
          <w:szCs w:val="24"/>
        </w:rPr>
        <w:t>（十三）擅自对在用排土场进行回采作业。</w:t>
      </w:r>
    </w:p>
    <w:p w14:paraId="54BA3B01">
      <w:pPr>
        <w:ind w:firstLine="480" w:firstLineChars="200"/>
        <w:rPr>
          <w:rFonts w:asciiTheme="minorEastAsia" w:hAnsiTheme="minorEastAsia"/>
          <w:sz w:val="24"/>
          <w:szCs w:val="24"/>
        </w:rPr>
      </w:pPr>
      <w:r>
        <w:rPr>
          <w:rFonts w:hint="eastAsia" w:asciiTheme="minorEastAsia" w:hAnsiTheme="minorEastAsia"/>
          <w:sz w:val="24"/>
          <w:szCs w:val="24"/>
        </w:rPr>
        <w:t>解读：</w:t>
      </w:r>
    </w:p>
    <w:p w14:paraId="12405FF5">
      <w:pPr>
        <w:ind w:firstLine="480" w:firstLineChars="200"/>
        <w:rPr>
          <w:rFonts w:asciiTheme="minorEastAsia" w:hAnsiTheme="minorEastAsia"/>
          <w:sz w:val="24"/>
          <w:szCs w:val="24"/>
        </w:rPr>
      </w:pPr>
      <w:r>
        <w:rPr>
          <w:rFonts w:hint="eastAsia" w:asciiTheme="minorEastAsia" w:hAnsiTheme="minorEastAsia"/>
          <w:sz w:val="24"/>
          <w:szCs w:val="24"/>
        </w:rPr>
        <w:t>排土场作为集中堆放矿山建设和生产过程中产生的腐殖表土和岩石等的场所，堆置的排土体孔隙率大，相对较为松散，擅自对在用排土场进行挖掘、回采矿石或石材等作业，将会破坏排土场整体稳定性，极易导致排土场边坡滑坡甚至引发排土场整体滑移垮塌等事故，同时，也会对排土场的正常作业造成干扰和破坏。</w:t>
      </w:r>
    </w:p>
    <w:p w14:paraId="07465F9A">
      <w:pPr>
        <w:ind w:firstLine="480" w:firstLineChars="200"/>
        <w:rPr>
          <w:rFonts w:asciiTheme="minorEastAsia" w:hAnsiTheme="minorEastAsia"/>
          <w:sz w:val="24"/>
          <w:szCs w:val="24"/>
        </w:rPr>
      </w:pPr>
      <w:r>
        <w:rPr>
          <w:rFonts w:hint="eastAsia" w:asciiTheme="minorEastAsia" w:hAnsiTheme="minorEastAsia"/>
          <w:sz w:val="24"/>
          <w:szCs w:val="24"/>
        </w:rPr>
        <w:t>因此，未经设计和安全技术论证，擅自对在用排土场进行回采作业的，即判定为重大事故隐患。</w:t>
      </w:r>
    </w:p>
    <w:p w14:paraId="2D527D33">
      <w:pPr>
        <w:ind w:firstLine="482" w:firstLineChars="200"/>
        <w:rPr>
          <w:rFonts w:asciiTheme="minorEastAsia" w:hAnsiTheme="minorEastAsia"/>
          <w:b/>
          <w:sz w:val="24"/>
          <w:szCs w:val="24"/>
        </w:rPr>
      </w:pPr>
      <w:r>
        <w:rPr>
          <w:rFonts w:asciiTheme="minorEastAsia" w:hAnsiTheme="minorEastAsia"/>
          <w:b/>
          <w:sz w:val="24"/>
          <w:szCs w:val="24"/>
        </w:rPr>
        <w:t xml:space="preserve">三、尾矿库重大事故隐患解读 </w:t>
      </w:r>
    </w:p>
    <w:p w14:paraId="5B41F0B2">
      <w:pPr>
        <w:ind w:firstLine="480" w:firstLineChars="200"/>
        <w:rPr>
          <w:rFonts w:asciiTheme="minorEastAsia" w:hAnsiTheme="minorEastAsia"/>
          <w:sz w:val="24"/>
          <w:szCs w:val="24"/>
        </w:rPr>
      </w:pPr>
      <w:r>
        <w:rPr>
          <w:rFonts w:asciiTheme="minorEastAsia" w:hAnsiTheme="minorEastAsia"/>
          <w:sz w:val="24"/>
          <w:szCs w:val="24"/>
        </w:rPr>
        <w:t xml:space="preserve">（一）库区或者尾矿坝上存在未按设计进行开采、挖掘、爆破等危及尾矿库安全的活动。 </w:t>
      </w:r>
    </w:p>
    <w:p w14:paraId="09913A74">
      <w:pPr>
        <w:ind w:firstLine="480" w:firstLineChars="200"/>
        <w:rPr>
          <w:rFonts w:asciiTheme="minorEastAsia" w:hAnsiTheme="minorEastAsia"/>
          <w:sz w:val="24"/>
          <w:szCs w:val="24"/>
        </w:rPr>
      </w:pPr>
      <w:r>
        <w:rPr>
          <w:rFonts w:asciiTheme="minorEastAsia" w:hAnsiTheme="minorEastAsia"/>
          <w:sz w:val="24"/>
          <w:szCs w:val="24"/>
        </w:rPr>
        <w:t>解读：“库区”是指设计最终状态时坝顶标高水平面与尾矿坝体外坡面以下、库底 35 面以上所围成的空间区域（不含坝体区域）。</w:t>
      </w:r>
    </w:p>
    <w:p w14:paraId="4C9E1A29">
      <w:pPr>
        <w:ind w:firstLine="480" w:firstLineChars="200"/>
        <w:rPr>
          <w:rFonts w:asciiTheme="minorEastAsia" w:hAnsiTheme="minorEastAsia"/>
          <w:sz w:val="24"/>
          <w:szCs w:val="24"/>
        </w:rPr>
      </w:pPr>
      <w:r>
        <w:rPr>
          <w:rFonts w:asciiTheme="minorEastAsia" w:hAnsiTheme="minorEastAsia"/>
          <w:sz w:val="24"/>
          <w:szCs w:val="24"/>
        </w:rPr>
        <w:t>在尾矿库库区或者尾矿坝上未经设计单位设计进行开采、挖掘、爆破等活动，可能对尾矿库的安全产生影响，特别是对排洪系统和坝体安全产生重大影响，容易导致排洪系统淤堵或损毁、坝体失稳等后果，造成人员伤亡事故。</w:t>
      </w:r>
    </w:p>
    <w:p w14:paraId="102A337F">
      <w:pPr>
        <w:ind w:firstLine="480" w:firstLineChars="200"/>
        <w:rPr>
          <w:rFonts w:asciiTheme="minorEastAsia" w:hAnsiTheme="minorEastAsia"/>
          <w:sz w:val="24"/>
          <w:szCs w:val="24"/>
        </w:rPr>
      </w:pPr>
      <w:r>
        <w:rPr>
          <w:rFonts w:asciiTheme="minorEastAsia" w:hAnsiTheme="minorEastAsia"/>
          <w:sz w:val="24"/>
          <w:szCs w:val="24"/>
        </w:rPr>
        <w:t xml:space="preserve">《尾矿库安全规程》（GB 39496—2020）第 6.8.1 条规定：尾矿坝上和尾矿库区内不得建设与尾矿库运行无关的建、构筑物。第6.8.2 条规定：尾矿坝上和对尾矿库产生安全影响的区域不得进行乱采、滥挖和非法爆破等违规作业。据此，“未按设计”应从以下几个方面进行判断： </w:t>
      </w:r>
    </w:p>
    <w:p w14:paraId="74C35E60">
      <w:pPr>
        <w:ind w:firstLine="480" w:firstLineChars="200"/>
        <w:rPr>
          <w:rFonts w:asciiTheme="minorEastAsia" w:hAnsiTheme="minorEastAsia"/>
          <w:sz w:val="24"/>
          <w:szCs w:val="24"/>
        </w:rPr>
      </w:pPr>
      <w:r>
        <w:rPr>
          <w:rFonts w:asciiTheme="minorEastAsia" w:hAnsiTheme="minorEastAsia"/>
          <w:sz w:val="24"/>
          <w:szCs w:val="24"/>
        </w:rPr>
        <w:t>（1）没有设计，进行乱采、滥挖和非法爆破等违规作业。</w:t>
      </w:r>
    </w:p>
    <w:p w14:paraId="377E7CCD">
      <w:pPr>
        <w:ind w:firstLine="480" w:firstLineChars="200"/>
        <w:rPr>
          <w:rFonts w:asciiTheme="minorEastAsia" w:hAnsiTheme="minorEastAsia"/>
          <w:sz w:val="24"/>
          <w:szCs w:val="24"/>
        </w:rPr>
      </w:pPr>
      <w:r>
        <w:rPr>
          <w:rFonts w:asciiTheme="minorEastAsia" w:hAnsiTheme="minorEastAsia"/>
          <w:sz w:val="24"/>
          <w:szCs w:val="24"/>
        </w:rPr>
        <w:t>（2）虽然有设计，但是开展的活动与保障尾矿库安全运行无关。</w:t>
      </w:r>
    </w:p>
    <w:p w14:paraId="32A86E41">
      <w:pPr>
        <w:ind w:firstLine="480" w:firstLineChars="200"/>
        <w:rPr>
          <w:rFonts w:asciiTheme="minorEastAsia" w:hAnsiTheme="minorEastAsia"/>
          <w:sz w:val="24"/>
          <w:szCs w:val="24"/>
        </w:rPr>
      </w:pPr>
      <w:r>
        <w:rPr>
          <w:rFonts w:asciiTheme="minorEastAsia" w:hAnsiTheme="minorEastAsia"/>
          <w:sz w:val="24"/>
          <w:szCs w:val="24"/>
        </w:rPr>
        <w:t>（3）涉及设计重大变更的，未获得原审批部门批准。</w:t>
      </w:r>
    </w:p>
    <w:p w14:paraId="050775BB">
      <w:pPr>
        <w:ind w:firstLine="480" w:firstLineChars="200"/>
        <w:rPr>
          <w:rFonts w:asciiTheme="minorEastAsia" w:hAnsiTheme="minorEastAsia"/>
          <w:sz w:val="24"/>
          <w:szCs w:val="24"/>
        </w:rPr>
      </w:pPr>
      <w:r>
        <w:rPr>
          <w:rFonts w:asciiTheme="minorEastAsia" w:hAnsiTheme="minorEastAsia"/>
          <w:sz w:val="24"/>
          <w:szCs w:val="24"/>
        </w:rPr>
        <w:t>只要存在其中一个方面的问题，即判定为重大事故隐患。需要指出的是，按照经批准的设计，开展与尾矿库运行相关的坝体加高、排洪设施、回水设施等建构筑物施工，而进行的开采、挖掘、爆破等活动，不属于重大事故隐患。</w:t>
      </w:r>
    </w:p>
    <w:p w14:paraId="309D5475">
      <w:pPr>
        <w:ind w:firstLine="480" w:firstLineChars="200"/>
        <w:rPr>
          <w:rFonts w:asciiTheme="minorEastAsia" w:hAnsiTheme="minorEastAsia"/>
          <w:sz w:val="24"/>
          <w:szCs w:val="24"/>
        </w:rPr>
      </w:pPr>
      <w:r>
        <w:rPr>
          <w:rFonts w:asciiTheme="minorEastAsia" w:hAnsiTheme="minorEastAsia"/>
          <w:sz w:val="24"/>
          <w:szCs w:val="24"/>
        </w:rPr>
        <w:t xml:space="preserve">（二）坝体存在下列情形之一的： </w:t>
      </w:r>
    </w:p>
    <w:p w14:paraId="1792C051">
      <w:pPr>
        <w:ind w:firstLine="480" w:firstLineChars="200"/>
        <w:rPr>
          <w:rFonts w:asciiTheme="minorEastAsia" w:hAnsiTheme="minorEastAsia"/>
          <w:sz w:val="24"/>
          <w:szCs w:val="24"/>
        </w:rPr>
      </w:pPr>
      <w:r>
        <w:rPr>
          <w:rFonts w:asciiTheme="minorEastAsia" w:hAnsiTheme="minorEastAsia"/>
          <w:sz w:val="24"/>
          <w:szCs w:val="24"/>
        </w:rPr>
        <w:t xml:space="preserve">1.坝体出现严重的管涌、流土变形等现象； </w:t>
      </w:r>
    </w:p>
    <w:p w14:paraId="5ECA7877">
      <w:pPr>
        <w:ind w:firstLine="480" w:firstLineChars="200"/>
        <w:rPr>
          <w:rFonts w:asciiTheme="minorEastAsia" w:hAnsiTheme="minorEastAsia"/>
          <w:sz w:val="24"/>
          <w:szCs w:val="24"/>
        </w:rPr>
      </w:pPr>
      <w:r>
        <w:rPr>
          <w:rFonts w:asciiTheme="minorEastAsia" w:hAnsiTheme="minorEastAsia"/>
          <w:sz w:val="24"/>
          <w:szCs w:val="24"/>
        </w:rPr>
        <w:t xml:space="preserve">2.坝体出现贯穿性裂缝、坍塌、滑动迹象； </w:t>
      </w:r>
    </w:p>
    <w:p w14:paraId="379BBB75">
      <w:pPr>
        <w:ind w:firstLine="480" w:firstLineChars="200"/>
        <w:rPr>
          <w:rFonts w:asciiTheme="minorEastAsia" w:hAnsiTheme="minorEastAsia"/>
          <w:sz w:val="24"/>
          <w:szCs w:val="24"/>
        </w:rPr>
      </w:pPr>
      <w:r>
        <w:rPr>
          <w:rFonts w:asciiTheme="minorEastAsia" w:hAnsiTheme="minorEastAsia"/>
          <w:sz w:val="24"/>
          <w:szCs w:val="24"/>
        </w:rPr>
        <w:t xml:space="preserve">3.坝体出现大面积纵向裂缝，且出现较大范围渗透水高位出逸或者大面积沼泽化。 </w:t>
      </w:r>
    </w:p>
    <w:p w14:paraId="3E28CC89">
      <w:pPr>
        <w:ind w:firstLine="480" w:firstLineChars="200"/>
        <w:rPr>
          <w:rFonts w:asciiTheme="minorEastAsia" w:hAnsiTheme="minorEastAsia"/>
          <w:sz w:val="24"/>
          <w:szCs w:val="24"/>
        </w:rPr>
      </w:pPr>
      <w:r>
        <w:rPr>
          <w:rFonts w:asciiTheme="minorEastAsia" w:hAnsiTheme="minorEastAsia"/>
          <w:sz w:val="24"/>
          <w:szCs w:val="24"/>
        </w:rPr>
        <w:t>解读：“管涌”是指在渗流作用下，土体中的细土粒在粗土粒中形成的孔隙通道中发生移动并被带走的现象，主要发生在砂砾土中。“流土变形”是指在渗流作用下局部土体表面隆起，或土粒群同时移动而流失的现象，主要发生在地基或土坝下游渗流溢出处。“纵向裂缝”是指大体上平行于坝轴线方向的裂缝。</w:t>
      </w:r>
    </w:p>
    <w:p w14:paraId="145F2E76">
      <w:pPr>
        <w:ind w:firstLine="480" w:firstLineChars="200"/>
        <w:rPr>
          <w:rFonts w:asciiTheme="minorEastAsia" w:hAnsiTheme="minorEastAsia"/>
          <w:sz w:val="24"/>
          <w:szCs w:val="24"/>
        </w:rPr>
      </w:pPr>
      <w:r>
        <w:rPr>
          <w:rFonts w:asciiTheme="minorEastAsia" w:hAnsiTheme="minorEastAsia"/>
          <w:sz w:val="24"/>
          <w:szCs w:val="24"/>
        </w:rPr>
        <w:t>《尾矿库安全规程》第 6.9.2 条把“坝体出现大面积纵向裂缝，且出现较大范围渗透水高位出逸，出现大面积沼泽化”列为重大事故隐患；第6.9.3 条把“坝体出现严重的管涌、流土等现象的”“坝体出现严重裂缝、坍塌和滑动迹象的”这两种情形列为重大险情。重大险情可以看作是重大事故隐患中最严重的一种情 36 况，虽然未发生事故，但情况更危急，生产经营单位必须立即停产，启动应急预案，进行抢险。抢险结束后，还要按照重大事故隐患的相关规定进行处理。</w:t>
      </w:r>
    </w:p>
    <w:p w14:paraId="00D38595">
      <w:pPr>
        <w:ind w:firstLine="480" w:firstLineChars="200"/>
        <w:rPr>
          <w:rFonts w:asciiTheme="minorEastAsia" w:hAnsiTheme="minorEastAsia"/>
          <w:sz w:val="24"/>
          <w:szCs w:val="24"/>
        </w:rPr>
      </w:pPr>
      <w:r>
        <w:rPr>
          <w:rFonts w:asciiTheme="minorEastAsia" w:hAnsiTheme="minorEastAsia"/>
          <w:sz w:val="24"/>
          <w:szCs w:val="24"/>
        </w:rPr>
        <w:t xml:space="preserve">尾矿坝坝体存在以上三种情形中的任意一种，都可能造成坝体失稳，因此均判定为重大事故隐患。 </w:t>
      </w:r>
    </w:p>
    <w:p w14:paraId="39E33BCE">
      <w:pPr>
        <w:ind w:firstLine="480" w:firstLineChars="200"/>
        <w:rPr>
          <w:rFonts w:asciiTheme="minorEastAsia" w:hAnsiTheme="minorEastAsia"/>
          <w:sz w:val="24"/>
          <w:szCs w:val="24"/>
        </w:rPr>
      </w:pPr>
      <w:r>
        <w:rPr>
          <w:rFonts w:asciiTheme="minorEastAsia" w:hAnsiTheme="minorEastAsia"/>
          <w:sz w:val="24"/>
          <w:szCs w:val="24"/>
        </w:rPr>
        <w:t>（三）坝体的平均外坡比或者堆积子坝的外坡比陡于设计坡比。</w:t>
      </w:r>
    </w:p>
    <w:p w14:paraId="2B4489C5">
      <w:pPr>
        <w:ind w:firstLine="480" w:firstLineChars="200"/>
        <w:rPr>
          <w:rFonts w:asciiTheme="minorEastAsia" w:hAnsiTheme="minorEastAsia"/>
          <w:sz w:val="24"/>
          <w:szCs w:val="24"/>
        </w:rPr>
      </w:pPr>
      <w:r>
        <w:rPr>
          <w:rFonts w:asciiTheme="minorEastAsia" w:hAnsiTheme="minorEastAsia"/>
          <w:sz w:val="24"/>
          <w:szCs w:val="24"/>
        </w:rPr>
        <w:t>解读：“外坡比”指的是尾矿坝的垂直高度与水平宽度的比值。坝体的平均外坡比是对尾矿堆积坝坝体外坡整体坡度的评价指标，堆积子坝的外坡比是对上游式尾矿筑坝法子坝外坡坡度的评价指标。外坡比通常用 1:a 表示，如1:3.0，堆积坝坝体平均外坡比按图 3-1 计算，堆积子坝外坡比按图 3-2 计算，a=L/H，a 值越小表示边坡越陡，通常在判断的时候 a 精确到小数点后 1 位即可。</w:t>
      </w:r>
    </w:p>
    <w:p w14:paraId="7686A761">
      <w:pPr>
        <w:ind w:firstLine="420" w:firstLineChars="200"/>
      </w:pPr>
      <w:r>
        <w:rPr>
          <w:rFonts w:hint="eastAsia"/>
        </w:rPr>
        <w:drawing>
          <wp:inline distT="0" distB="0" distL="0" distR="0">
            <wp:extent cx="5261610" cy="1767840"/>
            <wp:effectExtent l="19050" t="0" r="0" b="0"/>
            <wp:docPr id="4" name="图片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png"/>
                    <pic:cNvPicPr>
                      <a:picLocks noChangeAspect="1"/>
                    </pic:cNvPicPr>
                  </pic:nvPicPr>
                  <pic:blipFill>
                    <a:blip r:embed="rId8"/>
                    <a:srcRect b="9020"/>
                    <a:stretch>
                      <a:fillRect/>
                    </a:stretch>
                  </pic:blipFill>
                  <pic:spPr>
                    <a:xfrm>
                      <a:off x="0" y="0"/>
                      <a:ext cx="5261610" cy="1767840"/>
                    </a:xfrm>
                    <a:prstGeom prst="rect">
                      <a:avLst/>
                    </a:prstGeom>
                  </pic:spPr>
                </pic:pic>
              </a:graphicData>
            </a:graphic>
          </wp:inline>
        </w:drawing>
      </w:r>
    </w:p>
    <w:p w14:paraId="52F0A1F3">
      <w:pPr>
        <w:jc w:val="center"/>
      </w:pPr>
      <w:r>
        <w:t>图 3-1 堆积坝坝体平均外坡比计算示意图</w:t>
      </w:r>
    </w:p>
    <w:p w14:paraId="58ACB99B">
      <w:pPr>
        <w:ind w:firstLine="420" w:firstLineChars="200"/>
      </w:pPr>
      <w:r>
        <w:rPr>
          <w:rFonts w:hint="eastAsia"/>
        </w:rPr>
        <w:drawing>
          <wp:inline distT="0" distB="0" distL="0" distR="0">
            <wp:extent cx="5071110" cy="1834515"/>
            <wp:effectExtent l="19050" t="0" r="0" b="0"/>
            <wp:docPr id="5" name="图片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png"/>
                    <pic:cNvPicPr>
                      <a:picLocks noChangeAspect="1"/>
                    </pic:cNvPicPr>
                  </pic:nvPicPr>
                  <pic:blipFill>
                    <a:blip r:embed="rId9"/>
                    <a:stretch>
                      <a:fillRect/>
                    </a:stretch>
                  </pic:blipFill>
                  <pic:spPr>
                    <a:xfrm>
                      <a:off x="0" y="0"/>
                      <a:ext cx="5075069" cy="1836420"/>
                    </a:xfrm>
                    <a:prstGeom prst="rect">
                      <a:avLst/>
                    </a:prstGeom>
                  </pic:spPr>
                </pic:pic>
              </a:graphicData>
            </a:graphic>
          </wp:inline>
        </w:drawing>
      </w:r>
    </w:p>
    <w:p w14:paraId="05EEB1E5">
      <w:pPr>
        <w:jc w:val="center"/>
      </w:pPr>
      <w:r>
        <w:t>图 3-2 堆积子坝外坡比计算示意图</w:t>
      </w:r>
    </w:p>
    <w:p w14:paraId="40A2581C">
      <w:pPr>
        <w:jc w:val="center"/>
      </w:pPr>
    </w:p>
    <w:p w14:paraId="37164FA4">
      <w:pPr>
        <w:ind w:firstLine="480" w:firstLineChars="200"/>
        <w:rPr>
          <w:rFonts w:asciiTheme="minorEastAsia" w:hAnsiTheme="minorEastAsia"/>
          <w:sz w:val="24"/>
          <w:szCs w:val="24"/>
        </w:rPr>
      </w:pPr>
      <w:r>
        <w:rPr>
          <w:rFonts w:asciiTheme="minorEastAsia" w:hAnsiTheme="minorEastAsia"/>
          <w:sz w:val="24"/>
          <w:szCs w:val="24"/>
        </w:rPr>
        <w:t xml:space="preserve">坝体的平均外坡比和堆积子坝的外坡比都是根据尾矿物理力学参数计算坝体渗流稳定和抗滑稳定获得的，由设计确定。坝外坡坡比一旦变小，坝体渗流和抗滑稳定性就会降低，可能导致渗流破坏或坝体失稳进而发生溃坝。所以，当坝体的平均外坡比或者任一堆积子坝的外坡比有一项陡于设计坡比，即判定为重大事故隐患。 </w:t>
      </w:r>
    </w:p>
    <w:p w14:paraId="782E42FA">
      <w:pPr>
        <w:ind w:firstLine="480" w:firstLineChars="200"/>
        <w:rPr>
          <w:rFonts w:asciiTheme="minorEastAsia" w:hAnsiTheme="minorEastAsia"/>
          <w:sz w:val="24"/>
          <w:szCs w:val="24"/>
        </w:rPr>
      </w:pPr>
      <w:r>
        <w:rPr>
          <w:rFonts w:asciiTheme="minorEastAsia" w:hAnsiTheme="minorEastAsia"/>
          <w:sz w:val="24"/>
          <w:szCs w:val="24"/>
        </w:rPr>
        <w:t xml:space="preserve">《尾矿库安全规程》第 6.9.2 条把“坝外坡坡比陡于设计坡比”列为重大事故隐患。“坝体的平均外坡比或者堆积子坝的外坡比陡于设计坡比”，是对该规定的进一步明确。 </w:t>
      </w:r>
    </w:p>
    <w:p w14:paraId="44880C09">
      <w:pPr>
        <w:ind w:firstLine="480" w:firstLineChars="200"/>
        <w:rPr>
          <w:rFonts w:asciiTheme="minorEastAsia" w:hAnsiTheme="minorEastAsia"/>
          <w:sz w:val="24"/>
          <w:szCs w:val="24"/>
        </w:rPr>
      </w:pPr>
      <w:r>
        <w:rPr>
          <w:rFonts w:asciiTheme="minorEastAsia" w:hAnsiTheme="minorEastAsia"/>
          <w:sz w:val="24"/>
          <w:szCs w:val="24"/>
        </w:rPr>
        <w:t>（四）坝体高度超过设计总坝高，或者尾矿库超过设计库容贮存尾矿。</w:t>
      </w:r>
    </w:p>
    <w:p w14:paraId="54E965E0">
      <w:pPr>
        <w:ind w:firstLine="480" w:firstLineChars="200"/>
        <w:rPr>
          <w:rFonts w:asciiTheme="minorEastAsia" w:hAnsiTheme="minorEastAsia"/>
          <w:sz w:val="24"/>
          <w:szCs w:val="24"/>
        </w:rPr>
      </w:pPr>
      <w:r>
        <w:rPr>
          <w:rFonts w:asciiTheme="minorEastAsia" w:hAnsiTheme="minorEastAsia"/>
          <w:sz w:val="24"/>
          <w:szCs w:val="24"/>
        </w:rPr>
        <w:t xml:space="preserve">解读：“设计总坝高”是指设计最终状态时的坝高。“设计库容”是指设计最终状态时的总库容。“坝体高度”不包括为保证坝体安全预留的沉陷余量，预留的沉陷余量部分不得用来排放尾矿。 </w:t>
      </w:r>
    </w:p>
    <w:p w14:paraId="11E72D09">
      <w:pPr>
        <w:ind w:firstLine="480" w:firstLineChars="200"/>
        <w:rPr>
          <w:rFonts w:asciiTheme="minorEastAsia" w:hAnsiTheme="minorEastAsia"/>
          <w:sz w:val="24"/>
          <w:szCs w:val="24"/>
        </w:rPr>
      </w:pPr>
      <w:r>
        <w:rPr>
          <w:rFonts w:asciiTheme="minorEastAsia" w:hAnsiTheme="minorEastAsia"/>
          <w:sz w:val="24"/>
          <w:szCs w:val="24"/>
        </w:rPr>
        <w:t xml:space="preserve">坝体高度超过设计总坝高，或者尾矿库超过设计库容贮存尾矿时，尾矿库的安全性是无法保证的，严重时可能造成尾矿坝失稳，从而导致溃坝事故。因此，存在本条情形即判定为重大事故隐患。 </w:t>
      </w:r>
    </w:p>
    <w:p w14:paraId="5670F9DE">
      <w:pPr>
        <w:ind w:firstLine="480" w:firstLineChars="200"/>
        <w:rPr>
          <w:rFonts w:asciiTheme="minorEastAsia" w:hAnsiTheme="minorEastAsia"/>
          <w:sz w:val="24"/>
          <w:szCs w:val="24"/>
        </w:rPr>
      </w:pPr>
      <w:r>
        <w:rPr>
          <w:rFonts w:asciiTheme="minorEastAsia" w:hAnsiTheme="minorEastAsia"/>
          <w:sz w:val="24"/>
          <w:szCs w:val="24"/>
        </w:rPr>
        <w:t xml:space="preserve">《尾矿库安全规程》第 6.9.2 条把“坝体超过设计坝高，或者超设计库容贮存尾矿”列为重大事故隐患，“坝体高度超过设计总坝高，或者尾矿库超过设计库容贮存尾矿”，是对该规定的进一步明确。 </w:t>
      </w:r>
    </w:p>
    <w:p w14:paraId="20A436AE">
      <w:pPr>
        <w:ind w:firstLine="480" w:firstLineChars="200"/>
        <w:rPr>
          <w:rFonts w:asciiTheme="minorEastAsia" w:hAnsiTheme="minorEastAsia"/>
          <w:sz w:val="24"/>
          <w:szCs w:val="24"/>
        </w:rPr>
      </w:pPr>
      <w:r>
        <w:rPr>
          <w:rFonts w:asciiTheme="minorEastAsia" w:hAnsiTheme="minorEastAsia"/>
          <w:sz w:val="24"/>
          <w:szCs w:val="24"/>
        </w:rPr>
        <w:t>（五）尾矿堆积坝上升速率大于设计堆积上升速率。</w:t>
      </w:r>
    </w:p>
    <w:p w14:paraId="5C3409FB">
      <w:pPr>
        <w:ind w:firstLine="480" w:firstLineChars="200"/>
        <w:rPr>
          <w:rFonts w:asciiTheme="minorEastAsia" w:hAnsiTheme="minorEastAsia"/>
          <w:sz w:val="24"/>
          <w:szCs w:val="24"/>
        </w:rPr>
      </w:pPr>
      <w:r>
        <w:rPr>
          <w:rFonts w:asciiTheme="minorEastAsia" w:hAnsiTheme="minorEastAsia"/>
          <w:sz w:val="24"/>
          <w:szCs w:val="24"/>
        </w:rPr>
        <w:t xml:space="preserve">解读：“尾矿堆积坝”是指生产过程中用尾矿堆积而成的坝。上升速率以单位时间上升高度来度量，可以采用“米/年”或“米/月”为单位，工程上一般采用“米/ 年”为单位，具体判断时以设计给出的单位为准。 </w:t>
      </w:r>
    </w:p>
    <w:p w14:paraId="51E8A761">
      <w:pPr>
        <w:ind w:firstLine="480" w:firstLineChars="200"/>
        <w:rPr>
          <w:rFonts w:asciiTheme="minorEastAsia" w:hAnsiTheme="minorEastAsia"/>
          <w:sz w:val="24"/>
          <w:szCs w:val="24"/>
        </w:rPr>
      </w:pPr>
      <w:r>
        <w:rPr>
          <w:rFonts w:asciiTheme="minorEastAsia" w:hAnsiTheme="minorEastAsia"/>
          <w:sz w:val="24"/>
          <w:szCs w:val="24"/>
        </w:rPr>
        <w:t>饱和砂土材料会随着时间增加逐渐排水固结，其强度指标也会逐渐增长。采用尾矿筑坝的尾矿坝坝体上升速度过快，容易造成坝体尾矿材料无法充分固结，尾矿的物理力学性能无法达到设计值，从而降低坝体稳定性，增大渗流破坏的概率，严重时会导致溃坝。同时，上升速率过快本质上是超设计量排放尾矿造成的，</w:t>
      </w:r>
    </w:p>
    <w:p w14:paraId="6F4CEB6D">
      <w:pPr>
        <w:ind w:firstLine="480" w:firstLineChars="200"/>
        <w:rPr>
          <w:rFonts w:asciiTheme="minorEastAsia" w:hAnsiTheme="minorEastAsia"/>
          <w:sz w:val="24"/>
          <w:szCs w:val="24"/>
        </w:rPr>
      </w:pPr>
      <w:r>
        <w:rPr>
          <w:rFonts w:asciiTheme="minorEastAsia" w:hAnsiTheme="minorEastAsia"/>
          <w:sz w:val="24"/>
          <w:szCs w:val="24"/>
        </w:rPr>
        <w:t>《尾矿库安全规程》第 6.9.2 条把“尾矿库堆积坝上升速率大于设计堆积上升速率”列为重大事故隐患。因此，存在本条情形即判定为重大事故隐患。</w:t>
      </w:r>
    </w:p>
    <w:p w14:paraId="70C51F73">
      <w:pPr>
        <w:ind w:firstLine="480" w:firstLineChars="200"/>
        <w:rPr>
          <w:rFonts w:asciiTheme="minorEastAsia" w:hAnsiTheme="minorEastAsia"/>
          <w:sz w:val="24"/>
          <w:szCs w:val="24"/>
        </w:rPr>
      </w:pPr>
      <w:r>
        <w:rPr>
          <w:rFonts w:asciiTheme="minorEastAsia" w:hAnsiTheme="minorEastAsia"/>
          <w:sz w:val="24"/>
          <w:szCs w:val="24"/>
        </w:rPr>
        <w:t xml:space="preserve">（六）采用尾矿堆坝的尾矿库，未按《尾矿库安全规程》（GB39496—2020）第 6.1.9 条规定对尾矿坝做全面的安全性复核。 </w:t>
      </w:r>
    </w:p>
    <w:p w14:paraId="4F0B9709">
      <w:pPr>
        <w:ind w:firstLine="480" w:firstLineChars="200"/>
        <w:rPr>
          <w:rFonts w:asciiTheme="minorEastAsia" w:hAnsiTheme="minorEastAsia"/>
          <w:sz w:val="24"/>
          <w:szCs w:val="24"/>
        </w:rPr>
      </w:pPr>
      <w:r>
        <w:rPr>
          <w:rFonts w:asciiTheme="minorEastAsia" w:hAnsiTheme="minorEastAsia"/>
          <w:sz w:val="24"/>
          <w:szCs w:val="24"/>
        </w:rPr>
        <w:t>解读：《尾矿库安全规程》第 6.1.9 条规定：采用尾矿堆坝的尾矿库，应在运行期对尾矿坝做全面的安全性复核，以验证最终坝体的稳定性和确定后期的处理措施；尾矿坝安全性复核前应对尾矿坝进行全面的岩土工程勘察，安全性复核工作应由设计单位根据勘察结果完成。安全性复核应满足下列原则：</w:t>
      </w:r>
    </w:p>
    <w:p w14:paraId="5015E933">
      <w:pPr>
        <w:ind w:firstLine="480" w:firstLineChars="200"/>
        <w:rPr>
          <w:rFonts w:asciiTheme="minorEastAsia" w:hAnsiTheme="minorEastAsia"/>
          <w:sz w:val="24"/>
          <w:szCs w:val="24"/>
        </w:rPr>
      </w:pPr>
      <w:r>
        <w:rPr>
          <w:rFonts w:asciiTheme="minorEastAsia" w:hAnsiTheme="minorEastAsia"/>
          <w:sz w:val="24"/>
          <w:szCs w:val="24"/>
        </w:rPr>
        <w:t xml:space="preserve">——三等及三等以下的尾矿库在尾矿坝堆至 1/2～2/3 最终设计总坝高，一等及二等尾矿库在尾矿坝堆至 1/3～1/2 和 1/2～2/3 最终设计总坝高时，应分别对坝体做全面的安全性复核； </w:t>
      </w:r>
    </w:p>
    <w:p w14:paraId="74339450">
      <w:pPr>
        <w:ind w:firstLine="480" w:firstLineChars="200"/>
        <w:rPr>
          <w:rFonts w:asciiTheme="minorEastAsia" w:hAnsiTheme="minorEastAsia"/>
          <w:sz w:val="24"/>
          <w:szCs w:val="24"/>
        </w:rPr>
      </w:pPr>
      <w:r>
        <w:rPr>
          <w:rFonts w:asciiTheme="minorEastAsia" w:hAnsiTheme="minorEastAsia"/>
          <w:sz w:val="24"/>
          <w:szCs w:val="24"/>
        </w:rPr>
        <w:t>——尾矿库达到一等库后，坝高每增高20m应对坝体进行全面的安全性复核；</w:t>
      </w:r>
    </w:p>
    <w:p w14:paraId="27A7D949">
      <w:pPr>
        <w:ind w:firstLine="480" w:firstLineChars="200"/>
        <w:rPr>
          <w:rFonts w:asciiTheme="minorEastAsia" w:hAnsiTheme="minorEastAsia"/>
          <w:sz w:val="24"/>
          <w:szCs w:val="24"/>
        </w:rPr>
      </w:pPr>
      <w:r>
        <w:rPr>
          <w:rFonts w:asciiTheme="minorEastAsia" w:hAnsiTheme="minorEastAsia"/>
          <w:sz w:val="24"/>
          <w:szCs w:val="24"/>
        </w:rPr>
        <w:t xml:space="preserve">——尾矿性质、放矿方式与设计相差较大时，应对尾矿坝体进行全面的安全性复核。 </w:t>
      </w:r>
    </w:p>
    <w:p w14:paraId="48E0BDA7">
      <w:pPr>
        <w:ind w:firstLine="480" w:firstLineChars="200"/>
        <w:rPr>
          <w:rFonts w:asciiTheme="minorEastAsia" w:hAnsiTheme="minorEastAsia"/>
          <w:sz w:val="24"/>
          <w:szCs w:val="24"/>
        </w:rPr>
      </w:pPr>
      <w:r>
        <w:rPr>
          <w:rFonts w:asciiTheme="minorEastAsia" w:hAnsiTheme="minorEastAsia"/>
          <w:sz w:val="24"/>
          <w:szCs w:val="24"/>
        </w:rPr>
        <w:t>安全性复核涉及到的勘察、设计单位的资质要求应根据尾矿库等别按《尾矿库安全监督管理规定》（原国家安全监管总局令第 38 号）相关规定确定。</w:t>
      </w:r>
    </w:p>
    <w:p w14:paraId="0C88D84A">
      <w:pPr>
        <w:ind w:firstLine="480" w:firstLineChars="200"/>
        <w:rPr>
          <w:rFonts w:asciiTheme="minorEastAsia" w:hAnsiTheme="minorEastAsia"/>
          <w:sz w:val="24"/>
          <w:szCs w:val="24"/>
        </w:rPr>
      </w:pPr>
      <w:r>
        <w:rPr>
          <w:rFonts w:asciiTheme="minorEastAsia" w:hAnsiTheme="minorEastAsia"/>
          <w:sz w:val="24"/>
          <w:szCs w:val="24"/>
        </w:rPr>
        <w:t xml:space="preserve">在实际工作中，应从以下五个方面进行判断： </w:t>
      </w:r>
    </w:p>
    <w:p w14:paraId="715DDE5A">
      <w:pPr>
        <w:ind w:firstLine="480" w:firstLineChars="200"/>
        <w:rPr>
          <w:rFonts w:asciiTheme="minorEastAsia" w:hAnsiTheme="minorEastAsia"/>
          <w:sz w:val="24"/>
          <w:szCs w:val="24"/>
        </w:rPr>
      </w:pPr>
      <w:r>
        <w:rPr>
          <w:rFonts w:asciiTheme="minorEastAsia" w:hAnsiTheme="minorEastAsia"/>
          <w:sz w:val="24"/>
          <w:szCs w:val="24"/>
        </w:rPr>
        <w:t>（1）是否在规定时期内完成了安全性复核工作。</w:t>
      </w:r>
    </w:p>
    <w:p w14:paraId="03F0F0DA">
      <w:pPr>
        <w:ind w:firstLine="480" w:firstLineChars="200"/>
        <w:rPr>
          <w:rFonts w:asciiTheme="minorEastAsia" w:hAnsiTheme="minorEastAsia"/>
          <w:sz w:val="24"/>
          <w:szCs w:val="24"/>
        </w:rPr>
      </w:pPr>
      <w:r>
        <w:rPr>
          <w:rFonts w:asciiTheme="minorEastAsia" w:hAnsiTheme="minorEastAsia"/>
          <w:sz w:val="24"/>
          <w:szCs w:val="24"/>
        </w:rPr>
        <w:t xml:space="preserve">（2）是否进行了岩土工程勘察。 </w:t>
      </w:r>
    </w:p>
    <w:p w14:paraId="535BACEC">
      <w:pPr>
        <w:ind w:firstLine="480" w:firstLineChars="200"/>
        <w:rPr>
          <w:rFonts w:asciiTheme="minorEastAsia" w:hAnsiTheme="minorEastAsia"/>
          <w:sz w:val="24"/>
          <w:szCs w:val="24"/>
        </w:rPr>
      </w:pPr>
      <w:r>
        <w:rPr>
          <w:rFonts w:asciiTheme="minorEastAsia" w:hAnsiTheme="minorEastAsia"/>
          <w:sz w:val="24"/>
          <w:szCs w:val="24"/>
        </w:rPr>
        <w:t>（3）安全性复核工作是否由满足能力的设计单位完成。</w:t>
      </w:r>
    </w:p>
    <w:p w14:paraId="4799182B">
      <w:pPr>
        <w:ind w:firstLine="480" w:firstLineChars="200"/>
        <w:rPr>
          <w:rFonts w:asciiTheme="minorEastAsia" w:hAnsiTheme="minorEastAsia"/>
          <w:sz w:val="24"/>
          <w:szCs w:val="24"/>
        </w:rPr>
      </w:pPr>
      <w:r>
        <w:rPr>
          <w:rFonts w:asciiTheme="minorEastAsia" w:hAnsiTheme="minorEastAsia"/>
          <w:sz w:val="24"/>
          <w:szCs w:val="24"/>
        </w:rPr>
        <w:t xml:space="preserve">（4）勘察、设计单位的资质是否满足要求。 </w:t>
      </w:r>
    </w:p>
    <w:p w14:paraId="72D3FF06">
      <w:pPr>
        <w:ind w:firstLine="480" w:firstLineChars="200"/>
        <w:rPr>
          <w:rFonts w:asciiTheme="minorEastAsia" w:hAnsiTheme="minorEastAsia"/>
          <w:sz w:val="24"/>
          <w:szCs w:val="24"/>
        </w:rPr>
      </w:pPr>
      <w:r>
        <w:rPr>
          <w:rFonts w:asciiTheme="minorEastAsia" w:hAnsiTheme="minorEastAsia"/>
          <w:sz w:val="24"/>
          <w:szCs w:val="24"/>
        </w:rPr>
        <w:t>（5）内容和结论是否与实际严重不符。 上述五个方面只要有一方面不满足要求，即判定为重大事故隐患。</w:t>
      </w:r>
    </w:p>
    <w:p w14:paraId="0245E0C9">
      <w:pPr>
        <w:ind w:firstLine="480" w:firstLineChars="200"/>
        <w:rPr>
          <w:rFonts w:asciiTheme="minorEastAsia" w:hAnsiTheme="minorEastAsia"/>
          <w:sz w:val="24"/>
          <w:szCs w:val="24"/>
        </w:rPr>
      </w:pPr>
      <w:r>
        <w:rPr>
          <w:rFonts w:asciiTheme="minorEastAsia" w:hAnsiTheme="minorEastAsia"/>
          <w:sz w:val="24"/>
          <w:szCs w:val="24"/>
        </w:rPr>
        <w:t xml:space="preserve">（七）浸润线埋深小于控制浸润线埋深。 </w:t>
      </w:r>
    </w:p>
    <w:p w14:paraId="2D282D85">
      <w:pPr>
        <w:ind w:firstLine="480" w:firstLineChars="200"/>
        <w:rPr>
          <w:rFonts w:asciiTheme="minorEastAsia" w:hAnsiTheme="minorEastAsia"/>
          <w:sz w:val="24"/>
          <w:szCs w:val="24"/>
        </w:rPr>
      </w:pPr>
      <w:r>
        <w:rPr>
          <w:rFonts w:asciiTheme="minorEastAsia" w:hAnsiTheme="minorEastAsia"/>
          <w:sz w:val="24"/>
          <w:szCs w:val="24"/>
        </w:rPr>
        <w:t>解读：“浸润线”是指坝体渗流水自由表面的位置，在横剖面上为一条曲线。“临界浸润线”是指坝体抗滑稳定安全系数能满足《尾矿库安全规程》最低要求时的坝体浸润线。“控制浸润线”是指既满足临界浸润线要求，又满足尾矿堆积坝下 39 游坡最小埋深浸润线要求的坝体最高浸润线。“浸润线”“临界浸润线”或者“控制浸润线”都是由一系列的点构成的，这些点距离坝体表面的垂直距离即为埋深。</w:t>
      </w:r>
    </w:p>
    <w:p w14:paraId="17435725">
      <w:pPr>
        <w:ind w:firstLine="480" w:firstLineChars="200"/>
        <w:rPr>
          <w:rFonts w:asciiTheme="minorEastAsia" w:hAnsiTheme="minorEastAsia"/>
          <w:sz w:val="24"/>
          <w:szCs w:val="24"/>
        </w:rPr>
      </w:pPr>
      <w:r>
        <w:rPr>
          <w:rFonts w:asciiTheme="minorEastAsia" w:hAnsiTheme="minorEastAsia"/>
          <w:sz w:val="24"/>
          <w:szCs w:val="24"/>
        </w:rPr>
        <w:t>控制浸润线不是实际存在的浸润线，一般由设计单位通过各种计算并结合尾矿堆积坝下游坡最小埋深浸润线要求综合给出，尾矿坝各运行阶段、各运行条件、各剖面的控制浸润线埋深及同一剖面各位置控制浸润线埋深要分别给出。需要指出的是，由于历史原因，有些尾矿库设计单位并未在原始设计文件中给出控制浸润线，对于此种情况，生产经营单位应该要求或委托设计单位专门给出尾矿坝各运行期、各剖面的控制浸润线埋深。浸润线、控制浸润线及埋深示意如图3-3所示。</w:t>
      </w:r>
      <w:r>
        <w:rPr>
          <w:rFonts w:hint="eastAsia" w:asciiTheme="minorEastAsia" w:hAnsiTheme="minorEastAsia"/>
          <w:sz w:val="24"/>
          <w:szCs w:val="24"/>
        </w:rPr>
        <w:drawing>
          <wp:inline distT="0" distB="0" distL="0" distR="0">
            <wp:extent cx="5615940" cy="1782445"/>
            <wp:effectExtent l="19050" t="0" r="3810" b="0"/>
            <wp:docPr id="6" name="图片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png"/>
                    <pic:cNvPicPr>
                      <a:picLocks noChangeAspect="1"/>
                    </pic:cNvPicPr>
                  </pic:nvPicPr>
                  <pic:blipFill>
                    <a:blip r:embed="rId10"/>
                    <a:stretch>
                      <a:fillRect/>
                    </a:stretch>
                  </pic:blipFill>
                  <pic:spPr>
                    <a:xfrm>
                      <a:off x="0" y="0"/>
                      <a:ext cx="5615940" cy="1782445"/>
                    </a:xfrm>
                    <a:prstGeom prst="rect">
                      <a:avLst/>
                    </a:prstGeom>
                  </pic:spPr>
                </pic:pic>
              </a:graphicData>
            </a:graphic>
          </wp:inline>
        </w:drawing>
      </w:r>
    </w:p>
    <w:p w14:paraId="2081959D">
      <w:pPr>
        <w:jc w:val="center"/>
      </w:pPr>
      <w:r>
        <w:t>图 3-3 浸润线、控制浸润线及埋深示意图</w:t>
      </w:r>
    </w:p>
    <w:p w14:paraId="58888E3C">
      <w:pPr>
        <w:jc w:val="center"/>
      </w:pPr>
    </w:p>
    <w:p w14:paraId="0405BBED">
      <w:pPr>
        <w:ind w:firstLine="480" w:firstLineChars="200"/>
        <w:jc w:val="left"/>
        <w:rPr>
          <w:rFonts w:asciiTheme="minorEastAsia" w:hAnsiTheme="minorEastAsia"/>
          <w:sz w:val="24"/>
          <w:szCs w:val="24"/>
        </w:rPr>
      </w:pPr>
      <w:r>
        <w:rPr>
          <w:rFonts w:asciiTheme="minorEastAsia" w:hAnsiTheme="minorEastAsia"/>
          <w:sz w:val="24"/>
          <w:szCs w:val="24"/>
        </w:rPr>
        <w:t>尾矿库的浸润线为尾矿库的“生命线”，浸润线的埋深与尾矿库的稳定性直接相关。当浸润线埋深小于控制浸润线埋深时，尾矿库的渗流稳定性和抗滑安全系数均小于设计值，易造成坝体失稳，从而导致溃坝。</w:t>
      </w:r>
    </w:p>
    <w:p w14:paraId="54E93043">
      <w:pPr>
        <w:ind w:firstLine="480" w:firstLineChars="200"/>
        <w:jc w:val="left"/>
        <w:rPr>
          <w:rFonts w:asciiTheme="minorEastAsia" w:hAnsiTheme="minorEastAsia"/>
          <w:sz w:val="24"/>
          <w:szCs w:val="24"/>
        </w:rPr>
      </w:pPr>
      <w:r>
        <w:rPr>
          <w:rFonts w:asciiTheme="minorEastAsia" w:hAnsiTheme="minorEastAsia"/>
          <w:sz w:val="24"/>
          <w:szCs w:val="24"/>
        </w:rPr>
        <w:t xml:space="preserve">《尾矿库安全规程》第 5.3.15 条规定：尾矿坝应满足渗流控制的要求，尾矿坝的渗流控制措施应确保浸润线低于控制浸润线。因此，当浸润线某一点埋深小于控制浸润线埋深即判定为重大事故隐患。 </w:t>
      </w:r>
    </w:p>
    <w:p w14:paraId="21271DE2">
      <w:pPr>
        <w:ind w:firstLine="480" w:firstLineChars="200"/>
        <w:jc w:val="left"/>
        <w:rPr>
          <w:rFonts w:asciiTheme="minorEastAsia" w:hAnsiTheme="minorEastAsia"/>
          <w:sz w:val="24"/>
          <w:szCs w:val="24"/>
        </w:rPr>
      </w:pPr>
      <w:r>
        <w:rPr>
          <w:rFonts w:asciiTheme="minorEastAsia" w:hAnsiTheme="minorEastAsia"/>
          <w:sz w:val="24"/>
          <w:szCs w:val="24"/>
        </w:rPr>
        <w:t xml:space="preserve">（八）汛前未按国家有关规定对尾矿库进行调洪演算，或者湿式尾矿库防洪高度和干滩长度小于设计值，或者干式尾矿库防洪高度和防洪宽度小于设计值。 </w:t>
      </w:r>
    </w:p>
    <w:p w14:paraId="1C3CFD5C">
      <w:pPr>
        <w:ind w:firstLine="480" w:firstLineChars="200"/>
        <w:jc w:val="left"/>
        <w:rPr>
          <w:rFonts w:asciiTheme="minorEastAsia" w:hAnsiTheme="minorEastAsia"/>
          <w:sz w:val="24"/>
          <w:szCs w:val="24"/>
        </w:rPr>
      </w:pPr>
      <w:r>
        <w:rPr>
          <w:rFonts w:asciiTheme="minorEastAsia" w:hAnsiTheme="minorEastAsia"/>
          <w:sz w:val="24"/>
          <w:szCs w:val="24"/>
        </w:rPr>
        <w:t>解读：《尾矿库安全规程》第 6.4.2 条规定：生产经营单位每年汛前应委托设计单位根据尾矿库实测地形图、水位和尾矿沉积滩面实际情况进行调洪演算，复核尾矿库防洪能力，确定汛期尾矿库的运行水位、干滩长度、安全超高等安全运行控制参数。如果生产经营单位汛前未按上述规定对尾矿库进行调洪演算，就无法在汛期对库水位进行有效控制与防洪，在汛期就有可能出现洪水漫顶溃坝风险。</w:t>
      </w:r>
    </w:p>
    <w:p w14:paraId="0A9CA0AB">
      <w:pPr>
        <w:ind w:firstLine="480" w:firstLineChars="200"/>
        <w:jc w:val="left"/>
        <w:rPr>
          <w:rFonts w:asciiTheme="minorEastAsia" w:hAnsiTheme="minorEastAsia"/>
          <w:sz w:val="24"/>
          <w:szCs w:val="24"/>
        </w:rPr>
      </w:pPr>
      <w:r>
        <w:rPr>
          <w:rFonts w:asciiTheme="minorEastAsia" w:hAnsiTheme="minorEastAsia"/>
          <w:sz w:val="24"/>
          <w:szCs w:val="24"/>
        </w:rPr>
        <w:t>调洪演算设计单位的资质要求应根据尾矿库等别按《尾矿库安全监督管理规定》相关要求确定。在实际工作中，应从以下三个方面进行判断：</w:t>
      </w:r>
    </w:p>
    <w:p w14:paraId="296F8349">
      <w:pPr>
        <w:ind w:firstLine="480" w:firstLineChars="200"/>
        <w:jc w:val="left"/>
        <w:rPr>
          <w:rFonts w:asciiTheme="minorEastAsia" w:hAnsiTheme="minorEastAsia"/>
          <w:sz w:val="24"/>
          <w:szCs w:val="24"/>
        </w:rPr>
      </w:pPr>
      <w:r>
        <w:rPr>
          <w:rFonts w:asciiTheme="minorEastAsia" w:hAnsiTheme="minorEastAsia"/>
          <w:sz w:val="24"/>
          <w:szCs w:val="24"/>
        </w:rPr>
        <w:t xml:space="preserve">（1）调洪演算是否是在当年汛前完成的。 </w:t>
      </w:r>
    </w:p>
    <w:p w14:paraId="78ABF106">
      <w:pPr>
        <w:ind w:firstLine="480" w:firstLineChars="200"/>
        <w:jc w:val="left"/>
        <w:rPr>
          <w:rFonts w:asciiTheme="minorEastAsia" w:hAnsiTheme="minorEastAsia"/>
          <w:sz w:val="24"/>
          <w:szCs w:val="24"/>
        </w:rPr>
      </w:pPr>
      <w:r>
        <w:rPr>
          <w:rFonts w:asciiTheme="minorEastAsia" w:hAnsiTheme="minorEastAsia"/>
          <w:sz w:val="24"/>
          <w:szCs w:val="24"/>
        </w:rPr>
        <w:t xml:space="preserve">（2）是否由有相应资质的设计单位完成的。 </w:t>
      </w:r>
    </w:p>
    <w:p w14:paraId="0EF0B363">
      <w:pPr>
        <w:ind w:firstLine="480" w:firstLineChars="200"/>
        <w:jc w:val="left"/>
        <w:rPr>
          <w:rFonts w:asciiTheme="minorEastAsia" w:hAnsiTheme="minorEastAsia"/>
          <w:sz w:val="24"/>
          <w:szCs w:val="24"/>
        </w:rPr>
      </w:pPr>
      <w:r>
        <w:rPr>
          <w:rFonts w:asciiTheme="minorEastAsia" w:hAnsiTheme="minorEastAsia"/>
          <w:sz w:val="24"/>
          <w:szCs w:val="24"/>
        </w:rPr>
        <w:t xml:space="preserve">（3）内容和结论是否与实际严重不符。 </w:t>
      </w:r>
    </w:p>
    <w:p w14:paraId="1E41480B">
      <w:pPr>
        <w:ind w:firstLine="480" w:firstLineChars="200"/>
        <w:jc w:val="left"/>
        <w:rPr>
          <w:rFonts w:asciiTheme="minorEastAsia" w:hAnsiTheme="minorEastAsia"/>
          <w:sz w:val="24"/>
          <w:szCs w:val="24"/>
        </w:rPr>
      </w:pPr>
      <w:r>
        <w:rPr>
          <w:rFonts w:asciiTheme="minorEastAsia" w:hAnsiTheme="minorEastAsia"/>
          <w:sz w:val="24"/>
          <w:szCs w:val="24"/>
        </w:rPr>
        <w:t>上述三个方面只要有一方面不满足要求，即判定为重大事故隐患。</w:t>
      </w:r>
    </w:p>
    <w:p w14:paraId="7CA20BB0">
      <w:pPr>
        <w:ind w:firstLine="480" w:firstLineChars="200"/>
        <w:jc w:val="left"/>
        <w:rPr>
          <w:rFonts w:asciiTheme="minorEastAsia" w:hAnsiTheme="minorEastAsia"/>
          <w:sz w:val="24"/>
          <w:szCs w:val="24"/>
        </w:rPr>
      </w:pPr>
      <w:r>
        <w:rPr>
          <w:rFonts w:asciiTheme="minorEastAsia" w:hAnsiTheme="minorEastAsia"/>
          <w:sz w:val="24"/>
          <w:szCs w:val="24"/>
        </w:rPr>
        <w:t xml:space="preserve">需要指出的是，当上一年度调洪演算完成后，尾矿库未再进行排尾作业且尾矿库水位未升高、尾矿沉积滩面实际情况未发生变化时，本年度可以继续使用上一年度调洪演算结果，不再重新进行调洪演算。 </w:t>
      </w:r>
    </w:p>
    <w:p w14:paraId="678333E9">
      <w:pPr>
        <w:ind w:firstLine="480" w:firstLineChars="200"/>
        <w:jc w:val="left"/>
        <w:rPr>
          <w:rFonts w:asciiTheme="minorEastAsia" w:hAnsiTheme="minorEastAsia"/>
          <w:sz w:val="24"/>
          <w:szCs w:val="24"/>
        </w:rPr>
      </w:pPr>
      <w:r>
        <w:rPr>
          <w:rFonts w:asciiTheme="minorEastAsia" w:hAnsiTheme="minorEastAsia"/>
          <w:sz w:val="24"/>
          <w:szCs w:val="24"/>
        </w:rPr>
        <w:t>设计给定的湿式尾矿库防洪高度和干滩长度，或者干式尾矿库防洪高度和防洪宽度，是为确保坝体稳定和尾矿库防洪安全，经调洪演算后确定的。湿式尾矿库防洪高度和干滩长度同时小于设计值，或者干式尾矿库防洪高度和防洪宽度同时小于设计值，均有可能造成渗流破坏甚至溃坝，也有可能导致调洪库容不足引发洪水漫顶而溃坝。因此，存在本条情形即判定为重大事故隐患。</w:t>
      </w:r>
    </w:p>
    <w:p w14:paraId="6D5A6B82">
      <w:pPr>
        <w:ind w:firstLine="480" w:firstLineChars="200"/>
        <w:jc w:val="left"/>
        <w:rPr>
          <w:rFonts w:asciiTheme="minorEastAsia" w:hAnsiTheme="minorEastAsia"/>
          <w:sz w:val="24"/>
          <w:szCs w:val="24"/>
        </w:rPr>
      </w:pPr>
      <w:r>
        <w:rPr>
          <w:rFonts w:asciiTheme="minorEastAsia" w:hAnsiTheme="minorEastAsia"/>
          <w:sz w:val="24"/>
          <w:szCs w:val="24"/>
        </w:rPr>
        <w:t xml:space="preserve">（九）排洪系统存在下列情形之一的： </w:t>
      </w:r>
    </w:p>
    <w:p w14:paraId="67FCD3BA">
      <w:pPr>
        <w:ind w:firstLine="480" w:firstLineChars="200"/>
        <w:jc w:val="left"/>
        <w:rPr>
          <w:rFonts w:asciiTheme="minorEastAsia" w:hAnsiTheme="minorEastAsia"/>
          <w:sz w:val="24"/>
          <w:szCs w:val="24"/>
        </w:rPr>
      </w:pPr>
      <w:r>
        <w:rPr>
          <w:rFonts w:asciiTheme="minorEastAsia" w:hAnsiTheme="minorEastAsia"/>
          <w:sz w:val="24"/>
          <w:szCs w:val="24"/>
        </w:rPr>
        <w:t xml:space="preserve">1.排水井、排水斜槽、排水管、排水隧洞、拱板、盖板等排洪建构筑物混凝土厚度、强度或者型式不满足设计要求； </w:t>
      </w:r>
    </w:p>
    <w:p w14:paraId="2B143D91">
      <w:pPr>
        <w:ind w:firstLine="480" w:firstLineChars="200"/>
        <w:jc w:val="left"/>
        <w:rPr>
          <w:rFonts w:asciiTheme="minorEastAsia" w:hAnsiTheme="minorEastAsia"/>
          <w:sz w:val="24"/>
          <w:szCs w:val="24"/>
        </w:rPr>
      </w:pPr>
      <w:r>
        <w:rPr>
          <w:rFonts w:asciiTheme="minorEastAsia" w:hAnsiTheme="minorEastAsia"/>
          <w:sz w:val="24"/>
          <w:szCs w:val="24"/>
        </w:rPr>
        <w:t xml:space="preserve">解读：排水井、排水斜槽、排水管、排水隧洞、拱板、盖板等排洪建构筑物属于地下排洪构筑物，一旦出现问题，将可能导致重大事故。其混凝土厚度、强度或者型式是由设计单位通过结构和水力计算选择和确定的，如不满足设计要求，其结构安全和排水能力则无法保证。 </w:t>
      </w:r>
    </w:p>
    <w:p w14:paraId="19FA95BC">
      <w:pPr>
        <w:ind w:firstLine="480" w:firstLineChars="200"/>
        <w:jc w:val="left"/>
        <w:rPr>
          <w:rFonts w:asciiTheme="minorEastAsia" w:hAnsiTheme="minorEastAsia"/>
          <w:sz w:val="24"/>
          <w:szCs w:val="24"/>
        </w:rPr>
      </w:pPr>
      <w:r>
        <w:rPr>
          <w:rFonts w:asciiTheme="minorEastAsia" w:hAnsiTheme="minorEastAsia"/>
          <w:sz w:val="24"/>
          <w:szCs w:val="24"/>
        </w:rPr>
        <w:t>需要指出的是，排洪构筑物混凝土质量检测需要专业检测机构完成，生产经营单位无法自行完成，所以本款要求应从以下两个方面进行判断：</w:t>
      </w:r>
    </w:p>
    <w:p w14:paraId="2436C0F9">
      <w:pPr>
        <w:ind w:firstLine="480" w:firstLineChars="200"/>
        <w:jc w:val="left"/>
        <w:rPr>
          <w:rFonts w:asciiTheme="minorEastAsia" w:hAnsiTheme="minorEastAsia"/>
          <w:sz w:val="24"/>
          <w:szCs w:val="24"/>
        </w:rPr>
      </w:pPr>
      <w:r>
        <w:rPr>
          <w:rFonts w:asciiTheme="minorEastAsia" w:hAnsiTheme="minorEastAsia"/>
          <w:sz w:val="24"/>
          <w:szCs w:val="24"/>
        </w:rPr>
        <w:t>（1）是否按国家有关要求完成了相应的质量检测。</w:t>
      </w:r>
    </w:p>
    <w:p w14:paraId="0747903C">
      <w:pPr>
        <w:ind w:firstLine="480" w:firstLineChars="200"/>
        <w:jc w:val="left"/>
        <w:rPr>
          <w:rFonts w:asciiTheme="minorEastAsia" w:hAnsiTheme="minorEastAsia"/>
          <w:sz w:val="24"/>
          <w:szCs w:val="24"/>
        </w:rPr>
      </w:pPr>
      <w:r>
        <w:rPr>
          <w:rFonts w:asciiTheme="minorEastAsia" w:hAnsiTheme="minorEastAsia"/>
          <w:sz w:val="24"/>
          <w:szCs w:val="24"/>
        </w:rPr>
        <w:t>（2）质量检测结果是否符合设计。 如有一方面不满足要求，即判定为重大事故隐患。</w:t>
      </w:r>
    </w:p>
    <w:p w14:paraId="227B1B9C">
      <w:pPr>
        <w:ind w:firstLine="480" w:firstLineChars="200"/>
        <w:jc w:val="left"/>
        <w:rPr>
          <w:rFonts w:asciiTheme="minorEastAsia" w:hAnsiTheme="minorEastAsia"/>
          <w:sz w:val="24"/>
          <w:szCs w:val="24"/>
        </w:rPr>
      </w:pPr>
      <w:r>
        <w:rPr>
          <w:rFonts w:asciiTheme="minorEastAsia" w:hAnsiTheme="minorEastAsia"/>
          <w:sz w:val="24"/>
          <w:szCs w:val="24"/>
        </w:rPr>
        <w:t xml:space="preserve">2.排洪设施部分堵塞或者坍塌、排水井有所倾斜，排水能力有所降低，达不到设计要求； </w:t>
      </w:r>
    </w:p>
    <w:p w14:paraId="35585AEE">
      <w:pPr>
        <w:ind w:firstLine="480" w:firstLineChars="200"/>
        <w:jc w:val="left"/>
        <w:rPr>
          <w:rFonts w:asciiTheme="minorEastAsia" w:hAnsiTheme="minorEastAsia"/>
          <w:sz w:val="24"/>
          <w:szCs w:val="24"/>
        </w:rPr>
      </w:pPr>
      <w:r>
        <w:rPr>
          <w:rFonts w:asciiTheme="minorEastAsia" w:hAnsiTheme="minorEastAsia"/>
          <w:sz w:val="24"/>
          <w:szCs w:val="24"/>
        </w:rPr>
        <w:t xml:space="preserve">解读：排洪设施包括库内排洪设施、库外排洪设施及用于截洪的截洪沟。《尾矿库安全规程》第 6.9.2 条把“排洪设施部分堵塞或坍塌、排水井有所倾斜，排水能力有所降低，达不到设计要求”列为重大事故隐患。 </w:t>
      </w:r>
    </w:p>
    <w:p w14:paraId="58198BC2">
      <w:pPr>
        <w:ind w:firstLine="480" w:firstLineChars="200"/>
        <w:jc w:val="left"/>
        <w:rPr>
          <w:rFonts w:asciiTheme="minorEastAsia" w:hAnsiTheme="minorEastAsia"/>
          <w:sz w:val="24"/>
          <w:szCs w:val="24"/>
        </w:rPr>
      </w:pPr>
      <w:r>
        <w:rPr>
          <w:rFonts w:asciiTheme="minorEastAsia" w:hAnsiTheme="minorEastAsia"/>
          <w:sz w:val="24"/>
          <w:szCs w:val="24"/>
        </w:rPr>
        <w:t xml:space="preserve">需要指出的是，在做具体判断时，应根据排洪设施的最大泄水量和其工作状态综合判断： </w:t>
      </w:r>
    </w:p>
    <w:p w14:paraId="32E0611B">
      <w:pPr>
        <w:ind w:firstLine="480" w:firstLineChars="200"/>
        <w:jc w:val="left"/>
        <w:rPr>
          <w:rFonts w:asciiTheme="minorEastAsia" w:hAnsiTheme="minorEastAsia"/>
          <w:sz w:val="24"/>
          <w:szCs w:val="24"/>
        </w:rPr>
      </w:pPr>
      <w:r>
        <w:rPr>
          <w:rFonts w:asciiTheme="minorEastAsia" w:hAnsiTheme="minorEastAsia"/>
          <w:sz w:val="24"/>
          <w:szCs w:val="24"/>
        </w:rPr>
        <w:t>（1）当排洪设施出现最大泄水量，且处于有压流工作状态，排洪设施只要出现堵塞或坍塌、排水井有所倾斜问题，即判定为重大事故隐患。</w:t>
      </w:r>
    </w:p>
    <w:p w14:paraId="1582DAC9">
      <w:pPr>
        <w:ind w:firstLine="480" w:firstLineChars="200"/>
        <w:jc w:val="left"/>
        <w:rPr>
          <w:rFonts w:asciiTheme="minorEastAsia" w:hAnsiTheme="minorEastAsia"/>
          <w:sz w:val="24"/>
          <w:szCs w:val="24"/>
        </w:rPr>
      </w:pPr>
      <w:r>
        <w:rPr>
          <w:rFonts w:asciiTheme="minorEastAsia" w:hAnsiTheme="minorEastAsia"/>
          <w:sz w:val="24"/>
          <w:szCs w:val="24"/>
        </w:rPr>
        <w:t xml:space="preserve">（2）当排洪设施出现最大泄水量，且处于无压流工作状态，排洪设施出现堵塞或者坍塌、排水井有所倾斜问题，影响进水口进水或者局部出现有压流状态，即判定为重大事故隐患。 </w:t>
      </w:r>
    </w:p>
    <w:p w14:paraId="1F4C7908">
      <w:pPr>
        <w:ind w:firstLine="480" w:firstLineChars="200"/>
        <w:jc w:val="left"/>
        <w:rPr>
          <w:rFonts w:asciiTheme="minorEastAsia" w:hAnsiTheme="minorEastAsia"/>
          <w:sz w:val="24"/>
          <w:szCs w:val="24"/>
        </w:rPr>
      </w:pPr>
      <w:r>
        <w:rPr>
          <w:rFonts w:asciiTheme="minorEastAsia" w:hAnsiTheme="minorEastAsia"/>
          <w:sz w:val="24"/>
          <w:szCs w:val="24"/>
        </w:rPr>
        <w:t>3.排洪构筑物终止使用时，封堵措施不满足设计要求。</w:t>
      </w:r>
    </w:p>
    <w:p w14:paraId="7059F864">
      <w:pPr>
        <w:ind w:firstLine="480" w:firstLineChars="200"/>
        <w:jc w:val="left"/>
        <w:rPr>
          <w:rFonts w:asciiTheme="minorEastAsia" w:hAnsiTheme="minorEastAsia"/>
          <w:sz w:val="24"/>
          <w:szCs w:val="24"/>
        </w:rPr>
      </w:pPr>
      <w:r>
        <w:rPr>
          <w:rFonts w:asciiTheme="minorEastAsia" w:hAnsiTheme="minorEastAsia"/>
          <w:sz w:val="24"/>
          <w:szCs w:val="24"/>
        </w:rPr>
        <w:t xml:space="preserve">解读：排洪构筑物终止使用时所采取的封堵措施是由设计单位根据排洪系统所在具体位置的工程地质条件、水文地质条件、排洪系统的结构状况、与相邻构筑物之间的关系及尾矿库运行后期荷载等条件综合分析计算确定的，实施的封堵措施如不满足设计要求，在尾矿库后期运行过程中，随着荷载的增加，极有可能造成封堵措施的破坏，进而造成大量尾矿的下泄。因此，存在本款情形即判定为重大事故隐患。 </w:t>
      </w:r>
    </w:p>
    <w:p w14:paraId="653091F8">
      <w:pPr>
        <w:ind w:firstLine="480" w:firstLineChars="200"/>
        <w:jc w:val="left"/>
        <w:rPr>
          <w:rFonts w:asciiTheme="minorEastAsia" w:hAnsiTheme="minorEastAsia"/>
          <w:sz w:val="24"/>
          <w:szCs w:val="24"/>
        </w:rPr>
      </w:pPr>
      <w:r>
        <w:rPr>
          <w:rFonts w:asciiTheme="minorEastAsia" w:hAnsiTheme="minorEastAsia"/>
          <w:sz w:val="24"/>
          <w:szCs w:val="24"/>
        </w:rPr>
        <w:t xml:space="preserve">需要指出的是，在判断封堵措施是否满足设计要求时，除了要对封堵结构进行复核外，还要对封堵位置进行复核，如果封堵位置不满足设计要求，也是重大事故隐患。 </w:t>
      </w:r>
    </w:p>
    <w:p w14:paraId="77D7C3A1">
      <w:pPr>
        <w:ind w:firstLine="480" w:firstLineChars="200"/>
        <w:jc w:val="left"/>
        <w:rPr>
          <w:rFonts w:asciiTheme="minorEastAsia" w:hAnsiTheme="minorEastAsia"/>
          <w:sz w:val="24"/>
          <w:szCs w:val="24"/>
        </w:rPr>
      </w:pPr>
      <w:r>
        <w:rPr>
          <w:rFonts w:asciiTheme="minorEastAsia" w:hAnsiTheme="minorEastAsia"/>
          <w:sz w:val="24"/>
          <w:szCs w:val="24"/>
        </w:rPr>
        <w:t xml:space="preserve">（十）设计以外的尾矿、废料或者废水进库。 </w:t>
      </w:r>
    </w:p>
    <w:p w14:paraId="18F32180">
      <w:pPr>
        <w:ind w:firstLine="480" w:firstLineChars="200"/>
        <w:jc w:val="left"/>
        <w:rPr>
          <w:rFonts w:asciiTheme="minorEastAsia" w:hAnsiTheme="minorEastAsia"/>
          <w:sz w:val="24"/>
          <w:szCs w:val="24"/>
        </w:rPr>
      </w:pPr>
      <w:r>
        <w:rPr>
          <w:rFonts w:asciiTheme="minorEastAsia" w:hAnsiTheme="minorEastAsia"/>
          <w:sz w:val="24"/>
          <w:szCs w:val="24"/>
        </w:rPr>
        <w:t xml:space="preserve">解读：不同的尾矿物理性质不一样，设计以外的尾矿、废料和废水进库后，不但造成尾矿沉积规律发生变化，抗剪强度、渗透系数等也随之改变，易形成软弱夹层，坝体渗流稳定和抗滑稳定无法得到保障。同时由于超设计规模排放，尾矿库内水位上升较快，安全超高、干滩长度等尾矿库各项安全控制参数难以得到保证，堆积坝上升速率也可能大于设计速率。 </w:t>
      </w:r>
    </w:p>
    <w:p w14:paraId="0827A6CF">
      <w:pPr>
        <w:ind w:firstLine="480" w:firstLineChars="200"/>
        <w:jc w:val="left"/>
        <w:rPr>
          <w:rFonts w:asciiTheme="minorEastAsia" w:hAnsiTheme="minorEastAsia"/>
          <w:sz w:val="24"/>
          <w:szCs w:val="24"/>
        </w:rPr>
      </w:pPr>
      <w:r>
        <w:rPr>
          <w:rFonts w:asciiTheme="minorEastAsia" w:hAnsiTheme="minorEastAsia"/>
          <w:sz w:val="24"/>
          <w:szCs w:val="24"/>
        </w:rPr>
        <w:t xml:space="preserve">《尾矿库安全监督管理规定》第十八条规定：对生产运行的尾矿库，未经技术论证和安全生产监督管理部门的批准，任何单位和个人不得对“设计以外的尾矿、废料或者废水进库等”事项进行变更。因此，存在本条情形即判定为重大事故隐患。 </w:t>
      </w:r>
    </w:p>
    <w:p w14:paraId="2E3C8A3E">
      <w:pPr>
        <w:ind w:firstLine="480" w:firstLineChars="200"/>
        <w:jc w:val="left"/>
        <w:rPr>
          <w:rFonts w:asciiTheme="minorEastAsia" w:hAnsiTheme="minorEastAsia"/>
          <w:sz w:val="24"/>
          <w:szCs w:val="24"/>
        </w:rPr>
      </w:pPr>
      <w:r>
        <w:rPr>
          <w:rFonts w:asciiTheme="minorEastAsia" w:hAnsiTheme="minorEastAsia"/>
          <w:sz w:val="24"/>
          <w:szCs w:val="24"/>
        </w:rPr>
        <w:t xml:space="preserve">需要指出的是，在实践中应注意以下两种情况： </w:t>
      </w:r>
    </w:p>
    <w:p w14:paraId="0AEEED31">
      <w:pPr>
        <w:ind w:firstLine="480" w:firstLineChars="200"/>
        <w:jc w:val="left"/>
        <w:rPr>
          <w:rFonts w:asciiTheme="minorEastAsia" w:hAnsiTheme="minorEastAsia"/>
          <w:sz w:val="24"/>
          <w:szCs w:val="24"/>
        </w:rPr>
      </w:pPr>
      <w:r>
        <w:rPr>
          <w:rFonts w:asciiTheme="minorEastAsia" w:hAnsiTheme="minorEastAsia"/>
          <w:sz w:val="24"/>
          <w:szCs w:val="24"/>
        </w:rPr>
        <w:t xml:space="preserve">（1）“设计以外的尾矿”不仅是指原设计选矿厂之外的其他选矿厂的尾矿，也包括原设计选矿厂由于规模扩大而增加的尾矿。选矿厂在正常生产中一般存在生产波动，通常在 15%左右，由于生产波动造成的短时间内入库尾矿量的变化不属于设计以外的尾矿。 </w:t>
      </w:r>
    </w:p>
    <w:p w14:paraId="431EFFC7">
      <w:pPr>
        <w:ind w:firstLine="480" w:firstLineChars="200"/>
        <w:jc w:val="left"/>
        <w:rPr>
          <w:rFonts w:asciiTheme="minorEastAsia" w:hAnsiTheme="minorEastAsia"/>
          <w:sz w:val="24"/>
          <w:szCs w:val="24"/>
        </w:rPr>
      </w:pPr>
      <w:r>
        <w:rPr>
          <w:rFonts w:asciiTheme="minorEastAsia" w:hAnsiTheme="minorEastAsia"/>
          <w:sz w:val="24"/>
          <w:szCs w:val="24"/>
        </w:rPr>
        <w:t>（2）库区内建设与尾矿库运行相关的建构筑物而产生的弃土不属于设计以外的废料，但设计单位应给出弃土的堆存位置和堆存要求。</w:t>
      </w:r>
    </w:p>
    <w:p w14:paraId="1C348DFA">
      <w:pPr>
        <w:ind w:firstLine="480" w:firstLineChars="200"/>
        <w:jc w:val="left"/>
        <w:rPr>
          <w:rFonts w:asciiTheme="minorEastAsia" w:hAnsiTheme="minorEastAsia"/>
          <w:sz w:val="24"/>
          <w:szCs w:val="24"/>
        </w:rPr>
      </w:pPr>
      <w:r>
        <w:rPr>
          <w:rFonts w:asciiTheme="minorEastAsia" w:hAnsiTheme="minorEastAsia"/>
          <w:sz w:val="24"/>
          <w:szCs w:val="24"/>
        </w:rPr>
        <w:t>（十一）多种矿石性质不同的尾砂混合排放时，未按设计进行排放。解读： 多种矿石性质不同的尾砂混合排放时，设计会给定混合比例、不同矿石尾砂的排放方式（坝前排放、周边排放、库尾排放）、排放浓度。未按设计排放可能造成尾矿沉积规律发生变化，抗剪强度、渗透系数等也将随之改变。同时，易形成软弱夹层，坝体稳定无法得到保障，易发生溃坝事故。另外，不按设计规定的排放方式放矿，极有可能影响尾矿库调洪库容，进而对尾矿库防洪安全造成威胁。</w:t>
      </w:r>
    </w:p>
    <w:p w14:paraId="37A0CC60">
      <w:pPr>
        <w:ind w:firstLine="480" w:firstLineChars="200"/>
        <w:jc w:val="left"/>
        <w:rPr>
          <w:rFonts w:asciiTheme="minorEastAsia" w:hAnsiTheme="minorEastAsia"/>
          <w:sz w:val="24"/>
          <w:szCs w:val="24"/>
        </w:rPr>
      </w:pPr>
      <w:r>
        <w:rPr>
          <w:rFonts w:asciiTheme="minorEastAsia" w:hAnsiTheme="minorEastAsia"/>
          <w:sz w:val="24"/>
          <w:szCs w:val="24"/>
        </w:rPr>
        <w:t xml:space="preserve">《尾矿库安全规程》第 6.9.2 条将“多种矿石性质不同的尾砂混合排放时，未按设计要求进行排放”列为重大事故隐患。 因此，存在本条情形即判定为重大事故隐患。 </w:t>
      </w:r>
    </w:p>
    <w:p w14:paraId="22C04894">
      <w:pPr>
        <w:ind w:firstLine="480" w:firstLineChars="200"/>
        <w:jc w:val="left"/>
        <w:rPr>
          <w:rFonts w:asciiTheme="minorEastAsia" w:hAnsiTheme="minorEastAsia"/>
          <w:sz w:val="24"/>
          <w:szCs w:val="24"/>
        </w:rPr>
      </w:pPr>
      <w:r>
        <w:rPr>
          <w:rFonts w:asciiTheme="minorEastAsia" w:hAnsiTheme="minorEastAsia"/>
          <w:sz w:val="24"/>
          <w:szCs w:val="24"/>
        </w:rPr>
        <w:t>（十二）冬季未按设计要求的冰下放矿方式进行放矿作业。</w:t>
      </w:r>
    </w:p>
    <w:p w14:paraId="30BFDDCA">
      <w:pPr>
        <w:ind w:firstLine="480" w:firstLineChars="200"/>
        <w:jc w:val="left"/>
        <w:rPr>
          <w:rFonts w:asciiTheme="minorEastAsia" w:hAnsiTheme="minorEastAsia"/>
          <w:sz w:val="24"/>
          <w:szCs w:val="24"/>
        </w:rPr>
      </w:pPr>
      <w:r>
        <w:rPr>
          <w:rFonts w:asciiTheme="minorEastAsia" w:hAnsiTheme="minorEastAsia"/>
          <w:sz w:val="24"/>
          <w:szCs w:val="24"/>
        </w:rPr>
        <w:t xml:space="preserve">解读：我国东北、华北、西北及青藏高原等严寒地区的尾矿库，设计单位会根据尾矿库类别、筑坝型式及生产计划确定冬季放矿方式。当设计单位要求采用冬季冰下放矿时，生产经营单位在冬季未按照设计要求的冰下放矿方式进行放矿作业，易引起浸润线抬升或出逸、坝体出现融陷、尾矿强度参数迅速降低等问题，进而影响尾矿坝坝体安全。因此，《尾矿库安全规程》第6.9.2 条把“冬季未按照设计要求采用冰下放矿作业”列为重大事故隐患。“冬季未按照设计要求的冰下放矿方式进行放矿作业”是对该规定的进一步明确。 </w:t>
      </w:r>
    </w:p>
    <w:p w14:paraId="6FAE0AF1">
      <w:pPr>
        <w:ind w:firstLine="480" w:firstLineChars="200"/>
        <w:jc w:val="left"/>
        <w:rPr>
          <w:rFonts w:asciiTheme="minorEastAsia" w:hAnsiTheme="minorEastAsia"/>
          <w:sz w:val="24"/>
          <w:szCs w:val="24"/>
        </w:rPr>
      </w:pPr>
      <w:r>
        <w:rPr>
          <w:rFonts w:asciiTheme="minorEastAsia" w:hAnsiTheme="minorEastAsia"/>
          <w:sz w:val="24"/>
          <w:szCs w:val="24"/>
        </w:rPr>
        <w:t xml:space="preserve">（十三）安全监测系统存在下列情形之一的： </w:t>
      </w:r>
    </w:p>
    <w:p w14:paraId="7CFAB4EF">
      <w:pPr>
        <w:ind w:firstLine="480" w:firstLineChars="200"/>
        <w:jc w:val="left"/>
        <w:rPr>
          <w:rFonts w:asciiTheme="minorEastAsia" w:hAnsiTheme="minorEastAsia"/>
          <w:sz w:val="24"/>
          <w:szCs w:val="24"/>
        </w:rPr>
      </w:pPr>
      <w:r>
        <w:rPr>
          <w:rFonts w:asciiTheme="minorEastAsia" w:hAnsiTheme="minorEastAsia"/>
          <w:sz w:val="24"/>
          <w:szCs w:val="24"/>
        </w:rPr>
        <w:t>1.未按设计设置安全监测系统；</w:t>
      </w:r>
    </w:p>
    <w:p w14:paraId="251B37F5">
      <w:pPr>
        <w:ind w:firstLine="480" w:firstLineChars="200"/>
        <w:jc w:val="left"/>
        <w:rPr>
          <w:rFonts w:asciiTheme="minorEastAsia" w:hAnsiTheme="minorEastAsia"/>
          <w:sz w:val="24"/>
          <w:szCs w:val="24"/>
        </w:rPr>
      </w:pPr>
      <w:r>
        <w:rPr>
          <w:rFonts w:asciiTheme="minorEastAsia" w:hAnsiTheme="minorEastAsia"/>
          <w:sz w:val="24"/>
          <w:szCs w:val="24"/>
        </w:rPr>
        <w:t xml:space="preserve"> 解读：《尾矿库安全规程》第 5.5.1 条规定：尾矿库应设置人工安全监测和在线安全监测相结合的安全监测设施。 设计单位需给出安全监测系统整体设置要求及分期实施的要求，生产经营单位应按设计要求及时设置安全监测系统，否则无法有效对尾矿库的安全状况进行监控。所以“未按设计设置安全监测系统”属于重大事故隐患。</w:t>
      </w:r>
    </w:p>
    <w:p w14:paraId="039D81F0">
      <w:pPr>
        <w:ind w:firstLine="480" w:firstLineChars="200"/>
        <w:jc w:val="left"/>
        <w:rPr>
          <w:rFonts w:asciiTheme="minorEastAsia" w:hAnsiTheme="minorEastAsia"/>
          <w:sz w:val="24"/>
          <w:szCs w:val="24"/>
        </w:rPr>
      </w:pPr>
      <w:r>
        <w:rPr>
          <w:rFonts w:asciiTheme="minorEastAsia" w:hAnsiTheme="minorEastAsia"/>
          <w:sz w:val="24"/>
          <w:szCs w:val="24"/>
        </w:rPr>
        <w:t>需要指的是，在实际工作中应从以下四个方面进行判断：</w:t>
      </w:r>
    </w:p>
    <w:p w14:paraId="0C57ACA0">
      <w:pPr>
        <w:ind w:firstLine="480" w:firstLineChars="200"/>
        <w:jc w:val="left"/>
        <w:rPr>
          <w:rFonts w:asciiTheme="minorEastAsia" w:hAnsiTheme="minorEastAsia"/>
          <w:sz w:val="24"/>
          <w:szCs w:val="24"/>
        </w:rPr>
      </w:pPr>
      <w:r>
        <w:rPr>
          <w:rFonts w:asciiTheme="minorEastAsia" w:hAnsiTheme="minorEastAsia"/>
          <w:sz w:val="24"/>
          <w:szCs w:val="24"/>
        </w:rPr>
        <w:t xml:space="preserve">（1）是否设计了安全监测系统。 </w:t>
      </w:r>
    </w:p>
    <w:p w14:paraId="50E8A6F6">
      <w:pPr>
        <w:ind w:firstLine="480" w:firstLineChars="200"/>
        <w:jc w:val="left"/>
        <w:rPr>
          <w:rFonts w:asciiTheme="minorEastAsia" w:hAnsiTheme="minorEastAsia"/>
          <w:sz w:val="24"/>
          <w:szCs w:val="24"/>
        </w:rPr>
      </w:pPr>
      <w:r>
        <w:rPr>
          <w:rFonts w:asciiTheme="minorEastAsia" w:hAnsiTheme="minorEastAsia"/>
          <w:sz w:val="24"/>
          <w:szCs w:val="24"/>
        </w:rPr>
        <w:t xml:space="preserve">（2）是否设置了人工安全监测设施。 </w:t>
      </w:r>
    </w:p>
    <w:p w14:paraId="7B45ADAE">
      <w:pPr>
        <w:ind w:firstLine="480" w:firstLineChars="200"/>
        <w:jc w:val="left"/>
        <w:rPr>
          <w:rFonts w:asciiTheme="minorEastAsia" w:hAnsiTheme="minorEastAsia"/>
          <w:sz w:val="24"/>
          <w:szCs w:val="24"/>
        </w:rPr>
      </w:pPr>
      <w:r>
        <w:rPr>
          <w:rFonts w:asciiTheme="minorEastAsia" w:hAnsiTheme="minorEastAsia"/>
          <w:sz w:val="24"/>
          <w:szCs w:val="24"/>
        </w:rPr>
        <w:t xml:space="preserve">（3）是否设置了在线安全监测设施。 </w:t>
      </w:r>
    </w:p>
    <w:p w14:paraId="2BC706F3">
      <w:pPr>
        <w:ind w:firstLine="480" w:firstLineChars="200"/>
        <w:jc w:val="left"/>
        <w:rPr>
          <w:rFonts w:asciiTheme="minorEastAsia" w:hAnsiTheme="minorEastAsia"/>
          <w:sz w:val="24"/>
          <w:szCs w:val="24"/>
        </w:rPr>
      </w:pPr>
      <w:r>
        <w:rPr>
          <w:rFonts w:asciiTheme="minorEastAsia" w:hAnsiTheme="minorEastAsia"/>
          <w:sz w:val="24"/>
          <w:szCs w:val="24"/>
        </w:rPr>
        <w:t>（4）安全监测系统各监测项是否按设计设置。</w:t>
      </w:r>
    </w:p>
    <w:p w14:paraId="2DDE40D7">
      <w:pPr>
        <w:ind w:firstLine="480" w:firstLineChars="200"/>
        <w:jc w:val="left"/>
        <w:rPr>
          <w:rFonts w:asciiTheme="minorEastAsia" w:hAnsiTheme="minorEastAsia"/>
          <w:sz w:val="24"/>
          <w:szCs w:val="24"/>
        </w:rPr>
      </w:pPr>
      <w:r>
        <w:rPr>
          <w:rFonts w:asciiTheme="minorEastAsia" w:hAnsiTheme="minorEastAsia"/>
          <w:sz w:val="24"/>
          <w:szCs w:val="24"/>
        </w:rPr>
        <w:t>以上四个方面只要有一个方面不满足要求，即判定为重大事故隐患。</w:t>
      </w:r>
    </w:p>
    <w:p w14:paraId="29875822">
      <w:pPr>
        <w:ind w:firstLine="480" w:firstLineChars="200"/>
        <w:jc w:val="left"/>
        <w:rPr>
          <w:rFonts w:asciiTheme="minorEastAsia" w:hAnsiTheme="minorEastAsia"/>
          <w:sz w:val="24"/>
          <w:szCs w:val="24"/>
        </w:rPr>
      </w:pPr>
      <w:r>
        <w:rPr>
          <w:rFonts w:asciiTheme="minorEastAsia" w:hAnsiTheme="minorEastAsia"/>
          <w:sz w:val="24"/>
          <w:szCs w:val="24"/>
        </w:rPr>
        <w:t>2.安全监测系统运行不正常未及时修复；</w:t>
      </w:r>
    </w:p>
    <w:p w14:paraId="5053240F">
      <w:pPr>
        <w:ind w:firstLine="480" w:firstLineChars="200"/>
        <w:jc w:val="left"/>
        <w:rPr>
          <w:rFonts w:asciiTheme="minorEastAsia" w:hAnsiTheme="minorEastAsia"/>
          <w:sz w:val="24"/>
          <w:szCs w:val="24"/>
        </w:rPr>
      </w:pPr>
      <w:r>
        <w:rPr>
          <w:rFonts w:asciiTheme="minorEastAsia" w:hAnsiTheme="minorEastAsia"/>
          <w:sz w:val="24"/>
          <w:szCs w:val="24"/>
        </w:rPr>
        <w:t>解读：《尾矿库安全规程》第 6.7.8 条规定：尾矿库在线安全监测系统应全天候连续正常运行。系统出现故障时，应尽快排除，故障排除时间不得超过7d。</w:t>
      </w:r>
    </w:p>
    <w:p w14:paraId="456F859F">
      <w:pPr>
        <w:ind w:firstLine="480" w:firstLineChars="200"/>
        <w:jc w:val="left"/>
        <w:rPr>
          <w:rFonts w:asciiTheme="minorEastAsia" w:hAnsiTheme="minorEastAsia"/>
          <w:sz w:val="24"/>
          <w:szCs w:val="24"/>
        </w:rPr>
      </w:pPr>
      <w:r>
        <w:rPr>
          <w:rFonts w:asciiTheme="minorEastAsia" w:hAnsiTheme="minorEastAsia"/>
          <w:sz w:val="24"/>
          <w:szCs w:val="24"/>
        </w:rPr>
        <w:t xml:space="preserve">安全监测系统运行不正常未及时修复，安全监测系统将无法发挥应有的功能，相关人员就无法及时有效地掌握尾矿库的安全状况。因此，存在本款情形即判定为重大事故隐患。 </w:t>
      </w:r>
    </w:p>
    <w:p w14:paraId="0296ACA3">
      <w:pPr>
        <w:ind w:firstLine="480" w:firstLineChars="200"/>
        <w:jc w:val="left"/>
        <w:rPr>
          <w:rFonts w:asciiTheme="minorEastAsia" w:hAnsiTheme="minorEastAsia"/>
          <w:sz w:val="24"/>
          <w:szCs w:val="24"/>
        </w:rPr>
      </w:pPr>
      <w:r>
        <w:rPr>
          <w:rFonts w:asciiTheme="minorEastAsia" w:hAnsiTheme="minorEastAsia"/>
          <w:sz w:val="24"/>
          <w:szCs w:val="24"/>
        </w:rPr>
        <w:t>3.关闭、破坏安全监测系统，或者篡改、隐瞒、销毁其相关数据、信息。</w:t>
      </w:r>
    </w:p>
    <w:p w14:paraId="2C80E500">
      <w:pPr>
        <w:ind w:firstLine="480" w:firstLineChars="200"/>
        <w:jc w:val="left"/>
        <w:rPr>
          <w:rFonts w:asciiTheme="minorEastAsia" w:hAnsiTheme="minorEastAsia"/>
          <w:sz w:val="24"/>
          <w:szCs w:val="24"/>
        </w:rPr>
      </w:pPr>
      <w:r>
        <w:rPr>
          <w:rFonts w:asciiTheme="minorEastAsia" w:hAnsiTheme="minorEastAsia"/>
          <w:sz w:val="24"/>
          <w:szCs w:val="24"/>
        </w:rPr>
        <w:t>解读：《中华人民共和国安全生产法》第三十六条规定：生产经营单位不得关闭、破坏直接关系生产安全的监控、报警、防护、救生设备、设施，或者篡改、隐瞒、销毁其相关数据、信息。</w:t>
      </w:r>
    </w:p>
    <w:p w14:paraId="5DC2C95D">
      <w:pPr>
        <w:ind w:firstLine="480" w:firstLineChars="200"/>
        <w:jc w:val="left"/>
        <w:rPr>
          <w:rFonts w:asciiTheme="minorEastAsia" w:hAnsiTheme="minorEastAsia"/>
          <w:sz w:val="24"/>
          <w:szCs w:val="24"/>
        </w:rPr>
      </w:pPr>
      <w:r>
        <w:rPr>
          <w:rFonts w:asciiTheme="minorEastAsia" w:hAnsiTheme="minorEastAsia"/>
          <w:sz w:val="24"/>
          <w:szCs w:val="24"/>
        </w:rPr>
        <w:t xml:space="preserve">对尾矿库来讲，以上行为会导致相关人员无法掌握尾矿库真实安全状况，大量数据、信息无法追溯，为尾矿库安全管理留下重大隐患。因此，存在本款情形即判定为重大事故隐患。 </w:t>
      </w:r>
    </w:p>
    <w:p w14:paraId="6C44C619">
      <w:pPr>
        <w:ind w:firstLine="480" w:firstLineChars="200"/>
        <w:jc w:val="left"/>
        <w:rPr>
          <w:rFonts w:asciiTheme="minorEastAsia" w:hAnsiTheme="minorEastAsia"/>
          <w:sz w:val="24"/>
          <w:szCs w:val="24"/>
        </w:rPr>
      </w:pPr>
      <w:r>
        <w:rPr>
          <w:rFonts w:asciiTheme="minorEastAsia" w:hAnsiTheme="minorEastAsia"/>
          <w:sz w:val="24"/>
          <w:szCs w:val="24"/>
        </w:rPr>
        <w:t xml:space="preserve">（十四）干式尾矿库存在下列情形之一的： </w:t>
      </w:r>
    </w:p>
    <w:p w14:paraId="7A6C385A">
      <w:pPr>
        <w:ind w:firstLine="480" w:firstLineChars="200"/>
        <w:jc w:val="left"/>
        <w:rPr>
          <w:rFonts w:asciiTheme="minorEastAsia" w:hAnsiTheme="minorEastAsia"/>
          <w:sz w:val="24"/>
          <w:szCs w:val="24"/>
        </w:rPr>
      </w:pPr>
      <w:r>
        <w:rPr>
          <w:rFonts w:asciiTheme="minorEastAsia" w:hAnsiTheme="minorEastAsia"/>
          <w:sz w:val="24"/>
          <w:szCs w:val="24"/>
        </w:rPr>
        <w:t>1.入库尾矿的含水率大于设计值，无法进行正常碾压且未设置可靠的防范措施；</w:t>
      </w:r>
    </w:p>
    <w:p w14:paraId="18032062">
      <w:pPr>
        <w:ind w:firstLine="480" w:firstLineChars="200"/>
        <w:jc w:val="left"/>
        <w:rPr>
          <w:rFonts w:asciiTheme="minorEastAsia" w:hAnsiTheme="minorEastAsia"/>
          <w:sz w:val="24"/>
          <w:szCs w:val="24"/>
        </w:rPr>
      </w:pPr>
      <w:r>
        <w:rPr>
          <w:rFonts w:asciiTheme="minorEastAsia" w:hAnsiTheme="minorEastAsia"/>
          <w:sz w:val="24"/>
          <w:szCs w:val="24"/>
        </w:rPr>
        <w:t xml:space="preserve"> 2.堆存推进方向与设计不一致；</w:t>
      </w:r>
    </w:p>
    <w:p w14:paraId="15461BAE">
      <w:pPr>
        <w:ind w:firstLine="480" w:firstLineChars="200"/>
        <w:jc w:val="left"/>
        <w:rPr>
          <w:rFonts w:asciiTheme="minorEastAsia" w:hAnsiTheme="minorEastAsia"/>
          <w:sz w:val="24"/>
          <w:szCs w:val="24"/>
        </w:rPr>
      </w:pPr>
      <w:r>
        <w:rPr>
          <w:rFonts w:asciiTheme="minorEastAsia" w:hAnsiTheme="minorEastAsia"/>
          <w:sz w:val="24"/>
          <w:szCs w:val="24"/>
        </w:rPr>
        <w:t xml:space="preserve"> 3.分层厚度或者台阶高度大于设计值； </w:t>
      </w:r>
    </w:p>
    <w:p w14:paraId="63E89649">
      <w:pPr>
        <w:ind w:firstLine="480" w:firstLineChars="200"/>
        <w:jc w:val="left"/>
        <w:rPr>
          <w:rFonts w:asciiTheme="minorEastAsia" w:hAnsiTheme="minorEastAsia"/>
          <w:sz w:val="24"/>
          <w:szCs w:val="24"/>
        </w:rPr>
      </w:pPr>
      <w:r>
        <w:rPr>
          <w:rFonts w:asciiTheme="minorEastAsia" w:hAnsiTheme="minorEastAsia"/>
          <w:sz w:val="24"/>
          <w:szCs w:val="24"/>
        </w:rPr>
        <w:t xml:space="preserve">4.未按设计要求进行碾压。 </w:t>
      </w:r>
    </w:p>
    <w:p w14:paraId="76E09137">
      <w:pPr>
        <w:ind w:firstLine="480" w:firstLineChars="200"/>
        <w:jc w:val="left"/>
        <w:rPr>
          <w:rFonts w:asciiTheme="minorEastAsia" w:hAnsiTheme="minorEastAsia"/>
          <w:sz w:val="24"/>
          <w:szCs w:val="24"/>
        </w:rPr>
      </w:pPr>
      <w:r>
        <w:rPr>
          <w:rFonts w:asciiTheme="minorEastAsia" w:hAnsiTheme="minorEastAsia"/>
          <w:sz w:val="24"/>
          <w:szCs w:val="24"/>
        </w:rPr>
        <w:t xml:space="preserve">解读：《尾矿库安全规程》第 6.9.2 条把“干式堆存尾矿的含水量大，实行干式堆存比较困难，且没有设置可靠的防范措施”列为重大事故隐患。“入库尾矿的含水率大于设计值，无法进行正常碾压且未设置可靠的防范措施”，是对该规定的进一步明确。 </w:t>
      </w:r>
    </w:p>
    <w:p w14:paraId="7E6760D1">
      <w:pPr>
        <w:ind w:firstLine="480" w:firstLineChars="200"/>
        <w:jc w:val="left"/>
        <w:rPr>
          <w:rFonts w:asciiTheme="minorEastAsia" w:hAnsiTheme="minorEastAsia"/>
          <w:sz w:val="24"/>
          <w:szCs w:val="24"/>
        </w:rPr>
      </w:pPr>
      <w:r>
        <w:rPr>
          <w:rFonts w:asciiTheme="minorEastAsia" w:hAnsiTheme="minorEastAsia"/>
          <w:sz w:val="24"/>
          <w:szCs w:val="24"/>
        </w:rPr>
        <w:t xml:space="preserve">干式尾矿库根据尾矿排放推进方向和筑坝方式分为库前式尾矿排矿筑坝法、库周式尾矿排矿筑坝法、库中式尾矿排矿筑坝法、库尾式尾矿排矿筑坝法。设计单位是根据所选用的筑坝方法来确定堆存推进方向的，同时排洪设施也是根据堆存推进方向进行布置的，而“堆存推进方向与设计不一致”将严重影响坝体安全及尾矿库防洪安全，所以被列为重大事故隐患。 </w:t>
      </w:r>
    </w:p>
    <w:p w14:paraId="35B75BAA">
      <w:pPr>
        <w:ind w:firstLine="480" w:firstLineChars="200"/>
        <w:jc w:val="left"/>
        <w:rPr>
          <w:rFonts w:asciiTheme="minorEastAsia" w:hAnsiTheme="minorEastAsia"/>
          <w:sz w:val="24"/>
          <w:szCs w:val="24"/>
        </w:rPr>
      </w:pPr>
      <w:r>
        <w:rPr>
          <w:rFonts w:asciiTheme="minorEastAsia" w:hAnsiTheme="minorEastAsia"/>
          <w:sz w:val="24"/>
          <w:szCs w:val="24"/>
        </w:rPr>
        <w:t>“分层厚度或者台阶高度大于设计值”既严重影响坝坡安全，又会导致尾矿碾压后压实度难以达到设计要求，所以被列为重大事故隐患。</w:t>
      </w:r>
    </w:p>
    <w:p w14:paraId="137AAFA3">
      <w:pPr>
        <w:ind w:firstLine="480" w:firstLineChars="200"/>
        <w:jc w:val="left"/>
        <w:rPr>
          <w:rFonts w:asciiTheme="minorEastAsia" w:hAnsiTheme="minorEastAsia"/>
          <w:sz w:val="24"/>
          <w:szCs w:val="24"/>
        </w:rPr>
      </w:pPr>
      <w:r>
        <w:rPr>
          <w:rFonts w:asciiTheme="minorEastAsia" w:hAnsiTheme="minorEastAsia"/>
          <w:sz w:val="24"/>
          <w:szCs w:val="24"/>
        </w:rPr>
        <w:t>设计单位会针对影响坝体稳定区域和其他区域分别给出压实要求及压实指标，“未按设计要求进行碾压”将无法保证坝体安全，所以列为重大事故隐患。</w:t>
      </w:r>
    </w:p>
    <w:p w14:paraId="43894C16">
      <w:pPr>
        <w:ind w:firstLine="480" w:firstLineChars="200"/>
        <w:jc w:val="left"/>
        <w:rPr>
          <w:rFonts w:asciiTheme="minorEastAsia" w:hAnsiTheme="minorEastAsia"/>
          <w:sz w:val="24"/>
          <w:szCs w:val="24"/>
        </w:rPr>
      </w:pPr>
      <w:r>
        <w:rPr>
          <w:rFonts w:asciiTheme="minorEastAsia" w:hAnsiTheme="minorEastAsia"/>
          <w:sz w:val="24"/>
          <w:szCs w:val="24"/>
        </w:rPr>
        <w:t>干式尾矿库存在上述四种情形之一的，即判定为重大事故隐患。</w:t>
      </w:r>
    </w:p>
    <w:p w14:paraId="4EF0F473">
      <w:pPr>
        <w:ind w:firstLine="480" w:firstLineChars="200"/>
        <w:jc w:val="left"/>
        <w:rPr>
          <w:rFonts w:asciiTheme="minorEastAsia" w:hAnsiTheme="minorEastAsia"/>
          <w:sz w:val="24"/>
          <w:szCs w:val="24"/>
        </w:rPr>
      </w:pPr>
      <w:r>
        <w:rPr>
          <w:rFonts w:asciiTheme="minorEastAsia" w:hAnsiTheme="minorEastAsia"/>
          <w:sz w:val="24"/>
          <w:szCs w:val="24"/>
        </w:rPr>
        <w:t xml:space="preserve">（十五）经验算，坝体抗滑稳定最小安全系数小于国家标准规定值的0.98倍。 </w:t>
      </w:r>
    </w:p>
    <w:p w14:paraId="23D086DE">
      <w:pPr>
        <w:ind w:firstLine="480" w:firstLineChars="200"/>
        <w:jc w:val="left"/>
        <w:rPr>
          <w:rFonts w:asciiTheme="minorEastAsia" w:hAnsiTheme="minorEastAsia"/>
          <w:sz w:val="24"/>
          <w:szCs w:val="24"/>
        </w:rPr>
      </w:pPr>
      <w:r>
        <w:rPr>
          <w:rFonts w:asciiTheme="minorEastAsia" w:hAnsiTheme="minorEastAsia"/>
          <w:sz w:val="24"/>
          <w:szCs w:val="24"/>
        </w:rPr>
        <w:t>解读：尾矿坝坝体的安全性主要由坝坡抗滑稳定的安全系数来衡量，《尾矿库安全规程》第 5.3.16 条分别给出了各级别尾矿坝在正常运行、洪水运行及特殊运行条件下坝坡抗滑稳定的最小安全系数。尾矿库在开展安全现状评价、安全性复核等工作时，均要对尾矿坝进行稳定性计算，给出各计算剖面、各运行条件的坝坡抗滑稳定安全系数，并按尾矿坝级别与《尾矿库安全规程》第5.3.16 条相应规定值进行对比，如果任一剖面、任一运行条件下坝体抗滑稳定安全系数小于国家标准规定最小安全系数的 0.98 倍，即判定为重大事故隐患。</w:t>
      </w:r>
    </w:p>
    <w:p w14:paraId="603C3961">
      <w:pPr>
        <w:ind w:firstLine="480" w:firstLineChars="200"/>
        <w:jc w:val="left"/>
        <w:rPr>
          <w:rFonts w:asciiTheme="minorEastAsia" w:hAnsiTheme="minorEastAsia"/>
          <w:sz w:val="24"/>
          <w:szCs w:val="24"/>
        </w:rPr>
      </w:pPr>
      <w:r>
        <w:rPr>
          <w:rFonts w:asciiTheme="minorEastAsia" w:hAnsiTheme="minorEastAsia"/>
          <w:sz w:val="24"/>
          <w:szCs w:val="24"/>
        </w:rPr>
        <w:t xml:space="preserve">（十六）三等及以上尾矿库及“头顶库”未按设计设置通往坝顶、排洪系统附近的应急道路，或者应急道路无法满足应急抢险时通行和运送应急物资的需求。 </w:t>
      </w:r>
    </w:p>
    <w:p w14:paraId="2DE0570E">
      <w:pPr>
        <w:ind w:firstLine="480" w:firstLineChars="200"/>
        <w:jc w:val="left"/>
        <w:rPr>
          <w:rFonts w:asciiTheme="minorEastAsia" w:hAnsiTheme="minorEastAsia"/>
          <w:sz w:val="24"/>
          <w:szCs w:val="24"/>
        </w:rPr>
      </w:pPr>
      <w:r>
        <w:rPr>
          <w:rFonts w:asciiTheme="minorEastAsia" w:hAnsiTheme="minorEastAsia"/>
          <w:sz w:val="24"/>
          <w:szCs w:val="24"/>
        </w:rPr>
        <w:t>解读：应急救援是尾矿库安全生产的最后一道防线，而配置充足的应急设施是应急救援的重要保障，也是及时有效开展应急救援的基础。应急救援一般需要相应人员、物资装备及应急道路，其中应急道路是应急救援的生命线。</w:t>
      </w:r>
    </w:p>
    <w:p w14:paraId="3BA7C489">
      <w:pPr>
        <w:ind w:firstLine="480" w:firstLineChars="200"/>
        <w:jc w:val="left"/>
        <w:rPr>
          <w:rFonts w:asciiTheme="minorEastAsia" w:hAnsiTheme="minorEastAsia"/>
          <w:sz w:val="24"/>
          <w:szCs w:val="24"/>
        </w:rPr>
      </w:pPr>
      <w:r>
        <w:rPr>
          <w:rFonts w:asciiTheme="minorEastAsia" w:hAnsiTheme="minorEastAsia"/>
          <w:sz w:val="24"/>
          <w:szCs w:val="24"/>
        </w:rPr>
        <w:t>《尾矿库安全规程》第 6.1.10 条规定：尾矿库应设置通往坝顶、排洪系统附近的应急道路，应急道路应满足应急抢险时通行和运送应急物资的需求，应避开产生安全事故可能影响区域且不应设置在尾矿坝外坡上。</w:t>
      </w:r>
    </w:p>
    <w:p w14:paraId="0AA02201">
      <w:pPr>
        <w:ind w:firstLine="480" w:firstLineChars="200"/>
        <w:jc w:val="left"/>
        <w:rPr>
          <w:rFonts w:asciiTheme="minorEastAsia" w:hAnsiTheme="minorEastAsia"/>
          <w:sz w:val="24"/>
          <w:szCs w:val="24"/>
        </w:rPr>
      </w:pPr>
      <w:r>
        <w:rPr>
          <w:rFonts w:asciiTheme="minorEastAsia" w:hAnsiTheme="minorEastAsia"/>
          <w:sz w:val="24"/>
          <w:szCs w:val="24"/>
        </w:rPr>
        <w:t>考虑到三等及以上尾矿库及“头顶库”安全风险更大，所以把三等及以上尾矿库及“头顶库”存在本条情形即判定为重大事故隐患。</w:t>
      </w:r>
    </w:p>
    <w:p w14:paraId="1D8AA13C">
      <w:pPr>
        <w:ind w:firstLine="480" w:firstLineChars="200"/>
        <w:jc w:val="left"/>
        <w:rPr>
          <w:rFonts w:asciiTheme="minorEastAsia" w:hAnsiTheme="minorEastAsia"/>
          <w:sz w:val="24"/>
          <w:szCs w:val="24"/>
        </w:rPr>
      </w:pPr>
      <w:r>
        <w:rPr>
          <w:rFonts w:asciiTheme="minorEastAsia" w:hAnsiTheme="minorEastAsia"/>
          <w:sz w:val="24"/>
          <w:szCs w:val="24"/>
        </w:rPr>
        <w:t xml:space="preserve">需要指出的是，在实践中应注意以下两种情况： </w:t>
      </w:r>
    </w:p>
    <w:p w14:paraId="504C6272">
      <w:pPr>
        <w:ind w:firstLine="480" w:firstLineChars="200"/>
        <w:jc w:val="left"/>
        <w:rPr>
          <w:rFonts w:asciiTheme="minorEastAsia" w:hAnsiTheme="minorEastAsia"/>
          <w:sz w:val="24"/>
          <w:szCs w:val="24"/>
        </w:rPr>
      </w:pPr>
      <w:r>
        <w:rPr>
          <w:rFonts w:asciiTheme="minorEastAsia" w:hAnsiTheme="minorEastAsia"/>
          <w:sz w:val="24"/>
          <w:szCs w:val="24"/>
        </w:rPr>
        <w:t>（1）对于平地型尾矿库，采用四面筑坝，尾矿库各个方向均有坝体，坝顶与周边区域没有连接，上坝道路必须经过尾矿坝外坡才能到达坝顶。由于各个方向的坝体同时发生事故的概率非常小，所以对于平地型尾矿库、建设多个尾矿坝的尾矿库，“不应设置在尾矿坝外坡上”是指应急道路不能设置在自己方位或自己坝体的外坡上，但必要时可设置在其他方位或其他尾矿坝的坝体上。以某平地型尾矿库为例，其某一方位坝体的应急道路可设置在其他方位坝体上，通过分别在不同方位坝体上设置两条以上上坝道路解决所有方位坝体应急道路的问题。</w:t>
      </w:r>
    </w:p>
    <w:p w14:paraId="5E4AA76D">
      <w:pPr>
        <w:ind w:firstLine="480" w:firstLineChars="200"/>
        <w:jc w:val="left"/>
        <w:rPr>
          <w:rFonts w:asciiTheme="minorEastAsia" w:hAnsiTheme="minorEastAsia"/>
          <w:sz w:val="24"/>
          <w:szCs w:val="24"/>
        </w:rPr>
      </w:pPr>
      <w:r>
        <w:rPr>
          <w:rFonts w:asciiTheme="minorEastAsia" w:hAnsiTheme="minorEastAsia"/>
          <w:sz w:val="24"/>
          <w:szCs w:val="24"/>
        </w:rPr>
        <w:t>（2）大部分尾矿库排洪系统包含多座排水井，还有可能包含多座拦洪坝，这些重要设施附近均需要设置应急道路。对于通往各个排水井的应急道路，可以根据使用时间分期设置，只要保证在用排水井附近有应急道路即可。</w:t>
      </w:r>
    </w:p>
    <w:p w14:paraId="174C5EFA">
      <w:pPr>
        <w:ind w:firstLine="480" w:firstLineChars="200"/>
        <w:jc w:val="left"/>
        <w:rPr>
          <w:rFonts w:asciiTheme="minorEastAsia" w:hAnsiTheme="minorEastAsia"/>
          <w:sz w:val="24"/>
          <w:szCs w:val="24"/>
        </w:rPr>
      </w:pPr>
      <w:r>
        <w:rPr>
          <w:rFonts w:asciiTheme="minorEastAsia" w:hAnsiTheme="minorEastAsia"/>
          <w:sz w:val="24"/>
          <w:szCs w:val="24"/>
        </w:rPr>
        <w:t>（十七）尾矿库回采存在下列情形之一的：</w:t>
      </w:r>
    </w:p>
    <w:p w14:paraId="69D41190">
      <w:pPr>
        <w:ind w:firstLine="480" w:firstLineChars="200"/>
        <w:jc w:val="left"/>
        <w:rPr>
          <w:rFonts w:asciiTheme="minorEastAsia" w:hAnsiTheme="minorEastAsia"/>
          <w:sz w:val="24"/>
          <w:szCs w:val="24"/>
        </w:rPr>
      </w:pPr>
      <w:r>
        <w:rPr>
          <w:rFonts w:asciiTheme="minorEastAsia" w:hAnsiTheme="minorEastAsia"/>
          <w:sz w:val="24"/>
          <w:szCs w:val="24"/>
        </w:rPr>
        <w:t xml:space="preserve">1.未经批准擅自回采； </w:t>
      </w:r>
    </w:p>
    <w:p w14:paraId="401B2CBB">
      <w:pPr>
        <w:ind w:firstLine="480" w:firstLineChars="200"/>
        <w:jc w:val="left"/>
        <w:rPr>
          <w:rFonts w:asciiTheme="minorEastAsia" w:hAnsiTheme="minorEastAsia"/>
          <w:sz w:val="24"/>
          <w:szCs w:val="24"/>
        </w:rPr>
      </w:pPr>
      <w:r>
        <w:rPr>
          <w:rFonts w:asciiTheme="minorEastAsia" w:hAnsiTheme="minorEastAsia"/>
          <w:sz w:val="24"/>
          <w:szCs w:val="24"/>
        </w:rPr>
        <w:t>2.回采方式、顺序、单层开采高度、台阶坡面角不符合设计要求；</w:t>
      </w:r>
    </w:p>
    <w:p w14:paraId="51C3EB84">
      <w:pPr>
        <w:ind w:firstLine="480" w:firstLineChars="200"/>
        <w:jc w:val="left"/>
        <w:rPr>
          <w:rFonts w:asciiTheme="minorEastAsia" w:hAnsiTheme="minorEastAsia"/>
          <w:sz w:val="24"/>
          <w:szCs w:val="24"/>
        </w:rPr>
      </w:pPr>
      <w:r>
        <w:rPr>
          <w:rFonts w:asciiTheme="minorEastAsia" w:hAnsiTheme="minorEastAsia"/>
          <w:sz w:val="24"/>
          <w:szCs w:val="24"/>
        </w:rPr>
        <w:t xml:space="preserve">3.同时进行回采和排放。 </w:t>
      </w:r>
    </w:p>
    <w:p w14:paraId="1249A607">
      <w:pPr>
        <w:ind w:firstLine="480" w:firstLineChars="200"/>
        <w:jc w:val="left"/>
        <w:rPr>
          <w:rFonts w:asciiTheme="minorEastAsia" w:hAnsiTheme="minorEastAsia"/>
          <w:sz w:val="24"/>
          <w:szCs w:val="24"/>
        </w:rPr>
      </w:pPr>
      <w:r>
        <w:rPr>
          <w:rFonts w:asciiTheme="minorEastAsia" w:hAnsiTheme="minorEastAsia"/>
          <w:sz w:val="24"/>
          <w:szCs w:val="24"/>
        </w:rPr>
        <w:t>解读：《尾矿库安全监督管理规定》第二十七条规定：回采安全设施设计应当报安全生产监督管理部门审查批准。据此，未经批准擅自回采即判定为重大事故隐患。</w:t>
      </w:r>
    </w:p>
    <w:p w14:paraId="655E4866">
      <w:pPr>
        <w:ind w:firstLine="480" w:firstLineChars="200"/>
        <w:jc w:val="left"/>
        <w:rPr>
          <w:rFonts w:asciiTheme="minorEastAsia" w:hAnsiTheme="minorEastAsia"/>
          <w:sz w:val="24"/>
          <w:szCs w:val="24"/>
        </w:rPr>
      </w:pPr>
      <w:r>
        <w:rPr>
          <w:rFonts w:asciiTheme="minorEastAsia" w:hAnsiTheme="minorEastAsia"/>
          <w:sz w:val="24"/>
          <w:szCs w:val="24"/>
        </w:rPr>
        <w:t>《尾矿库安全监督管理规定》第二十七条规定：生产经营单位应当按照回采设计实施尾矿回采。回采设计内容主要包括回采方式、回采顺序、单层开采高度和台阶坡面角等要素。回采方式包括干式回采、湿式回采、干式和湿式联合回采，回采顺序为“由内到外，先库后坝，从上至下，单层开采”，回采方式或者回采顺序与设计要求不符合时即为重大事故隐患。当实际的单层开采高度大于设计值时，临时边坡变高，由于尾砂属于散粒体，通常固结效果不佳，边坡的抗滑稳定性下降，可能导致局部边坡失稳，对人员及设备造成安全威胁。当实际台阶坡面角陡于设计值时，台阶坡面的抗滑稳定性降低，可能引起坡面失稳。因此，单层开采高度或者台阶坡面角不符合设计要求，即判定为重大事故隐患。</w:t>
      </w:r>
    </w:p>
    <w:p w14:paraId="37FEB17A">
      <w:pPr>
        <w:ind w:firstLine="480" w:firstLineChars="200"/>
        <w:jc w:val="left"/>
        <w:rPr>
          <w:rFonts w:asciiTheme="minorEastAsia" w:hAnsiTheme="minorEastAsia"/>
          <w:sz w:val="24"/>
          <w:szCs w:val="24"/>
        </w:rPr>
      </w:pPr>
      <w:r>
        <w:rPr>
          <w:rFonts w:asciiTheme="minorEastAsia" w:hAnsiTheme="minorEastAsia"/>
          <w:sz w:val="24"/>
          <w:szCs w:val="24"/>
        </w:rPr>
        <w:t>《尾矿库安全规程》第 7.2 条规定：同一座尾矿库内不得同时进行尾矿的回采和排放。尾矿的回采和排放的安全管理要求是不同的，同一座尾矿库内同时进行尾矿的回采和排放，无法保证尾矿库的安全运行，所以尾矿库“同时进行回采和排放”即判定为重大事故隐患。此处“同时进行回采和排放”不仅指同一时间点上进行回采和排放，更主要的是指在安全设施设计回采周期内既回采又排放。</w:t>
      </w:r>
    </w:p>
    <w:p w14:paraId="3405850E">
      <w:pPr>
        <w:ind w:firstLine="480" w:firstLineChars="200"/>
        <w:jc w:val="left"/>
        <w:rPr>
          <w:rFonts w:asciiTheme="minorEastAsia" w:hAnsiTheme="minorEastAsia"/>
          <w:sz w:val="24"/>
          <w:szCs w:val="24"/>
        </w:rPr>
      </w:pPr>
      <w:r>
        <w:rPr>
          <w:rFonts w:asciiTheme="minorEastAsia" w:hAnsiTheme="minorEastAsia"/>
          <w:sz w:val="24"/>
          <w:szCs w:val="24"/>
        </w:rPr>
        <w:t>因此，尾矿库回采存在本条所述三种情形之一的，即判定为重大事故隐患。</w:t>
      </w:r>
    </w:p>
    <w:p w14:paraId="21E362F6">
      <w:pPr>
        <w:ind w:firstLine="480" w:firstLineChars="200"/>
        <w:jc w:val="left"/>
        <w:rPr>
          <w:rFonts w:asciiTheme="minorEastAsia" w:hAnsiTheme="minorEastAsia"/>
          <w:sz w:val="24"/>
          <w:szCs w:val="24"/>
        </w:rPr>
      </w:pPr>
      <w:r>
        <w:rPr>
          <w:rFonts w:asciiTheme="minorEastAsia" w:hAnsiTheme="minorEastAsia"/>
          <w:sz w:val="24"/>
          <w:szCs w:val="24"/>
        </w:rPr>
        <w:t xml:space="preserve">（十八）用以贮存独立选矿厂进行矿石选别后排出尾矿的场所，未按尾矿库实施安全管理的。 </w:t>
      </w:r>
    </w:p>
    <w:p w14:paraId="07C9DD66">
      <w:pPr>
        <w:ind w:firstLine="480" w:firstLineChars="200"/>
        <w:jc w:val="left"/>
        <w:rPr>
          <w:rFonts w:asciiTheme="minorEastAsia" w:hAnsiTheme="minorEastAsia"/>
          <w:sz w:val="24"/>
          <w:szCs w:val="24"/>
        </w:rPr>
      </w:pPr>
      <w:r>
        <w:rPr>
          <w:rFonts w:asciiTheme="minorEastAsia" w:hAnsiTheme="minorEastAsia"/>
          <w:sz w:val="24"/>
          <w:szCs w:val="24"/>
        </w:rPr>
        <w:t>解读：《尾矿设施设计规范》（GB50863—2013）第 1.0.3 条规定：选矿厂必须有尾矿设施，严禁任意排放尾矿。独立选矿厂进行矿石选别后排出的尾矿，应该采用建设贮存场所的方式进行尾矿处置，对相应的贮存场所也应该严格按照尾矿库相关法律、法规及标准的要求实施安全管理；否则，即判定为重大事故隐患。</w:t>
      </w:r>
    </w:p>
    <w:p w14:paraId="579847BB">
      <w:pPr>
        <w:ind w:firstLine="480" w:firstLineChars="200"/>
        <w:jc w:val="left"/>
        <w:rPr>
          <w:rFonts w:asciiTheme="minorEastAsia" w:hAnsiTheme="minorEastAsia"/>
          <w:sz w:val="24"/>
          <w:szCs w:val="24"/>
        </w:rPr>
      </w:pPr>
      <w:r>
        <w:rPr>
          <w:rFonts w:asciiTheme="minorEastAsia" w:hAnsiTheme="minorEastAsia"/>
          <w:sz w:val="24"/>
          <w:szCs w:val="24"/>
        </w:rPr>
        <w:t xml:space="preserve">（十九）未按国家规定配备专职安全生产管理人员、专业技术人员和特种作业人员。 </w:t>
      </w:r>
    </w:p>
    <w:p w14:paraId="4676C64A">
      <w:pPr>
        <w:ind w:firstLine="480" w:firstLineChars="200"/>
        <w:jc w:val="left"/>
        <w:rPr>
          <w:rFonts w:asciiTheme="minorEastAsia" w:hAnsiTheme="minorEastAsia"/>
          <w:sz w:val="24"/>
          <w:szCs w:val="24"/>
        </w:rPr>
      </w:pPr>
      <w:r>
        <w:rPr>
          <w:rFonts w:asciiTheme="minorEastAsia" w:hAnsiTheme="minorEastAsia"/>
          <w:sz w:val="24"/>
          <w:szCs w:val="24"/>
        </w:rPr>
        <w:t xml:space="preserve">解读：《国家矿山安全监察局关于印发的通知》第（十一）条规定：尾矿库应当配备水利、土木或者选矿（矿物加工）等尾矿库相关专业中专及以上学历或者中级及以上技术职称的专职技术人员，其中三等及以上尾矿库专职技术人员应当不少于 2 人，四等、五等尾矿库专职技术人员应当不少于 1 人。 </w:t>
      </w:r>
    </w:p>
    <w:p w14:paraId="62B3F256">
      <w:pPr>
        <w:ind w:firstLine="480" w:firstLineChars="200"/>
        <w:jc w:val="left"/>
        <w:rPr>
          <w:rFonts w:asciiTheme="minorEastAsia" w:hAnsiTheme="minorEastAsia"/>
          <w:sz w:val="24"/>
          <w:szCs w:val="24"/>
        </w:rPr>
      </w:pPr>
      <w:r>
        <w:rPr>
          <w:rFonts w:asciiTheme="minorEastAsia" w:hAnsiTheme="minorEastAsia"/>
          <w:sz w:val="24"/>
          <w:szCs w:val="24"/>
        </w:rPr>
        <w:t>针对尾矿库的安全运行，应急管理部、国家矿山安全监察局和地方各级人民政府出台了大量行政规范性文件，《尾矿库安全规程》等标准规范从管理和技术层面也作出规定，同时设计文件从技术层面也会给出详细要求。生产经营单位只有为尾矿库配备足够的专职安全生产管理人员、专业技术人员和特种作业人员，才能保证这些政策规定及要求得到有效执行和落实，进而保障尾矿库安全运行。因此，存在本条情形即判定为重大事故隐患。</w:t>
      </w:r>
    </w:p>
    <w:p w14:paraId="3CC9BE50">
      <w:pPr>
        <w:pStyle w:val="4"/>
        <w:jc w:val="center"/>
        <w:rPr>
          <w:kern w:val="0"/>
          <w:sz w:val="26"/>
          <w:szCs w:val="26"/>
        </w:rPr>
      </w:pPr>
      <w:bookmarkStart w:id="321" w:name="_Toc6923"/>
      <w:r>
        <w:rPr>
          <w:rFonts w:hint="eastAsia"/>
          <w:kern w:val="0"/>
        </w:rPr>
        <w:t>金属非金属矿山重大事故隐患判定标准补充情形（2024年版）</w:t>
      </w:r>
      <w:bookmarkEnd w:id="321"/>
    </w:p>
    <w:p w14:paraId="52B0BD59">
      <w:pPr>
        <w:ind w:firstLine="480" w:firstLineChars="200"/>
        <w:rPr>
          <w:rFonts w:asciiTheme="minorEastAsia" w:hAnsiTheme="minorEastAsia"/>
          <w:sz w:val="24"/>
          <w:szCs w:val="24"/>
        </w:rPr>
      </w:pPr>
      <w:r>
        <w:rPr>
          <w:rFonts w:hint="eastAsia" w:asciiTheme="minorEastAsia" w:hAnsiTheme="minorEastAsia"/>
          <w:sz w:val="24"/>
          <w:szCs w:val="24"/>
        </w:rPr>
        <w:t>一、金属非金属地下矿山重大事故隐患</w:t>
      </w:r>
    </w:p>
    <w:p w14:paraId="4584E34A">
      <w:pPr>
        <w:ind w:firstLine="480" w:firstLineChars="200"/>
        <w:rPr>
          <w:rFonts w:asciiTheme="minorEastAsia" w:hAnsiTheme="minorEastAsia"/>
          <w:sz w:val="24"/>
          <w:szCs w:val="24"/>
        </w:rPr>
      </w:pPr>
      <w:r>
        <w:rPr>
          <w:rFonts w:hint="eastAsia" w:asciiTheme="minorEastAsia" w:hAnsiTheme="minorEastAsia"/>
          <w:sz w:val="24"/>
          <w:szCs w:val="24"/>
        </w:rPr>
        <w:t>（一）地表距进风井口和平硐口50m范围内存放油料或其他易燃、易爆材料。</w:t>
      </w:r>
    </w:p>
    <w:p w14:paraId="58C08E7C">
      <w:pPr>
        <w:ind w:firstLine="480" w:firstLineChars="200"/>
        <w:rPr>
          <w:rFonts w:asciiTheme="minorEastAsia" w:hAnsiTheme="minorEastAsia"/>
          <w:sz w:val="24"/>
          <w:szCs w:val="24"/>
        </w:rPr>
      </w:pPr>
      <w:r>
        <w:rPr>
          <w:rFonts w:hint="eastAsia" w:asciiTheme="minorEastAsia" w:hAnsiTheme="minorEastAsia"/>
          <w:sz w:val="24"/>
          <w:szCs w:val="24"/>
        </w:rPr>
        <w:t>（二）受地表水威胁的矿井，未查清矿山及周边地面裂缝、废弃井巷、封闭不良钻孔、采空区、水力联系通道等隐蔽致灾因素或者未采取有效治理措施，在井下受威胁区域组织生产建设。</w:t>
      </w:r>
    </w:p>
    <w:p w14:paraId="76D4F1D4">
      <w:pPr>
        <w:ind w:firstLine="480" w:firstLineChars="200"/>
        <w:rPr>
          <w:rFonts w:asciiTheme="minorEastAsia" w:hAnsiTheme="minorEastAsia"/>
          <w:sz w:val="24"/>
          <w:szCs w:val="24"/>
        </w:rPr>
      </w:pPr>
      <w:r>
        <w:rPr>
          <w:rFonts w:hint="eastAsia" w:asciiTheme="minorEastAsia" w:hAnsiTheme="minorEastAsia"/>
          <w:sz w:val="24"/>
          <w:szCs w:val="24"/>
        </w:rPr>
        <w:t>（三）办公区、生活区等人员集聚场所设在危崖、塌陷区、崩落区，或洪水、泥石流、滑坡等灾害威胁范围内。</w:t>
      </w:r>
    </w:p>
    <w:p w14:paraId="6633B4B7">
      <w:pPr>
        <w:ind w:firstLine="480" w:firstLineChars="200"/>
        <w:rPr>
          <w:rFonts w:asciiTheme="minorEastAsia" w:hAnsiTheme="minorEastAsia"/>
          <w:sz w:val="24"/>
          <w:szCs w:val="24"/>
        </w:rPr>
      </w:pPr>
      <w:r>
        <w:rPr>
          <w:rFonts w:hint="eastAsia" w:asciiTheme="minorEastAsia" w:hAnsiTheme="minorEastAsia"/>
          <w:sz w:val="24"/>
          <w:szCs w:val="24"/>
        </w:rPr>
        <w:t>（四）遇极端天气地下矿山未及时停止作业、撤出现场作业人员。</w:t>
      </w:r>
    </w:p>
    <w:p w14:paraId="27A77FC8">
      <w:pPr>
        <w:ind w:firstLine="480" w:firstLineChars="200"/>
        <w:rPr>
          <w:rFonts w:asciiTheme="minorEastAsia" w:hAnsiTheme="minorEastAsia"/>
          <w:sz w:val="24"/>
          <w:szCs w:val="24"/>
        </w:rPr>
      </w:pPr>
      <w:r>
        <w:rPr>
          <w:rFonts w:hint="eastAsia" w:asciiTheme="minorEastAsia" w:hAnsiTheme="minorEastAsia"/>
          <w:sz w:val="24"/>
          <w:szCs w:val="24"/>
        </w:rPr>
        <w:t>二、金属非金属露天矿山重大事故隐患</w:t>
      </w:r>
    </w:p>
    <w:p w14:paraId="16728C18">
      <w:pPr>
        <w:ind w:firstLine="480" w:firstLineChars="200"/>
        <w:rPr>
          <w:rFonts w:asciiTheme="minorEastAsia" w:hAnsiTheme="minorEastAsia"/>
          <w:sz w:val="24"/>
          <w:szCs w:val="24"/>
        </w:rPr>
      </w:pPr>
      <w:r>
        <w:rPr>
          <w:rFonts w:hint="eastAsia" w:asciiTheme="minorEastAsia" w:hAnsiTheme="minorEastAsia"/>
          <w:sz w:val="24"/>
          <w:szCs w:val="24"/>
        </w:rPr>
        <w:t>（一）办公区、生活区等人员集聚场所设在危崖、塌陷区、崩落区，或洪水、泥石流、滑坡等灾害威胁范围内。</w:t>
      </w:r>
    </w:p>
    <w:p w14:paraId="0CD990DC">
      <w:pPr>
        <w:ind w:firstLine="480" w:firstLineChars="200"/>
        <w:rPr>
          <w:rFonts w:asciiTheme="minorEastAsia" w:hAnsiTheme="minorEastAsia"/>
          <w:sz w:val="24"/>
          <w:szCs w:val="24"/>
        </w:rPr>
      </w:pPr>
      <w:r>
        <w:rPr>
          <w:rFonts w:hint="eastAsia" w:asciiTheme="minorEastAsia" w:hAnsiTheme="minorEastAsia"/>
          <w:sz w:val="24"/>
          <w:szCs w:val="24"/>
        </w:rPr>
        <w:t>（二）遇极端天气露天矿山未及时停止作业、撤出现场作业人员。</w:t>
      </w:r>
    </w:p>
    <w:p w14:paraId="5768A94F">
      <w:pPr>
        <w:ind w:firstLine="480" w:firstLineChars="200"/>
        <w:rPr>
          <w:rFonts w:asciiTheme="minorEastAsia" w:hAnsiTheme="minorEastAsia"/>
          <w:sz w:val="24"/>
          <w:szCs w:val="24"/>
        </w:rPr>
      </w:pPr>
      <w:r>
        <w:rPr>
          <w:rFonts w:hint="eastAsia" w:asciiTheme="minorEastAsia" w:hAnsiTheme="minorEastAsia"/>
          <w:sz w:val="24"/>
          <w:szCs w:val="24"/>
        </w:rPr>
        <w:t>三、尾矿库重大事故隐患</w:t>
      </w:r>
    </w:p>
    <w:p w14:paraId="28BC3862">
      <w:pPr>
        <w:ind w:firstLine="480" w:firstLineChars="200"/>
        <w:rPr>
          <w:rFonts w:asciiTheme="minorEastAsia" w:hAnsiTheme="minorEastAsia"/>
          <w:sz w:val="24"/>
          <w:szCs w:val="24"/>
        </w:rPr>
      </w:pPr>
      <w:r>
        <w:rPr>
          <w:rFonts w:hint="eastAsia" w:asciiTheme="minorEastAsia" w:hAnsiTheme="minorEastAsia"/>
          <w:sz w:val="24"/>
          <w:szCs w:val="24"/>
        </w:rPr>
        <w:t>（一）尾矿库排洪构筑物拱板（盖板）与周边结构缝隙未采用设计材料充满充实的，或封堵体设置在井顶、井身段或斜槽顶、槽身段。</w:t>
      </w:r>
    </w:p>
    <w:p w14:paraId="6C8996EF">
      <w:pPr>
        <w:ind w:firstLine="480" w:firstLineChars="200"/>
        <w:rPr>
          <w:rFonts w:asciiTheme="minorEastAsia" w:hAnsiTheme="minorEastAsia"/>
          <w:sz w:val="24"/>
          <w:szCs w:val="24"/>
        </w:rPr>
      </w:pPr>
      <w:r>
        <w:rPr>
          <w:rFonts w:hint="eastAsia" w:asciiTheme="minorEastAsia" w:hAnsiTheme="minorEastAsia"/>
          <w:sz w:val="24"/>
          <w:szCs w:val="24"/>
        </w:rPr>
        <w:t>（二）遇极端天气尾矿库未及时停止作业、撤出现场作业人员。</w:t>
      </w:r>
    </w:p>
    <w:p w14:paraId="7BA5DAD0">
      <w:pPr>
        <w:pStyle w:val="4"/>
        <w:jc w:val="center"/>
        <w:rPr>
          <w:kern w:val="0"/>
        </w:rPr>
      </w:pPr>
      <w:bookmarkStart w:id="322" w:name="_Toc9422"/>
      <w:r>
        <w:rPr>
          <w:rFonts w:hint="eastAsia"/>
          <w:kern w:val="0"/>
        </w:rPr>
        <w:t>金属非金属矿山重大事故隐患判定标准补充情形解读（2024年版）</w:t>
      </w:r>
      <w:bookmarkEnd w:id="322"/>
    </w:p>
    <w:p w14:paraId="3C67A9B7">
      <w:pPr>
        <w:ind w:firstLine="482" w:firstLineChars="200"/>
        <w:rPr>
          <w:rFonts w:asciiTheme="minorEastAsia" w:hAnsiTheme="minorEastAsia"/>
          <w:b/>
          <w:sz w:val="24"/>
          <w:szCs w:val="24"/>
        </w:rPr>
      </w:pPr>
      <w:r>
        <w:rPr>
          <w:rFonts w:asciiTheme="minorEastAsia" w:hAnsiTheme="minorEastAsia"/>
          <w:b/>
          <w:sz w:val="24"/>
          <w:szCs w:val="24"/>
        </w:rPr>
        <w:t xml:space="preserve">一、金属非金属地下矿山重大事故隐患解读 </w:t>
      </w:r>
    </w:p>
    <w:p w14:paraId="06A8B3AC">
      <w:pPr>
        <w:ind w:firstLine="480" w:firstLineChars="200"/>
        <w:rPr>
          <w:rFonts w:asciiTheme="minorEastAsia" w:hAnsiTheme="minorEastAsia"/>
          <w:sz w:val="24"/>
          <w:szCs w:val="24"/>
        </w:rPr>
      </w:pPr>
      <w:r>
        <w:rPr>
          <w:rFonts w:asciiTheme="minorEastAsia" w:hAnsiTheme="minorEastAsia"/>
          <w:sz w:val="24"/>
          <w:szCs w:val="24"/>
        </w:rPr>
        <w:t xml:space="preserve">（一）地表距进风井口和平硐口50m范围内存放油料或其 他易燃、易爆材料。 </w:t>
      </w:r>
    </w:p>
    <w:p w14:paraId="45B842C5">
      <w:pPr>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解读：《金属非金属矿山安全规程》（GB 16423-2020）第 6.9.1.9 条规定：井口和平硐口 50m 范围内的建筑物内不得存放燃油、 油脂或其他可燃材料。 </w:t>
      </w:r>
    </w:p>
    <w:p w14:paraId="7FD4516A">
      <w:pPr>
        <w:ind w:firstLine="480" w:firstLineChars="200"/>
        <w:rPr>
          <w:rFonts w:asciiTheme="minorEastAsia" w:hAnsiTheme="minorEastAsia"/>
          <w:sz w:val="24"/>
          <w:szCs w:val="24"/>
        </w:rPr>
      </w:pPr>
      <w:r>
        <w:rPr>
          <w:rFonts w:asciiTheme="minorEastAsia" w:hAnsiTheme="minorEastAsia"/>
          <w:sz w:val="24"/>
          <w:szCs w:val="24"/>
        </w:rPr>
        <w:t xml:space="preserve">油料或其他易燃、易爆材料易于发生火灾或爆炸事故，如 果在井口和硐口附近建筑物内存放，一旦发生火灾或爆炸，有 毒有害气体进入井下可能导致重大人员伤亡。因此，存在本条 情形即判定为重大事故隐患。 </w:t>
      </w:r>
    </w:p>
    <w:p w14:paraId="0E060C28">
      <w:pPr>
        <w:ind w:firstLine="480" w:firstLineChars="200"/>
        <w:rPr>
          <w:rFonts w:asciiTheme="minorEastAsia" w:hAnsiTheme="minorEastAsia"/>
          <w:sz w:val="24"/>
          <w:szCs w:val="24"/>
        </w:rPr>
      </w:pPr>
      <w:r>
        <w:rPr>
          <w:rFonts w:asciiTheme="minorEastAsia" w:hAnsiTheme="minorEastAsia"/>
          <w:sz w:val="24"/>
          <w:szCs w:val="24"/>
        </w:rPr>
        <w:t xml:space="preserve">（二）受地表水威胁的矿井，未查清矿山及周边地面裂缝、废弃井巷、封闭不良钻孔、采空区、水力联系通道等隐蔽致灾 因素或者未采取有效治理措施，在井下受威胁区域组织生产建设。 </w:t>
      </w:r>
    </w:p>
    <w:p w14:paraId="43770F21">
      <w:pPr>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解读：《金属非金属矿山安全规程》（GB 16423-2020）第 6.8.2.5 条规定：矿区及其附近的地表水或大气降水可能危及井下安全 时，应根据具体情况采取设防洪堤、截水沟、封闭溶洞或报废 的矿井和钻孔、留设防水矿柱等防范措施。 </w:t>
      </w:r>
    </w:p>
    <w:p w14:paraId="04B6DF67">
      <w:pPr>
        <w:ind w:firstLine="480" w:firstLineChars="200"/>
        <w:rPr>
          <w:rFonts w:asciiTheme="minorEastAsia" w:hAnsiTheme="minorEastAsia"/>
          <w:sz w:val="24"/>
          <w:szCs w:val="24"/>
        </w:rPr>
      </w:pPr>
      <w:r>
        <w:rPr>
          <w:rFonts w:asciiTheme="minorEastAsia" w:hAnsiTheme="minorEastAsia"/>
          <w:sz w:val="24"/>
          <w:szCs w:val="24"/>
        </w:rPr>
        <w:t xml:space="preserve">“受地表水威胁的矿井”主要是指靠近地表河流、山洪部位、水库或地表沉降、开裂、塌陷易导致地表水进入井巷和采 空区的矿井。 </w:t>
      </w:r>
    </w:p>
    <w:p w14:paraId="44DB933E">
      <w:pPr>
        <w:ind w:firstLine="480" w:firstLineChars="200"/>
        <w:rPr>
          <w:rFonts w:asciiTheme="minorEastAsia" w:hAnsiTheme="minorEastAsia"/>
          <w:sz w:val="24"/>
          <w:szCs w:val="24"/>
        </w:rPr>
      </w:pPr>
      <w:r>
        <w:rPr>
          <w:rFonts w:asciiTheme="minorEastAsia" w:hAnsiTheme="minorEastAsia"/>
          <w:sz w:val="24"/>
          <w:szCs w:val="24"/>
        </w:rPr>
        <w:t xml:space="preserve">“未查清矿山及周边地面裂缝、废弃井巷、封闭不良钻孔、采空区、水力联系通道等隐蔽致灾因素”是指未采用钻探、物 探和化探等手段，查清地表水和井下采区之间的水力联系。“周边”指矿山矿体边界外扩200m范围。“未采取有效治理措施” 是指未采用注浆加固、充填黄土、留设矿柱等手段切断地表水 补给井下的导水通道，没有消除地表水体对井下的威胁。 </w:t>
      </w:r>
    </w:p>
    <w:p w14:paraId="7E52237B">
      <w:pPr>
        <w:ind w:firstLine="480" w:firstLineChars="200"/>
        <w:rPr>
          <w:rFonts w:asciiTheme="minorEastAsia" w:hAnsiTheme="minorEastAsia"/>
          <w:sz w:val="24"/>
          <w:szCs w:val="24"/>
        </w:rPr>
      </w:pPr>
      <w:r>
        <w:rPr>
          <w:rFonts w:asciiTheme="minorEastAsia" w:hAnsiTheme="minorEastAsia"/>
          <w:sz w:val="24"/>
          <w:szCs w:val="24"/>
        </w:rPr>
        <w:t xml:space="preserve">如果未查清地表水体与井下采区的水力联系，且未采取有效措施，一旦发生地表水倒灌，可能导致井下涌水量远超井下 防排水系统能力，发生淹井事故。因此，存在本条情形即判定 为重大事故隐患。 </w:t>
      </w:r>
    </w:p>
    <w:p w14:paraId="098749C6">
      <w:pPr>
        <w:ind w:firstLine="480" w:firstLineChars="200"/>
        <w:rPr>
          <w:rFonts w:asciiTheme="minorEastAsia" w:hAnsiTheme="minorEastAsia"/>
          <w:sz w:val="24"/>
          <w:szCs w:val="24"/>
        </w:rPr>
      </w:pPr>
      <w:r>
        <w:rPr>
          <w:rFonts w:asciiTheme="minorEastAsia" w:hAnsiTheme="minorEastAsia"/>
          <w:sz w:val="24"/>
          <w:szCs w:val="24"/>
        </w:rPr>
        <w:t>（三）办公区、生活区等人员集聚场所设在危崖、塌陷区、崩落区，或洪水、泥石流、滑坡等灾害威胁范围内。</w:t>
      </w:r>
    </w:p>
    <w:p w14:paraId="494C604F">
      <w:pPr>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解读：《金属非金属矿山安全规程》（GB 16423-2020）第 4.6.1 条规定：矿山企业的办公区、生活区、工业场地、地面建筑等，不应设在危崖、塌陷区、崩落区，不应设在受尘毒、污风影响 区域内，不应受洪水、泥石流、爆破威胁。 </w:t>
      </w:r>
    </w:p>
    <w:p w14:paraId="3EF80400">
      <w:pPr>
        <w:ind w:firstLine="480" w:firstLineChars="200"/>
        <w:rPr>
          <w:rFonts w:asciiTheme="minorEastAsia" w:hAnsiTheme="minorEastAsia"/>
          <w:sz w:val="24"/>
          <w:szCs w:val="24"/>
        </w:rPr>
      </w:pPr>
      <w:r>
        <w:rPr>
          <w:rFonts w:asciiTheme="minorEastAsia" w:hAnsiTheme="minorEastAsia"/>
          <w:sz w:val="24"/>
          <w:szCs w:val="24"/>
        </w:rPr>
        <w:t xml:space="preserve">“崩落区和塌陷区”主要是指矿山生产过程中在地表造成 的地质灾害。 </w:t>
      </w:r>
    </w:p>
    <w:p w14:paraId="0749C1CC">
      <w:pPr>
        <w:ind w:firstLine="480" w:firstLineChars="200"/>
        <w:rPr>
          <w:rFonts w:asciiTheme="minorEastAsia" w:hAnsiTheme="minorEastAsia"/>
          <w:sz w:val="24"/>
          <w:szCs w:val="24"/>
        </w:rPr>
      </w:pPr>
      <w:r>
        <w:rPr>
          <w:rFonts w:asciiTheme="minorEastAsia" w:hAnsiTheme="minorEastAsia"/>
          <w:sz w:val="24"/>
          <w:szCs w:val="24"/>
        </w:rPr>
        <w:t xml:space="preserve">办公区、生活区等人员集聚场所人员活动较为频繁，一旦发生地质灾害，可能会导致大量人员伤亡。因此，矿山各类厂 址选择应避开自然地质灾害区域，消除滑坡、洪水、泥石流等 诸多风险影响。因此，存在本条情形即判定为重大事故隐患。 </w:t>
      </w:r>
    </w:p>
    <w:p w14:paraId="0B3462CC">
      <w:pPr>
        <w:ind w:firstLine="480" w:firstLineChars="200"/>
        <w:rPr>
          <w:rFonts w:asciiTheme="minorEastAsia" w:hAnsiTheme="minorEastAsia"/>
          <w:sz w:val="24"/>
          <w:szCs w:val="24"/>
        </w:rPr>
      </w:pPr>
      <w:r>
        <w:rPr>
          <w:rFonts w:asciiTheme="minorEastAsia" w:hAnsiTheme="minorEastAsia"/>
          <w:sz w:val="24"/>
          <w:szCs w:val="24"/>
        </w:rPr>
        <w:t xml:space="preserve">（四）遇极端天气地下矿山未及时停止作业、撤出现场作业人员。 </w:t>
      </w:r>
    </w:p>
    <w:p w14:paraId="0F596862">
      <w:pPr>
        <w:ind w:firstLine="480" w:firstLineChars="200"/>
        <w:rPr>
          <w:rFonts w:asciiTheme="minorEastAsia" w:hAnsiTheme="minorEastAsia"/>
          <w:sz w:val="24"/>
          <w:szCs w:val="24"/>
        </w:rPr>
      </w:pPr>
      <w:r>
        <w:rPr>
          <w:rFonts w:asciiTheme="minorEastAsia" w:hAnsiTheme="minorEastAsia"/>
          <w:sz w:val="24"/>
          <w:szCs w:val="24"/>
        </w:rPr>
        <w:t xml:space="preserve">解读：“极端天气”是指暴雨、大风、洪水等自然灾害预警等级 为红色或橙色。“极端天气”极易引发自然灾害或导致人员伤亡，甚至造成严重后果，矿山如果继续维持正常生产，则作业人员 将面临极大风险。因此，必须停止作业、撤出人员，保证人员 安全。 </w:t>
      </w:r>
    </w:p>
    <w:p w14:paraId="0EBAC496">
      <w:pPr>
        <w:ind w:firstLine="480" w:firstLineChars="200"/>
        <w:rPr>
          <w:rFonts w:asciiTheme="minorEastAsia" w:hAnsiTheme="minorEastAsia"/>
          <w:sz w:val="24"/>
          <w:szCs w:val="24"/>
        </w:rPr>
      </w:pPr>
      <w:r>
        <w:rPr>
          <w:rFonts w:asciiTheme="minorEastAsia" w:hAnsiTheme="minorEastAsia"/>
          <w:sz w:val="24"/>
          <w:szCs w:val="24"/>
        </w:rPr>
        <w:t xml:space="preserve">根据《国家矿山安全监察局关于做好非煤矿山灾害情况发 生重大变化及时报告和出现事故征兆等紧急情况及时撤人工作的通知》（矿安〔2023〕60 号）要求，地下矿山出现“暴雨、洪水等自然灾害预警等级为红色、橙色的”情形时，必须及时撤出危险区域作业人员。因此，存在本条情形即判定为重大事故隐患。 </w:t>
      </w:r>
    </w:p>
    <w:p w14:paraId="2064A8BC">
      <w:pPr>
        <w:ind w:firstLine="482" w:firstLineChars="200"/>
        <w:rPr>
          <w:rFonts w:asciiTheme="minorEastAsia" w:hAnsiTheme="minorEastAsia"/>
          <w:b/>
          <w:sz w:val="24"/>
          <w:szCs w:val="24"/>
        </w:rPr>
      </w:pPr>
      <w:r>
        <w:rPr>
          <w:rFonts w:asciiTheme="minorEastAsia" w:hAnsiTheme="minorEastAsia"/>
          <w:b/>
          <w:sz w:val="24"/>
          <w:szCs w:val="24"/>
        </w:rPr>
        <w:t xml:space="preserve">二、金属非金属露天矿山重大事故隐患解读 </w:t>
      </w:r>
    </w:p>
    <w:p w14:paraId="2AFA14EB">
      <w:pPr>
        <w:ind w:firstLine="480" w:firstLineChars="200"/>
        <w:rPr>
          <w:rFonts w:asciiTheme="minorEastAsia" w:hAnsiTheme="minorEastAsia"/>
          <w:sz w:val="24"/>
          <w:szCs w:val="24"/>
        </w:rPr>
      </w:pPr>
      <w:r>
        <w:rPr>
          <w:rFonts w:asciiTheme="minorEastAsia" w:hAnsiTheme="minorEastAsia"/>
          <w:sz w:val="24"/>
          <w:szCs w:val="24"/>
        </w:rPr>
        <w:t xml:space="preserve">（一）办公区、生活区等人员集聚场所设在危崖、塌陷区、崩落区，或洪水、泥石流、滑坡等灾害威胁范围内。 </w:t>
      </w:r>
    </w:p>
    <w:p w14:paraId="469BE763">
      <w:pPr>
        <w:ind w:firstLine="480" w:firstLineChars="200"/>
        <w:rPr>
          <w:rFonts w:asciiTheme="minorEastAsia" w:hAnsiTheme="minorEastAsia"/>
          <w:sz w:val="24"/>
          <w:szCs w:val="24"/>
        </w:rPr>
      </w:pPr>
      <w:r>
        <w:rPr>
          <w:rFonts w:asciiTheme="minorEastAsia" w:hAnsiTheme="minorEastAsia"/>
          <w:sz w:val="24"/>
          <w:szCs w:val="24"/>
        </w:rPr>
        <w:t xml:space="preserve">解读：《金属非金属矿山安全规程》（GB 16423-2020）第 4.6.1 条规定：矿山企业的办公区、生活区、工业场地、地面建筑等，不应设在危崖、塌陷区、崩落区，不应设在受尘毒、污风影响区域内，不应受洪水、泥石流、爆破威胁。 </w:t>
      </w:r>
    </w:p>
    <w:p w14:paraId="69AC9DFE">
      <w:pPr>
        <w:ind w:firstLine="480" w:firstLineChars="200"/>
        <w:rPr>
          <w:rFonts w:asciiTheme="minorEastAsia" w:hAnsiTheme="minorEastAsia"/>
          <w:sz w:val="24"/>
          <w:szCs w:val="24"/>
        </w:rPr>
      </w:pPr>
      <w:r>
        <w:rPr>
          <w:rFonts w:asciiTheme="minorEastAsia" w:hAnsiTheme="minorEastAsia"/>
          <w:sz w:val="24"/>
          <w:szCs w:val="24"/>
        </w:rPr>
        <w:t xml:space="preserve">办公区、生活区等人员集聚场所人员活动较为频繁，一旦发生地质灾害，可能会导致大量人员伤亡。因此，矿山各类厂址选择应避开自然地质灾害区域，消除滑坡、洪水、泥石流等 诸多风险影响。因此，存在本条情形即判定为重大事故隐患。 </w:t>
      </w:r>
    </w:p>
    <w:p w14:paraId="46E34FEE">
      <w:pPr>
        <w:ind w:firstLine="480" w:firstLineChars="200"/>
        <w:rPr>
          <w:rFonts w:asciiTheme="minorEastAsia" w:hAnsiTheme="minorEastAsia"/>
          <w:sz w:val="24"/>
          <w:szCs w:val="24"/>
        </w:rPr>
      </w:pPr>
      <w:r>
        <w:rPr>
          <w:rFonts w:asciiTheme="minorEastAsia" w:hAnsiTheme="minorEastAsia"/>
          <w:sz w:val="24"/>
          <w:szCs w:val="24"/>
        </w:rPr>
        <w:t xml:space="preserve">（二）遇极端天气露天矿山未及时停止作业、撤出现场作业人员。 </w:t>
      </w:r>
    </w:p>
    <w:p w14:paraId="4AB866A7">
      <w:pPr>
        <w:ind w:firstLine="480" w:firstLineChars="200"/>
        <w:rPr>
          <w:rFonts w:asciiTheme="minorEastAsia" w:hAnsiTheme="minorEastAsia"/>
          <w:sz w:val="24"/>
          <w:szCs w:val="24"/>
        </w:rPr>
      </w:pPr>
      <w:r>
        <w:rPr>
          <w:rFonts w:asciiTheme="minorEastAsia" w:hAnsiTheme="minorEastAsia"/>
          <w:sz w:val="24"/>
          <w:szCs w:val="24"/>
        </w:rPr>
        <w:t xml:space="preserve">解读：“极端天气”是指暴雨、大风、洪水等自然灾害预警等级 为红色或橙色。“极端天气”极易引发自然灾害或导致人员伤亡，甚至造成严重后果，矿山如果继续维持正常生产，则作业人员将面临极大风险。因此，必须停止作业、撤出人员，保证人员安全。 </w:t>
      </w:r>
    </w:p>
    <w:p w14:paraId="6E22ECA5">
      <w:pPr>
        <w:ind w:firstLine="480" w:firstLineChars="200"/>
        <w:rPr>
          <w:rFonts w:asciiTheme="minorEastAsia" w:hAnsiTheme="minorEastAsia"/>
          <w:sz w:val="24"/>
          <w:szCs w:val="24"/>
        </w:rPr>
      </w:pPr>
      <w:r>
        <w:rPr>
          <w:rFonts w:asciiTheme="minorEastAsia" w:hAnsiTheme="minorEastAsia"/>
          <w:sz w:val="24"/>
          <w:szCs w:val="24"/>
        </w:rPr>
        <w:t xml:space="preserve">露天矿山应撤出作业人员的场所包括：露天采场、排土场、无轨及有轨设备运输场所、地表各露天作业场所。 </w:t>
      </w:r>
    </w:p>
    <w:p w14:paraId="5552EDA5">
      <w:pPr>
        <w:ind w:firstLine="480" w:firstLineChars="200"/>
        <w:rPr>
          <w:rFonts w:asciiTheme="minorEastAsia" w:hAnsiTheme="minorEastAsia"/>
          <w:sz w:val="24"/>
          <w:szCs w:val="24"/>
        </w:rPr>
      </w:pPr>
      <w:r>
        <w:rPr>
          <w:rFonts w:asciiTheme="minorEastAsia" w:hAnsiTheme="minorEastAsia"/>
          <w:sz w:val="24"/>
          <w:szCs w:val="24"/>
        </w:rPr>
        <w:t xml:space="preserve">根据《国家矿山安全监察局关于做好非煤矿山灾害情况发生重大变化及时报告和出现事故征兆等紧急情况及时撤人工作的通知》（矿安〔2023〕60 号）要求，露天矿山出现“暴雨、洪水等自然灾害预警等级为红色、橙色的”情形时，必须及时撤 出危险区域作业人员。因此，存在本条情形即判定为重大事故 隐患。 </w:t>
      </w:r>
    </w:p>
    <w:p w14:paraId="201BFED6">
      <w:pPr>
        <w:ind w:firstLine="482" w:firstLineChars="200"/>
        <w:rPr>
          <w:rFonts w:asciiTheme="minorEastAsia" w:hAnsiTheme="minorEastAsia"/>
          <w:b/>
          <w:sz w:val="24"/>
          <w:szCs w:val="24"/>
        </w:rPr>
      </w:pPr>
      <w:r>
        <w:rPr>
          <w:rFonts w:asciiTheme="minorEastAsia" w:hAnsiTheme="minorEastAsia"/>
          <w:b/>
          <w:sz w:val="24"/>
          <w:szCs w:val="24"/>
        </w:rPr>
        <w:t xml:space="preserve">三、尾矿库重大事故隐患解读 </w:t>
      </w:r>
    </w:p>
    <w:p w14:paraId="4FD33AA5">
      <w:pPr>
        <w:ind w:firstLine="480" w:firstLineChars="200"/>
        <w:rPr>
          <w:rFonts w:asciiTheme="minorEastAsia" w:hAnsiTheme="minorEastAsia"/>
          <w:sz w:val="24"/>
          <w:szCs w:val="24"/>
        </w:rPr>
      </w:pPr>
      <w:r>
        <w:rPr>
          <w:rFonts w:asciiTheme="minorEastAsia" w:hAnsiTheme="minorEastAsia"/>
          <w:sz w:val="24"/>
          <w:szCs w:val="24"/>
        </w:rPr>
        <w:t xml:space="preserve">（一）尾矿库排洪构筑物拱板（盖板）与周边结构缝隙未采用设计材料充满充实的，或封堵体设置在井顶、井身段或斜 槽顶、槽身段。 </w:t>
      </w:r>
    </w:p>
    <w:p w14:paraId="11622302">
      <w:pPr>
        <w:ind w:firstLine="480" w:firstLineChars="200"/>
        <w:rPr>
          <w:rFonts w:asciiTheme="minorEastAsia" w:hAnsiTheme="minorEastAsia"/>
          <w:sz w:val="24"/>
          <w:szCs w:val="24"/>
        </w:rPr>
      </w:pPr>
      <w:r>
        <w:rPr>
          <w:rFonts w:asciiTheme="minorEastAsia" w:hAnsiTheme="minorEastAsia"/>
          <w:sz w:val="24"/>
          <w:szCs w:val="24"/>
        </w:rPr>
        <w:t xml:space="preserve">解读：《尾矿库安全规程》（GB 39496-2020）第 5.4.13 条规定：排水井的封堵体不得设置在井顶、井身段。《防范非煤矿山典型 多发事故六十条措施》（矿安〔2023〕124 号）第六条第4款规定：拱板（盖板）与周边结构的缝隙必须采用设计标号的水泥 砂浆或高强灌浆料充满充实，严禁用其他材料代替。 </w:t>
      </w:r>
    </w:p>
    <w:p w14:paraId="44B1B3B1">
      <w:pPr>
        <w:ind w:firstLine="480" w:firstLineChars="200"/>
        <w:rPr>
          <w:rFonts w:asciiTheme="minorEastAsia" w:hAnsiTheme="minorEastAsia"/>
          <w:sz w:val="24"/>
          <w:szCs w:val="24"/>
        </w:rPr>
      </w:pPr>
      <w:r>
        <w:rPr>
          <w:rFonts w:asciiTheme="minorEastAsia" w:hAnsiTheme="minorEastAsia"/>
          <w:sz w:val="24"/>
          <w:szCs w:val="24"/>
        </w:rPr>
        <w:t xml:space="preserve">尾矿库排洪构筑物周边结构是指排水井井架、斜槽槽身等 在基建期施工完成的混凝土结构，设计在预制拱板（盖板）与周边结构之间会预留一定的缝隙，在预制拱板（盖板）安装时，通过充填水泥砂浆或高强灌浆料使预制拱板（盖板）与周边结 构形成整体受力体系，共同承担外荷载。如果缝隙内未按设计要求采用设计材料充满充实，排洪构筑物受力体系会改变，随着外荷载增加，排水井或斜槽容易产生整体结构破坏。因此，存在“排洪构筑物拱板（盖板）与周边结构缝隙未采用设计材 料充满充实的”即可判定为重大事故隐患。 </w:t>
      </w:r>
    </w:p>
    <w:p w14:paraId="4BBEF58C">
      <w:pPr>
        <w:ind w:firstLine="480" w:firstLineChars="200"/>
        <w:rPr>
          <w:rFonts w:asciiTheme="minorEastAsia" w:hAnsiTheme="minorEastAsia"/>
          <w:sz w:val="24"/>
          <w:szCs w:val="24"/>
        </w:rPr>
      </w:pPr>
      <w:r>
        <w:rPr>
          <w:rFonts w:asciiTheme="minorEastAsia" w:hAnsiTheme="minorEastAsia"/>
          <w:sz w:val="24"/>
          <w:szCs w:val="24"/>
        </w:rPr>
        <w:t xml:space="preserve">排水井封堵体设在井座、隧洞（排水管）进口或隧洞（排 水管）内，斜槽封堵体设在隧洞（排水管）进口或隧洞（排水 管）内，封堵后排水井、斜槽失效不会影响排洪设施的使用，如设在井顶、井身段或斜槽顶、槽身段，由于排水井、斜槽结构的尾矿及外水荷载通常只计算到井顶或斜槽顶，尾矿堆积高度超过井顶或斜槽顶后，封堵体下部的井身或槽体的外荷载将超过设计荷载，极易导致井身或槽体发生结构破坏，造成尾矿 泄露及排洪设施失效。因此，存在“排洪构筑物终止使用时，封堵体设置在排水井井顶、井身段或斜槽槽顶、槽身段的”即可判定为重大事故隐患。 </w:t>
      </w:r>
    </w:p>
    <w:p w14:paraId="27338D31">
      <w:pPr>
        <w:ind w:firstLine="480" w:firstLineChars="200"/>
        <w:rPr>
          <w:rFonts w:asciiTheme="minorEastAsia" w:hAnsiTheme="minorEastAsia"/>
          <w:sz w:val="24"/>
          <w:szCs w:val="24"/>
        </w:rPr>
      </w:pPr>
      <w:r>
        <w:rPr>
          <w:rFonts w:asciiTheme="minorEastAsia" w:hAnsiTheme="minorEastAsia"/>
          <w:sz w:val="24"/>
          <w:szCs w:val="24"/>
        </w:rPr>
        <w:t xml:space="preserve">（二）遇极端天气尾矿库未及时停止作业、撤出现场作业人员。 </w:t>
      </w:r>
    </w:p>
    <w:p w14:paraId="020541DD">
      <w:pPr>
        <w:ind w:firstLine="480" w:firstLineChars="200"/>
        <w:rPr>
          <w:rFonts w:asciiTheme="minorEastAsia" w:hAnsiTheme="minorEastAsia"/>
          <w:sz w:val="24"/>
          <w:szCs w:val="24"/>
        </w:rPr>
      </w:pPr>
      <w:r>
        <w:rPr>
          <w:rFonts w:asciiTheme="minorEastAsia" w:hAnsiTheme="minorEastAsia"/>
          <w:sz w:val="24"/>
          <w:szCs w:val="24"/>
        </w:rPr>
        <w:t xml:space="preserve">解读：尾矿库遇“极端天气”是指尾矿库遭遇威胁尾矿库安全的暴雨、洪水等自然灾害预警等级为红色或橙色时。 </w:t>
      </w:r>
    </w:p>
    <w:p w14:paraId="45A60E9C">
      <w:pPr>
        <w:ind w:firstLine="480" w:firstLineChars="200"/>
        <w:rPr>
          <w:rFonts w:asciiTheme="minorEastAsia" w:hAnsiTheme="minorEastAsia"/>
          <w:sz w:val="24"/>
          <w:szCs w:val="24"/>
        </w:rPr>
      </w:pPr>
      <w:r>
        <w:rPr>
          <w:rFonts w:asciiTheme="minorEastAsia" w:hAnsiTheme="minorEastAsia"/>
          <w:sz w:val="24"/>
          <w:szCs w:val="24"/>
        </w:rPr>
        <w:t xml:space="preserve">“极端天气”极易引发自然灾害或导致人员伤亡，甚至造成严重后果，尾矿库如果继续维持正常生产，则尾矿库及作业人员将面临极大风险。因此，必须停止作业并撤出作业人员，保证人员安全。 </w:t>
      </w:r>
    </w:p>
    <w:p w14:paraId="4CC62790">
      <w:pPr>
        <w:ind w:firstLine="480" w:firstLineChars="200"/>
        <w:rPr>
          <w:rFonts w:asciiTheme="minorEastAsia" w:hAnsiTheme="minorEastAsia"/>
          <w:sz w:val="24"/>
          <w:szCs w:val="24"/>
        </w:rPr>
      </w:pPr>
      <w:r>
        <w:rPr>
          <w:rFonts w:asciiTheme="minorEastAsia" w:hAnsiTheme="minorEastAsia"/>
          <w:sz w:val="24"/>
          <w:szCs w:val="24"/>
        </w:rPr>
        <w:t>根据《国家矿山安全监察局关于做好非煤矿山灾害情况发 生重大变化及时报告和出现事故征兆等紧急情况及时撤人工作的通知》（矿安〔2023〕60 号）要求，尾矿库出现“暴雨、洪水 等自然灾害预警等级为红色、橙色的”情形时，必须及时撤出 危险区域作业人员。</w:t>
      </w:r>
    </w:p>
    <w:p w14:paraId="0CA99638">
      <w:pPr>
        <w:ind w:firstLine="480" w:firstLineChars="200"/>
        <w:rPr>
          <w:rFonts w:asciiTheme="minorEastAsia" w:hAnsiTheme="minorEastAsia"/>
          <w:sz w:val="24"/>
          <w:szCs w:val="24"/>
        </w:rPr>
      </w:pPr>
      <w:r>
        <w:rPr>
          <w:rFonts w:asciiTheme="minorEastAsia" w:hAnsiTheme="minorEastAsia"/>
          <w:sz w:val="24"/>
          <w:szCs w:val="24"/>
        </w:rPr>
        <w:t xml:space="preserve">撤出人员不包括大雨或暴雨期间在现场实时巡查及应急抢 救人员，《尾矿库安全规程》（GB 39496-2020）第 6.7.2 条规定：尾矿库应每天日常巡查，大雨或暴雨期间应在现场实时巡查。 </w:t>
      </w:r>
    </w:p>
    <w:p w14:paraId="0986611A">
      <w:pPr>
        <w:ind w:firstLine="480" w:firstLineChars="200"/>
        <w:rPr>
          <w:rFonts w:asciiTheme="minorEastAsia" w:hAnsiTheme="minorEastAsia"/>
          <w:sz w:val="24"/>
          <w:szCs w:val="24"/>
        </w:rPr>
      </w:pPr>
      <w:r>
        <w:rPr>
          <w:rFonts w:asciiTheme="minorEastAsia" w:hAnsiTheme="minorEastAsia"/>
          <w:sz w:val="24"/>
          <w:szCs w:val="24"/>
        </w:rPr>
        <w:t>因此，存在本条情形即判定为重大事故隐患。</w:t>
      </w:r>
    </w:p>
    <w:p w14:paraId="7B11AEAC">
      <w:pPr>
        <w:pStyle w:val="4"/>
        <w:jc w:val="center"/>
        <w:rPr>
          <w:kern w:val="0"/>
        </w:rPr>
      </w:pPr>
      <w:bookmarkStart w:id="323" w:name="_Toc27771"/>
      <w:r>
        <w:rPr>
          <w:rFonts w:hint="eastAsia"/>
          <w:kern w:val="0"/>
        </w:rPr>
        <w:t>国家安全监管总局关于发布金属非金属矿山禁止使用的设备及工艺目录（第一批）的通知（2013年版）</w:t>
      </w:r>
      <w:bookmarkEnd w:id="323"/>
    </w:p>
    <w:p w14:paraId="7B39CF1C">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新建、改建、扩建的金属非金属地下矿山一律禁止使用下列设备及工艺，现有生产地下矿山在用的下列设备及工艺，按照规定时限予以强制淘汰。</w:t>
      </w:r>
    </w:p>
    <w:p w14:paraId="2B2C554D">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1．非定型竖井罐笼（自发布之日起一年后禁止使用）</w:t>
      </w:r>
    </w:p>
    <w:p w14:paraId="75C16623">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2．Φ1.2米以下（不含Φ1.2米）用于升降人员的提升绞车（自发布之日起一年后禁止使用）</w:t>
      </w:r>
    </w:p>
    <w:p w14:paraId="02B47990">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3．KJ型矿井提升机（自发布之日起一年后禁止使用）</w:t>
      </w:r>
    </w:p>
    <w:p w14:paraId="4166EF1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4．JKA型矿井提升机（自发布之日起一年后禁止使用）</w:t>
      </w:r>
    </w:p>
    <w:p w14:paraId="3653D80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5．XKT型矿井提升机（自发布之日起一年后禁止使用）</w:t>
      </w:r>
    </w:p>
    <w:p w14:paraId="370D49A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6．JTK型矿用提升绞车（自发布之日起一年半后禁止用于主提升）</w:t>
      </w:r>
    </w:p>
    <w:p w14:paraId="3CE7898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7．带式制动矿用提升绞车（自发布之日起立即禁止用于主提升）</w:t>
      </w:r>
    </w:p>
    <w:p w14:paraId="607ED21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8．单电机驱动、司机室周边敞开式的3吨及以下直流架线矿用电机车（自发布之日起一年后禁止使用）</w:t>
      </w:r>
    </w:p>
    <w:p w14:paraId="776DCB80">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9．油断路器（自发布之日起立即禁止使用）</w:t>
      </w:r>
    </w:p>
    <w:p w14:paraId="515CA6CF">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10．非阻燃电缆（含强、弱电）（自发布之日起一年后禁止使用）</w:t>
      </w:r>
    </w:p>
    <w:p w14:paraId="0E892E6A">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11．非阻燃风筒（自发布之日起半年后禁止使用）</w:t>
      </w:r>
    </w:p>
    <w:p w14:paraId="629F6016">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12．非阻燃输送带（自发布之日起一年后禁止使用）</w:t>
      </w:r>
    </w:p>
    <w:p w14:paraId="4F08C9EC">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13．非矿用局部通风机（自发布之日起半年后禁止使用）</w:t>
      </w:r>
    </w:p>
    <w:p w14:paraId="6804A4CD">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14．主要井巷木支护（新掘、维修井巷自发布之日起立即禁止使用）</w:t>
      </w:r>
    </w:p>
    <w:p w14:paraId="39A2F738">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15．火雷管、导火索（自发布之日起立即禁止使用）</w:t>
      </w:r>
    </w:p>
    <w:p w14:paraId="4AFD52C9">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16． ZH15隔绝式化学氧自救器（自发布之日起立即禁止使用）</w:t>
      </w:r>
    </w:p>
    <w:p w14:paraId="4C35DAF7">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17．一氧化碳过滤式自救器（自发布之日起半年后禁止使用）</w:t>
      </w:r>
    </w:p>
    <w:p w14:paraId="0451A89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18．空场法采矿（无底柱采矿法）采场内人工装运作业（自发布之日起一年后禁止使用）</w:t>
      </w:r>
    </w:p>
    <w:p w14:paraId="301437F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19．横撑支柱采矿法（自发布之日起立即禁止使用）</w:t>
      </w:r>
    </w:p>
    <w:p w14:paraId="26759779">
      <w:pPr>
        <w:pStyle w:val="4"/>
        <w:jc w:val="center"/>
        <w:rPr>
          <w:kern w:val="0"/>
        </w:rPr>
      </w:pPr>
      <w:bookmarkStart w:id="324" w:name="_Toc6659"/>
      <w:r>
        <w:rPr>
          <w:rFonts w:hint="eastAsia"/>
          <w:kern w:val="0"/>
        </w:rPr>
        <w:t>国家安全监管总局关于发布金属非金属矿山禁止使用的设备及工艺目录（第二批）的通知（2015年版）</w:t>
      </w:r>
      <w:bookmarkEnd w:id="324"/>
    </w:p>
    <w:p w14:paraId="28DAC12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新建、改建、扩建的矿山从本目录发布之日起，一律禁止使用下列设备及工艺。现有生产矿山在用下列设备及工艺的，按照本目录规定的时限予以强制淘汰。</w:t>
      </w:r>
    </w:p>
    <w:p w14:paraId="5FFBCAE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1．扩壶爆破（金属非金属露天矿山自发布之日起立即禁止使用）；</w:t>
      </w:r>
    </w:p>
    <w:p w14:paraId="37F018D3">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2．掏底崩落、掏挖开采、不分层的“一面墙”开采（金属非金属露天矿山自发布之日起立即禁止使用）；</w:t>
      </w:r>
    </w:p>
    <w:p w14:paraId="4CF7FED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3．使用爆破方式对大块矿岩进行二次破碎（金属非金属露天矿山自发布之日起立即禁止使用）；</w:t>
      </w:r>
    </w:p>
    <w:p w14:paraId="46CDAAE1">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4. 无稳压装置的中深孔凿岩设备（金属非金属露天矿山自发布之日起一年后禁止使用）；</w:t>
      </w:r>
    </w:p>
    <w:p w14:paraId="697ABB89">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5. 集中铲装作业时人工装卸矿岩（金属非金属露天矿山自发布之日起立即禁止使用，地下矿山自发布之日起一年半后禁止使用）；</w:t>
      </w:r>
    </w:p>
    <w:p w14:paraId="15AD4455">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6．未安装捕尘装置的干式凿岩作业（金属非金属地下矿山自发布之日起立即禁止使用，露天矿山自发布之日起半年后禁止使用）；</w:t>
      </w:r>
    </w:p>
    <w:p w14:paraId="31121BBA">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7．主要无轨运输巷道及露天采场采用人力或畜力运输矿岩（金属非金属地下矿山及露天矿山自发布之日起一年后禁止使用）；</w:t>
      </w:r>
    </w:p>
    <w:p w14:paraId="357D96CB">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8．专门用于运输人员、炸药、油料的无轨胶轮车使用的干式制动器（金属非金属地下矿山自发布之日起一年后禁止使用）；</w:t>
      </w:r>
    </w:p>
    <w:p w14:paraId="5111C442">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r>
        <w:rPr>
          <w:rFonts w:hint="eastAsia" w:asciiTheme="minorEastAsia" w:hAnsiTheme="minorEastAsia" w:eastAsiaTheme="minorEastAsia" w:cstheme="minorBidi"/>
          <w:color w:val="auto"/>
          <w:kern w:val="2"/>
        </w:rPr>
        <w:t>9．TKD型提升机电控装置及使用继电器结构原理的提升机电控装置（金属非金属地下矿山自发布之日起一年后禁止使用）。</w:t>
      </w:r>
    </w:p>
    <w:p w14:paraId="12E9B7A5">
      <w:pPr>
        <w:sectPr>
          <w:footerReference r:id="rId4" w:type="default"/>
          <w:pgSz w:w="11906" w:h="16838"/>
          <w:pgMar w:top="2098" w:right="1474" w:bottom="1985" w:left="1588" w:header="851" w:footer="992" w:gutter="0"/>
          <w:cols w:space="425" w:num="1"/>
          <w:docGrid w:type="lines" w:linePitch="312" w:charSpace="0"/>
        </w:sectPr>
      </w:pPr>
    </w:p>
    <w:p w14:paraId="5B792C08">
      <w:pPr>
        <w:pStyle w:val="4"/>
        <w:jc w:val="center"/>
        <w:rPr>
          <w:kern w:val="0"/>
        </w:rPr>
      </w:pPr>
      <w:bookmarkStart w:id="325" w:name="_Toc10610"/>
      <w:r>
        <w:rPr>
          <w:kern w:val="0"/>
        </w:rPr>
        <w:t>国家安全监管总局关于发布金属非金属矿山新型适用安全技术及装备推广目录（第一批）的通知（</w:t>
      </w:r>
      <w:r>
        <w:rPr>
          <w:rFonts w:hint="eastAsia"/>
          <w:kern w:val="0"/>
        </w:rPr>
        <w:t>2015年版</w:t>
      </w:r>
      <w:r>
        <w:rPr>
          <w:kern w:val="0"/>
        </w:rPr>
        <w:t>）</w:t>
      </w:r>
      <w:bookmarkEnd w:id="325"/>
    </w:p>
    <w:tbl>
      <w:tblPr>
        <w:tblStyle w:val="28"/>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751"/>
        <w:gridCol w:w="6071"/>
        <w:gridCol w:w="1664"/>
        <w:gridCol w:w="1665"/>
        <w:gridCol w:w="1186"/>
      </w:tblGrid>
      <w:tr w14:paraId="762D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trPr>
        <w:tc>
          <w:tcPr>
            <w:tcW w:w="668" w:type="dxa"/>
            <w:shd w:val="clear" w:color="auto" w:fill="auto"/>
            <w:vAlign w:val="center"/>
          </w:tcPr>
          <w:p w14:paraId="50CAA867">
            <w:pPr>
              <w:rPr>
                <w:rFonts w:asciiTheme="minorEastAsia" w:hAnsiTheme="minorEastAsia"/>
                <w:b/>
                <w:sz w:val="24"/>
                <w:szCs w:val="24"/>
              </w:rPr>
            </w:pPr>
            <w:r>
              <w:rPr>
                <w:rFonts w:asciiTheme="minorEastAsia" w:hAnsiTheme="minorEastAsia"/>
                <w:b/>
                <w:sz w:val="24"/>
                <w:szCs w:val="24"/>
              </w:rPr>
              <w:t>序号</w:t>
            </w:r>
          </w:p>
        </w:tc>
        <w:tc>
          <w:tcPr>
            <w:tcW w:w="1751" w:type="dxa"/>
            <w:shd w:val="clear" w:color="auto" w:fill="auto"/>
            <w:vAlign w:val="center"/>
          </w:tcPr>
          <w:p w14:paraId="69C2EE8C">
            <w:pPr>
              <w:rPr>
                <w:rFonts w:asciiTheme="minorEastAsia" w:hAnsiTheme="minorEastAsia"/>
                <w:b/>
                <w:sz w:val="24"/>
                <w:szCs w:val="24"/>
              </w:rPr>
            </w:pPr>
            <w:r>
              <w:rPr>
                <w:rFonts w:hint="eastAsia" w:asciiTheme="minorEastAsia" w:hAnsiTheme="minorEastAsia"/>
                <w:b/>
                <w:sz w:val="24"/>
                <w:szCs w:val="24"/>
              </w:rPr>
              <w:t>技术</w:t>
            </w:r>
            <w:r>
              <w:rPr>
                <w:rFonts w:asciiTheme="minorEastAsia" w:hAnsiTheme="minorEastAsia"/>
                <w:b/>
                <w:sz w:val="24"/>
                <w:szCs w:val="24"/>
              </w:rPr>
              <w:t>或</w:t>
            </w:r>
            <w:r>
              <w:rPr>
                <w:rFonts w:hint="eastAsia" w:asciiTheme="minorEastAsia" w:hAnsiTheme="minorEastAsia"/>
                <w:b/>
                <w:sz w:val="24"/>
                <w:szCs w:val="24"/>
              </w:rPr>
              <w:t>装备</w:t>
            </w:r>
            <w:r>
              <w:rPr>
                <w:rFonts w:asciiTheme="minorEastAsia" w:hAnsiTheme="minorEastAsia"/>
                <w:b/>
                <w:sz w:val="24"/>
                <w:szCs w:val="24"/>
              </w:rPr>
              <w:t>名称</w:t>
            </w:r>
          </w:p>
        </w:tc>
        <w:tc>
          <w:tcPr>
            <w:tcW w:w="6071" w:type="dxa"/>
            <w:shd w:val="clear" w:color="auto" w:fill="auto"/>
            <w:vAlign w:val="center"/>
          </w:tcPr>
          <w:p w14:paraId="3ED3434A">
            <w:pPr>
              <w:jc w:val="center"/>
              <w:rPr>
                <w:rFonts w:asciiTheme="minorEastAsia" w:hAnsiTheme="minorEastAsia"/>
                <w:b/>
                <w:sz w:val="24"/>
                <w:szCs w:val="24"/>
              </w:rPr>
            </w:pPr>
            <w:r>
              <w:rPr>
                <w:rFonts w:hint="eastAsia" w:asciiTheme="minorEastAsia" w:hAnsiTheme="minorEastAsia"/>
                <w:b/>
                <w:sz w:val="24"/>
                <w:szCs w:val="24"/>
              </w:rPr>
              <w:t>推广理由</w:t>
            </w:r>
          </w:p>
        </w:tc>
        <w:tc>
          <w:tcPr>
            <w:tcW w:w="1664" w:type="dxa"/>
            <w:shd w:val="clear" w:color="auto" w:fill="auto"/>
            <w:vAlign w:val="center"/>
          </w:tcPr>
          <w:p w14:paraId="420DD1B8">
            <w:pPr>
              <w:rPr>
                <w:rFonts w:asciiTheme="minorEastAsia" w:hAnsiTheme="minorEastAsia"/>
                <w:b/>
                <w:sz w:val="24"/>
                <w:szCs w:val="24"/>
              </w:rPr>
            </w:pPr>
            <w:r>
              <w:rPr>
                <w:rFonts w:hint="eastAsia" w:asciiTheme="minorEastAsia" w:hAnsiTheme="minorEastAsia"/>
                <w:b/>
                <w:sz w:val="24"/>
                <w:szCs w:val="24"/>
              </w:rPr>
              <w:t>适用矿山</w:t>
            </w:r>
          </w:p>
        </w:tc>
        <w:tc>
          <w:tcPr>
            <w:tcW w:w="1665" w:type="dxa"/>
            <w:vAlign w:val="center"/>
          </w:tcPr>
          <w:p w14:paraId="2AC8D41F">
            <w:pPr>
              <w:rPr>
                <w:rFonts w:asciiTheme="minorEastAsia" w:hAnsiTheme="minorEastAsia"/>
                <w:b/>
                <w:sz w:val="24"/>
                <w:szCs w:val="24"/>
              </w:rPr>
            </w:pPr>
            <w:r>
              <w:rPr>
                <w:rFonts w:hint="eastAsia" w:asciiTheme="minorEastAsia" w:hAnsiTheme="minorEastAsia"/>
                <w:b/>
                <w:sz w:val="24"/>
                <w:szCs w:val="24"/>
              </w:rPr>
              <w:t>应用单位</w:t>
            </w:r>
          </w:p>
        </w:tc>
        <w:tc>
          <w:tcPr>
            <w:tcW w:w="1186" w:type="dxa"/>
            <w:vAlign w:val="center"/>
          </w:tcPr>
          <w:p w14:paraId="40044F6C">
            <w:pPr>
              <w:rPr>
                <w:rFonts w:asciiTheme="minorEastAsia" w:hAnsiTheme="minorEastAsia"/>
                <w:b/>
                <w:sz w:val="24"/>
                <w:szCs w:val="24"/>
              </w:rPr>
            </w:pPr>
            <w:r>
              <w:rPr>
                <w:rFonts w:hint="eastAsia" w:asciiTheme="minorEastAsia" w:hAnsiTheme="minorEastAsia"/>
                <w:b/>
                <w:sz w:val="24"/>
                <w:szCs w:val="24"/>
              </w:rPr>
              <w:t>备注</w:t>
            </w:r>
          </w:p>
        </w:tc>
      </w:tr>
      <w:tr w14:paraId="7AAC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668" w:type="dxa"/>
            <w:shd w:val="clear" w:color="auto" w:fill="auto"/>
            <w:vAlign w:val="center"/>
          </w:tcPr>
          <w:p w14:paraId="7160EAA6">
            <w:pPr>
              <w:rPr>
                <w:rFonts w:asciiTheme="minorEastAsia" w:hAnsiTheme="minorEastAsia"/>
                <w:b/>
                <w:sz w:val="24"/>
                <w:szCs w:val="24"/>
              </w:rPr>
            </w:pPr>
            <w:r>
              <w:rPr>
                <w:rFonts w:hint="eastAsia" w:asciiTheme="minorEastAsia" w:hAnsiTheme="minorEastAsia"/>
                <w:b/>
                <w:sz w:val="24"/>
                <w:szCs w:val="24"/>
              </w:rPr>
              <w:t>1</w:t>
            </w:r>
          </w:p>
        </w:tc>
        <w:tc>
          <w:tcPr>
            <w:tcW w:w="1751" w:type="dxa"/>
            <w:shd w:val="clear" w:color="auto" w:fill="auto"/>
            <w:vAlign w:val="center"/>
          </w:tcPr>
          <w:p w14:paraId="4365E46B">
            <w:pPr>
              <w:rPr>
                <w:rFonts w:asciiTheme="minorEastAsia" w:hAnsiTheme="minorEastAsia"/>
                <w:b/>
                <w:sz w:val="24"/>
                <w:szCs w:val="24"/>
              </w:rPr>
            </w:pPr>
            <w:r>
              <w:rPr>
                <w:rFonts w:hint="eastAsia" w:asciiTheme="minorEastAsia" w:hAnsiTheme="minorEastAsia"/>
                <w:sz w:val="24"/>
                <w:szCs w:val="24"/>
              </w:rPr>
              <w:t>撬毛台车</w:t>
            </w:r>
          </w:p>
        </w:tc>
        <w:tc>
          <w:tcPr>
            <w:tcW w:w="6071" w:type="dxa"/>
            <w:shd w:val="clear" w:color="auto" w:fill="auto"/>
            <w:vAlign w:val="center"/>
          </w:tcPr>
          <w:p w14:paraId="522D26F7">
            <w:pPr>
              <w:rPr>
                <w:rFonts w:asciiTheme="minorEastAsia" w:hAnsiTheme="minorEastAsia"/>
                <w:b/>
                <w:sz w:val="24"/>
                <w:szCs w:val="24"/>
              </w:rPr>
            </w:pPr>
            <w:r>
              <w:rPr>
                <w:rFonts w:asciiTheme="minorEastAsia" w:hAnsiTheme="minorEastAsia"/>
                <w:sz w:val="24"/>
                <w:szCs w:val="24"/>
              </w:rPr>
              <w:t>在地下矿山采掘作业循环中,爆破后必须对作业现场的顶板及两帮破碎的、不稳固的浮石</w:t>
            </w:r>
            <w:r>
              <w:rPr>
                <w:rFonts w:hint="eastAsia" w:asciiTheme="minorEastAsia" w:hAnsiTheme="minorEastAsia"/>
                <w:sz w:val="24"/>
                <w:szCs w:val="24"/>
              </w:rPr>
              <w:t>进行</w:t>
            </w:r>
            <w:r>
              <w:rPr>
                <w:rFonts w:asciiTheme="minorEastAsia" w:hAnsiTheme="minorEastAsia"/>
                <w:sz w:val="24"/>
                <w:szCs w:val="24"/>
              </w:rPr>
              <w:t>清除,</w:t>
            </w:r>
            <w:r>
              <w:rPr>
                <w:rFonts w:hint="eastAsia" w:asciiTheme="minorEastAsia" w:hAnsiTheme="minorEastAsia"/>
                <w:sz w:val="24"/>
                <w:szCs w:val="24"/>
              </w:rPr>
              <w:t>俗称“撬毛”，</w:t>
            </w:r>
            <w:r>
              <w:rPr>
                <w:rFonts w:asciiTheme="minorEastAsia" w:hAnsiTheme="minorEastAsia"/>
                <w:sz w:val="24"/>
                <w:szCs w:val="24"/>
              </w:rPr>
              <w:t>以确保现场作业人员和设备安全。</w:t>
            </w:r>
            <w:r>
              <w:rPr>
                <w:rFonts w:hint="eastAsia" w:asciiTheme="minorEastAsia" w:hAnsiTheme="minorEastAsia"/>
                <w:sz w:val="24"/>
                <w:szCs w:val="24"/>
              </w:rPr>
              <w:t>撬毛台车具有整机行走功能，工作装置能以冲击方式破落</w:t>
            </w:r>
            <w:r>
              <w:rPr>
                <w:rFonts w:asciiTheme="minorEastAsia" w:hAnsiTheme="minorEastAsia"/>
                <w:sz w:val="24"/>
                <w:szCs w:val="24"/>
              </w:rPr>
              <w:t>顶板及两帮的浮石</w:t>
            </w:r>
            <w:r>
              <w:rPr>
                <w:rFonts w:hint="eastAsia" w:asciiTheme="minorEastAsia" w:hAnsiTheme="minorEastAsia"/>
                <w:sz w:val="24"/>
                <w:szCs w:val="24"/>
              </w:rPr>
              <w:t>，采用撬毛台车代替人工撬毛作业，</w:t>
            </w:r>
            <w:r>
              <w:rPr>
                <w:rFonts w:asciiTheme="minorEastAsia" w:hAnsiTheme="minorEastAsia"/>
                <w:sz w:val="24"/>
                <w:szCs w:val="24"/>
              </w:rPr>
              <w:t>实现了撬毛工作的机械化</w:t>
            </w:r>
            <w:r>
              <w:rPr>
                <w:rFonts w:hint="eastAsia" w:asciiTheme="minorEastAsia" w:hAnsiTheme="minorEastAsia"/>
                <w:sz w:val="24"/>
                <w:szCs w:val="24"/>
              </w:rPr>
              <w:t>，可避免作业人员暴露于浮石下，降低了撬毛作业的安全风险，并能有效提高撬毛效率。</w:t>
            </w:r>
          </w:p>
        </w:tc>
        <w:tc>
          <w:tcPr>
            <w:tcW w:w="1664" w:type="dxa"/>
            <w:shd w:val="clear" w:color="auto" w:fill="auto"/>
            <w:vAlign w:val="center"/>
          </w:tcPr>
          <w:p w14:paraId="59FD1A3D">
            <w:pPr>
              <w:rPr>
                <w:rFonts w:asciiTheme="minorEastAsia" w:hAnsiTheme="minorEastAsia"/>
                <w:b/>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0BB82856">
            <w:pPr>
              <w:rPr>
                <w:rFonts w:asciiTheme="minorEastAsia" w:hAnsiTheme="minorEastAsia"/>
                <w:b/>
                <w:sz w:val="24"/>
                <w:szCs w:val="24"/>
              </w:rPr>
            </w:pPr>
            <w:r>
              <w:rPr>
                <w:rFonts w:hint="eastAsia" w:asciiTheme="minorEastAsia" w:hAnsiTheme="minorEastAsia"/>
                <w:sz w:val="24"/>
                <w:szCs w:val="24"/>
              </w:rPr>
              <w:t>湖北神农磷业有限公司、紫金矿业上杭紫金山矿、湖北放马山中磷矿业有限公司、宝钢梅山铁矿等。</w:t>
            </w:r>
          </w:p>
        </w:tc>
        <w:tc>
          <w:tcPr>
            <w:tcW w:w="1186" w:type="dxa"/>
            <w:vAlign w:val="center"/>
          </w:tcPr>
          <w:p w14:paraId="12AD6C0C">
            <w:pPr>
              <w:rPr>
                <w:rFonts w:asciiTheme="minorEastAsia" w:hAnsiTheme="minorEastAsia"/>
                <w:sz w:val="24"/>
                <w:szCs w:val="24"/>
              </w:rPr>
            </w:pPr>
            <w:r>
              <w:rPr>
                <w:rFonts w:hint="eastAsia" w:asciiTheme="minorEastAsia" w:hAnsiTheme="minorEastAsia"/>
                <w:sz w:val="24"/>
                <w:szCs w:val="24"/>
              </w:rPr>
              <w:t>采用取得矿用产品安全标志的撬毛台车产品。</w:t>
            </w:r>
          </w:p>
        </w:tc>
      </w:tr>
      <w:tr w14:paraId="164D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4" w:hRule="atLeast"/>
        </w:trPr>
        <w:tc>
          <w:tcPr>
            <w:tcW w:w="668" w:type="dxa"/>
            <w:shd w:val="clear" w:color="auto" w:fill="auto"/>
            <w:vAlign w:val="center"/>
          </w:tcPr>
          <w:p w14:paraId="68E0546F">
            <w:pPr>
              <w:rPr>
                <w:rFonts w:asciiTheme="minorEastAsia" w:hAnsiTheme="minorEastAsia"/>
                <w:b/>
                <w:sz w:val="24"/>
                <w:szCs w:val="24"/>
              </w:rPr>
            </w:pPr>
            <w:r>
              <w:rPr>
                <w:rFonts w:hint="eastAsia" w:asciiTheme="minorEastAsia" w:hAnsiTheme="minorEastAsia"/>
                <w:b/>
                <w:sz w:val="24"/>
                <w:szCs w:val="24"/>
              </w:rPr>
              <w:t>2</w:t>
            </w:r>
          </w:p>
        </w:tc>
        <w:tc>
          <w:tcPr>
            <w:tcW w:w="1751" w:type="dxa"/>
            <w:shd w:val="clear" w:color="auto" w:fill="auto"/>
            <w:vAlign w:val="center"/>
          </w:tcPr>
          <w:p w14:paraId="5E722503">
            <w:pPr>
              <w:rPr>
                <w:rFonts w:asciiTheme="minorEastAsia" w:hAnsiTheme="minorEastAsia"/>
                <w:b/>
                <w:sz w:val="24"/>
                <w:szCs w:val="24"/>
              </w:rPr>
            </w:pPr>
            <w:r>
              <w:rPr>
                <w:rFonts w:hint="eastAsia" w:asciiTheme="minorEastAsia" w:hAnsiTheme="minorEastAsia"/>
                <w:sz w:val="24"/>
                <w:szCs w:val="24"/>
              </w:rPr>
              <w:t>天井钻机钻井法</w:t>
            </w:r>
          </w:p>
        </w:tc>
        <w:tc>
          <w:tcPr>
            <w:tcW w:w="6071" w:type="dxa"/>
            <w:shd w:val="clear" w:color="auto" w:fill="auto"/>
            <w:vAlign w:val="center"/>
          </w:tcPr>
          <w:p w14:paraId="1252D096">
            <w:pPr>
              <w:rPr>
                <w:rFonts w:asciiTheme="minorEastAsia" w:hAnsiTheme="minorEastAsia"/>
                <w:b/>
                <w:sz w:val="24"/>
                <w:szCs w:val="24"/>
              </w:rPr>
            </w:pPr>
            <w:r>
              <w:rPr>
                <w:rFonts w:hint="eastAsia" w:asciiTheme="minorEastAsia" w:hAnsiTheme="minorEastAsia"/>
                <w:sz w:val="24"/>
                <w:szCs w:val="24"/>
              </w:rPr>
              <w:t>天井钻机钻井法是</w:t>
            </w:r>
            <w:r>
              <w:rPr>
                <w:rFonts w:asciiTheme="minorEastAsia" w:hAnsiTheme="minorEastAsia"/>
                <w:sz w:val="24"/>
                <w:szCs w:val="24"/>
              </w:rPr>
              <w:t>用天井钻机（也称反井钻机）钻凿成井。根据钻机安装的位置不同，分向上扩孔和向下扩孔两种钻进方法</w:t>
            </w:r>
            <w:r>
              <w:rPr>
                <w:rFonts w:hint="eastAsia" w:asciiTheme="minorEastAsia" w:hAnsiTheme="minorEastAsia"/>
                <w:sz w:val="24"/>
                <w:szCs w:val="24"/>
              </w:rPr>
              <w:t>，</w:t>
            </w:r>
            <w:r>
              <w:rPr>
                <w:rFonts w:asciiTheme="minorEastAsia" w:hAnsiTheme="minorEastAsia"/>
                <w:sz w:val="24"/>
                <w:szCs w:val="24"/>
              </w:rPr>
              <w:t>通常采用前者</w:t>
            </w:r>
            <w:r>
              <w:rPr>
                <w:rFonts w:hint="eastAsia" w:asciiTheme="minorEastAsia" w:hAnsiTheme="minorEastAsia"/>
                <w:sz w:val="24"/>
                <w:szCs w:val="24"/>
              </w:rPr>
              <w:t>，</w:t>
            </w:r>
            <w:r>
              <w:rPr>
                <w:rFonts w:asciiTheme="minorEastAsia" w:hAnsiTheme="minorEastAsia"/>
                <w:sz w:val="24"/>
                <w:szCs w:val="24"/>
              </w:rPr>
              <w:t>即沿天井中心线从上向下钻超前导孔与天井下面巷道贯通，再换扩孔钻头自下向上扩孔成井。破碎的岩渣自重下落，无需洗井设备。</w:t>
            </w:r>
            <w:r>
              <w:rPr>
                <w:rFonts w:hint="eastAsia" w:asciiTheme="minorEastAsia" w:hAnsiTheme="minorEastAsia"/>
                <w:sz w:val="24"/>
                <w:szCs w:val="24"/>
              </w:rPr>
              <w:t>天井</w:t>
            </w:r>
            <w:r>
              <w:rPr>
                <w:rFonts w:asciiTheme="minorEastAsia" w:hAnsiTheme="minorEastAsia"/>
                <w:sz w:val="24"/>
                <w:szCs w:val="24"/>
              </w:rPr>
              <w:t>钻机结构紧凑，破岩比能消耗小，钻速快，效率高，井壁平滑稳定。</w:t>
            </w:r>
            <w:r>
              <w:rPr>
                <w:rFonts w:hint="eastAsia" w:asciiTheme="minorEastAsia" w:hAnsiTheme="minorEastAsia"/>
                <w:sz w:val="24"/>
                <w:szCs w:val="24"/>
              </w:rPr>
              <w:t>与吊罐法、爬罐法等凿岩爆破法相比，天井钻机钻井法具有安全性好、劳动强度小、成井速度快、工期短、施工方便等优点。</w:t>
            </w:r>
          </w:p>
        </w:tc>
        <w:tc>
          <w:tcPr>
            <w:tcW w:w="1664" w:type="dxa"/>
            <w:shd w:val="clear" w:color="auto" w:fill="auto"/>
            <w:vAlign w:val="center"/>
          </w:tcPr>
          <w:p w14:paraId="780C3481">
            <w:pPr>
              <w:rPr>
                <w:rFonts w:asciiTheme="minorEastAsia" w:hAnsiTheme="minorEastAsia"/>
                <w:b/>
                <w:sz w:val="24"/>
                <w:szCs w:val="24"/>
              </w:rPr>
            </w:pPr>
            <w:r>
              <w:rPr>
                <w:rFonts w:hint="eastAsia" w:asciiTheme="minorEastAsia" w:hAnsiTheme="minorEastAsia"/>
                <w:sz w:val="24"/>
                <w:szCs w:val="24"/>
              </w:rPr>
              <w:t>适用于中硬以下矿岩条件下的</w:t>
            </w: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钻进通风井、充填井、管道井、下料井和溜井等。</w:t>
            </w:r>
          </w:p>
        </w:tc>
        <w:tc>
          <w:tcPr>
            <w:tcW w:w="1665" w:type="dxa"/>
            <w:vAlign w:val="center"/>
          </w:tcPr>
          <w:p w14:paraId="260904F8">
            <w:pPr>
              <w:rPr>
                <w:rFonts w:asciiTheme="minorEastAsia" w:hAnsiTheme="minorEastAsia"/>
                <w:b/>
                <w:sz w:val="24"/>
                <w:szCs w:val="24"/>
              </w:rPr>
            </w:pPr>
            <w:r>
              <w:rPr>
                <w:rFonts w:hint="eastAsia" w:asciiTheme="minorEastAsia" w:hAnsiTheme="minorEastAsia"/>
                <w:sz w:val="24"/>
                <w:szCs w:val="24"/>
              </w:rPr>
              <w:t>江西漂塘钨业有限公司、江西武山铜矿、贵州锦丰金矿、马钢集团姑山铁矿等。</w:t>
            </w:r>
          </w:p>
        </w:tc>
        <w:tc>
          <w:tcPr>
            <w:tcW w:w="1186" w:type="dxa"/>
            <w:vAlign w:val="center"/>
          </w:tcPr>
          <w:p w14:paraId="27F9A93B">
            <w:pPr>
              <w:rPr>
                <w:rFonts w:asciiTheme="minorEastAsia" w:hAnsiTheme="minorEastAsia"/>
                <w:sz w:val="24"/>
                <w:szCs w:val="24"/>
              </w:rPr>
            </w:pPr>
            <w:r>
              <w:rPr>
                <w:rFonts w:hint="eastAsia" w:asciiTheme="minorEastAsia" w:hAnsiTheme="minorEastAsia"/>
                <w:sz w:val="24"/>
                <w:szCs w:val="24"/>
              </w:rPr>
              <w:t>采用取得矿用产品安全标志的天井钻机产品。</w:t>
            </w:r>
          </w:p>
        </w:tc>
      </w:tr>
      <w:tr w14:paraId="439D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668" w:type="dxa"/>
            <w:shd w:val="clear" w:color="auto" w:fill="auto"/>
            <w:vAlign w:val="center"/>
          </w:tcPr>
          <w:p w14:paraId="4D76F8F8">
            <w:pPr>
              <w:rPr>
                <w:rFonts w:asciiTheme="minorEastAsia" w:hAnsiTheme="minorEastAsia"/>
                <w:b/>
                <w:sz w:val="24"/>
                <w:szCs w:val="24"/>
              </w:rPr>
            </w:pPr>
            <w:r>
              <w:rPr>
                <w:rFonts w:hint="eastAsia" w:asciiTheme="minorEastAsia" w:hAnsiTheme="minorEastAsia"/>
                <w:b/>
                <w:sz w:val="24"/>
                <w:szCs w:val="24"/>
              </w:rPr>
              <w:t>3</w:t>
            </w:r>
          </w:p>
        </w:tc>
        <w:tc>
          <w:tcPr>
            <w:tcW w:w="1751" w:type="dxa"/>
            <w:shd w:val="clear" w:color="auto" w:fill="auto"/>
            <w:vAlign w:val="center"/>
          </w:tcPr>
          <w:p w14:paraId="1289686C">
            <w:pPr>
              <w:rPr>
                <w:rFonts w:asciiTheme="minorEastAsia" w:hAnsiTheme="minorEastAsia"/>
                <w:b/>
                <w:sz w:val="24"/>
                <w:szCs w:val="24"/>
              </w:rPr>
            </w:pPr>
            <w:r>
              <w:rPr>
                <w:rFonts w:hint="eastAsia" w:asciiTheme="minorEastAsia" w:hAnsiTheme="minorEastAsia"/>
                <w:sz w:val="24"/>
                <w:szCs w:val="24"/>
              </w:rPr>
              <w:t>井下电机车远程操控技术</w:t>
            </w:r>
          </w:p>
        </w:tc>
        <w:tc>
          <w:tcPr>
            <w:tcW w:w="6071" w:type="dxa"/>
            <w:shd w:val="clear" w:color="auto" w:fill="auto"/>
            <w:vAlign w:val="center"/>
          </w:tcPr>
          <w:p w14:paraId="30B743DB">
            <w:pPr>
              <w:rPr>
                <w:rFonts w:asciiTheme="minorEastAsia" w:hAnsiTheme="minorEastAsia"/>
                <w:b/>
                <w:sz w:val="24"/>
                <w:szCs w:val="24"/>
              </w:rPr>
            </w:pPr>
            <w:r>
              <w:rPr>
                <w:rFonts w:hint="eastAsia" w:asciiTheme="minorEastAsia" w:hAnsiTheme="minorEastAsia"/>
                <w:sz w:val="24"/>
                <w:szCs w:val="24"/>
              </w:rPr>
              <w:t>井下电机车运输线路交叉，车辆多，人员多，现场环境复杂，生产组织和安全管理难度较大。电机车远程操控技术，做到现场</w:t>
            </w:r>
            <w:r>
              <w:rPr>
                <w:rFonts w:asciiTheme="minorEastAsia" w:hAnsiTheme="minorEastAsia"/>
                <w:sz w:val="24"/>
                <w:szCs w:val="24"/>
              </w:rPr>
              <w:t>无人驾驶电机车，</w:t>
            </w:r>
            <w:r>
              <w:rPr>
                <w:rFonts w:hint="eastAsia" w:asciiTheme="minorEastAsia" w:hAnsiTheme="minorEastAsia"/>
                <w:sz w:val="24"/>
                <w:szCs w:val="24"/>
              </w:rPr>
              <w:t>将</w:t>
            </w:r>
            <w:r>
              <w:rPr>
                <w:rFonts w:asciiTheme="minorEastAsia" w:hAnsiTheme="minorEastAsia"/>
                <w:sz w:val="24"/>
                <w:szCs w:val="24"/>
              </w:rPr>
              <w:t>电机车</w:t>
            </w:r>
            <w:r>
              <w:rPr>
                <w:rFonts w:hint="eastAsia" w:asciiTheme="minorEastAsia" w:hAnsiTheme="minorEastAsia"/>
                <w:sz w:val="24"/>
                <w:szCs w:val="24"/>
              </w:rPr>
              <w:t>的运行控制从井下移到地面主控室进行操作，可对井下电机车运输线路实施封闭管理，进行可控、可视的远程操作，</w:t>
            </w:r>
            <w:r>
              <w:rPr>
                <w:rFonts w:asciiTheme="minorEastAsia" w:hAnsiTheme="minorEastAsia"/>
                <w:sz w:val="24"/>
                <w:szCs w:val="24"/>
              </w:rPr>
              <w:t>使运输自动化程度大大提高，运输能力得到更大发挥，</w:t>
            </w:r>
            <w:r>
              <w:rPr>
                <w:rFonts w:hint="eastAsia" w:asciiTheme="minorEastAsia" w:hAnsiTheme="minorEastAsia"/>
                <w:sz w:val="24"/>
                <w:szCs w:val="24"/>
              </w:rPr>
              <w:t>有效防止</w:t>
            </w:r>
            <w:r>
              <w:rPr>
                <w:rFonts w:asciiTheme="minorEastAsia" w:hAnsiTheme="minorEastAsia"/>
                <w:sz w:val="24"/>
                <w:szCs w:val="24"/>
              </w:rPr>
              <w:t>运输过程中</w:t>
            </w:r>
            <w:r>
              <w:rPr>
                <w:rFonts w:hint="eastAsia" w:asciiTheme="minorEastAsia" w:hAnsiTheme="minorEastAsia"/>
                <w:sz w:val="24"/>
                <w:szCs w:val="24"/>
              </w:rPr>
              <w:t>的</w:t>
            </w:r>
            <w:r>
              <w:rPr>
                <w:rFonts w:asciiTheme="minorEastAsia" w:hAnsiTheme="minorEastAsia"/>
                <w:sz w:val="24"/>
                <w:szCs w:val="24"/>
              </w:rPr>
              <w:t>人员伤亡事故</w:t>
            </w:r>
            <w:r>
              <w:rPr>
                <w:rFonts w:hint="eastAsia" w:asciiTheme="minorEastAsia" w:hAnsiTheme="minorEastAsia"/>
                <w:sz w:val="24"/>
                <w:szCs w:val="24"/>
              </w:rPr>
              <w:t>，提高井下电机车运输安全水平和运输生产效率。</w:t>
            </w:r>
          </w:p>
        </w:tc>
        <w:tc>
          <w:tcPr>
            <w:tcW w:w="1664" w:type="dxa"/>
            <w:shd w:val="clear" w:color="auto" w:fill="auto"/>
            <w:vAlign w:val="center"/>
          </w:tcPr>
          <w:p w14:paraId="0BED8A6C">
            <w:pPr>
              <w:rPr>
                <w:rFonts w:asciiTheme="minorEastAsia" w:hAnsiTheme="minorEastAsia"/>
                <w:b/>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64C4D157">
            <w:pPr>
              <w:rPr>
                <w:rFonts w:asciiTheme="minorEastAsia" w:hAnsiTheme="minorEastAsia"/>
                <w:b/>
                <w:sz w:val="24"/>
                <w:szCs w:val="24"/>
              </w:rPr>
            </w:pPr>
            <w:r>
              <w:rPr>
                <w:rFonts w:asciiTheme="minorEastAsia" w:hAnsiTheme="minorEastAsia"/>
                <w:sz w:val="24"/>
                <w:szCs w:val="24"/>
              </w:rPr>
              <w:t>首钢矿业公司杏山铁矿</w:t>
            </w:r>
            <w:r>
              <w:rPr>
                <w:rFonts w:hint="eastAsia" w:asciiTheme="minorEastAsia" w:hAnsiTheme="minorEastAsia"/>
                <w:sz w:val="24"/>
                <w:szCs w:val="24"/>
              </w:rPr>
              <w:t>、安徽铜陵有色冬瓜山铜矿等。</w:t>
            </w:r>
          </w:p>
        </w:tc>
        <w:tc>
          <w:tcPr>
            <w:tcW w:w="1186" w:type="dxa"/>
            <w:vAlign w:val="center"/>
          </w:tcPr>
          <w:p w14:paraId="65D4D22A">
            <w:pPr>
              <w:rPr>
                <w:rFonts w:asciiTheme="minorEastAsia" w:hAnsiTheme="minorEastAsia"/>
                <w:b/>
                <w:sz w:val="24"/>
                <w:szCs w:val="24"/>
              </w:rPr>
            </w:pPr>
          </w:p>
        </w:tc>
      </w:tr>
      <w:tr w14:paraId="5D09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4" w:hRule="atLeast"/>
        </w:trPr>
        <w:tc>
          <w:tcPr>
            <w:tcW w:w="668" w:type="dxa"/>
            <w:shd w:val="clear" w:color="auto" w:fill="auto"/>
            <w:vAlign w:val="center"/>
          </w:tcPr>
          <w:p w14:paraId="465548F0">
            <w:pPr>
              <w:rPr>
                <w:rFonts w:asciiTheme="minorEastAsia" w:hAnsiTheme="minorEastAsia"/>
                <w:b/>
                <w:sz w:val="24"/>
                <w:szCs w:val="24"/>
              </w:rPr>
            </w:pPr>
            <w:r>
              <w:rPr>
                <w:rFonts w:hint="eastAsia" w:asciiTheme="minorEastAsia" w:hAnsiTheme="minorEastAsia"/>
                <w:b/>
                <w:sz w:val="24"/>
                <w:szCs w:val="24"/>
              </w:rPr>
              <w:t>4</w:t>
            </w:r>
          </w:p>
        </w:tc>
        <w:tc>
          <w:tcPr>
            <w:tcW w:w="1751" w:type="dxa"/>
            <w:shd w:val="clear" w:color="auto" w:fill="auto"/>
            <w:vAlign w:val="center"/>
          </w:tcPr>
          <w:p w14:paraId="569D601C">
            <w:pPr>
              <w:rPr>
                <w:rFonts w:asciiTheme="minorEastAsia" w:hAnsiTheme="minorEastAsia"/>
                <w:sz w:val="24"/>
                <w:szCs w:val="24"/>
              </w:rPr>
            </w:pPr>
            <w:r>
              <w:rPr>
                <w:rFonts w:hint="eastAsia" w:asciiTheme="minorEastAsia" w:hAnsiTheme="minorEastAsia"/>
                <w:sz w:val="24"/>
                <w:szCs w:val="24"/>
              </w:rPr>
              <w:t>双系统制动静液压四驱地下矿用多功能服务车</w:t>
            </w:r>
          </w:p>
        </w:tc>
        <w:tc>
          <w:tcPr>
            <w:tcW w:w="6071" w:type="dxa"/>
            <w:shd w:val="clear" w:color="auto" w:fill="auto"/>
            <w:vAlign w:val="center"/>
          </w:tcPr>
          <w:p w14:paraId="2B6CBC91">
            <w:pPr>
              <w:rPr>
                <w:rFonts w:asciiTheme="minorEastAsia" w:hAnsiTheme="minorEastAsia"/>
                <w:sz w:val="24"/>
                <w:szCs w:val="24"/>
              </w:rPr>
            </w:pPr>
            <w:r>
              <w:rPr>
                <w:rFonts w:hint="eastAsia" w:asciiTheme="minorEastAsia" w:hAnsiTheme="minorEastAsia"/>
                <w:sz w:val="24"/>
                <w:szCs w:val="24"/>
              </w:rPr>
              <w:t>地下矿用多功能服务车，用于地下矿山辅助作业。采用静液式传动，实施双系统制动（一是利用液压马达驱动压力的控制实现制动保障，二是利用驱动桥特有的双回路失压控制系统），制动系统全密封设计，避免了开放式干式盘或鼓式制动安全保证系数不高的弊病，失压制动系统可以在坡度30</w:t>
            </w:r>
            <w:r>
              <w:rPr>
                <w:rFonts w:asciiTheme="minorEastAsia" w:hAnsiTheme="minorEastAsia"/>
                <w:sz w:val="24"/>
                <w:szCs w:val="24"/>
                <w:vertAlign w:val="superscript"/>
              </w:rPr>
              <w:t>°</w:t>
            </w:r>
            <w:r>
              <w:rPr>
                <w:rFonts w:hint="eastAsia" w:asciiTheme="minorEastAsia" w:hAnsiTheme="minorEastAsia"/>
                <w:sz w:val="24"/>
                <w:szCs w:val="24"/>
              </w:rPr>
              <w:t>以上时，保证驻车效果，制动系统满足井下振动、灰尘、通风不良、潮湿、高温等使用条件；车辆无级变速，四轮驱动，具备抗压、防撞、防翻滚等性能；采用高性能低污染柴油机并安装有尾气净化装置，减少了有毒有害气体的排放，可有效保障人员的健康与安全。该车为轮胎式行走，采用通用底盘，可选用运人专用厢、运输炸药专用厢、油料补给专用厢、登高维修平台和其他物料运输专用厢等，实现一机多能。</w:t>
            </w:r>
          </w:p>
        </w:tc>
        <w:tc>
          <w:tcPr>
            <w:tcW w:w="1664" w:type="dxa"/>
            <w:shd w:val="clear" w:color="auto" w:fill="auto"/>
            <w:vAlign w:val="center"/>
          </w:tcPr>
          <w:p w14:paraId="3E6D1BFD">
            <w:pPr>
              <w:rPr>
                <w:rFonts w:asciiTheme="minorEastAsia" w:hAnsiTheme="minorEastAsia"/>
                <w:sz w:val="24"/>
                <w:szCs w:val="24"/>
              </w:rPr>
            </w:pPr>
            <w:r>
              <w:rPr>
                <w:rFonts w:hint="eastAsia" w:asciiTheme="minorEastAsia" w:hAnsiTheme="minorEastAsia"/>
                <w:sz w:val="24"/>
                <w:szCs w:val="24"/>
              </w:rPr>
              <w:t>采用斜坡道运输人员、物料及炸药的</w:t>
            </w: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0C178E0A">
            <w:pPr>
              <w:rPr>
                <w:rFonts w:asciiTheme="minorEastAsia" w:hAnsiTheme="minorEastAsia"/>
                <w:b/>
                <w:sz w:val="24"/>
                <w:szCs w:val="24"/>
              </w:rPr>
            </w:pPr>
            <w:r>
              <w:rPr>
                <w:rFonts w:hint="eastAsia" w:asciiTheme="minorEastAsia" w:hAnsiTheme="minorEastAsia"/>
                <w:sz w:val="24"/>
                <w:szCs w:val="24"/>
              </w:rPr>
              <w:t>山东临沂矿业集团会宝岭铁矿、安徽马钢罗河矿业有限责任公司罗河铁矿等。</w:t>
            </w:r>
          </w:p>
        </w:tc>
        <w:tc>
          <w:tcPr>
            <w:tcW w:w="1186" w:type="dxa"/>
            <w:vAlign w:val="center"/>
          </w:tcPr>
          <w:p w14:paraId="2086CA9F">
            <w:pPr>
              <w:rPr>
                <w:rFonts w:asciiTheme="minorEastAsia" w:hAnsiTheme="minorEastAsia"/>
                <w:sz w:val="24"/>
                <w:szCs w:val="24"/>
              </w:rPr>
            </w:pPr>
            <w:r>
              <w:rPr>
                <w:rFonts w:hint="eastAsia" w:asciiTheme="minorEastAsia" w:hAnsiTheme="minorEastAsia"/>
                <w:sz w:val="24"/>
                <w:szCs w:val="24"/>
              </w:rPr>
              <w:t>采用取得矿用产品安全标志的矿用无轨轮胎式多功能服务车产品。</w:t>
            </w:r>
          </w:p>
        </w:tc>
      </w:tr>
      <w:tr w14:paraId="47E1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668" w:type="dxa"/>
            <w:shd w:val="clear" w:color="auto" w:fill="auto"/>
            <w:vAlign w:val="center"/>
          </w:tcPr>
          <w:p w14:paraId="44CD4488">
            <w:pPr>
              <w:rPr>
                <w:rFonts w:asciiTheme="minorEastAsia" w:hAnsiTheme="minorEastAsia"/>
                <w:b/>
                <w:sz w:val="24"/>
                <w:szCs w:val="24"/>
              </w:rPr>
            </w:pPr>
            <w:r>
              <w:rPr>
                <w:rFonts w:hint="eastAsia" w:asciiTheme="minorEastAsia" w:hAnsiTheme="minorEastAsia"/>
                <w:b/>
                <w:sz w:val="24"/>
                <w:szCs w:val="24"/>
              </w:rPr>
              <w:t>5</w:t>
            </w:r>
          </w:p>
        </w:tc>
        <w:tc>
          <w:tcPr>
            <w:tcW w:w="1751" w:type="dxa"/>
            <w:shd w:val="clear" w:color="auto" w:fill="auto"/>
            <w:vAlign w:val="center"/>
          </w:tcPr>
          <w:p w14:paraId="4642B970">
            <w:pPr>
              <w:rPr>
                <w:rFonts w:asciiTheme="minorEastAsia" w:hAnsiTheme="minorEastAsia"/>
                <w:sz w:val="24"/>
                <w:szCs w:val="24"/>
              </w:rPr>
            </w:pPr>
            <w:r>
              <w:rPr>
                <w:rFonts w:hint="eastAsia" w:asciiTheme="minorEastAsia" w:hAnsiTheme="minorEastAsia"/>
                <w:sz w:val="24"/>
                <w:szCs w:val="24"/>
              </w:rPr>
              <w:t>膏体及高浓度尾矿充填技术与装备</w:t>
            </w:r>
          </w:p>
        </w:tc>
        <w:tc>
          <w:tcPr>
            <w:tcW w:w="6071" w:type="dxa"/>
            <w:shd w:val="clear" w:color="auto" w:fill="auto"/>
            <w:vAlign w:val="center"/>
          </w:tcPr>
          <w:p w14:paraId="6FF95DC2">
            <w:pPr>
              <w:rPr>
                <w:rFonts w:asciiTheme="minorEastAsia" w:hAnsiTheme="minorEastAsia"/>
                <w:sz w:val="24"/>
                <w:szCs w:val="24"/>
              </w:rPr>
            </w:pPr>
            <w:r>
              <w:rPr>
                <w:rFonts w:hint="eastAsia" w:asciiTheme="minorEastAsia" w:hAnsiTheme="minorEastAsia"/>
                <w:sz w:val="24"/>
                <w:szCs w:val="24"/>
              </w:rPr>
              <w:t>将选厂产出的全尾砂进行浓缩处理形成高浓度的尾矿砂浆或滤饼，并送入搅拌机或搅拌筒，根据需要可加入水泥或固结剂，或添加冶炼炉渣（或干砂等），形成膏体状或高浓度的料浆，由充填泵加压经管道输送到井下采空区进行充填，或靠重力自流输送到井下充填。膏体充填料浆由于浓度高，充填到采场后不会离淅，不产生溢流水，在同等水泥添加量的情况下，充填体强度高。膏体及高浓度尾矿充填技术适用于各种不同性质的尾砂，可以充分利用尾砂进行充填，实现安全开采，提高资源回收率，减少尾矿在地表堆存。</w:t>
            </w:r>
          </w:p>
        </w:tc>
        <w:tc>
          <w:tcPr>
            <w:tcW w:w="1664" w:type="dxa"/>
            <w:shd w:val="clear" w:color="auto" w:fill="auto"/>
            <w:vAlign w:val="center"/>
          </w:tcPr>
          <w:p w14:paraId="2202F060">
            <w:pPr>
              <w:rPr>
                <w:rFonts w:asciiTheme="minorEastAsia" w:hAnsiTheme="minorEastAsia"/>
                <w:b/>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4EB2DB26">
            <w:pPr>
              <w:rPr>
                <w:rFonts w:asciiTheme="minorEastAsia" w:hAnsiTheme="minorEastAsia"/>
                <w:b/>
                <w:sz w:val="24"/>
                <w:szCs w:val="24"/>
              </w:rPr>
            </w:pPr>
            <w:r>
              <w:rPr>
                <w:rFonts w:hint="eastAsia" w:asciiTheme="minorEastAsia" w:hAnsiTheme="minorEastAsia"/>
                <w:sz w:val="24"/>
                <w:szCs w:val="24"/>
              </w:rPr>
              <w:t>安徽铜陵有色冬瓜山铜矿、南京铅锌银矿等。</w:t>
            </w:r>
          </w:p>
        </w:tc>
        <w:tc>
          <w:tcPr>
            <w:tcW w:w="1186" w:type="dxa"/>
            <w:vAlign w:val="center"/>
          </w:tcPr>
          <w:p w14:paraId="5BB7A18A">
            <w:pPr>
              <w:rPr>
                <w:rFonts w:asciiTheme="minorEastAsia" w:hAnsiTheme="minorEastAsia"/>
                <w:b/>
                <w:sz w:val="24"/>
                <w:szCs w:val="24"/>
              </w:rPr>
            </w:pPr>
          </w:p>
        </w:tc>
      </w:tr>
      <w:tr w14:paraId="43F3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668" w:type="dxa"/>
            <w:shd w:val="clear" w:color="auto" w:fill="auto"/>
            <w:vAlign w:val="center"/>
          </w:tcPr>
          <w:p w14:paraId="44EDAB77">
            <w:pPr>
              <w:rPr>
                <w:rFonts w:asciiTheme="minorEastAsia" w:hAnsiTheme="minorEastAsia"/>
                <w:b/>
                <w:sz w:val="24"/>
                <w:szCs w:val="24"/>
              </w:rPr>
            </w:pPr>
            <w:r>
              <w:rPr>
                <w:rFonts w:hint="eastAsia" w:asciiTheme="minorEastAsia" w:hAnsiTheme="minorEastAsia"/>
                <w:b/>
                <w:sz w:val="24"/>
                <w:szCs w:val="24"/>
              </w:rPr>
              <w:t>6</w:t>
            </w:r>
          </w:p>
        </w:tc>
        <w:tc>
          <w:tcPr>
            <w:tcW w:w="1751" w:type="dxa"/>
            <w:shd w:val="clear" w:color="auto" w:fill="auto"/>
            <w:vAlign w:val="center"/>
          </w:tcPr>
          <w:p w14:paraId="11B37BB1">
            <w:pPr>
              <w:rPr>
                <w:rFonts w:asciiTheme="minorEastAsia" w:hAnsiTheme="minorEastAsia"/>
                <w:b/>
                <w:sz w:val="24"/>
                <w:szCs w:val="24"/>
              </w:rPr>
            </w:pPr>
            <w:r>
              <w:rPr>
                <w:rFonts w:hint="eastAsia" w:asciiTheme="minorEastAsia" w:hAnsiTheme="minorEastAsia"/>
                <w:sz w:val="24"/>
                <w:szCs w:val="24"/>
              </w:rPr>
              <w:t>井下近矿体</w:t>
            </w:r>
            <w:r>
              <w:rPr>
                <w:rFonts w:asciiTheme="minorEastAsia" w:hAnsiTheme="minorEastAsia"/>
                <w:sz w:val="24"/>
                <w:szCs w:val="24"/>
              </w:rPr>
              <w:t>帷幕</w:t>
            </w:r>
            <w:r>
              <w:rPr>
                <w:rFonts w:hint="eastAsia" w:asciiTheme="minorEastAsia" w:hAnsiTheme="minorEastAsia"/>
                <w:sz w:val="24"/>
                <w:szCs w:val="24"/>
              </w:rPr>
              <w:t>注</w:t>
            </w:r>
            <w:r>
              <w:rPr>
                <w:rFonts w:asciiTheme="minorEastAsia" w:hAnsiTheme="minorEastAsia"/>
                <w:sz w:val="24"/>
                <w:szCs w:val="24"/>
              </w:rPr>
              <w:t>浆</w:t>
            </w:r>
            <w:r>
              <w:rPr>
                <w:rFonts w:hint="eastAsia" w:asciiTheme="minorEastAsia" w:hAnsiTheme="minorEastAsia"/>
                <w:sz w:val="24"/>
                <w:szCs w:val="24"/>
              </w:rPr>
              <w:t>技术</w:t>
            </w:r>
          </w:p>
        </w:tc>
        <w:tc>
          <w:tcPr>
            <w:tcW w:w="6071" w:type="dxa"/>
            <w:shd w:val="clear" w:color="auto" w:fill="auto"/>
            <w:vAlign w:val="center"/>
          </w:tcPr>
          <w:p w14:paraId="4CF52C85">
            <w:pPr>
              <w:rPr>
                <w:rFonts w:asciiTheme="minorEastAsia" w:hAnsiTheme="minorEastAsia"/>
                <w:b/>
                <w:sz w:val="24"/>
                <w:szCs w:val="24"/>
              </w:rPr>
            </w:pPr>
            <w:r>
              <w:rPr>
                <w:rFonts w:hint="eastAsia" w:asciiTheme="minorEastAsia" w:hAnsiTheme="minorEastAsia"/>
                <w:sz w:val="24"/>
                <w:szCs w:val="24"/>
              </w:rPr>
              <w:t>该技术是</w:t>
            </w:r>
            <w:r>
              <w:rPr>
                <w:rFonts w:asciiTheme="minorEastAsia" w:hAnsiTheme="minorEastAsia"/>
                <w:sz w:val="24"/>
                <w:szCs w:val="24"/>
              </w:rPr>
              <w:t>在</w:t>
            </w:r>
            <w:r>
              <w:rPr>
                <w:rFonts w:hint="eastAsia" w:asciiTheme="minorEastAsia" w:hAnsiTheme="minorEastAsia"/>
                <w:sz w:val="24"/>
                <w:szCs w:val="24"/>
              </w:rPr>
              <w:t>地下矿山</w:t>
            </w:r>
            <w:r>
              <w:rPr>
                <w:rFonts w:asciiTheme="minorEastAsia" w:hAnsiTheme="minorEastAsia"/>
                <w:sz w:val="24"/>
                <w:szCs w:val="24"/>
              </w:rPr>
              <w:t>主要矿体外围一定距离内，利用围</w:t>
            </w:r>
            <w:r>
              <w:rPr>
                <w:rFonts w:hint="eastAsia" w:asciiTheme="minorEastAsia" w:hAnsiTheme="minorEastAsia"/>
                <w:sz w:val="24"/>
                <w:szCs w:val="24"/>
              </w:rPr>
              <w:t>岩</w:t>
            </w:r>
            <w:r>
              <w:rPr>
                <w:rFonts w:asciiTheme="minorEastAsia" w:hAnsiTheme="minorEastAsia"/>
                <w:sz w:val="24"/>
                <w:szCs w:val="24"/>
              </w:rPr>
              <w:t>裂隙充填高强</w:t>
            </w:r>
            <w:r>
              <w:rPr>
                <w:rFonts w:hint="eastAsia" w:asciiTheme="minorEastAsia" w:hAnsiTheme="minorEastAsia"/>
                <w:sz w:val="24"/>
                <w:szCs w:val="24"/>
              </w:rPr>
              <w:t>度</w:t>
            </w:r>
            <w:r>
              <w:rPr>
                <w:rFonts w:asciiTheme="minorEastAsia" w:hAnsiTheme="minorEastAsia"/>
                <w:sz w:val="24"/>
                <w:szCs w:val="24"/>
              </w:rPr>
              <w:t>水泥形成止水帷幕，</w:t>
            </w:r>
            <w:r>
              <w:rPr>
                <w:rFonts w:hint="eastAsia" w:asciiTheme="minorEastAsia" w:hAnsiTheme="minorEastAsia"/>
                <w:sz w:val="24"/>
                <w:szCs w:val="24"/>
              </w:rPr>
              <w:t>在矿床围岩形成一定厚度的注浆盖层，</w:t>
            </w:r>
            <w:r>
              <w:rPr>
                <w:rFonts w:asciiTheme="minorEastAsia" w:hAnsiTheme="minorEastAsia"/>
                <w:sz w:val="24"/>
                <w:szCs w:val="24"/>
              </w:rPr>
              <w:t>将矿体地段与外界的水力联系隔断，最大限度的减少矿坑涌水量，从而达到既保证矿山开采安全，又保护区域水文地质环境和地下水资源的目的。</w:t>
            </w:r>
          </w:p>
        </w:tc>
        <w:tc>
          <w:tcPr>
            <w:tcW w:w="1664" w:type="dxa"/>
            <w:shd w:val="clear" w:color="auto" w:fill="auto"/>
            <w:vAlign w:val="center"/>
          </w:tcPr>
          <w:p w14:paraId="55BF8C4F">
            <w:pPr>
              <w:rPr>
                <w:rFonts w:asciiTheme="minorEastAsia" w:hAnsiTheme="minorEastAsia"/>
                <w:b/>
                <w:sz w:val="24"/>
                <w:szCs w:val="24"/>
              </w:rPr>
            </w:pPr>
            <w:r>
              <w:rPr>
                <w:rFonts w:hint="eastAsia" w:asciiTheme="minorEastAsia" w:hAnsiTheme="minorEastAsia"/>
                <w:sz w:val="24"/>
                <w:szCs w:val="24"/>
              </w:rPr>
              <w:t>水害较大的</w:t>
            </w: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7800D92D">
            <w:pPr>
              <w:rPr>
                <w:rFonts w:asciiTheme="minorEastAsia" w:hAnsiTheme="minorEastAsia"/>
                <w:b/>
                <w:sz w:val="24"/>
                <w:szCs w:val="24"/>
              </w:rPr>
            </w:pPr>
            <w:r>
              <w:rPr>
                <w:rFonts w:hint="eastAsia" w:asciiTheme="minorEastAsia" w:hAnsiTheme="minorEastAsia"/>
                <w:sz w:val="24"/>
                <w:szCs w:val="24"/>
              </w:rPr>
              <w:t>山东业庄铁矿、山东莱新铁矿、山东莱芜谷家台铁矿等。</w:t>
            </w:r>
          </w:p>
        </w:tc>
        <w:tc>
          <w:tcPr>
            <w:tcW w:w="1186" w:type="dxa"/>
            <w:vAlign w:val="center"/>
          </w:tcPr>
          <w:p w14:paraId="71AB6AB6">
            <w:pPr>
              <w:rPr>
                <w:rFonts w:asciiTheme="minorEastAsia" w:hAnsiTheme="minorEastAsia"/>
                <w:b/>
                <w:sz w:val="24"/>
                <w:szCs w:val="24"/>
              </w:rPr>
            </w:pPr>
          </w:p>
        </w:tc>
      </w:tr>
      <w:tr w14:paraId="376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668" w:type="dxa"/>
            <w:shd w:val="clear" w:color="auto" w:fill="auto"/>
            <w:vAlign w:val="center"/>
          </w:tcPr>
          <w:p w14:paraId="441BE5D7">
            <w:pPr>
              <w:rPr>
                <w:rFonts w:asciiTheme="minorEastAsia" w:hAnsiTheme="minorEastAsia"/>
                <w:b/>
                <w:sz w:val="24"/>
                <w:szCs w:val="24"/>
              </w:rPr>
            </w:pPr>
            <w:r>
              <w:rPr>
                <w:rFonts w:hint="eastAsia" w:asciiTheme="minorEastAsia" w:hAnsiTheme="minorEastAsia"/>
                <w:b/>
                <w:sz w:val="24"/>
                <w:szCs w:val="24"/>
              </w:rPr>
              <w:t>7</w:t>
            </w:r>
          </w:p>
        </w:tc>
        <w:tc>
          <w:tcPr>
            <w:tcW w:w="1751" w:type="dxa"/>
            <w:shd w:val="clear" w:color="auto" w:fill="auto"/>
            <w:vAlign w:val="center"/>
          </w:tcPr>
          <w:p w14:paraId="0642AD82">
            <w:pPr>
              <w:rPr>
                <w:rFonts w:asciiTheme="minorEastAsia" w:hAnsiTheme="minorEastAsia"/>
                <w:sz w:val="24"/>
                <w:szCs w:val="24"/>
              </w:rPr>
            </w:pPr>
            <w:r>
              <w:rPr>
                <w:rFonts w:hint="eastAsia" w:asciiTheme="minorEastAsia" w:hAnsiTheme="minorEastAsia"/>
                <w:sz w:val="24"/>
                <w:szCs w:val="24"/>
              </w:rPr>
              <w:t>多功能破碎清塞机</w:t>
            </w:r>
          </w:p>
        </w:tc>
        <w:tc>
          <w:tcPr>
            <w:tcW w:w="6071" w:type="dxa"/>
            <w:shd w:val="clear" w:color="auto" w:fill="auto"/>
            <w:vAlign w:val="center"/>
          </w:tcPr>
          <w:p w14:paraId="5B92B5CD">
            <w:pPr>
              <w:rPr>
                <w:rFonts w:asciiTheme="minorEastAsia" w:hAnsiTheme="minorEastAsia"/>
                <w:sz w:val="24"/>
                <w:szCs w:val="24"/>
              </w:rPr>
            </w:pPr>
            <w:r>
              <w:rPr>
                <w:rFonts w:hint="eastAsia" w:asciiTheme="minorEastAsia" w:hAnsiTheme="minorEastAsia"/>
                <w:sz w:val="24"/>
                <w:szCs w:val="24"/>
              </w:rPr>
              <w:t>多功能破碎清塞机具有破碎、钳碎、扒、挑、勾、挖、铲、抓等多项功能，主要用于对矿山选矿厂入料口、地下矿山溜井格筛处的大块矿石进行破碎清理或堵塞时进行及时清理疏通，避免因采用爆破进行二次破碎或清理造成安全事故，降低劳动强度，提高生产效率，保证安全生产。</w:t>
            </w:r>
          </w:p>
        </w:tc>
        <w:tc>
          <w:tcPr>
            <w:tcW w:w="1664" w:type="dxa"/>
            <w:shd w:val="clear" w:color="auto" w:fill="auto"/>
            <w:vAlign w:val="center"/>
          </w:tcPr>
          <w:p w14:paraId="2875E0F0">
            <w:pPr>
              <w:rPr>
                <w:rFonts w:asciiTheme="minorEastAsia" w:hAnsiTheme="minorEastAsia"/>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52F09A8F">
            <w:pPr>
              <w:rPr>
                <w:rFonts w:asciiTheme="minorEastAsia" w:hAnsiTheme="minorEastAsia"/>
                <w:sz w:val="24"/>
                <w:szCs w:val="24"/>
              </w:rPr>
            </w:pPr>
            <w:r>
              <w:rPr>
                <w:rFonts w:hint="eastAsia" w:asciiTheme="minorEastAsia" w:hAnsiTheme="minorEastAsia"/>
                <w:sz w:val="24"/>
                <w:szCs w:val="24"/>
              </w:rPr>
              <w:t>五矿邯邢霍邱诺普矿业公司、通化集团桦甸矿业公司等。</w:t>
            </w:r>
          </w:p>
        </w:tc>
        <w:tc>
          <w:tcPr>
            <w:tcW w:w="1186" w:type="dxa"/>
            <w:vAlign w:val="center"/>
          </w:tcPr>
          <w:p w14:paraId="7B4A77BE">
            <w:pPr>
              <w:rPr>
                <w:rFonts w:asciiTheme="minorEastAsia" w:hAnsiTheme="minorEastAsia"/>
                <w:b/>
                <w:sz w:val="24"/>
                <w:szCs w:val="24"/>
              </w:rPr>
            </w:pPr>
          </w:p>
        </w:tc>
      </w:tr>
      <w:tr w14:paraId="774B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4" w:hRule="atLeast"/>
        </w:trPr>
        <w:tc>
          <w:tcPr>
            <w:tcW w:w="668" w:type="dxa"/>
            <w:shd w:val="clear" w:color="auto" w:fill="auto"/>
            <w:vAlign w:val="center"/>
          </w:tcPr>
          <w:p w14:paraId="40826C18">
            <w:pPr>
              <w:rPr>
                <w:rFonts w:asciiTheme="minorEastAsia" w:hAnsiTheme="minorEastAsia"/>
                <w:b/>
                <w:sz w:val="24"/>
                <w:szCs w:val="24"/>
              </w:rPr>
            </w:pPr>
            <w:r>
              <w:rPr>
                <w:rFonts w:hint="eastAsia" w:asciiTheme="minorEastAsia" w:hAnsiTheme="minorEastAsia"/>
                <w:b/>
                <w:sz w:val="24"/>
                <w:szCs w:val="24"/>
              </w:rPr>
              <w:t>8</w:t>
            </w:r>
          </w:p>
        </w:tc>
        <w:tc>
          <w:tcPr>
            <w:tcW w:w="1751" w:type="dxa"/>
            <w:shd w:val="clear" w:color="auto" w:fill="auto"/>
            <w:vAlign w:val="center"/>
          </w:tcPr>
          <w:p w14:paraId="47CBDB87">
            <w:pPr>
              <w:rPr>
                <w:rFonts w:asciiTheme="minorEastAsia" w:hAnsiTheme="minorEastAsia"/>
                <w:sz w:val="24"/>
                <w:szCs w:val="24"/>
              </w:rPr>
            </w:pPr>
            <w:r>
              <w:rPr>
                <w:rFonts w:hint="eastAsia" w:asciiTheme="minorEastAsia" w:hAnsiTheme="minorEastAsia"/>
                <w:sz w:val="24"/>
                <w:szCs w:val="24"/>
              </w:rPr>
              <w:t>矿山数字化技术</w:t>
            </w:r>
          </w:p>
        </w:tc>
        <w:tc>
          <w:tcPr>
            <w:tcW w:w="6071" w:type="dxa"/>
            <w:shd w:val="clear" w:color="auto" w:fill="auto"/>
            <w:vAlign w:val="center"/>
          </w:tcPr>
          <w:p w14:paraId="5BFD5FFA">
            <w:pPr>
              <w:rPr>
                <w:rFonts w:asciiTheme="minorEastAsia" w:hAnsiTheme="minorEastAsia"/>
                <w:sz w:val="24"/>
                <w:szCs w:val="24"/>
              </w:rPr>
            </w:pPr>
            <w:r>
              <w:rPr>
                <w:rFonts w:hint="eastAsia" w:asciiTheme="minorEastAsia" w:hAnsiTheme="minorEastAsia"/>
                <w:sz w:val="24"/>
                <w:szCs w:val="24"/>
              </w:rPr>
              <w:t>运用现代信息技术和控制技术等，建立</w:t>
            </w:r>
            <w:r>
              <w:rPr>
                <w:rFonts w:asciiTheme="minorEastAsia" w:hAnsiTheme="minorEastAsia"/>
                <w:sz w:val="24"/>
                <w:szCs w:val="24"/>
              </w:rPr>
              <w:t>空间化、数字化、网络化、智能化和可视化</w:t>
            </w:r>
            <w:r>
              <w:rPr>
                <w:rFonts w:hint="eastAsia" w:asciiTheme="minorEastAsia" w:hAnsiTheme="minorEastAsia"/>
                <w:sz w:val="24"/>
                <w:szCs w:val="24"/>
              </w:rPr>
              <w:t>等</w:t>
            </w:r>
            <w:r>
              <w:rPr>
                <w:rFonts w:asciiTheme="minorEastAsia" w:hAnsiTheme="minorEastAsia"/>
                <w:sz w:val="24"/>
                <w:szCs w:val="24"/>
              </w:rPr>
              <w:t>技术系统</w:t>
            </w:r>
            <w:r>
              <w:rPr>
                <w:rFonts w:hint="eastAsia" w:asciiTheme="minorEastAsia" w:hAnsiTheme="minorEastAsia"/>
                <w:sz w:val="24"/>
                <w:szCs w:val="24"/>
              </w:rPr>
              <w:t>，对地下矿山生产过程进行自动化控制和信息采集、分析、管理，实现地面远程遥控生产，改善井下作业环境，减少井下作业人员，提高矿山生产本质安全水平和劳动生产率。（国家安全监管总局第一批“四个一批”项目中非煤矿山一批安全生产技术示范工程）</w:t>
            </w:r>
          </w:p>
        </w:tc>
        <w:tc>
          <w:tcPr>
            <w:tcW w:w="1664" w:type="dxa"/>
            <w:shd w:val="clear" w:color="auto" w:fill="auto"/>
            <w:vAlign w:val="center"/>
          </w:tcPr>
          <w:p w14:paraId="68DD8032">
            <w:pPr>
              <w:rPr>
                <w:rFonts w:asciiTheme="minorEastAsia" w:hAnsiTheme="minorEastAsia"/>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23B198DE">
            <w:pPr>
              <w:rPr>
                <w:rFonts w:asciiTheme="minorEastAsia" w:hAnsiTheme="minorEastAsia"/>
                <w:sz w:val="24"/>
                <w:szCs w:val="24"/>
              </w:rPr>
            </w:pPr>
            <w:r>
              <w:rPr>
                <w:rFonts w:asciiTheme="minorEastAsia" w:hAnsiTheme="minorEastAsia"/>
                <w:sz w:val="24"/>
                <w:szCs w:val="24"/>
              </w:rPr>
              <w:t>首钢矿业公司杏山铁矿</w:t>
            </w:r>
            <w:r>
              <w:rPr>
                <w:rFonts w:hint="eastAsia" w:asciiTheme="minorEastAsia" w:hAnsiTheme="minorEastAsia"/>
                <w:sz w:val="24"/>
                <w:szCs w:val="24"/>
              </w:rPr>
              <w:t>等。</w:t>
            </w:r>
          </w:p>
        </w:tc>
        <w:tc>
          <w:tcPr>
            <w:tcW w:w="1186" w:type="dxa"/>
            <w:vAlign w:val="center"/>
          </w:tcPr>
          <w:p w14:paraId="41DE9362">
            <w:pPr>
              <w:rPr>
                <w:rFonts w:asciiTheme="minorEastAsia" w:hAnsiTheme="minorEastAsia"/>
                <w:b/>
                <w:sz w:val="24"/>
                <w:szCs w:val="24"/>
              </w:rPr>
            </w:pPr>
          </w:p>
        </w:tc>
      </w:tr>
      <w:tr w14:paraId="5DA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6" w:hRule="atLeast"/>
        </w:trPr>
        <w:tc>
          <w:tcPr>
            <w:tcW w:w="668" w:type="dxa"/>
            <w:shd w:val="clear" w:color="auto" w:fill="auto"/>
            <w:vAlign w:val="center"/>
          </w:tcPr>
          <w:p w14:paraId="6D05F7D5">
            <w:pPr>
              <w:rPr>
                <w:rFonts w:asciiTheme="minorEastAsia" w:hAnsiTheme="minorEastAsia"/>
                <w:b/>
                <w:sz w:val="24"/>
                <w:szCs w:val="24"/>
              </w:rPr>
            </w:pPr>
            <w:r>
              <w:rPr>
                <w:rFonts w:hint="eastAsia" w:asciiTheme="minorEastAsia" w:hAnsiTheme="minorEastAsia"/>
                <w:b/>
                <w:sz w:val="24"/>
                <w:szCs w:val="24"/>
              </w:rPr>
              <w:t>9</w:t>
            </w:r>
          </w:p>
        </w:tc>
        <w:tc>
          <w:tcPr>
            <w:tcW w:w="1751" w:type="dxa"/>
            <w:shd w:val="clear" w:color="auto" w:fill="auto"/>
            <w:vAlign w:val="center"/>
          </w:tcPr>
          <w:p w14:paraId="4E5BCA28">
            <w:pPr>
              <w:rPr>
                <w:rFonts w:asciiTheme="minorEastAsia" w:hAnsiTheme="minorEastAsia"/>
                <w:sz w:val="24"/>
                <w:szCs w:val="24"/>
              </w:rPr>
            </w:pPr>
            <w:r>
              <w:rPr>
                <w:rFonts w:hint="eastAsia" w:asciiTheme="minorEastAsia" w:hAnsiTheme="minorEastAsia"/>
                <w:sz w:val="24"/>
                <w:szCs w:val="24"/>
              </w:rPr>
              <w:t>矿用三合一便携式气体检测仪</w:t>
            </w:r>
          </w:p>
        </w:tc>
        <w:tc>
          <w:tcPr>
            <w:tcW w:w="6071" w:type="dxa"/>
            <w:shd w:val="clear" w:color="auto" w:fill="auto"/>
            <w:vAlign w:val="center"/>
          </w:tcPr>
          <w:p w14:paraId="33E0F805">
            <w:pPr>
              <w:rPr>
                <w:rFonts w:asciiTheme="minorEastAsia" w:hAnsiTheme="minorEastAsia"/>
                <w:sz w:val="24"/>
                <w:szCs w:val="24"/>
              </w:rPr>
            </w:pPr>
            <w:r>
              <w:rPr>
                <w:rFonts w:hint="eastAsia" w:asciiTheme="minorEastAsia" w:hAnsiTheme="minorEastAsia"/>
                <w:sz w:val="24"/>
                <w:szCs w:val="24"/>
              </w:rPr>
              <w:t>矿用三合一便携式气体检测仪是一种适用地下矿山环境可随身携带的气体检测仪，可连续同时检测作业环境中CO、O</w:t>
            </w:r>
            <w:r>
              <w:rPr>
                <w:rFonts w:hint="eastAsia" w:asciiTheme="minorEastAsia" w:hAnsiTheme="minorEastAsia"/>
                <w:sz w:val="24"/>
                <w:szCs w:val="24"/>
                <w:vertAlign w:val="subscript"/>
              </w:rPr>
              <w:t>2</w:t>
            </w:r>
            <w:r>
              <w:rPr>
                <w:rFonts w:hint="eastAsia" w:asciiTheme="minorEastAsia" w:hAnsiTheme="minorEastAsia"/>
                <w:sz w:val="24"/>
                <w:szCs w:val="24"/>
              </w:rPr>
              <w:t>、NO</w:t>
            </w:r>
            <w:r>
              <w:rPr>
                <w:rFonts w:hint="eastAsia" w:asciiTheme="minorEastAsia" w:hAnsiTheme="minorEastAsia"/>
                <w:sz w:val="24"/>
                <w:szCs w:val="24"/>
                <w:vertAlign w:val="subscript"/>
              </w:rPr>
              <w:t>2</w:t>
            </w:r>
            <w:r>
              <w:rPr>
                <w:rFonts w:hint="eastAsia" w:asciiTheme="minorEastAsia" w:hAnsiTheme="minorEastAsia"/>
                <w:sz w:val="24"/>
                <w:szCs w:val="24"/>
              </w:rPr>
              <w:t>三种气体浓度，具有声、光报警和记录功能，检测精度高，稳定性好，待机时间长，在气体浓度超标情况下能够及时发出报警信号以便提示相关人员转移到安全区域，防止中毒窒息事故的发生。</w:t>
            </w:r>
          </w:p>
        </w:tc>
        <w:tc>
          <w:tcPr>
            <w:tcW w:w="1664" w:type="dxa"/>
            <w:shd w:val="clear" w:color="auto" w:fill="auto"/>
            <w:vAlign w:val="center"/>
          </w:tcPr>
          <w:p w14:paraId="7B943DB9">
            <w:pPr>
              <w:rPr>
                <w:rFonts w:asciiTheme="minorEastAsia" w:hAnsiTheme="minorEastAsia"/>
                <w:sz w:val="24"/>
                <w:szCs w:val="24"/>
              </w:rPr>
            </w:pPr>
            <w:r>
              <w:rPr>
                <w:rFonts w:hint="eastAsia" w:asciiTheme="minorEastAsia" w:hAnsiTheme="minorEastAsia"/>
                <w:sz w:val="24"/>
                <w:szCs w:val="24"/>
              </w:rPr>
              <w:t>金属非金属地下矿山。</w:t>
            </w:r>
          </w:p>
        </w:tc>
        <w:tc>
          <w:tcPr>
            <w:tcW w:w="1665" w:type="dxa"/>
            <w:vAlign w:val="center"/>
          </w:tcPr>
          <w:p w14:paraId="499BD89E">
            <w:pPr>
              <w:rPr>
                <w:rFonts w:asciiTheme="minorEastAsia" w:hAnsiTheme="minorEastAsia"/>
                <w:sz w:val="24"/>
                <w:szCs w:val="24"/>
              </w:rPr>
            </w:pPr>
            <w:r>
              <w:rPr>
                <w:rFonts w:hint="eastAsia" w:asciiTheme="minorEastAsia" w:hAnsiTheme="minorEastAsia"/>
                <w:sz w:val="24"/>
                <w:szCs w:val="24"/>
              </w:rPr>
              <w:t>江钨集团下垄钨业、漂塘钨矿、铁山垅钨矿、香炉山钨业、新钢良山铁矿等。</w:t>
            </w:r>
          </w:p>
        </w:tc>
        <w:tc>
          <w:tcPr>
            <w:tcW w:w="1186" w:type="dxa"/>
            <w:vAlign w:val="center"/>
          </w:tcPr>
          <w:p w14:paraId="0BE188AB">
            <w:pPr>
              <w:rPr>
                <w:rFonts w:asciiTheme="minorEastAsia" w:hAnsiTheme="minorEastAsia"/>
                <w:sz w:val="24"/>
                <w:szCs w:val="24"/>
              </w:rPr>
            </w:pPr>
            <w:r>
              <w:rPr>
                <w:rFonts w:hint="eastAsia" w:asciiTheme="minorEastAsia" w:hAnsiTheme="minorEastAsia"/>
                <w:sz w:val="24"/>
                <w:szCs w:val="24"/>
              </w:rPr>
              <w:t>采用取得矿用产品安全标志的气体检测仪产品。</w:t>
            </w:r>
          </w:p>
        </w:tc>
      </w:tr>
      <w:tr w14:paraId="6561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668" w:type="dxa"/>
            <w:shd w:val="clear" w:color="auto" w:fill="auto"/>
            <w:vAlign w:val="center"/>
          </w:tcPr>
          <w:p w14:paraId="5A76421D">
            <w:pPr>
              <w:rPr>
                <w:rFonts w:asciiTheme="minorEastAsia" w:hAnsiTheme="minorEastAsia"/>
                <w:b/>
                <w:sz w:val="24"/>
                <w:szCs w:val="24"/>
              </w:rPr>
            </w:pPr>
            <w:r>
              <w:rPr>
                <w:rFonts w:hint="eastAsia" w:asciiTheme="minorEastAsia" w:hAnsiTheme="minorEastAsia"/>
                <w:b/>
                <w:sz w:val="24"/>
                <w:szCs w:val="24"/>
              </w:rPr>
              <w:t>10</w:t>
            </w:r>
          </w:p>
        </w:tc>
        <w:tc>
          <w:tcPr>
            <w:tcW w:w="1751" w:type="dxa"/>
            <w:shd w:val="clear" w:color="auto" w:fill="auto"/>
            <w:vAlign w:val="center"/>
          </w:tcPr>
          <w:p w14:paraId="1BE17675">
            <w:pPr>
              <w:rPr>
                <w:rFonts w:asciiTheme="minorEastAsia" w:hAnsiTheme="minorEastAsia"/>
                <w:b/>
                <w:sz w:val="24"/>
                <w:szCs w:val="24"/>
              </w:rPr>
            </w:pPr>
            <w:r>
              <w:rPr>
                <w:rFonts w:hint="eastAsia" w:asciiTheme="minorEastAsia" w:hAnsiTheme="minorEastAsia"/>
                <w:sz w:val="24"/>
                <w:szCs w:val="24"/>
              </w:rPr>
              <w:t>采空区探测技术</w:t>
            </w:r>
          </w:p>
        </w:tc>
        <w:tc>
          <w:tcPr>
            <w:tcW w:w="6071" w:type="dxa"/>
            <w:shd w:val="clear" w:color="auto" w:fill="auto"/>
            <w:vAlign w:val="center"/>
          </w:tcPr>
          <w:p w14:paraId="09968D33">
            <w:pPr>
              <w:rPr>
                <w:rFonts w:asciiTheme="minorEastAsia" w:hAnsiTheme="minorEastAsia"/>
                <w:b/>
                <w:sz w:val="24"/>
                <w:szCs w:val="24"/>
              </w:rPr>
            </w:pPr>
            <w:r>
              <w:rPr>
                <w:rFonts w:hint="eastAsia" w:asciiTheme="minorEastAsia" w:hAnsiTheme="minorEastAsia"/>
                <w:sz w:val="24"/>
                <w:szCs w:val="24"/>
              </w:rPr>
              <w:t>采用三维层析成像超前预报技术、采空区三维激光扫描仪、声发射、微震等设备和技术，形成采空区三维模型，实现采空区监测数据的采集、传输、分析处理，为预防采空区事故发生提供技术支撑。（2010年国家安全监管总局、国家煤矿安监局“安全生产先进适用技术、工艺、装备和材料推广目录”中非煤矿山推广项目；国家安全监管总局第一批“四个一批”项目中非煤矿山一批安全生产技术示范工程）</w:t>
            </w:r>
          </w:p>
        </w:tc>
        <w:tc>
          <w:tcPr>
            <w:tcW w:w="1664" w:type="dxa"/>
            <w:shd w:val="clear" w:color="auto" w:fill="auto"/>
            <w:vAlign w:val="center"/>
          </w:tcPr>
          <w:p w14:paraId="7901B5D6">
            <w:pPr>
              <w:rPr>
                <w:rFonts w:asciiTheme="minorEastAsia" w:hAnsiTheme="minorEastAsia"/>
                <w:b/>
                <w:sz w:val="24"/>
                <w:szCs w:val="24"/>
              </w:rPr>
            </w:pPr>
            <w:r>
              <w:rPr>
                <w:rFonts w:hint="eastAsia" w:asciiTheme="minorEastAsia" w:hAnsiTheme="minorEastAsia"/>
                <w:sz w:val="24"/>
                <w:szCs w:val="24"/>
              </w:rPr>
              <w:t>存在采空区的</w:t>
            </w: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0879962F">
            <w:pPr>
              <w:rPr>
                <w:rFonts w:asciiTheme="minorEastAsia" w:hAnsiTheme="minorEastAsia"/>
                <w:b/>
                <w:sz w:val="24"/>
                <w:szCs w:val="24"/>
              </w:rPr>
            </w:pPr>
            <w:r>
              <w:rPr>
                <w:rFonts w:hint="eastAsia" w:asciiTheme="minorEastAsia" w:hAnsiTheme="minorEastAsia"/>
                <w:sz w:val="24"/>
                <w:szCs w:val="24"/>
              </w:rPr>
              <w:t>五矿邯邢西石门铁矿、石人沟铁矿等。</w:t>
            </w:r>
          </w:p>
        </w:tc>
        <w:tc>
          <w:tcPr>
            <w:tcW w:w="1186" w:type="dxa"/>
            <w:vAlign w:val="center"/>
          </w:tcPr>
          <w:p w14:paraId="545D4876">
            <w:pPr>
              <w:rPr>
                <w:rFonts w:asciiTheme="minorEastAsia" w:hAnsiTheme="minorEastAsia"/>
                <w:b/>
                <w:sz w:val="24"/>
                <w:szCs w:val="24"/>
              </w:rPr>
            </w:pPr>
          </w:p>
        </w:tc>
      </w:tr>
      <w:tr w14:paraId="48E9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668" w:type="dxa"/>
            <w:shd w:val="clear" w:color="auto" w:fill="auto"/>
            <w:vAlign w:val="center"/>
          </w:tcPr>
          <w:p w14:paraId="62F0D3CF">
            <w:pPr>
              <w:rPr>
                <w:rFonts w:asciiTheme="minorEastAsia" w:hAnsiTheme="minorEastAsia"/>
                <w:b/>
                <w:sz w:val="24"/>
                <w:szCs w:val="24"/>
              </w:rPr>
            </w:pPr>
            <w:r>
              <w:rPr>
                <w:rFonts w:hint="eastAsia" w:asciiTheme="minorEastAsia" w:hAnsiTheme="minorEastAsia"/>
                <w:b/>
                <w:sz w:val="24"/>
                <w:szCs w:val="24"/>
              </w:rPr>
              <w:t>11</w:t>
            </w:r>
          </w:p>
        </w:tc>
        <w:tc>
          <w:tcPr>
            <w:tcW w:w="1751" w:type="dxa"/>
            <w:shd w:val="clear" w:color="auto" w:fill="auto"/>
            <w:vAlign w:val="center"/>
          </w:tcPr>
          <w:p w14:paraId="4C988318">
            <w:pPr>
              <w:rPr>
                <w:rFonts w:asciiTheme="minorEastAsia" w:hAnsiTheme="minorEastAsia"/>
                <w:b/>
                <w:sz w:val="24"/>
                <w:szCs w:val="24"/>
              </w:rPr>
            </w:pPr>
            <w:r>
              <w:rPr>
                <w:rFonts w:hint="eastAsia" w:asciiTheme="minorEastAsia" w:hAnsiTheme="minorEastAsia"/>
                <w:sz w:val="24"/>
                <w:szCs w:val="24"/>
              </w:rPr>
              <w:t>大面积地压监测监控技术</w:t>
            </w:r>
          </w:p>
        </w:tc>
        <w:tc>
          <w:tcPr>
            <w:tcW w:w="6071" w:type="dxa"/>
            <w:shd w:val="clear" w:color="auto" w:fill="auto"/>
            <w:vAlign w:val="center"/>
          </w:tcPr>
          <w:p w14:paraId="062D9D9F">
            <w:pPr>
              <w:rPr>
                <w:rFonts w:asciiTheme="minorEastAsia" w:hAnsiTheme="minorEastAsia"/>
                <w:b/>
                <w:sz w:val="24"/>
                <w:szCs w:val="24"/>
              </w:rPr>
            </w:pPr>
            <w:r>
              <w:rPr>
                <w:rFonts w:hint="eastAsia" w:asciiTheme="minorEastAsia" w:hAnsiTheme="minorEastAsia"/>
                <w:sz w:val="24"/>
                <w:szCs w:val="24"/>
              </w:rPr>
              <w:t>利用微震、声发射、光纤光栅传感器等技术，实现井下与地面联网的综合性大面积地压实时监测监控，可为地压灾害的发生提供预测预警。（2010年国家安全监管总局、国家煤矿安监局“安全生产先进适用技术、工艺、装备和材料推广目录”中非煤矿山推广项目）</w:t>
            </w:r>
          </w:p>
        </w:tc>
        <w:tc>
          <w:tcPr>
            <w:tcW w:w="1664" w:type="dxa"/>
            <w:shd w:val="clear" w:color="auto" w:fill="auto"/>
            <w:vAlign w:val="center"/>
          </w:tcPr>
          <w:p w14:paraId="002DE204">
            <w:pPr>
              <w:rPr>
                <w:rFonts w:asciiTheme="minorEastAsia" w:hAnsiTheme="minorEastAsia"/>
                <w:b/>
                <w:sz w:val="24"/>
                <w:szCs w:val="24"/>
              </w:rPr>
            </w:pPr>
            <w:r>
              <w:rPr>
                <w:rFonts w:asciiTheme="minorEastAsia" w:hAnsiTheme="minorEastAsia"/>
                <w:sz w:val="24"/>
                <w:szCs w:val="24"/>
              </w:rPr>
              <w:t>金属非金属</w:t>
            </w:r>
            <w:r>
              <w:rPr>
                <w:rFonts w:hint="eastAsia" w:asciiTheme="minorEastAsia" w:hAnsiTheme="minorEastAsia"/>
                <w:sz w:val="24"/>
                <w:szCs w:val="24"/>
              </w:rPr>
              <w:t>地下</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7E9051DC">
            <w:pPr>
              <w:rPr>
                <w:rFonts w:asciiTheme="minorEastAsia" w:hAnsiTheme="minorEastAsia"/>
                <w:b/>
                <w:sz w:val="24"/>
                <w:szCs w:val="24"/>
              </w:rPr>
            </w:pPr>
            <w:r>
              <w:rPr>
                <w:rFonts w:hint="eastAsia" w:asciiTheme="minorEastAsia" w:hAnsiTheme="minorEastAsia"/>
                <w:sz w:val="24"/>
                <w:szCs w:val="24"/>
              </w:rPr>
              <w:t>新疆阿舍勒铜矿、湖南柿竹园矿、安徽冬瓜山矿等。</w:t>
            </w:r>
          </w:p>
        </w:tc>
        <w:tc>
          <w:tcPr>
            <w:tcW w:w="1186" w:type="dxa"/>
            <w:vAlign w:val="center"/>
          </w:tcPr>
          <w:p w14:paraId="3B542EE1">
            <w:pPr>
              <w:rPr>
                <w:rFonts w:asciiTheme="minorEastAsia" w:hAnsiTheme="minorEastAsia"/>
                <w:b/>
                <w:sz w:val="24"/>
                <w:szCs w:val="24"/>
              </w:rPr>
            </w:pPr>
          </w:p>
        </w:tc>
      </w:tr>
      <w:tr w14:paraId="23C9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trPr>
        <w:tc>
          <w:tcPr>
            <w:tcW w:w="668" w:type="dxa"/>
            <w:shd w:val="clear" w:color="auto" w:fill="auto"/>
            <w:vAlign w:val="center"/>
          </w:tcPr>
          <w:p w14:paraId="7A5845F3">
            <w:pPr>
              <w:rPr>
                <w:rFonts w:asciiTheme="minorEastAsia" w:hAnsiTheme="minorEastAsia"/>
                <w:b/>
                <w:sz w:val="24"/>
                <w:szCs w:val="24"/>
              </w:rPr>
            </w:pPr>
            <w:r>
              <w:rPr>
                <w:rFonts w:hint="eastAsia" w:asciiTheme="minorEastAsia" w:hAnsiTheme="minorEastAsia"/>
                <w:b/>
                <w:sz w:val="24"/>
                <w:szCs w:val="24"/>
              </w:rPr>
              <w:t>12</w:t>
            </w:r>
          </w:p>
        </w:tc>
        <w:tc>
          <w:tcPr>
            <w:tcW w:w="1751" w:type="dxa"/>
            <w:shd w:val="clear" w:color="auto" w:fill="auto"/>
            <w:vAlign w:val="center"/>
          </w:tcPr>
          <w:p w14:paraId="7B5729C5">
            <w:pPr>
              <w:rPr>
                <w:rFonts w:asciiTheme="minorEastAsia" w:hAnsiTheme="minorEastAsia"/>
                <w:sz w:val="24"/>
                <w:szCs w:val="24"/>
              </w:rPr>
            </w:pPr>
            <w:r>
              <w:rPr>
                <w:rFonts w:hint="eastAsia" w:asciiTheme="minorEastAsia" w:hAnsiTheme="minorEastAsia"/>
                <w:sz w:val="24"/>
                <w:szCs w:val="24"/>
              </w:rPr>
              <w:t>高陡边坡安全监测技术</w:t>
            </w:r>
          </w:p>
        </w:tc>
        <w:tc>
          <w:tcPr>
            <w:tcW w:w="6071" w:type="dxa"/>
            <w:shd w:val="clear" w:color="auto" w:fill="auto"/>
            <w:vAlign w:val="center"/>
          </w:tcPr>
          <w:p w14:paraId="754F56F6">
            <w:pPr>
              <w:rPr>
                <w:rFonts w:asciiTheme="minorEastAsia" w:hAnsiTheme="minorEastAsia"/>
                <w:sz w:val="24"/>
                <w:szCs w:val="24"/>
              </w:rPr>
            </w:pPr>
            <w:r>
              <w:rPr>
                <w:rFonts w:hint="eastAsia" w:asciiTheme="minorEastAsia" w:hAnsiTheme="minorEastAsia"/>
                <w:sz w:val="24"/>
                <w:szCs w:val="24"/>
              </w:rPr>
              <w:t>通过</w:t>
            </w:r>
            <w:r>
              <w:rPr>
                <w:rFonts w:asciiTheme="minorEastAsia" w:hAnsiTheme="minorEastAsia"/>
                <w:sz w:val="24"/>
                <w:szCs w:val="24"/>
              </w:rPr>
              <w:t>GPS</w:t>
            </w:r>
            <w:r>
              <w:rPr>
                <w:rFonts w:hint="eastAsia" w:asciiTheme="minorEastAsia" w:hAnsiTheme="minorEastAsia"/>
                <w:sz w:val="24"/>
                <w:szCs w:val="24"/>
              </w:rPr>
              <w:t>或其他传感、遥感技术、边坡雷达（S-SAR）等技术，自动实现边坡位移等相关参数的实时监测，为高陡边坡滑坡预测预警提供技术支撑。（2010年国家安全监管总局、国家煤矿安监局“安全生产先进适用技术、工艺、装备和材料推广目录”中非煤矿山推广项目）</w:t>
            </w:r>
          </w:p>
        </w:tc>
        <w:tc>
          <w:tcPr>
            <w:tcW w:w="1664" w:type="dxa"/>
            <w:shd w:val="clear" w:color="auto" w:fill="auto"/>
            <w:vAlign w:val="center"/>
          </w:tcPr>
          <w:p w14:paraId="51994CA3">
            <w:pPr>
              <w:rPr>
                <w:rFonts w:asciiTheme="minorEastAsia" w:hAnsiTheme="minorEastAsia"/>
                <w:sz w:val="24"/>
                <w:szCs w:val="24"/>
              </w:rPr>
            </w:pPr>
            <w:r>
              <w:rPr>
                <w:rFonts w:asciiTheme="minorEastAsia" w:hAnsiTheme="minorEastAsia"/>
                <w:sz w:val="24"/>
                <w:szCs w:val="24"/>
              </w:rPr>
              <w:t>金属非金属</w:t>
            </w:r>
            <w:r>
              <w:rPr>
                <w:rFonts w:hint="eastAsia" w:asciiTheme="minorEastAsia" w:hAnsiTheme="minorEastAsia"/>
                <w:sz w:val="24"/>
                <w:szCs w:val="24"/>
              </w:rPr>
              <w:t>露天</w:t>
            </w:r>
            <w:r>
              <w:rPr>
                <w:rFonts w:asciiTheme="minorEastAsia" w:hAnsiTheme="minorEastAsia"/>
                <w:sz w:val="24"/>
                <w:szCs w:val="24"/>
              </w:rPr>
              <w:t>矿山</w:t>
            </w:r>
            <w:r>
              <w:rPr>
                <w:rFonts w:hint="eastAsia" w:asciiTheme="minorEastAsia" w:hAnsiTheme="minorEastAsia"/>
                <w:sz w:val="24"/>
                <w:szCs w:val="24"/>
              </w:rPr>
              <w:t>。</w:t>
            </w:r>
          </w:p>
        </w:tc>
        <w:tc>
          <w:tcPr>
            <w:tcW w:w="1665" w:type="dxa"/>
            <w:vAlign w:val="center"/>
          </w:tcPr>
          <w:p w14:paraId="4E8B90BB">
            <w:pPr>
              <w:rPr>
                <w:rFonts w:asciiTheme="minorEastAsia" w:hAnsiTheme="minorEastAsia"/>
                <w:sz w:val="24"/>
                <w:szCs w:val="24"/>
              </w:rPr>
            </w:pPr>
            <w:r>
              <w:rPr>
                <w:rFonts w:asciiTheme="minorEastAsia" w:hAnsiTheme="minorEastAsia"/>
                <w:sz w:val="24"/>
                <w:szCs w:val="24"/>
              </w:rPr>
              <w:t>南芬露天铁矿</w:t>
            </w:r>
            <w:r>
              <w:rPr>
                <w:rFonts w:hint="eastAsia" w:asciiTheme="minorEastAsia" w:hAnsiTheme="minorEastAsia"/>
                <w:sz w:val="24"/>
                <w:szCs w:val="24"/>
              </w:rPr>
              <w:t>、西藏甲玛铜多金属矿、西藏华泰龙矿业有限公司等。</w:t>
            </w:r>
          </w:p>
        </w:tc>
        <w:tc>
          <w:tcPr>
            <w:tcW w:w="1186" w:type="dxa"/>
            <w:vAlign w:val="center"/>
          </w:tcPr>
          <w:p w14:paraId="7209A3A3">
            <w:pPr>
              <w:rPr>
                <w:rFonts w:asciiTheme="minorEastAsia" w:hAnsiTheme="minorEastAsia"/>
                <w:b/>
                <w:sz w:val="24"/>
                <w:szCs w:val="24"/>
              </w:rPr>
            </w:pPr>
          </w:p>
        </w:tc>
      </w:tr>
      <w:tr w14:paraId="0B20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668" w:type="dxa"/>
            <w:shd w:val="clear" w:color="auto" w:fill="auto"/>
            <w:vAlign w:val="center"/>
          </w:tcPr>
          <w:p w14:paraId="6D7ADD50">
            <w:pPr>
              <w:rPr>
                <w:rFonts w:asciiTheme="minorEastAsia" w:hAnsiTheme="minorEastAsia"/>
                <w:b/>
                <w:sz w:val="24"/>
                <w:szCs w:val="24"/>
              </w:rPr>
            </w:pPr>
            <w:r>
              <w:rPr>
                <w:rFonts w:hint="eastAsia" w:asciiTheme="minorEastAsia" w:hAnsiTheme="minorEastAsia"/>
                <w:b/>
                <w:sz w:val="24"/>
                <w:szCs w:val="24"/>
              </w:rPr>
              <w:t>13</w:t>
            </w:r>
          </w:p>
        </w:tc>
        <w:tc>
          <w:tcPr>
            <w:tcW w:w="1751" w:type="dxa"/>
            <w:shd w:val="clear" w:color="auto" w:fill="auto"/>
            <w:vAlign w:val="center"/>
          </w:tcPr>
          <w:p w14:paraId="2A2E5912">
            <w:pPr>
              <w:rPr>
                <w:rFonts w:asciiTheme="minorEastAsia" w:hAnsiTheme="minorEastAsia"/>
                <w:sz w:val="24"/>
                <w:szCs w:val="24"/>
              </w:rPr>
            </w:pPr>
            <w:r>
              <w:rPr>
                <w:rFonts w:hint="eastAsia" w:asciiTheme="minorEastAsia" w:hAnsiTheme="minorEastAsia"/>
                <w:sz w:val="24"/>
                <w:szCs w:val="24"/>
              </w:rPr>
              <w:t>细粒尾矿模袋法堆坝安全技术</w:t>
            </w:r>
          </w:p>
        </w:tc>
        <w:tc>
          <w:tcPr>
            <w:tcW w:w="6071" w:type="dxa"/>
            <w:shd w:val="clear" w:color="auto" w:fill="auto"/>
            <w:vAlign w:val="center"/>
          </w:tcPr>
          <w:p w14:paraId="17D99C7F">
            <w:pPr>
              <w:rPr>
                <w:rFonts w:asciiTheme="minorEastAsia" w:hAnsiTheme="minorEastAsia"/>
                <w:sz w:val="24"/>
                <w:szCs w:val="24"/>
              </w:rPr>
            </w:pPr>
            <w:r>
              <w:rPr>
                <w:rFonts w:hint="eastAsia" w:asciiTheme="minorEastAsia" w:hAnsiTheme="minorEastAsia"/>
                <w:sz w:val="24"/>
                <w:szCs w:val="24"/>
              </w:rPr>
              <w:t>该技术通过快速挤压固结排水使得模袋体成为强度较高的整体，提高了尾砂体强度；采用细颗粒尾砂筑坝，增加“坝壳”及粗粒区厚度，配合加筋、排渗等措施，可有效提高坝体稳定性；采用模袋法堆坝的多种坝型及相关工艺措施的组合，不仅能够解决细粒尾矿堆存困难，还能提高尾矿库安全性能。（国家安全监管总局第一批“四个一批”项目中非煤矿山一批推广的安全生产先进适用技术）</w:t>
            </w:r>
          </w:p>
        </w:tc>
        <w:tc>
          <w:tcPr>
            <w:tcW w:w="1664" w:type="dxa"/>
            <w:shd w:val="clear" w:color="auto" w:fill="auto"/>
            <w:vAlign w:val="center"/>
          </w:tcPr>
          <w:p w14:paraId="0D338F43">
            <w:pPr>
              <w:rPr>
                <w:rFonts w:asciiTheme="minorEastAsia" w:hAnsiTheme="minorEastAsia"/>
                <w:sz w:val="24"/>
                <w:szCs w:val="24"/>
              </w:rPr>
            </w:pPr>
            <w:r>
              <w:rPr>
                <w:rFonts w:hint="eastAsia" w:asciiTheme="minorEastAsia" w:hAnsiTheme="minorEastAsia"/>
                <w:sz w:val="24"/>
                <w:szCs w:val="24"/>
              </w:rPr>
              <w:t>适用入库尾砂粒度-200目在70%以上、90%以下的细粒尾矿堆坝。</w:t>
            </w:r>
          </w:p>
        </w:tc>
        <w:tc>
          <w:tcPr>
            <w:tcW w:w="1665" w:type="dxa"/>
            <w:vAlign w:val="center"/>
          </w:tcPr>
          <w:p w14:paraId="73242A8A">
            <w:pPr>
              <w:rPr>
                <w:rFonts w:asciiTheme="minorEastAsia" w:hAnsiTheme="minorEastAsia"/>
                <w:sz w:val="24"/>
                <w:szCs w:val="24"/>
              </w:rPr>
            </w:pPr>
            <w:r>
              <w:rPr>
                <w:rFonts w:hint="eastAsia" w:asciiTheme="minorEastAsia" w:hAnsiTheme="minorEastAsia"/>
                <w:sz w:val="24"/>
                <w:szCs w:val="24"/>
              </w:rPr>
              <w:t>玉溪矿业公司大平掌尾矿库、云南汤丹冶金公司尾矿库等。</w:t>
            </w:r>
          </w:p>
        </w:tc>
        <w:tc>
          <w:tcPr>
            <w:tcW w:w="1186" w:type="dxa"/>
            <w:vAlign w:val="center"/>
          </w:tcPr>
          <w:p w14:paraId="680779FC">
            <w:pPr>
              <w:rPr>
                <w:rFonts w:asciiTheme="minorEastAsia" w:hAnsiTheme="minorEastAsia"/>
                <w:sz w:val="24"/>
                <w:szCs w:val="24"/>
              </w:rPr>
            </w:pPr>
          </w:p>
        </w:tc>
      </w:tr>
    </w:tbl>
    <w:p w14:paraId="5537AA66"/>
    <w:p w14:paraId="346386C9"/>
    <w:p w14:paraId="3F09324B"/>
    <w:p w14:paraId="428CF185"/>
    <w:p w14:paraId="3FF54D1B">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2B5623EB">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73F10BC8">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7963B288">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1376321E">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40415D59">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0C0B4250">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73B69E89">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194B30C9">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4A2F8D56">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4FAC4D6D">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7F5452F6">
      <w:pPr>
        <w:pStyle w:val="25"/>
        <w:shd w:val="clear" w:color="auto" w:fill="FFFFFF"/>
        <w:spacing w:before="0" w:beforeAutospacing="0" w:after="0" w:afterAutospacing="0" w:line="240" w:lineRule="atLeast"/>
        <w:ind w:firstLine="480" w:firstLineChars="200"/>
        <w:rPr>
          <w:rFonts w:asciiTheme="minorEastAsia" w:hAnsiTheme="minorEastAsia" w:eastAsiaTheme="minorEastAsia" w:cstheme="minorBidi"/>
          <w:color w:val="auto"/>
          <w:kern w:val="2"/>
        </w:rPr>
      </w:pPr>
    </w:p>
    <w:p w14:paraId="7D9714A1">
      <w:pPr>
        <w:pStyle w:val="4"/>
        <w:jc w:val="center"/>
        <w:rPr>
          <w:kern w:val="0"/>
        </w:rPr>
      </w:pPr>
      <w:bookmarkStart w:id="326" w:name="_Toc512"/>
      <w:r>
        <w:rPr>
          <w:rFonts w:hint="eastAsia"/>
          <w:kern w:val="0"/>
        </w:rPr>
        <w:t>国家矿山安全监察局关于印发</w:t>
      </w:r>
      <w:r>
        <w:rPr>
          <w:rFonts w:hint="eastAsia" w:ascii="Calibri" w:hAnsi="Calibri" w:cs="Calibri"/>
          <w:kern w:val="0"/>
        </w:rPr>
        <w:t>2024</w:t>
      </w:r>
      <w:r>
        <w:rPr>
          <w:rFonts w:hint="eastAsia"/>
          <w:kern w:val="0"/>
        </w:rPr>
        <w:t>年矿山安全先进适用技术及装备推广目录与落后工艺及设备淘汰目录的通知（2024年版）</w:t>
      </w:r>
      <w:bookmarkEnd w:id="326"/>
    </w:p>
    <w:p w14:paraId="1DAC2B43">
      <w:pPr>
        <w:jc w:val="left"/>
        <w:rPr>
          <w:b/>
          <w:sz w:val="24"/>
          <w:szCs w:val="24"/>
        </w:rPr>
      </w:pPr>
      <w:r>
        <w:rPr>
          <w:b/>
          <w:sz w:val="24"/>
          <w:szCs w:val="24"/>
        </w:rPr>
        <w:t>矿山安全落后工艺及设备淘汰目录</w:t>
      </w:r>
    </w:p>
    <w:tbl>
      <w:tblPr>
        <w:tblStyle w:val="28"/>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026"/>
        <w:gridCol w:w="5386"/>
        <w:gridCol w:w="2074"/>
        <w:gridCol w:w="1665"/>
        <w:gridCol w:w="1186"/>
      </w:tblGrid>
      <w:tr w14:paraId="47C7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trPr>
        <w:tc>
          <w:tcPr>
            <w:tcW w:w="668" w:type="dxa"/>
            <w:shd w:val="clear" w:color="auto" w:fill="auto"/>
            <w:vAlign w:val="center"/>
          </w:tcPr>
          <w:p w14:paraId="79A56360">
            <w:pPr>
              <w:jc w:val="center"/>
              <w:rPr>
                <w:rFonts w:asciiTheme="minorEastAsia" w:hAnsiTheme="minorEastAsia"/>
                <w:b/>
                <w:sz w:val="24"/>
                <w:szCs w:val="24"/>
              </w:rPr>
            </w:pPr>
            <w:r>
              <w:rPr>
                <w:rFonts w:asciiTheme="minorEastAsia" w:hAnsiTheme="minorEastAsia"/>
                <w:b/>
                <w:sz w:val="24"/>
                <w:szCs w:val="24"/>
              </w:rPr>
              <w:t>序号</w:t>
            </w:r>
          </w:p>
        </w:tc>
        <w:tc>
          <w:tcPr>
            <w:tcW w:w="2026" w:type="dxa"/>
            <w:shd w:val="clear" w:color="auto" w:fill="auto"/>
            <w:vAlign w:val="center"/>
          </w:tcPr>
          <w:p w14:paraId="79A40CDF">
            <w:pPr>
              <w:jc w:val="center"/>
              <w:rPr>
                <w:rFonts w:asciiTheme="minorEastAsia" w:hAnsiTheme="minorEastAsia"/>
                <w:b/>
                <w:sz w:val="24"/>
                <w:szCs w:val="24"/>
              </w:rPr>
            </w:pPr>
            <w:r>
              <w:rPr>
                <w:rFonts w:hint="eastAsia" w:asciiTheme="minorEastAsia" w:hAnsiTheme="minorEastAsia"/>
                <w:b/>
                <w:sz w:val="24"/>
                <w:szCs w:val="24"/>
              </w:rPr>
              <w:t>技术</w:t>
            </w:r>
            <w:r>
              <w:rPr>
                <w:rFonts w:asciiTheme="minorEastAsia" w:hAnsiTheme="minorEastAsia"/>
                <w:b/>
                <w:sz w:val="24"/>
                <w:szCs w:val="24"/>
              </w:rPr>
              <w:t>或</w:t>
            </w:r>
            <w:r>
              <w:rPr>
                <w:rFonts w:hint="eastAsia" w:asciiTheme="minorEastAsia" w:hAnsiTheme="minorEastAsia"/>
                <w:b/>
                <w:sz w:val="24"/>
                <w:szCs w:val="24"/>
              </w:rPr>
              <w:t>装备</w:t>
            </w:r>
            <w:r>
              <w:rPr>
                <w:rFonts w:asciiTheme="minorEastAsia" w:hAnsiTheme="minorEastAsia"/>
                <w:b/>
                <w:sz w:val="24"/>
                <w:szCs w:val="24"/>
              </w:rPr>
              <w:t>名称</w:t>
            </w:r>
          </w:p>
        </w:tc>
        <w:tc>
          <w:tcPr>
            <w:tcW w:w="5386" w:type="dxa"/>
            <w:shd w:val="clear" w:color="auto" w:fill="auto"/>
            <w:vAlign w:val="center"/>
          </w:tcPr>
          <w:p w14:paraId="102E59E8">
            <w:pPr>
              <w:jc w:val="center"/>
              <w:rPr>
                <w:rFonts w:asciiTheme="minorEastAsia" w:hAnsiTheme="minorEastAsia"/>
                <w:b/>
                <w:sz w:val="24"/>
                <w:szCs w:val="24"/>
              </w:rPr>
            </w:pPr>
            <w:r>
              <w:rPr>
                <w:rFonts w:hint="eastAsia" w:asciiTheme="minorEastAsia" w:hAnsiTheme="minorEastAsia"/>
                <w:b/>
                <w:sz w:val="24"/>
                <w:szCs w:val="24"/>
              </w:rPr>
              <w:t>淘汰理由</w:t>
            </w:r>
          </w:p>
        </w:tc>
        <w:tc>
          <w:tcPr>
            <w:tcW w:w="2074" w:type="dxa"/>
            <w:shd w:val="clear" w:color="auto" w:fill="auto"/>
            <w:vAlign w:val="center"/>
          </w:tcPr>
          <w:p w14:paraId="5B070741">
            <w:pPr>
              <w:jc w:val="center"/>
              <w:rPr>
                <w:rFonts w:asciiTheme="minorEastAsia" w:hAnsiTheme="minorEastAsia"/>
                <w:b/>
                <w:sz w:val="24"/>
                <w:szCs w:val="24"/>
              </w:rPr>
            </w:pPr>
            <w:r>
              <w:rPr>
                <w:rFonts w:hint="eastAsia" w:asciiTheme="minorEastAsia" w:hAnsiTheme="minorEastAsia"/>
                <w:b/>
                <w:sz w:val="24"/>
                <w:szCs w:val="24"/>
              </w:rPr>
              <w:t>替代产品或工艺（推荐）</w:t>
            </w:r>
          </w:p>
        </w:tc>
        <w:tc>
          <w:tcPr>
            <w:tcW w:w="1665" w:type="dxa"/>
            <w:vAlign w:val="center"/>
          </w:tcPr>
          <w:p w14:paraId="56E8ED1F">
            <w:pPr>
              <w:jc w:val="center"/>
              <w:rPr>
                <w:rFonts w:asciiTheme="minorEastAsia" w:hAnsiTheme="minorEastAsia"/>
                <w:b/>
                <w:sz w:val="24"/>
                <w:szCs w:val="24"/>
              </w:rPr>
            </w:pPr>
            <w:r>
              <w:rPr>
                <w:rFonts w:hint="eastAsia" w:asciiTheme="minorEastAsia" w:hAnsiTheme="minorEastAsia"/>
                <w:b/>
                <w:sz w:val="24"/>
                <w:szCs w:val="24"/>
              </w:rPr>
              <w:t>禁止使用时间</w:t>
            </w:r>
          </w:p>
        </w:tc>
        <w:tc>
          <w:tcPr>
            <w:tcW w:w="1186" w:type="dxa"/>
            <w:vAlign w:val="center"/>
          </w:tcPr>
          <w:p w14:paraId="2034FAB7">
            <w:pPr>
              <w:jc w:val="center"/>
              <w:rPr>
                <w:rFonts w:asciiTheme="minorEastAsia" w:hAnsiTheme="minorEastAsia"/>
                <w:b/>
                <w:sz w:val="24"/>
                <w:szCs w:val="24"/>
              </w:rPr>
            </w:pPr>
            <w:r>
              <w:rPr>
                <w:rFonts w:hint="eastAsia" w:asciiTheme="minorEastAsia" w:hAnsiTheme="minorEastAsia"/>
                <w:b/>
                <w:sz w:val="24"/>
                <w:szCs w:val="24"/>
              </w:rPr>
              <w:t>禁止使用领域</w:t>
            </w:r>
          </w:p>
        </w:tc>
      </w:tr>
      <w:tr w14:paraId="4A3B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668" w:type="dxa"/>
            <w:shd w:val="clear" w:color="auto" w:fill="auto"/>
            <w:vAlign w:val="center"/>
          </w:tcPr>
          <w:p w14:paraId="43AD8D58">
            <w:pPr>
              <w:jc w:val="center"/>
              <w:rPr>
                <w:rFonts w:asciiTheme="minorEastAsia" w:hAnsiTheme="minorEastAsia"/>
                <w:sz w:val="24"/>
                <w:szCs w:val="24"/>
              </w:rPr>
            </w:pPr>
            <w:r>
              <w:rPr>
                <w:rFonts w:hint="eastAsia" w:asciiTheme="minorEastAsia" w:hAnsiTheme="minorEastAsia"/>
                <w:sz w:val="24"/>
                <w:szCs w:val="24"/>
              </w:rPr>
              <w:t>1</w:t>
            </w:r>
          </w:p>
        </w:tc>
        <w:tc>
          <w:tcPr>
            <w:tcW w:w="2026" w:type="dxa"/>
            <w:shd w:val="clear" w:color="auto" w:fill="auto"/>
            <w:vAlign w:val="center"/>
          </w:tcPr>
          <w:p w14:paraId="4D05CEEE">
            <w:pPr>
              <w:rPr>
                <w:rFonts w:asciiTheme="minorEastAsia" w:hAnsiTheme="minorEastAsia"/>
                <w:sz w:val="24"/>
                <w:szCs w:val="24"/>
              </w:rPr>
            </w:pPr>
            <w:r>
              <w:rPr>
                <w:rFonts w:asciiTheme="minorEastAsia" w:hAnsiTheme="minorEastAsia"/>
                <w:sz w:val="24"/>
                <w:szCs w:val="24"/>
              </w:rPr>
              <w:t>采用十字弹簧控 制压力的液压站</w:t>
            </w:r>
          </w:p>
        </w:tc>
        <w:tc>
          <w:tcPr>
            <w:tcW w:w="5386" w:type="dxa"/>
            <w:shd w:val="clear" w:color="auto" w:fill="auto"/>
            <w:vAlign w:val="center"/>
          </w:tcPr>
          <w:p w14:paraId="4EB4C9DB">
            <w:pPr>
              <w:rPr>
                <w:rFonts w:asciiTheme="minorEastAsia" w:hAnsiTheme="minorEastAsia"/>
                <w:sz w:val="24"/>
                <w:szCs w:val="24"/>
              </w:rPr>
            </w:pPr>
            <w:r>
              <w:rPr>
                <w:rFonts w:asciiTheme="minorEastAsia" w:hAnsiTheme="minorEastAsia"/>
                <w:sz w:val="24"/>
                <w:szCs w:val="24"/>
              </w:rPr>
              <w:t>矿井提升机制动系统中采用十字弹簧控制压力的液压 站，其弹簧控制压力的方式落后，受加工精度影响大， 调压线性度差，压力调节不稳定，故障率高，易受外 力冲击造成制动油压失控，且调压装置体积大，与液 压站箱体连接复杂，检修和更换困难。</w:t>
            </w:r>
          </w:p>
        </w:tc>
        <w:tc>
          <w:tcPr>
            <w:tcW w:w="2074" w:type="dxa"/>
            <w:shd w:val="clear" w:color="auto" w:fill="auto"/>
            <w:vAlign w:val="center"/>
          </w:tcPr>
          <w:p w14:paraId="3A2AF7A5">
            <w:pPr>
              <w:rPr>
                <w:rFonts w:asciiTheme="minorEastAsia" w:hAnsiTheme="minorEastAsia"/>
                <w:sz w:val="24"/>
                <w:szCs w:val="24"/>
              </w:rPr>
            </w:pPr>
            <w:r>
              <w:rPr>
                <w:rFonts w:asciiTheme="minorEastAsia" w:hAnsiTheme="minorEastAsia"/>
                <w:sz w:val="24"/>
                <w:szCs w:val="24"/>
              </w:rPr>
              <w:t>电液比例阀或伺服 阀控制的液压站。</w:t>
            </w:r>
          </w:p>
        </w:tc>
        <w:tc>
          <w:tcPr>
            <w:tcW w:w="1665" w:type="dxa"/>
            <w:vAlign w:val="center"/>
          </w:tcPr>
          <w:p w14:paraId="06CA2F44">
            <w:pPr>
              <w:rPr>
                <w:rFonts w:asciiTheme="minorEastAsia" w:hAnsiTheme="minorEastAsia"/>
                <w:sz w:val="24"/>
                <w:szCs w:val="24"/>
              </w:rPr>
            </w:pPr>
            <w:r>
              <w:rPr>
                <w:rFonts w:asciiTheme="minorEastAsia" w:hAnsiTheme="minorEastAsia"/>
                <w:sz w:val="24"/>
                <w:szCs w:val="24"/>
              </w:rPr>
              <w:t>发布之日起禁止新选用，在用设备自发布之日起1年后禁止使用。</w:t>
            </w:r>
          </w:p>
        </w:tc>
        <w:tc>
          <w:tcPr>
            <w:tcW w:w="1186" w:type="dxa"/>
            <w:vAlign w:val="center"/>
          </w:tcPr>
          <w:p w14:paraId="3C86DB5D">
            <w:pPr>
              <w:rPr>
                <w:rFonts w:asciiTheme="minorEastAsia" w:hAnsiTheme="minorEastAsia"/>
                <w:sz w:val="24"/>
                <w:szCs w:val="24"/>
              </w:rPr>
            </w:pPr>
            <w:r>
              <w:rPr>
                <w:rFonts w:hint="eastAsia" w:asciiTheme="minorEastAsia" w:hAnsiTheme="minorEastAsia"/>
                <w:sz w:val="24"/>
                <w:szCs w:val="24"/>
              </w:rPr>
              <w:t>非煤矿山</w:t>
            </w:r>
          </w:p>
        </w:tc>
      </w:tr>
      <w:tr w14:paraId="2667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668" w:type="dxa"/>
            <w:shd w:val="clear" w:color="auto" w:fill="auto"/>
            <w:vAlign w:val="center"/>
          </w:tcPr>
          <w:p w14:paraId="5E491149">
            <w:pPr>
              <w:jc w:val="center"/>
              <w:rPr>
                <w:rFonts w:asciiTheme="minorEastAsia" w:hAnsiTheme="minorEastAsia"/>
                <w:sz w:val="24"/>
                <w:szCs w:val="24"/>
              </w:rPr>
            </w:pPr>
            <w:r>
              <w:rPr>
                <w:rFonts w:hint="eastAsia" w:asciiTheme="minorEastAsia" w:hAnsiTheme="minorEastAsia"/>
                <w:sz w:val="24"/>
                <w:szCs w:val="24"/>
              </w:rPr>
              <w:t>2</w:t>
            </w:r>
          </w:p>
        </w:tc>
        <w:tc>
          <w:tcPr>
            <w:tcW w:w="2026" w:type="dxa"/>
            <w:shd w:val="clear" w:color="auto" w:fill="auto"/>
            <w:vAlign w:val="center"/>
          </w:tcPr>
          <w:p w14:paraId="2E464297">
            <w:pPr>
              <w:rPr>
                <w:rFonts w:asciiTheme="minorEastAsia" w:hAnsiTheme="minorEastAsia"/>
                <w:sz w:val="24"/>
                <w:szCs w:val="24"/>
              </w:rPr>
            </w:pPr>
            <w:r>
              <w:rPr>
                <w:rFonts w:asciiTheme="minorEastAsia" w:hAnsiTheme="minorEastAsia"/>
                <w:sz w:val="24"/>
                <w:szCs w:val="24"/>
              </w:rPr>
              <w:t>电传动圆盘式深 度指示器</w:t>
            </w:r>
          </w:p>
        </w:tc>
        <w:tc>
          <w:tcPr>
            <w:tcW w:w="5386" w:type="dxa"/>
            <w:shd w:val="clear" w:color="auto" w:fill="auto"/>
            <w:vAlign w:val="center"/>
          </w:tcPr>
          <w:p w14:paraId="027AAF57">
            <w:pPr>
              <w:rPr>
                <w:rFonts w:asciiTheme="minorEastAsia" w:hAnsiTheme="minorEastAsia"/>
                <w:sz w:val="24"/>
                <w:szCs w:val="24"/>
              </w:rPr>
            </w:pPr>
            <w:r>
              <w:rPr>
                <w:rFonts w:asciiTheme="minorEastAsia" w:hAnsiTheme="minorEastAsia"/>
                <w:sz w:val="24"/>
                <w:szCs w:val="24"/>
              </w:rPr>
              <w:t>矿用提升系统中采用的电传动圆盘式深度指示器，采 用齿轮传动装置带动自整角机实现提升位置的指示， 存在易断线、易出现调零故障等缺陷，容易产生位置 指示错误，具有较大安全隐患。</w:t>
            </w:r>
          </w:p>
        </w:tc>
        <w:tc>
          <w:tcPr>
            <w:tcW w:w="2074" w:type="dxa"/>
            <w:shd w:val="clear" w:color="auto" w:fill="auto"/>
            <w:vAlign w:val="center"/>
          </w:tcPr>
          <w:p w14:paraId="0818CF24">
            <w:pPr>
              <w:rPr>
                <w:rFonts w:asciiTheme="minorEastAsia" w:hAnsiTheme="minorEastAsia"/>
                <w:sz w:val="24"/>
                <w:szCs w:val="24"/>
              </w:rPr>
            </w:pPr>
            <w:r>
              <w:rPr>
                <w:rFonts w:asciiTheme="minorEastAsia" w:hAnsiTheme="minorEastAsia"/>
                <w:sz w:val="24"/>
                <w:szCs w:val="24"/>
              </w:rPr>
              <w:t>牌坊式或数字式深 度指示器。</w:t>
            </w:r>
          </w:p>
        </w:tc>
        <w:tc>
          <w:tcPr>
            <w:tcW w:w="1665" w:type="dxa"/>
            <w:vAlign w:val="center"/>
          </w:tcPr>
          <w:p w14:paraId="5EEEC259">
            <w:pPr>
              <w:rPr>
                <w:rFonts w:asciiTheme="minorEastAsia" w:hAnsiTheme="minorEastAsia"/>
                <w:sz w:val="24"/>
                <w:szCs w:val="24"/>
              </w:rPr>
            </w:pPr>
            <w:r>
              <w:rPr>
                <w:rFonts w:asciiTheme="minorEastAsia" w:hAnsiTheme="minorEastAsia"/>
                <w:sz w:val="24"/>
                <w:szCs w:val="24"/>
              </w:rPr>
              <w:t>发布之日起禁止新选用，在用设备自发布之日起1年后禁止使用。</w:t>
            </w:r>
          </w:p>
        </w:tc>
        <w:tc>
          <w:tcPr>
            <w:tcW w:w="1186" w:type="dxa"/>
            <w:vAlign w:val="center"/>
          </w:tcPr>
          <w:p w14:paraId="69B336EA">
            <w:pPr>
              <w:rPr>
                <w:rFonts w:asciiTheme="minorEastAsia" w:hAnsiTheme="minorEastAsia"/>
                <w:sz w:val="24"/>
                <w:szCs w:val="24"/>
              </w:rPr>
            </w:pPr>
            <w:r>
              <w:rPr>
                <w:rFonts w:hint="eastAsia" w:asciiTheme="minorEastAsia" w:hAnsiTheme="minorEastAsia"/>
                <w:sz w:val="24"/>
                <w:szCs w:val="24"/>
              </w:rPr>
              <w:t>非煤矿山</w:t>
            </w:r>
          </w:p>
        </w:tc>
      </w:tr>
      <w:tr w14:paraId="3356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trPr>
        <w:tc>
          <w:tcPr>
            <w:tcW w:w="668" w:type="dxa"/>
            <w:shd w:val="clear" w:color="auto" w:fill="auto"/>
            <w:vAlign w:val="center"/>
          </w:tcPr>
          <w:p w14:paraId="6C1A1534">
            <w:pPr>
              <w:jc w:val="center"/>
              <w:rPr>
                <w:rFonts w:asciiTheme="minorEastAsia" w:hAnsiTheme="minorEastAsia"/>
                <w:sz w:val="24"/>
                <w:szCs w:val="24"/>
              </w:rPr>
            </w:pPr>
            <w:r>
              <w:rPr>
                <w:rFonts w:hint="eastAsia" w:asciiTheme="minorEastAsia" w:hAnsiTheme="minorEastAsia"/>
                <w:sz w:val="24"/>
                <w:szCs w:val="24"/>
              </w:rPr>
              <w:t>3</w:t>
            </w:r>
          </w:p>
        </w:tc>
        <w:tc>
          <w:tcPr>
            <w:tcW w:w="2026" w:type="dxa"/>
            <w:shd w:val="clear" w:color="auto" w:fill="auto"/>
            <w:vAlign w:val="center"/>
          </w:tcPr>
          <w:p w14:paraId="5436AB61">
            <w:pPr>
              <w:rPr>
                <w:rFonts w:asciiTheme="minorEastAsia" w:hAnsiTheme="minorEastAsia"/>
                <w:sz w:val="24"/>
                <w:szCs w:val="24"/>
              </w:rPr>
            </w:pPr>
            <w:r>
              <w:rPr>
                <w:rFonts w:asciiTheme="minorEastAsia" w:hAnsiTheme="minorEastAsia"/>
                <w:sz w:val="24"/>
                <w:szCs w:val="24"/>
              </w:rPr>
              <w:t>外敷药包爆破法井下二次破碎</w:t>
            </w:r>
          </w:p>
        </w:tc>
        <w:tc>
          <w:tcPr>
            <w:tcW w:w="5386" w:type="dxa"/>
            <w:shd w:val="clear" w:color="auto" w:fill="auto"/>
            <w:vAlign w:val="center"/>
          </w:tcPr>
          <w:p w14:paraId="5809148F">
            <w:pPr>
              <w:rPr>
                <w:rFonts w:asciiTheme="minorEastAsia" w:hAnsiTheme="minorEastAsia"/>
                <w:sz w:val="24"/>
                <w:szCs w:val="24"/>
              </w:rPr>
            </w:pPr>
            <w:r>
              <w:rPr>
                <w:rFonts w:asciiTheme="minorEastAsia" w:hAnsiTheme="minorEastAsia"/>
                <w:sz w:val="24"/>
                <w:szCs w:val="24"/>
              </w:rPr>
              <w:t>外敷药包爆破法是将药包外敷在大块矿岩表面，直接 采用起爆器材爆破破碎，爆破时产生大量飞石，安全 隐患大。</w:t>
            </w:r>
          </w:p>
        </w:tc>
        <w:tc>
          <w:tcPr>
            <w:tcW w:w="2074" w:type="dxa"/>
            <w:shd w:val="clear" w:color="auto" w:fill="auto"/>
            <w:vAlign w:val="center"/>
          </w:tcPr>
          <w:p w14:paraId="69AE0A93">
            <w:pPr>
              <w:rPr>
                <w:rFonts w:asciiTheme="minorEastAsia" w:hAnsiTheme="minorEastAsia"/>
                <w:sz w:val="24"/>
                <w:szCs w:val="24"/>
              </w:rPr>
            </w:pPr>
            <w:r>
              <w:rPr>
                <w:rFonts w:asciiTheme="minorEastAsia" w:hAnsiTheme="minorEastAsia"/>
                <w:sz w:val="24"/>
                <w:szCs w:val="24"/>
              </w:rPr>
              <w:t>机械破碎。</w:t>
            </w:r>
          </w:p>
        </w:tc>
        <w:tc>
          <w:tcPr>
            <w:tcW w:w="1665" w:type="dxa"/>
            <w:vAlign w:val="center"/>
          </w:tcPr>
          <w:p w14:paraId="0F29835F">
            <w:pPr>
              <w:rPr>
                <w:rFonts w:asciiTheme="minorEastAsia" w:hAnsiTheme="minorEastAsia"/>
                <w:sz w:val="24"/>
                <w:szCs w:val="24"/>
              </w:rPr>
            </w:pPr>
            <w:r>
              <w:rPr>
                <w:rFonts w:asciiTheme="minorEastAsia" w:hAnsiTheme="minorEastAsia"/>
                <w:sz w:val="24"/>
                <w:szCs w:val="24"/>
              </w:rPr>
              <w:t>发布之日起立即禁止使用。</w:t>
            </w:r>
          </w:p>
        </w:tc>
        <w:tc>
          <w:tcPr>
            <w:tcW w:w="1186" w:type="dxa"/>
            <w:vAlign w:val="center"/>
          </w:tcPr>
          <w:p w14:paraId="78F0DD86">
            <w:pPr>
              <w:rPr>
                <w:rFonts w:asciiTheme="minorEastAsia" w:hAnsiTheme="minorEastAsia"/>
                <w:sz w:val="24"/>
                <w:szCs w:val="24"/>
              </w:rPr>
            </w:pPr>
            <w:r>
              <w:rPr>
                <w:rFonts w:asciiTheme="minorEastAsia" w:hAnsiTheme="minorEastAsia"/>
                <w:sz w:val="24"/>
                <w:szCs w:val="24"/>
              </w:rPr>
              <w:t>非煤地下 矿山</w:t>
            </w:r>
          </w:p>
        </w:tc>
      </w:tr>
      <w:tr w14:paraId="345C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668" w:type="dxa"/>
            <w:shd w:val="clear" w:color="auto" w:fill="auto"/>
            <w:vAlign w:val="center"/>
          </w:tcPr>
          <w:p w14:paraId="5E6CEAB8">
            <w:pPr>
              <w:jc w:val="center"/>
              <w:rPr>
                <w:rFonts w:asciiTheme="minorEastAsia" w:hAnsiTheme="minorEastAsia"/>
                <w:sz w:val="24"/>
                <w:szCs w:val="24"/>
              </w:rPr>
            </w:pPr>
            <w:r>
              <w:rPr>
                <w:rFonts w:hint="eastAsia" w:asciiTheme="minorEastAsia" w:hAnsiTheme="minorEastAsia"/>
                <w:sz w:val="24"/>
                <w:szCs w:val="24"/>
              </w:rPr>
              <w:t>4</w:t>
            </w:r>
          </w:p>
        </w:tc>
        <w:tc>
          <w:tcPr>
            <w:tcW w:w="2026" w:type="dxa"/>
            <w:shd w:val="clear" w:color="auto" w:fill="auto"/>
            <w:vAlign w:val="center"/>
          </w:tcPr>
          <w:p w14:paraId="24A6497D">
            <w:pPr>
              <w:rPr>
                <w:rFonts w:asciiTheme="minorEastAsia" w:hAnsiTheme="minorEastAsia"/>
                <w:sz w:val="24"/>
                <w:szCs w:val="24"/>
              </w:rPr>
            </w:pPr>
            <w:r>
              <w:rPr>
                <w:rFonts w:asciiTheme="minorEastAsia" w:hAnsiTheme="minorEastAsia"/>
                <w:sz w:val="24"/>
                <w:szCs w:val="24"/>
              </w:rPr>
              <w:t>井下裸装动力开 关装置</w:t>
            </w:r>
          </w:p>
        </w:tc>
        <w:tc>
          <w:tcPr>
            <w:tcW w:w="5386" w:type="dxa"/>
            <w:shd w:val="clear" w:color="auto" w:fill="auto"/>
            <w:vAlign w:val="center"/>
          </w:tcPr>
          <w:p w14:paraId="40C20268">
            <w:pPr>
              <w:rPr>
                <w:rFonts w:asciiTheme="minorEastAsia" w:hAnsiTheme="minorEastAsia"/>
                <w:sz w:val="24"/>
                <w:szCs w:val="24"/>
              </w:rPr>
            </w:pPr>
            <w:r>
              <w:rPr>
                <w:rFonts w:asciiTheme="minorEastAsia" w:hAnsiTheme="minorEastAsia"/>
                <w:sz w:val="24"/>
                <w:szCs w:val="24"/>
              </w:rPr>
              <w:t>井下裸装动力开关装置是一类触点裸露于空气中的刀 闸式动力开关，一般固定在木板或金属支架上，常见 于各类管理尚不够规范的中小型矿山，无安全防护措 施，电气绝缘性差，在井下高湿度条件下，容易发生 触电事故。</w:t>
            </w:r>
          </w:p>
        </w:tc>
        <w:tc>
          <w:tcPr>
            <w:tcW w:w="2074" w:type="dxa"/>
            <w:shd w:val="clear" w:color="auto" w:fill="auto"/>
            <w:vAlign w:val="center"/>
          </w:tcPr>
          <w:p w14:paraId="55AD318D">
            <w:pPr>
              <w:rPr>
                <w:rFonts w:asciiTheme="minorEastAsia" w:hAnsiTheme="minorEastAsia"/>
                <w:sz w:val="24"/>
                <w:szCs w:val="24"/>
              </w:rPr>
            </w:pPr>
            <w:r>
              <w:rPr>
                <w:rFonts w:asciiTheme="minorEastAsia" w:hAnsiTheme="minorEastAsia"/>
                <w:sz w:val="24"/>
                <w:szCs w:val="24"/>
              </w:rPr>
              <w:t>真空开关或开关柜 （箱）。</w:t>
            </w:r>
          </w:p>
        </w:tc>
        <w:tc>
          <w:tcPr>
            <w:tcW w:w="1665" w:type="dxa"/>
            <w:vAlign w:val="center"/>
          </w:tcPr>
          <w:p w14:paraId="2A4E8871">
            <w:pPr>
              <w:rPr>
                <w:rFonts w:asciiTheme="minorEastAsia" w:hAnsiTheme="minorEastAsia"/>
                <w:sz w:val="24"/>
                <w:szCs w:val="24"/>
              </w:rPr>
            </w:pPr>
            <w:r>
              <w:rPr>
                <w:rFonts w:asciiTheme="minorEastAsia" w:hAnsiTheme="minorEastAsia"/>
                <w:sz w:val="24"/>
                <w:szCs w:val="24"/>
              </w:rPr>
              <w:t>发布之日起禁止新选用，在用设备自发布之日起1月后禁止使用。</w:t>
            </w:r>
          </w:p>
        </w:tc>
        <w:tc>
          <w:tcPr>
            <w:tcW w:w="1186" w:type="dxa"/>
            <w:vAlign w:val="center"/>
          </w:tcPr>
          <w:p w14:paraId="34757F1B">
            <w:pPr>
              <w:rPr>
                <w:rFonts w:asciiTheme="minorEastAsia" w:hAnsiTheme="minorEastAsia"/>
                <w:sz w:val="24"/>
                <w:szCs w:val="24"/>
              </w:rPr>
            </w:pPr>
            <w:r>
              <w:rPr>
                <w:rFonts w:asciiTheme="minorEastAsia" w:hAnsiTheme="minorEastAsia"/>
                <w:sz w:val="24"/>
                <w:szCs w:val="24"/>
              </w:rPr>
              <w:t>非煤矿山</w:t>
            </w:r>
          </w:p>
        </w:tc>
      </w:tr>
      <w:tr w14:paraId="3EA6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668" w:type="dxa"/>
            <w:shd w:val="clear" w:color="auto" w:fill="auto"/>
            <w:vAlign w:val="center"/>
          </w:tcPr>
          <w:p w14:paraId="5BB41FA7">
            <w:pPr>
              <w:jc w:val="center"/>
              <w:rPr>
                <w:rFonts w:asciiTheme="minorEastAsia" w:hAnsiTheme="minorEastAsia"/>
                <w:sz w:val="24"/>
                <w:szCs w:val="24"/>
              </w:rPr>
            </w:pPr>
            <w:r>
              <w:rPr>
                <w:rFonts w:hint="eastAsia" w:asciiTheme="minorEastAsia" w:hAnsiTheme="minorEastAsia"/>
                <w:sz w:val="24"/>
                <w:szCs w:val="24"/>
              </w:rPr>
              <w:t>5</w:t>
            </w:r>
          </w:p>
        </w:tc>
        <w:tc>
          <w:tcPr>
            <w:tcW w:w="2026" w:type="dxa"/>
            <w:shd w:val="clear" w:color="auto" w:fill="auto"/>
            <w:vAlign w:val="center"/>
          </w:tcPr>
          <w:p w14:paraId="06E79F88">
            <w:pPr>
              <w:rPr>
                <w:rFonts w:asciiTheme="minorEastAsia" w:hAnsiTheme="minorEastAsia"/>
                <w:sz w:val="24"/>
                <w:szCs w:val="24"/>
              </w:rPr>
            </w:pPr>
            <w:r>
              <w:rPr>
                <w:rFonts w:hint="eastAsia" w:asciiTheme="minorEastAsia" w:hAnsiTheme="minorEastAsia"/>
                <w:sz w:val="24"/>
                <w:szCs w:val="24"/>
              </w:rPr>
              <w:t>膏体及高浓度尾矿充填技术与装备</w:t>
            </w:r>
          </w:p>
        </w:tc>
        <w:tc>
          <w:tcPr>
            <w:tcW w:w="5386" w:type="dxa"/>
            <w:shd w:val="clear" w:color="auto" w:fill="auto"/>
            <w:vAlign w:val="center"/>
          </w:tcPr>
          <w:p w14:paraId="5AEB8D51">
            <w:pPr>
              <w:rPr>
                <w:rFonts w:asciiTheme="minorEastAsia" w:hAnsiTheme="minorEastAsia"/>
                <w:sz w:val="24"/>
                <w:szCs w:val="24"/>
              </w:rPr>
            </w:pPr>
            <w:r>
              <w:rPr>
                <w:rFonts w:asciiTheme="minorEastAsia" w:hAnsiTheme="minorEastAsia"/>
                <w:sz w:val="24"/>
                <w:szCs w:val="24"/>
              </w:rPr>
              <w:t>干式混凝土喷射机（车）加入的砂石、水泥等喷射浆 料是干的，工作过程中容易产生较大的粉尘，水灰比 控制难度大，浆料回弹量大，混凝土强度较低，喷射质量与操作手的熟练程度有关。</w:t>
            </w:r>
          </w:p>
        </w:tc>
        <w:tc>
          <w:tcPr>
            <w:tcW w:w="2074" w:type="dxa"/>
            <w:shd w:val="clear" w:color="auto" w:fill="auto"/>
            <w:vAlign w:val="center"/>
          </w:tcPr>
          <w:p w14:paraId="5250A4DA">
            <w:pPr>
              <w:rPr>
                <w:rFonts w:asciiTheme="minorEastAsia" w:hAnsiTheme="minorEastAsia"/>
                <w:sz w:val="24"/>
                <w:szCs w:val="24"/>
              </w:rPr>
            </w:pPr>
            <w:r>
              <w:rPr>
                <w:rFonts w:asciiTheme="minorEastAsia" w:hAnsiTheme="minorEastAsia"/>
                <w:sz w:val="24"/>
                <w:szCs w:val="24"/>
              </w:rPr>
              <w:t>湿式混凝土喷射机 （车）。</w:t>
            </w:r>
          </w:p>
        </w:tc>
        <w:tc>
          <w:tcPr>
            <w:tcW w:w="1665" w:type="dxa"/>
            <w:vAlign w:val="center"/>
          </w:tcPr>
          <w:p w14:paraId="34125C76">
            <w:pPr>
              <w:rPr>
                <w:rFonts w:asciiTheme="minorEastAsia" w:hAnsiTheme="minorEastAsia"/>
                <w:sz w:val="24"/>
                <w:szCs w:val="24"/>
              </w:rPr>
            </w:pPr>
            <w:r>
              <w:rPr>
                <w:rFonts w:asciiTheme="minorEastAsia" w:hAnsiTheme="minorEastAsia"/>
                <w:sz w:val="24"/>
                <w:szCs w:val="24"/>
              </w:rPr>
              <w:t>发布之日起禁止新选用，在用设备自发布之日起1年后禁止使用。</w:t>
            </w:r>
          </w:p>
        </w:tc>
        <w:tc>
          <w:tcPr>
            <w:tcW w:w="1186" w:type="dxa"/>
            <w:vAlign w:val="center"/>
          </w:tcPr>
          <w:p w14:paraId="1C8A7B17">
            <w:pPr>
              <w:rPr>
                <w:rFonts w:asciiTheme="minorEastAsia" w:hAnsiTheme="minorEastAsia"/>
                <w:sz w:val="24"/>
                <w:szCs w:val="24"/>
              </w:rPr>
            </w:pPr>
            <w:r>
              <w:rPr>
                <w:rFonts w:asciiTheme="minorEastAsia" w:hAnsiTheme="minorEastAsia"/>
                <w:sz w:val="24"/>
                <w:szCs w:val="24"/>
              </w:rPr>
              <w:t>非煤矿山</w:t>
            </w:r>
          </w:p>
        </w:tc>
      </w:tr>
      <w:tr w14:paraId="3C1C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668" w:type="dxa"/>
            <w:shd w:val="clear" w:color="auto" w:fill="auto"/>
            <w:vAlign w:val="center"/>
          </w:tcPr>
          <w:p w14:paraId="09F50F3B">
            <w:pPr>
              <w:jc w:val="center"/>
              <w:rPr>
                <w:rFonts w:asciiTheme="minorEastAsia" w:hAnsiTheme="minorEastAsia"/>
                <w:sz w:val="24"/>
                <w:szCs w:val="24"/>
              </w:rPr>
            </w:pPr>
            <w:r>
              <w:rPr>
                <w:rFonts w:hint="eastAsia" w:asciiTheme="minorEastAsia" w:hAnsiTheme="minorEastAsia"/>
                <w:sz w:val="24"/>
                <w:szCs w:val="24"/>
              </w:rPr>
              <w:t>6</w:t>
            </w:r>
          </w:p>
        </w:tc>
        <w:tc>
          <w:tcPr>
            <w:tcW w:w="2026" w:type="dxa"/>
            <w:shd w:val="clear" w:color="auto" w:fill="auto"/>
            <w:vAlign w:val="center"/>
          </w:tcPr>
          <w:p w14:paraId="14FB278F">
            <w:pPr>
              <w:rPr>
                <w:rFonts w:asciiTheme="minorEastAsia" w:hAnsiTheme="minorEastAsia"/>
                <w:sz w:val="24"/>
                <w:szCs w:val="24"/>
              </w:rPr>
            </w:pPr>
            <w:r>
              <w:rPr>
                <w:rFonts w:asciiTheme="minorEastAsia" w:hAnsiTheme="minorEastAsia"/>
                <w:sz w:val="24"/>
                <w:szCs w:val="24"/>
              </w:rPr>
              <w:t>干式锚杆（索） 钻孔作业</w:t>
            </w:r>
          </w:p>
        </w:tc>
        <w:tc>
          <w:tcPr>
            <w:tcW w:w="5386" w:type="dxa"/>
            <w:shd w:val="clear" w:color="auto" w:fill="auto"/>
            <w:vAlign w:val="center"/>
          </w:tcPr>
          <w:p w14:paraId="1BCD11F0">
            <w:pPr>
              <w:rPr>
                <w:rFonts w:asciiTheme="minorEastAsia" w:hAnsiTheme="minorEastAsia"/>
                <w:sz w:val="24"/>
                <w:szCs w:val="24"/>
              </w:rPr>
            </w:pPr>
            <w:r>
              <w:rPr>
                <w:rFonts w:asciiTheme="minorEastAsia" w:hAnsiTheme="minorEastAsia"/>
                <w:sz w:val="24"/>
                <w:szCs w:val="24"/>
              </w:rPr>
              <w:t>干式锚杆（索）钻孔作业，无捕尘装置，粉尘危害大。</w:t>
            </w:r>
          </w:p>
        </w:tc>
        <w:tc>
          <w:tcPr>
            <w:tcW w:w="2074" w:type="dxa"/>
            <w:shd w:val="clear" w:color="auto" w:fill="auto"/>
            <w:vAlign w:val="center"/>
          </w:tcPr>
          <w:p w14:paraId="2E9C2B68">
            <w:pPr>
              <w:rPr>
                <w:rFonts w:asciiTheme="minorEastAsia" w:hAnsiTheme="minorEastAsia"/>
                <w:sz w:val="24"/>
                <w:szCs w:val="24"/>
              </w:rPr>
            </w:pPr>
            <w:r>
              <w:rPr>
                <w:rFonts w:asciiTheme="minorEastAsia" w:hAnsiTheme="minorEastAsia"/>
                <w:sz w:val="24"/>
                <w:szCs w:val="24"/>
              </w:rPr>
              <w:t>湿式锚杆（索）作 业。</w:t>
            </w:r>
          </w:p>
        </w:tc>
        <w:tc>
          <w:tcPr>
            <w:tcW w:w="1665" w:type="dxa"/>
            <w:vAlign w:val="center"/>
          </w:tcPr>
          <w:p w14:paraId="64376CAB">
            <w:pPr>
              <w:rPr>
                <w:rFonts w:asciiTheme="minorEastAsia" w:hAnsiTheme="minorEastAsia"/>
                <w:sz w:val="24"/>
                <w:szCs w:val="24"/>
              </w:rPr>
            </w:pPr>
            <w:r>
              <w:rPr>
                <w:rFonts w:asciiTheme="minorEastAsia" w:hAnsiTheme="minorEastAsia"/>
                <w:sz w:val="24"/>
                <w:szCs w:val="24"/>
              </w:rPr>
              <w:t>发布之日起立即禁止使用。</w:t>
            </w:r>
          </w:p>
        </w:tc>
        <w:tc>
          <w:tcPr>
            <w:tcW w:w="1186" w:type="dxa"/>
            <w:vAlign w:val="center"/>
          </w:tcPr>
          <w:p w14:paraId="46DD3980">
            <w:pPr>
              <w:rPr>
                <w:rFonts w:asciiTheme="minorEastAsia" w:hAnsiTheme="minorEastAsia"/>
                <w:sz w:val="24"/>
                <w:szCs w:val="24"/>
              </w:rPr>
            </w:pPr>
            <w:r>
              <w:rPr>
                <w:rFonts w:asciiTheme="minorEastAsia" w:hAnsiTheme="minorEastAsia"/>
                <w:sz w:val="24"/>
                <w:szCs w:val="24"/>
              </w:rPr>
              <w:t>非煤矿山</w:t>
            </w:r>
          </w:p>
        </w:tc>
      </w:tr>
      <w:tr w14:paraId="111C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68" w:type="dxa"/>
            <w:shd w:val="clear" w:color="auto" w:fill="auto"/>
            <w:vAlign w:val="center"/>
          </w:tcPr>
          <w:p w14:paraId="44F529A2">
            <w:pPr>
              <w:jc w:val="center"/>
              <w:rPr>
                <w:rFonts w:asciiTheme="minorEastAsia" w:hAnsiTheme="minorEastAsia"/>
                <w:sz w:val="24"/>
                <w:szCs w:val="24"/>
              </w:rPr>
            </w:pPr>
            <w:r>
              <w:rPr>
                <w:rFonts w:hint="eastAsia" w:asciiTheme="minorEastAsia" w:hAnsiTheme="minorEastAsia"/>
                <w:sz w:val="24"/>
                <w:szCs w:val="24"/>
              </w:rPr>
              <w:t>7</w:t>
            </w:r>
          </w:p>
        </w:tc>
        <w:tc>
          <w:tcPr>
            <w:tcW w:w="2026" w:type="dxa"/>
            <w:shd w:val="clear" w:color="auto" w:fill="auto"/>
            <w:vAlign w:val="center"/>
          </w:tcPr>
          <w:p w14:paraId="74CC8C24">
            <w:pPr>
              <w:rPr>
                <w:rFonts w:asciiTheme="minorEastAsia" w:hAnsiTheme="minorEastAsia"/>
                <w:sz w:val="24"/>
                <w:szCs w:val="24"/>
              </w:rPr>
            </w:pPr>
            <w:r>
              <w:rPr>
                <w:rFonts w:asciiTheme="minorEastAsia" w:hAnsiTheme="minorEastAsia"/>
                <w:sz w:val="24"/>
                <w:szCs w:val="24"/>
              </w:rPr>
              <w:t>活塞式移动空压 机</w:t>
            </w:r>
          </w:p>
        </w:tc>
        <w:tc>
          <w:tcPr>
            <w:tcW w:w="5386" w:type="dxa"/>
            <w:shd w:val="clear" w:color="auto" w:fill="auto"/>
            <w:vAlign w:val="center"/>
          </w:tcPr>
          <w:p w14:paraId="7BBC403F">
            <w:pPr>
              <w:rPr>
                <w:rFonts w:asciiTheme="minorEastAsia" w:hAnsiTheme="minorEastAsia"/>
                <w:sz w:val="24"/>
                <w:szCs w:val="24"/>
              </w:rPr>
            </w:pPr>
            <w:r>
              <w:rPr>
                <w:rFonts w:asciiTheme="minorEastAsia" w:hAnsiTheme="minorEastAsia"/>
                <w:sz w:val="24"/>
                <w:szCs w:val="24"/>
              </w:rPr>
              <w:t>活塞式移动空压机需要贮气罐，电机功率偏大，振动 大，噪声大，排气有脉冲，压力不稳定，排气温度高， 易造成润滑油积碳，存在着火及燃爆隐患，安全性能 差。</w:t>
            </w:r>
          </w:p>
        </w:tc>
        <w:tc>
          <w:tcPr>
            <w:tcW w:w="2074" w:type="dxa"/>
            <w:shd w:val="clear" w:color="auto" w:fill="auto"/>
            <w:vAlign w:val="center"/>
          </w:tcPr>
          <w:p w14:paraId="44973DA9">
            <w:pPr>
              <w:rPr>
                <w:rFonts w:asciiTheme="minorEastAsia" w:hAnsiTheme="minorEastAsia"/>
                <w:sz w:val="24"/>
                <w:szCs w:val="24"/>
              </w:rPr>
            </w:pPr>
            <w:r>
              <w:rPr>
                <w:rFonts w:asciiTheme="minorEastAsia" w:hAnsiTheme="minorEastAsia"/>
                <w:sz w:val="24"/>
                <w:szCs w:val="24"/>
              </w:rPr>
              <w:t>螺杆式空压机或集 中管路供气式空压 机。</w:t>
            </w:r>
          </w:p>
        </w:tc>
        <w:tc>
          <w:tcPr>
            <w:tcW w:w="1665" w:type="dxa"/>
            <w:vAlign w:val="center"/>
          </w:tcPr>
          <w:p w14:paraId="00A00459">
            <w:pPr>
              <w:rPr>
                <w:rFonts w:asciiTheme="minorEastAsia" w:hAnsiTheme="minorEastAsia"/>
                <w:sz w:val="24"/>
                <w:szCs w:val="24"/>
              </w:rPr>
            </w:pPr>
            <w:r>
              <w:rPr>
                <w:rFonts w:asciiTheme="minorEastAsia" w:hAnsiTheme="minorEastAsia"/>
                <w:sz w:val="24"/>
                <w:szCs w:val="24"/>
              </w:rPr>
              <w:t>发布之日起禁止新选用，在用设备自发布之日起</w:t>
            </w:r>
            <w:r>
              <w:rPr>
                <w:rFonts w:hint="eastAsia" w:asciiTheme="minorEastAsia" w:hAnsiTheme="minorEastAsia"/>
                <w:sz w:val="24"/>
                <w:szCs w:val="24"/>
              </w:rPr>
              <w:t>2</w:t>
            </w:r>
            <w:r>
              <w:rPr>
                <w:rFonts w:asciiTheme="minorEastAsia" w:hAnsiTheme="minorEastAsia"/>
                <w:sz w:val="24"/>
                <w:szCs w:val="24"/>
              </w:rPr>
              <w:t>年后禁止使用。</w:t>
            </w:r>
          </w:p>
        </w:tc>
        <w:tc>
          <w:tcPr>
            <w:tcW w:w="1186" w:type="dxa"/>
            <w:vAlign w:val="center"/>
          </w:tcPr>
          <w:p w14:paraId="087671D0">
            <w:pPr>
              <w:rPr>
                <w:rFonts w:asciiTheme="minorEastAsia" w:hAnsiTheme="minorEastAsia"/>
                <w:sz w:val="24"/>
                <w:szCs w:val="24"/>
              </w:rPr>
            </w:pPr>
            <w:r>
              <w:rPr>
                <w:rFonts w:asciiTheme="minorEastAsia" w:hAnsiTheme="minorEastAsia"/>
                <w:sz w:val="24"/>
                <w:szCs w:val="24"/>
              </w:rPr>
              <w:t>非煤矿山</w:t>
            </w:r>
          </w:p>
        </w:tc>
      </w:tr>
      <w:tr w14:paraId="194B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668" w:type="dxa"/>
            <w:shd w:val="clear" w:color="auto" w:fill="auto"/>
            <w:vAlign w:val="center"/>
          </w:tcPr>
          <w:p w14:paraId="25120BDE">
            <w:pPr>
              <w:jc w:val="center"/>
              <w:rPr>
                <w:rFonts w:asciiTheme="minorEastAsia" w:hAnsiTheme="minorEastAsia"/>
                <w:sz w:val="24"/>
                <w:szCs w:val="24"/>
              </w:rPr>
            </w:pPr>
            <w:r>
              <w:rPr>
                <w:rFonts w:hint="eastAsia" w:asciiTheme="minorEastAsia" w:hAnsiTheme="minorEastAsia"/>
                <w:sz w:val="24"/>
                <w:szCs w:val="24"/>
              </w:rPr>
              <w:t>8</w:t>
            </w:r>
          </w:p>
        </w:tc>
        <w:tc>
          <w:tcPr>
            <w:tcW w:w="2026" w:type="dxa"/>
            <w:shd w:val="clear" w:color="auto" w:fill="auto"/>
            <w:vAlign w:val="center"/>
          </w:tcPr>
          <w:p w14:paraId="0ABB6FC1">
            <w:pPr>
              <w:rPr>
                <w:rFonts w:asciiTheme="minorEastAsia" w:hAnsiTheme="minorEastAsia"/>
                <w:sz w:val="24"/>
                <w:szCs w:val="24"/>
              </w:rPr>
            </w:pPr>
            <w:r>
              <w:rPr>
                <w:rFonts w:asciiTheme="minorEastAsia" w:hAnsiTheme="minorEastAsia"/>
                <w:sz w:val="24"/>
                <w:szCs w:val="24"/>
              </w:rPr>
              <w:t>提升机和提升绞 车油缸前置式盘 形制动器</w:t>
            </w:r>
          </w:p>
        </w:tc>
        <w:tc>
          <w:tcPr>
            <w:tcW w:w="5386" w:type="dxa"/>
            <w:shd w:val="clear" w:color="auto" w:fill="auto"/>
            <w:vAlign w:val="center"/>
          </w:tcPr>
          <w:p w14:paraId="7F1D3271">
            <w:pPr>
              <w:rPr>
                <w:rFonts w:asciiTheme="minorEastAsia" w:hAnsiTheme="minorEastAsia"/>
                <w:sz w:val="24"/>
                <w:szCs w:val="24"/>
              </w:rPr>
            </w:pPr>
            <w:r>
              <w:rPr>
                <w:rFonts w:asciiTheme="minorEastAsia" w:hAnsiTheme="minorEastAsia"/>
                <w:sz w:val="24"/>
                <w:szCs w:val="24"/>
              </w:rPr>
              <w:t>在柱销密封圈磨损后，压力油容易通过柱销孔渗至闸 瓦从而污染制动盘，造成磨损系数减小、制动力矩不 足，安全隐患大，且制动器调整和维护困难，可靠性 差。</w:t>
            </w:r>
          </w:p>
        </w:tc>
        <w:tc>
          <w:tcPr>
            <w:tcW w:w="2074" w:type="dxa"/>
            <w:shd w:val="clear" w:color="auto" w:fill="auto"/>
            <w:vAlign w:val="center"/>
          </w:tcPr>
          <w:p w14:paraId="6D0D3032">
            <w:pPr>
              <w:rPr>
                <w:rFonts w:asciiTheme="minorEastAsia" w:hAnsiTheme="minorEastAsia"/>
                <w:sz w:val="24"/>
                <w:szCs w:val="24"/>
              </w:rPr>
            </w:pPr>
            <w:r>
              <w:rPr>
                <w:rFonts w:asciiTheme="minorEastAsia" w:hAnsiTheme="minorEastAsia"/>
                <w:sz w:val="24"/>
                <w:szCs w:val="24"/>
              </w:rPr>
              <w:t>提升机和提升绞车 油缸后置式盘形制 动器。</w:t>
            </w:r>
          </w:p>
        </w:tc>
        <w:tc>
          <w:tcPr>
            <w:tcW w:w="1665" w:type="dxa"/>
            <w:vAlign w:val="center"/>
          </w:tcPr>
          <w:p w14:paraId="6D17E3FB">
            <w:pPr>
              <w:rPr>
                <w:rFonts w:asciiTheme="minorEastAsia" w:hAnsiTheme="minorEastAsia"/>
                <w:sz w:val="24"/>
                <w:szCs w:val="24"/>
              </w:rPr>
            </w:pPr>
            <w:r>
              <w:rPr>
                <w:rFonts w:asciiTheme="minorEastAsia" w:hAnsiTheme="minorEastAsia"/>
                <w:sz w:val="24"/>
                <w:szCs w:val="24"/>
              </w:rPr>
              <w:t>发布之日起禁止新选用，在用设备自发布之日起1年后禁止使用。</w:t>
            </w:r>
          </w:p>
        </w:tc>
        <w:tc>
          <w:tcPr>
            <w:tcW w:w="1186" w:type="dxa"/>
            <w:vAlign w:val="center"/>
          </w:tcPr>
          <w:p w14:paraId="01616649">
            <w:pPr>
              <w:rPr>
                <w:rFonts w:asciiTheme="minorEastAsia" w:hAnsiTheme="minorEastAsia"/>
                <w:sz w:val="24"/>
                <w:szCs w:val="24"/>
              </w:rPr>
            </w:pPr>
            <w:r>
              <w:rPr>
                <w:rFonts w:asciiTheme="minorEastAsia" w:hAnsiTheme="minorEastAsia"/>
                <w:sz w:val="24"/>
                <w:szCs w:val="24"/>
              </w:rPr>
              <w:t>非煤矿山</w:t>
            </w:r>
          </w:p>
        </w:tc>
      </w:tr>
      <w:tr w14:paraId="785F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668" w:type="dxa"/>
            <w:shd w:val="clear" w:color="auto" w:fill="auto"/>
            <w:vAlign w:val="center"/>
          </w:tcPr>
          <w:p w14:paraId="40AC8474">
            <w:pPr>
              <w:jc w:val="center"/>
              <w:rPr>
                <w:rFonts w:asciiTheme="minorEastAsia" w:hAnsiTheme="minorEastAsia"/>
                <w:sz w:val="24"/>
                <w:szCs w:val="24"/>
              </w:rPr>
            </w:pPr>
            <w:r>
              <w:rPr>
                <w:rFonts w:hint="eastAsia" w:asciiTheme="minorEastAsia" w:hAnsiTheme="minorEastAsia"/>
                <w:sz w:val="24"/>
                <w:szCs w:val="24"/>
              </w:rPr>
              <w:t>9</w:t>
            </w:r>
          </w:p>
        </w:tc>
        <w:tc>
          <w:tcPr>
            <w:tcW w:w="2026" w:type="dxa"/>
            <w:shd w:val="clear" w:color="auto" w:fill="auto"/>
            <w:vAlign w:val="center"/>
          </w:tcPr>
          <w:p w14:paraId="55330854">
            <w:pPr>
              <w:rPr>
                <w:rFonts w:asciiTheme="minorEastAsia" w:hAnsiTheme="minorEastAsia"/>
                <w:sz w:val="24"/>
                <w:szCs w:val="24"/>
              </w:rPr>
            </w:pPr>
            <w:r>
              <w:rPr>
                <w:rFonts w:asciiTheme="minorEastAsia" w:hAnsiTheme="minorEastAsia"/>
                <w:sz w:val="24"/>
                <w:szCs w:val="24"/>
              </w:rPr>
              <w:t>普通轨插爪式人 车</w:t>
            </w:r>
          </w:p>
        </w:tc>
        <w:tc>
          <w:tcPr>
            <w:tcW w:w="5386" w:type="dxa"/>
            <w:shd w:val="clear" w:color="auto" w:fill="auto"/>
            <w:vAlign w:val="center"/>
          </w:tcPr>
          <w:p w14:paraId="5292EB58">
            <w:pPr>
              <w:rPr>
                <w:rFonts w:asciiTheme="minorEastAsia" w:hAnsiTheme="minorEastAsia"/>
                <w:sz w:val="24"/>
                <w:szCs w:val="24"/>
              </w:rPr>
            </w:pPr>
            <w:r>
              <w:rPr>
                <w:rFonts w:asciiTheme="minorEastAsia" w:hAnsiTheme="minorEastAsia"/>
                <w:sz w:val="24"/>
                <w:szCs w:val="24"/>
              </w:rPr>
              <w:t>存在跑车、掉道及侧翻等安全隐患，事故率较高，车 体重，制动可靠性较低。</w:t>
            </w:r>
          </w:p>
        </w:tc>
        <w:tc>
          <w:tcPr>
            <w:tcW w:w="2074" w:type="dxa"/>
            <w:shd w:val="clear" w:color="auto" w:fill="auto"/>
            <w:vAlign w:val="center"/>
          </w:tcPr>
          <w:p w14:paraId="617C3441">
            <w:pPr>
              <w:rPr>
                <w:rFonts w:asciiTheme="minorEastAsia" w:hAnsiTheme="minorEastAsia"/>
                <w:sz w:val="24"/>
                <w:szCs w:val="24"/>
              </w:rPr>
            </w:pPr>
            <w:r>
              <w:rPr>
                <w:rFonts w:asciiTheme="minorEastAsia" w:hAnsiTheme="minorEastAsia"/>
                <w:sz w:val="24"/>
                <w:szCs w:val="24"/>
              </w:rPr>
              <w:t>企业自选。</w:t>
            </w:r>
          </w:p>
        </w:tc>
        <w:tc>
          <w:tcPr>
            <w:tcW w:w="1665" w:type="dxa"/>
            <w:vAlign w:val="center"/>
          </w:tcPr>
          <w:p w14:paraId="0911609D">
            <w:pPr>
              <w:rPr>
                <w:rFonts w:asciiTheme="minorEastAsia" w:hAnsiTheme="minorEastAsia"/>
                <w:sz w:val="24"/>
                <w:szCs w:val="24"/>
              </w:rPr>
            </w:pPr>
            <w:r>
              <w:rPr>
                <w:rFonts w:asciiTheme="minorEastAsia" w:hAnsiTheme="minorEastAsia"/>
                <w:sz w:val="24"/>
                <w:szCs w:val="24"/>
              </w:rPr>
              <w:t>发布之日起立即禁止使用。</w:t>
            </w:r>
          </w:p>
        </w:tc>
        <w:tc>
          <w:tcPr>
            <w:tcW w:w="1186" w:type="dxa"/>
            <w:vAlign w:val="center"/>
          </w:tcPr>
          <w:p w14:paraId="0CFB2D86">
            <w:pPr>
              <w:rPr>
                <w:rFonts w:asciiTheme="minorEastAsia" w:hAnsiTheme="minorEastAsia"/>
                <w:sz w:val="24"/>
                <w:szCs w:val="24"/>
              </w:rPr>
            </w:pPr>
            <w:r>
              <w:rPr>
                <w:rFonts w:asciiTheme="minorEastAsia" w:hAnsiTheme="minorEastAsia"/>
                <w:sz w:val="24"/>
                <w:szCs w:val="24"/>
              </w:rPr>
              <w:t>非煤矿山</w:t>
            </w:r>
          </w:p>
        </w:tc>
      </w:tr>
      <w:tr w14:paraId="6569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668" w:type="dxa"/>
            <w:shd w:val="clear" w:color="auto" w:fill="auto"/>
            <w:vAlign w:val="center"/>
          </w:tcPr>
          <w:p w14:paraId="7FBD0E9E">
            <w:pPr>
              <w:jc w:val="center"/>
              <w:rPr>
                <w:rFonts w:asciiTheme="minorEastAsia" w:hAnsiTheme="minorEastAsia"/>
                <w:sz w:val="24"/>
                <w:szCs w:val="24"/>
              </w:rPr>
            </w:pPr>
            <w:r>
              <w:rPr>
                <w:rFonts w:hint="eastAsia" w:asciiTheme="minorEastAsia" w:hAnsiTheme="minorEastAsia"/>
                <w:sz w:val="24"/>
                <w:szCs w:val="24"/>
              </w:rPr>
              <w:t>10</w:t>
            </w:r>
          </w:p>
        </w:tc>
        <w:tc>
          <w:tcPr>
            <w:tcW w:w="2026" w:type="dxa"/>
            <w:shd w:val="clear" w:color="auto" w:fill="auto"/>
            <w:vAlign w:val="center"/>
          </w:tcPr>
          <w:p w14:paraId="5551606B">
            <w:pPr>
              <w:rPr>
                <w:rFonts w:asciiTheme="minorEastAsia" w:hAnsiTheme="minorEastAsia"/>
                <w:sz w:val="24"/>
                <w:szCs w:val="24"/>
              </w:rPr>
            </w:pPr>
            <w:r>
              <w:rPr>
                <w:rFonts w:asciiTheme="minorEastAsia" w:hAnsiTheme="minorEastAsia"/>
                <w:sz w:val="24"/>
                <w:szCs w:val="24"/>
              </w:rPr>
              <w:t>非标准的矿山井 下机动运输车辆</w:t>
            </w:r>
          </w:p>
        </w:tc>
        <w:tc>
          <w:tcPr>
            <w:tcW w:w="5386" w:type="dxa"/>
            <w:shd w:val="clear" w:color="auto" w:fill="auto"/>
            <w:vAlign w:val="center"/>
          </w:tcPr>
          <w:p w14:paraId="3695AA9E">
            <w:pPr>
              <w:rPr>
                <w:rFonts w:asciiTheme="minorEastAsia" w:hAnsiTheme="minorEastAsia"/>
                <w:sz w:val="24"/>
                <w:szCs w:val="24"/>
              </w:rPr>
            </w:pPr>
            <w:r>
              <w:rPr>
                <w:rFonts w:asciiTheme="minorEastAsia" w:hAnsiTheme="minorEastAsia"/>
                <w:sz w:val="24"/>
                <w:szCs w:val="24"/>
              </w:rPr>
              <w:t>矿用机动运输车辆的结构和零部件被非标改造或拼装 后，存在刹车失灵、动力性能不足、车辆防护性能差 等问题，严重降低了车辆的安全性。</w:t>
            </w:r>
          </w:p>
        </w:tc>
        <w:tc>
          <w:tcPr>
            <w:tcW w:w="2074" w:type="dxa"/>
            <w:shd w:val="clear" w:color="auto" w:fill="auto"/>
            <w:vAlign w:val="center"/>
          </w:tcPr>
          <w:p w14:paraId="63C700F0">
            <w:pPr>
              <w:rPr>
                <w:rFonts w:asciiTheme="minorEastAsia" w:hAnsiTheme="minorEastAsia"/>
                <w:sz w:val="24"/>
                <w:szCs w:val="24"/>
              </w:rPr>
            </w:pPr>
            <w:r>
              <w:rPr>
                <w:rFonts w:asciiTheme="minorEastAsia" w:hAnsiTheme="minorEastAsia"/>
                <w:sz w:val="24"/>
                <w:szCs w:val="24"/>
              </w:rPr>
              <w:t>矿山井下专用机动 运输车辆。</w:t>
            </w:r>
          </w:p>
        </w:tc>
        <w:tc>
          <w:tcPr>
            <w:tcW w:w="1665" w:type="dxa"/>
            <w:vAlign w:val="center"/>
          </w:tcPr>
          <w:p w14:paraId="44879BFB">
            <w:pPr>
              <w:rPr>
                <w:rFonts w:asciiTheme="minorEastAsia" w:hAnsiTheme="minorEastAsia"/>
                <w:sz w:val="24"/>
                <w:szCs w:val="24"/>
              </w:rPr>
            </w:pPr>
            <w:r>
              <w:rPr>
                <w:rFonts w:asciiTheme="minorEastAsia" w:hAnsiTheme="minorEastAsia"/>
                <w:sz w:val="24"/>
                <w:szCs w:val="24"/>
              </w:rPr>
              <w:t>发布之日起禁止新选用，在用设备自发布之日起1年后禁止使用。</w:t>
            </w:r>
          </w:p>
        </w:tc>
        <w:tc>
          <w:tcPr>
            <w:tcW w:w="1186" w:type="dxa"/>
            <w:vAlign w:val="center"/>
          </w:tcPr>
          <w:p w14:paraId="0E53C47B">
            <w:pPr>
              <w:rPr>
                <w:rFonts w:asciiTheme="minorEastAsia" w:hAnsiTheme="minorEastAsia"/>
                <w:sz w:val="24"/>
                <w:szCs w:val="24"/>
              </w:rPr>
            </w:pPr>
            <w:r>
              <w:rPr>
                <w:rFonts w:asciiTheme="minorEastAsia" w:hAnsiTheme="minorEastAsia"/>
                <w:sz w:val="24"/>
                <w:szCs w:val="24"/>
              </w:rPr>
              <w:t>煤矿和非煤矿山</w:t>
            </w:r>
          </w:p>
        </w:tc>
      </w:tr>
    </w:tbl>
    <w:p w14:paraId="26E7292B"/>
    <w:p w14:paraId="21794469">
      <w:pPr>
        <w:pStyle w:val="25"/>
        <w:shd w:val="clear" w:color="auto" w:fill="FFFFFF"/>
        <w:spacing w:before="0" w:beforeAutospacing="0" w:after="0" w:afterAutospacing="0" w:line="240" w:lineRule="atLeast"/>
        <w:rPr>
          <w:rFonts w:asciiTheme="minorEastAsia" w:hAnsiTheme="minorEastAsia" w:eastAsiaTheme="minorEastAsia" w:cstheme="minorBidi"/>
          <w:b/>
          <w:color w:val="auto"/>
          <w:kern w:val="2"/>
        </w:rPr>
      </w:pPr>
      <w:r>
        <w:rPr>
          <w:rFonts w:hint="eastAsia" w:asciiTheme="minorEastAsia" w:hAnsiTheme="minorEastAsia" w:eastAsiaTheme="minorEastAsia" w:cstheme="minorBidi"/>
          <w:b/>
          <w:color w:val="auto"/>
          <w:kern w:val="2"/>
        </w:rPr>
        <w:t>矿山安全先进适用技术及装备推广目录</w:t>
      </w:r>
    </w:p>
    <w:tbl>
      <w:tblPr>
        <w:tblStyle w:val="28"/>
        <w:tblW w:w="1488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4395"/>
        <w:gridCol w:w="4677"/>
        <w:gridCol w:w="1276"/>
        <w:gridCol w:w="1701"/>
        <w:gridCol w:w="709"/>
      </w:tblGrid>
      <w:tr w14:paraId="65CA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trPr>
        <w:tc>
          <w:tcPr>
            <w:tcW w:w="567" w:type="dxa"/>
            <w:shd w:val="clear" w:color="auto" w:fill="auto"/>
            <w:vAlign w:val="center"/>
          </w:tcPr>
          <w:p w14:paraId="27269E14">
            <w:pPr>
              <w:jc w:val="center"/>
              <w:rPr>
                <w:rFonts w:asciiTheme="minorEastAsia" w:hAnsiTheme="minorEastAsia"/>
                <w:b/>
                <w:szCs w:val="21"/>
              </w:rPr>
            </w:pPr>
            <w:r>
              <w:rPr>
                <w:rFonts w:asciiTheme="minorEastAsia" w:hAnsiTheme="minorEastAsia"/>
                <w:b/>
                <w:szCs w:val="21"/>
              </w:rPr>
              <w:t>序号</w:t>
            </w:r>
          </w:p>
        </w:tc>
        <w:tc>
          <w:tcPr>
            <w:tcW w:w="1560" w:type="dxa"/>
            <w:shd w:val="clear" w:color="auto" w:fill="auto"/>
            <w:vAlign w:val="center"/>
          </w:tcPr>
          <w:p w14:paraId="20E93A4C">
            <w:pPr>
              <w:jc w:val="center"/>
              <w:rPr>
                <w:rFonts w:asciiTheme="minorEastAsia" w:hAnsiTheme="minorEastAsia"/>
                <w:b/>
                <w:szCs w:val="21"/>
              </w:rPr>
            </w:pPr>
            <w:r>
              <w:rPr>
                <w:rFonts w:asciiTheme="minorEastAsia" w:hAnsiTheme="minorEastAsia"/>
                <w:b/>
                <w:szCs w:val="21"/>
              </w:rPr>
              <w:t>名称</w:t>
            </w:r>
          </w:p>
        </w:tc>
        <w:tc>
          <w:tcPr>
            <w:tcW w:w="4395" w:type="dxa"/>
            <w:shd w:val="clear" w:color="auto" w:fill="auto"/>
            <w:vAlign w:val="center"/>
          </w:tcPr>
          <w:p w14:paraId="79FAC7E4">
            <w:pPr>
              <w:jc w:val="center"/>
              <w:rPr>
                <w:rFonts w:asciiTheme="minorEastAsia" w:hAnsiTheme="minorEastAsia"/>
                <w:b/>
                <w:szCs w:val="21"/>
              </w:rPr>
            </w:pPr>
            <w:r>
              <w:rPr>
                <w:rFonts w:hint="eastAsia" w:asciiTheme="minorEastAsia" w:hAnsiTheme="minorEastAsia"/>
                <w:b/>
                <w:szCs w:val="21"/>
              </w:rPr>
              <w:t>技术要点</w:t>
            </w:r>
          </w:p>
        </w:tc>
        <w:tc>
          <w:tcPr>
            <w:tcW w:w="4677" w:type="dxa"/>
            <w:vAlign w:val="center"/>
          </w:tcPr>
          <w:p w14:paraId="43EDD930">
            <w:pPr>
              <w:jc w:val="center"/>
              <w:rPr>
                <w:rFonts w:asciiTheme="minorEastAsia" w:hAnsiTheme="minorEastAsia"/>
                <w:b/>
                <w:szCs w:val="21"/>
              </w:rPr>
            </w:pPr>
            <w:r>
              <w:rPr>
                <w:rFonts w:hint="eastAsia" w:asciiTheme="minorEastAsia" w:hAnsiTheme="minorEastAsia"/>
                <w:b/>
                <w:szCs w:val="21"/>
              </w:rPr>
              <w:t>推广理由</w:t>
            </w:r>
          </w:p>
        </w:tc>
        <w:tc>
          <w:tcPr>
            <w:tcW w:w="1276" w:type="dxa"/>
            <w:shd w:val="clear" w:color="auto" w:fill="auto"/>
            <w:vAlign w:val="center"/>
          </w:tcPr>
          <w:p w14:paraId="04460B35">
            <w:pPr>
              <w:jc w:val="center"/>
              <w:rPr>
                <w:rFonts w:asciiTheme="minorEastAsia" w:hAnsiTheme="minorEastAsia"/>
                <w:b/>
                <w:szCs w:val="21"/>
              </w:rPr>
            </w:pPr>
            <w:r>
              <w:rPr>
                <w:rFonts w:hint="eastAsia" w:asciiTheme="minorEastAsia" w:hAnsiTheme="minorEastAsia"/>
                <w:b/>
                <w:szCs w:val="21"/>
              </w:rPr>
              <w:t>适用范围</w:t>
            </w:r>
          </w:p>
        </w:tc>
        <w:tc>
          <w:tcPr>
            <w:tcW w:w="1701" w:type="dxa"/>
            <w:vAlign w:val="center"/>
          </w:tcPr>
          <w:p w14:paraId="58C2715B">
            <w:pPr>
              <w:jc w:val="center"/>
              <w:rPr>
                <w:rFonts w:asciiTheme="minorEastAsia" w:hAnsiTheme="minorEastAsia"/>
                <w:b/>
                <w:szCs w:val="21"/>
              </w:rPr>
            </w:pPr>
            <w:r>
              <w:rPr>
                <w:rFonts w:hint="eastAsia" w:asciiTheme="minorEastAsia" w:hAnsiTheme="minorEastAsia"/>
                <w:b/>
                <w:szCs w:val="21"/>
              </w:rPr>
              <w:t>应用案例</w:t>
            </w:r>
          </w:p>
        </w:tc>
        <w:tc>
          <w:tcPr>
            <w:tcW w:w="709" w:type="dxa"/>
            <w:vAlign w:val="center"/>
          </w:tcPr>
          <w:p w14:paraId="2D17A032">
            <w:pPr>
              <w:jc w:val="center"/>
              <w:rPr>
                <w:rFonts w:asciiTheme="minorEastAsia" w:hAnsiTheme="minorEastAsia"/>
                <w:b/>
                <w:szCs w:val="21"/>
              </w:rPr>
            </w:pPr>
            <w:r>
              <w:rPr>
                <w:rFonts w:hint="eastAsia" w:asciiTheme="minorEastAsia" w:hAnsiTheme="minorEastAsia"/>
                <w:b/>
                <w:szCs w:val="21"/>
              </w:rPr>
              <w:t>推广领域</w:t>
            </w:r>
          </w:p>
        </w:tc>
      </w:tr>
      <w:tr w14:paraId="066D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trPr>
        <w:tc>
          <w:tcPr>
            <w:tcW w:w="567" w:type="dxa"/>
            <w:shd w:val="clear" w:color="auto" w:fill="auto"/>
            <w:vAlign w:val="center"/>
          </w:tcPr>
          <w:p w14:paraId="557676AB">
            <w:pPr>
              <w:rPr>
                <w:rFonts w:asciiTheme="minorEastAsia" w:hAnsiTheme="minorEastAsia"/>
                <w:szCs w:val="21"/>
              </w:rPr>
            </w:pPr>
            <w:r>
              <w:rPr>
                <w:rFonts w:hint="eastAsia" w:asciiTheme="minorEastAsia" w:hAnsiTheme="minorEastAsia"/>
                <w:szCs w:val="21"/>
              </w:rPr>
              <w:t>1</w:t>
            </w:r>
          </w:p>
        </w:tc>
        <w:tc>
          <w:tcPr>
            <w:tcW w:w="1560" w:type="dxa"/>
            <w:shd w:val="clear" w:color="auto" w:fill="auto"/>
            <w:vAlign w:val="center"/>
          </w:tcPr>
          <w:p w14:paraId="1BE0A196">
            <w:pPr>
              <w:rPr>
                <w:rFonts w:asciiTheme="minorEastAsia" w:hAnsiTheme="minorEastAsia"/>
                <w:szCs w:val="21"/>
              </w:rPr>
            </w:pPr>
            <w:r>
              <w:rPr>
                <w:rFonts w:hint="eastAsia" w:asciiTheme="minorEastAsia" w:hAnsiTheme="minorEastAsia"/>
                <w:szCs w:val="21"/>
              </w:rPr>
              <w:t>煤层瓦斯含量井下一站式自动化测定仪</w:t>
            </w:r>
          </w:p>
        </w:tc>
        <w:tc>
          <w:tcPr>
            <w:tcW w:w="4395" w:type="dxa"/>
            <w:shd w:val="clear" w:color="auto" w:fill="auto"/>
            <w:vAlign w:val="center"/>
          </w:tcPr>
          <w:p w14:paraId="0F6BEC78">
            <w:pPr>
              <w:rPr>
                <w:rFonts w:asciiTheme="minorEastAsia" w:hAnsiTheme="minorEastAsia"/>
                <w:szCs w:val="21"/>
              </w:rPr>
            </w:pPr>
            <w:r>
              <w:rPr>
                <w:rFonts w:hint="eastAsia" w:asciiTheme="minorEastAsia" w:hAnsiTheme="minorEastAsia"/>
                <w:szCs w:val="21"/>
              </w:rPr>
              <w:t>1)采用瓦斯解吸分数阶扩散动力学模型、井下煤样保压密封破碎系统，在钻杆内孔形成煤渣反循环快速取样通道;</w:t>
            </w:r>
          </w:p>
          <w:p w14:paraId="22135420">
            <w:pPr>
              <w:rPr>
                <w:rFonts w:asciiTheme="minorEastAsia" w:hAnsiTheme="minorEastAsia"/>
                <w:szCs w:val="21"/>
              </w:rPr>
            </w:pPr>
            <w:r>
              <w:rPr>
                <w:rFonts w:hint="eastAsia" w:asciiTheme="minorEastAsia" w:hAnsiTheme="minorEastAsia"/>
                <w:szCs w:val="21"/>
              </w:rPr>
              <w:t>2)一站式测定自然解吸瓦斯量、粉碎解吸瓦斯量、损失瓦斯量、残余瓦斯量等，现场直接生成瓦斯含量测定报表;</w:t>
            </w:r>
          </w:p>
          <w:p w14:paraId="136704DF">
            <w:pPr>
              <w:rPr>
                <w:rFonts w:asciiTheme="minorEastAsia" w:hAnsiTheme="minorEastAsia"/>
                <w:szCs w:val="21"/>
              </w:rPr>
            </w:pPr>
            <w:r>
              <w:rPr>
                <w:rFonts w:hint="eastAsia" w:asciiTheme="minorEastAsia" w:hAnsiTheme="minorEastAsia"/>
                <w:szCs w:val="21"/>
              </w:rPr>
              <w:t>3)测定时间由10余小时缩短至30分钟以内，满足对瓦斯含量快速、精准的测量需求。</w:t>
            </w:r>
          </w:p>
        </w:tc>
        <w:tc>
          <w:tcPr>
            <w:tcW w:w="4677" w:type="dxa"/>
            <w:vAlign w:val="center"/>
          </w:tcPr>
          <w:p w14:paraId="5748FAD3">
            <w:pPr>
              <w:rPr>
                <w:rFonts w:asciiTheme="minorEastAsia" w:hAnsiTheme="minorEastAsia"/>
                <w:szCs w:val="21"/>
              </w:rPr>
            </w:pPr>
            <w:r>
              <w:rPr>
                <w:rFonts w:hint="eastAsia" w:asciiTheme="minorEastAsia" w:hAnsiTheme="minorEastAsia"/>
                <w:szCs w:val="21"/>
              </w:rPr>
              <w:t>该仪器采用井下煤样保压密闭破碎系统，无需打开罐体，实现井下煤样一体化快速粉碎，突破现有煤层瓦斯含量测定技术需要井下、地面分阶段测量的瓶颈，具有基于高灵敏度气体检测传感器的瓦斯解吸自动化计量系统，无需使用排水法测量解吸气量，在井下自动完成瓦斯参数测定全过程，实现了自动化、高精度、快速测量煤层瓦斯含量，符合《煤层瓦斯含量井下直接测定方法》(GB/T23250)和《煤层瓦斯含量井下一站式自动化测定方法》(NB/T11329)。</w:t>
            </w:r>
          </w:p>
        </w:tc>
        <w:tc>
          <w:tcPr>
            <w:tcW w:w="1276" w:type="dxa"/>
            <w:shd w:val="clear" w:color="auto" w:fill="auto"/>
            <w:vAlign w:val="center"/>
          </w:tcPr>
          <w:p w14:paraId="707A981E">
            <w:pPr>
              <w:rPr>
                <w:rFonts w:asciiTheme="minorEastAsia" w:hAnsiTheme="minorEastAsia"/>
                <w:szCs w:val="21"/>
              </w:rPr>
            </w:pPr>
            <w:r>
              <w:rPr>
                <w:rFonts w:hint="eastAsia" w:asciiTheme="minorEastAsia" w:hAnsiTheme="minorEastAsia"/>
                <w:szCs w:val="21"/>
              </w:rPr>
              <w:t>高瓦斯矿井、煤与瓦斯突出矿井的突出危险性预测、瓦斯抽采效果评价、瓦斯涌出量预测等方面的煤层瓦斯含量测定。</w:t>
            </w:r>
          </w:p>
        </w:tc>
        <w:tc>
          <w:tcPr>
            <w:tcW w:w="1701" w:type="dxa"/>
            <w:vAlign w:val="center"/>
          </w:tcPr>
          <w:p w14:paraId="79D2975A">
            <w:pPr>
              <w:rPr>
                <w:rFonts w:asciiTheme="minorEastAsia" w:hAnsiTheme="minorEastAsia"/>
                <w:szCs w:val="21"/>
              </w:rPr>
            </w:pPr>
            <w:r>
              <w:rPr>
                <w:rFonts w:hint="eastAsia" w:asciiTheme="minorEastAsia" w:hAnsiTheme="minorEastAsia"/>
                <w:szCs w:val="21"/>
              </w:rPr>
              <w:t>山西潞安矿业李村煤矿，山西华晋焦煤吉宁煤矿，山西西山煤电马兰煤矿，安徽淮河能源潘三煤矿、朱集东煤矿等。</w:t>
            </w:r>
          </w:p>
        </w:tc>
        <w:tc>
          <w:tcPr>
            <w:tcW w:w="709" w:type="dxa"/>
            <w:vAlign w:val="center"/>
          </w:tcPr>
          <w:p w14:paraId="2ED88C7D">
            <w:pPr>
              <w:rPr>
                <w:rFonts w:asciiTheme="minorEastAsia" w:hAnsiTheme="minorEastAsia"/>
                <w:szCs w:val="21"/>
              </w:rPr>
            </w:pPr>
            <w:r>
              <w:rPr>
                <w:rFonts w:hint="eastAsia" w:asciiTheme="minorEastAsia" w:hAnsiTheme="minorEastAsia"/>
                <w:szCs w:val="21"/>
              </w:rPr>
              <w:tab/>
            </w:r>
            <w:r>
              <w:rPr>
                <w:rFonts w:hint="eastAsia" w:asciiTheme="minorEastAsia" w:hAnsiTheme="minorEastAsia"/>
                <w:szCs w:val="21"/>
              </w:rPr>
              <w:t>煤矿</w:t>
            </w:r>
          </w:p>
        </w:tc>
      </w:tr>
      <w:tr w14:paraId="5E15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3" w:hRule="atLeast"/>
        </w:trPr>
        <w:tc>
          <w:tcPr>
            <w:tcW w:w="567" w:type="dxa"/>
            <w:shd w:val="clear" w:color="auto" w:fill="auto"/>
            <w:vAlign w:val="center"/>
          </w:tcPr>
          <w:p w14:paraId="6378FE55">
            <w:pPr>
              <w:rPr>
                <w:rFonts w:asciiTheme="minorEastAsia" w:hAnsiTheme="minorEastAsia"/>
                <w:szCs w:val="21"/>
              </w:rPr>
            </w:pPr>
            <w:r>
              <w:rPr>
                <w:rFonts w:hint="eastAsia" w:asciiTheme="minorEastAsia" w:hAnsiTheme="minorEastAsia"/>
                <w:szCs w:val="21"/>
              </w:rPr>
              <w:t>2</w:t>
            </w:r>
          </w:p>
        </w:tc>
        <w:tc>
          <w:tcPr>
            <w:tcW w:w="1560" w:type="dxa"/>
            <w:shd w:val="clear" w:color="auto" w:fill="auto"/>
            <w:vAlign w:val="center"/>
          </w:tcPr>
          <w:p w14:paraId="014EABCF">
            <w:pPr>
              <w:rPr>
                <w:rFonts w:asciiTheme="minorEastAsia" w:hAnsiTheme="minorEastAsia"/>
                <w:szCs w:val="21"/>
              </w:rPr>
            </w:pPr>
            <w:r>
              <w:rPr>
                <w:rFonts w:hint="eastAsia" w:asciiTheme="minorEastAsia" w:hAnsiTheme="minorEastAsia"/>
                <w:szCs w:val="21"/>
              </w:rPr>
              <w:t>超高压水力割缝卸压增透技术</w:t>
            </w:r>
          </w:p>
        </w:tc>
        <w:tc>
          <w:tcPr>
            <w:tcW w:w="4395" w:type="dxa"/>
            <w:shd w:val="clear" w:color="auto" w:fill="auto"/>
            <w:vAlign w:val="center"/>
          </w:tcPr>
          <w:p w14:paraId="17EF3843">
            <w:pPr>
              <w:rPr>
                <w:rFonts w:asciiTheme="minorEastAsia" w:hAnsiTheme="minorEastAsia"/>
                <w:szCs w:val="21"/>
              </w:rPr>
            </w:pPr>
            <w:r>
              <w:rPr>
                <w:rFonts w:hint="eastAsia" w:asciiTheme="minorEastAsia" w:hAnsiTheme="minorEastAsia"/>
                <w:szCs w:val="21"/>
              </w:rPr>
              <w:t>1)高压水传输和动密封;</w:t>
            </w:r>
          </w:p>
          <w:p w14:paraId="094A8C8A">
            <w:pPr>
              <w:rPr>
                <w:rFonts w:asciiTheme="minorEastAsia" w:hAnsiTheme="minorEastAsia"/>
                <w:szCs w:val="21"/>
              </w:rPr>
            </w:pPr>
            <w:r>
              <w:rPr>
                <w:rFonts w:hint="eastAsia" w:asciiTheme="minorEastAsia" w:hAnsiTheme="minorEastAsia"/>
                <w:szCs w:val="21"/>
              </w:rPr>
              <w:t>2)高压水射流割缝卸压增透成套工艺;</w:t>
            </w:r>
          </w:p>
          <w:p w14:paraId="5F9FA0D8">
            <w:pPr>
              <w:rPr>
                <w:rFonts w:asciiTheme="minorEastAsia" w:hAnsiTheme="minorEastAsia"/>
                <w:szCs w:val="21"/>
              </w:rPr>
            </w:pPr>
            <w:r>
              <w:rPr>
                <w:rFonts w:hint="eastAsia" w:asciiTheme="minorEastAsia" w:hAnsiTheme="minorEastAsia"/>
                <w:szCs w:val="21"/>
              </w:rPr>
              <w:t>3)通过超高压水射流切割煤层形成缝槽，改善煤层中的瓦斯流动模式。</w:t>
            </w:r>
          </w:p>
        </w:tc>
        <w:tc>
          <w:tcPr>
            <w:tcW w:w="4677" w:type="dxa"/>
            <w:vAlign w:val="center"/>
          </w:tcPr>
          <w:p w14:paraId="5A459B81">
            <w:pPr>
              <w:rPr>
                <w:rFonts w:asciiTheme="minorEastAsia" w:hAnsiTheme="minorEastAsia"/>
                <w:szCs w:val="21"/>
              </w:rPr>
            </w:pPr>
            <w:r>
              <w:rPr>
                <w:rFonts w:hint="eastAsia" w:asciiTheme="minorEastAsia" w:hAnsiTheme="minorEastAsia"/>
                <w:szCs w:val="21"/>
              </w:rPr>
              <w:t>该技术攻克了高压水传输及动密封等技术难题，具备动力源头、传输通道、传输连接、远程操作等四重安全防护功能，提高了原有割缝装备的工作压力(工作压力可达 100MPa)，中硬煤层割缝半径1.5~2.5m，实现了钻一冲一割一体化，建立了适用于不同煤层条件的超高压水射流割缝深度预测模型，形成高压水射流割缝卸压增透成套技术体系，基本解决了水力割缝作业操作复杂、煤矿钻孔瓦斯抽采达标时间长、抽采效率低、钻孔工程量大的难题。</w:t>
            </w:r>
          </w:p>
        </w:tc>
        <w:tc>
          <w:tcPr>
            <w:tcW w:w="1276" w:type="dxa"/>
            <w:shd w:val="clear" w:color="auto" w:fill="auto"/>
            <w:vAlign w:val="center"/>
          </w:tcPr>
          <w:p w14:paraId="15808F67">
            <w:pPr>
              <w:rPr>
                <w:rFonts w:asciiTheme="minorEastAsia" w:hAnsiTheme="minorEastAsia"/>
                <w:szCs w:val="21"/>
              </w:rPr>
            </w:pPr>
            <w:r>
              <w:rPr>
                <w:rFonts w:hint="eastAsia" w:asciiTheme="minorEastAsia" w:hAnsiTheme="minorEastAsia"/>
                <w:szCs w:val="21"/>
              </w:rPr>
              <w:t>高地应力、高瓦斯、低透气性煤层(煤层硬度f&gt;0.4)工作面顺层钻孔、穿层钻孔及石门揭煤卸压增透、冲击地压防治等。</w:t>
            </w:r>
          </w:p>
        </w:tc>
        <w:tc>
          <w:tcPr>
            <w:tcW w:w="1701" w:type="dxa"/>
            <w:vAlign w:val="center"/>
          </w:tcPr>
          <w:p w14:paraId="7A2C326A">
            <w:pPr>
              <w:rPr>
                <w:rFonts w:asciiTheme="minorEastAsia" w:hAnsiTheme="minorEastAsia"/>
                <w:szCs w:val="21"/>
              </w:rPr>
            </w:pPr>
            <w:r>
              <w:rPr>
                <w:rFonts w:hint="eastAsia" w:asciiTheme="minorEastAsia" w:hAnsiTheme="minorEastAsia"/>
                <w:szCs w:val="21"/>
              </w:rPr>
              <w:t>河南神火煤电薛湖煤矿，安徽恒源煤电祁东煤矿，安徽皖北煤电任楼煤矿，山西潞安余吾煤业，贵州桐梓万顺煤矿，贵州六盘水发耳煤矿。</w:t>
            </w:r>
          </w:p>
        </w:tc>
        <w:tc>
          <w:tcPr>
            <w:tcW w:w="709" w:type="dxa"/>
            <w:vAlign w:val="center"/>
          </w:tcPr>
          <w:p w14:paraId="6176169E">
            <w:pPr>
              <w:rPr>
                <w:rFonts w:asciiTheme="minorEastAsia" w:hAnsiTheme="minorEastAsia"/>
                <w:szCs w:val="21"/>
              </w:rPr>
            </w:pPr>
            <w:r>
              <w:rPr>
                <w:rFonts w:hint="eastAsia" w:asciiTheme="minorEastAsia" w:hAnsiTheme="minorEastAsia"/>
                <w:szCs w:val="21"/>
              </w:rPr>
              <w:t>煤矿</w:t>
            </w:r>
          </w:p>
        </w:tc>
      </w:tr>
      <w:tr w14:paraId="2515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567" w:type="dxa"/>
            <w:shd w:val="clear" w:color="auto" w:fill="auto"/>
            <w:vAlign w:val="center"/>
          </w:tcPr>
          <w:p w14:paraId="6BFE9C02">
            <w:pPr>
              <w:rPr>
                <w:rFonts w:asciiTheme="minorEastAsia" w:hAnsiTheme="minorEastAsia"/>
                <w:szCs w:val="21"/>
              </w:rPr>
            </w:pPr>
            <w:r>
              <w:rPr>
                <w:rFonts w:hint="eastAsia" w:asciiTheme="minorEastAsia" w:hAnsiTheme="minorEastAsia"/>
                <w:szCs w:val="21"/>
              </w:rPr>
              <w:t>3</w:t>
            </w:r>
          </w:p>
        </w:tc>
        <w:tc>
          <w:tcPr>
            <w:tcW w:w="1560" w:type="dxa"/>
            <w:shd w:val="clear" w:color="auto" w:fill="auto"/>
            <w:vAlign w:val="center"/>
          </w:tcPr>
          <w:p w14:paraId="1E38C948">
            <w:pPr>
              <w:rPr>
                <w:rFonts w:asciiTheme="minorEastAsia" w:hAnsiTheme="minorEastAsia"/>
                <w:szCs w:val="21"/>
              </w:rPr>
            </w:pPr>
            <w:r>
              <w:rPr>
                <w:rFonts w:hint="eastAsia" w:asciiTheme="minorEastAsia" w:hAnsiTheme="minorEastAsia"/>
                <w:szCs w:val="21"/>
              </w:rPr>
              <w:t>煤与瓦斯高效安全抽采智能化监测监控技术</w:t>
            </w:r>
          </w:p>
        </w:tc>
        <w:tc>
          <w:tcPr>
            <w:tcW w:w="4395" w:type="dxa"/>
            <w:shd w:val="clear" w:color="auto" w:fill="auto"/>
            <w:vAlign w:val="center"/>
          </w:tcPr>
          <w:p w14:paraId="7D3621A0">
            <w:pPr>
              <w:rPr>
                <w:rFonts w:asciiTheme="minorEastAsia" w:hAnsiTheme="minorEastAsia"/>
                <w:szCs w:val="21"/>
              </w:rPr>
            </w:pPr>
            <w:r>
              <w:rPr>
                <w:rFonts w:hint="eastAsia" w:asciiTheme="minorEastAsia" w:hAnsiTheme="minorEastAsia"/>
                <w:szCs w:val="21"/>
              </w:rPr>
              <w:t>1)基于三维瓦斯地质模型的抽采钻孔智能设计，具有动态安全管理与调节系统，实现对钻孔状态的精准辨识、智能调节和异常处理;</w:t>
            </w:r>
          </w:p>
          <w:p w14:paraId="4CBCAF92">
            <w:pPr>
              <w:rPr>
                <w:rFonts w:asciiTheme="minorEastAsia" w:hAnsiTheme="minorEastAsia"/>
                <w:szCs w:val="21"/>
              </w:rPr>
            </w:pPr>
            <w:r>
              <w:rPr>
                <w:rFonts w:hint="eastAsia" w:asciiTheme="minorEastAsia" w:hAnsiTheme="minorEastAsia"/>
                <w:szCs w:val="21"/>
              </w:rPr>
              <w:t xml:space="preserve">2)实现管路瓦斯浓度、流量、温度、压力、一氧化碳浓度、火焰等监测预警，并监测抽放泵、循环水以及阀门开闭状态，无人值守; </w:t>
            </w:r>
          </w:p>
          <w:p w14:paraId="4BBEF28E">
            <w:pPr>
              <w:rPr>
                <w:rFonts w:asciiTheme="minorEastAsia" w:hAnsiTheme="minorEastAsia"/>
                <w:szCs w:val="21"/>
              </w:rPr>
            </w:pPr>
            <w:r>
              <w:rPr>
                <w:rFonts w:hint="eastAsia" w:asciiTheme="minorEastAsia" w:hAnsiTheme="minorEastAsia"/>
                <w:szCs w:val="21"/>
              </w:rPr>
              <w:t>3)将监测系统与矿开安全监控系统并网运行，可随时随地查看瓦斯抽采数据，换算标准状态下的混合瓦斯流量和纯流量，并计算累计抽放量:</w:t>
            </w:r>
          </w:p>
          <w:p w14:paraId="71223DB0">
            <w:pPr>
              <w:rPr>
                <w:rFonts w:asciiTheme="minorEastAsia" w:hAnsiTheme="minorEastAsia"/>
                <w:szCs w:val="21"/>
              </w:rPr>
            </w:pPr>
            <w:r>
              <w:rPr>
                <w:rFonts w:hint="eastAsia" w:asciiTheme="minorEastAsia" w:hAnsiTheme="minorEastAsia"/>
                <w:szCs w:val="21"/>
              </w:rPr>
              <w:t>4)利用分布式控制系统进行智能调控与效率监测，实现智能转换和管路动态平衡，在抽采纯量最大化的同时显著降低抽采能耗。</w:t>
            </w:r>
          </w:p>
        </w:tc>
        <w:tc>
          <w:tcPr>
            <w:tcW w:w="4677" w:type="dxa"/>
            <w:vAlign w:val="center"/>
          </w:tcPr>
          <w:p w14:paraId="58D4E221">
            <w:pPr>
              <w:rPr>
                <w:rFonts w:asciiTheme="minorEastAsia" w:hAnsiTheme="minorEastAsia"/>
                <w:szCs w:val="21"/>
              </w:rPr>
            </w:pPr>
            <w:r>
              <w:rPr>
                <w:rFonts w:hint="eastAsia" w:asciiTheme="minorEastAsia" w:hAnsiTheme="minorEastAsia"/>
                <w:szCs w:val="21"/>
              </w:rPr>
              <w:t>该技术可监控井下任一瓦斯抽采点，一旦瓦斯浓度、一氧化碳浓度、抽采负压及抽采量发生变化，可及时发现和确定位置，并采取针对性处理措施:可分析抽采系统运行情况，实现声光报警:实现了对瓦斯抽采各项数据的实时、全面和有效监测:同时解决了目前瓦斯抽采存在的钻孔设计耗费大量人力、抽采泵全功率运行能耗高、抽采负压与流量难以调节、抽采系统智能化水平低、人工劳动强度大、参数调整周期长等难题，智能设计钻孔，智能调节抽采进度，使抽出的瓦斯浓度最高，抽采量最大，保障瓦斯高效抽采与智能监控。</w:t>
            </w:r>
          </w:p>
        </w:tc>
        <w:tc>
          <w:tcPr>
            <w:tcW w:w="1276" w:type="dxa"/>
            <w:shd w:val="clear" w:color="auto" w:fill="auto"/>
            <w:vAlign w:val="center"/>
          </w:tcPr>
          <w:p w14:paraId="7772A176">
            <w:pPr>
              <w:rPr>
                <w:rFonts w:asciiTheme="minorEastAsia" w:hAnsiTheme="minorEastAsia"/>
                <w:szCs w:val="21"/>
              </w:rPr>
            </w:pPr>
            <w:r>
              <w:rPr>
                <w:rFonts w:hint="eastAsia" w:asciiTheme="minorEastAsia" w:hAnsiTheme="minorEastAsia"/>
                <w:szCs w:val="21"/>
              </w:rPr>
              <w:t>需</w:t>
            </w:r>
            <w:r>
              <w:rPr>
                <w:rFonts w:asciiTheme="minorEastAsia" w:hAnsiTheme="minorEastAsia"/>
                <w:szCs w:val="21"/>
              </w:rPr>
              <w:t>进行瓦斯抽采的煤矿</w:t>
            </w:r>
          </w:p>
        </w:tc>
        <w:tc>
          <w:tcPr>
            <w:tcW w:w="1701" w:type="dxa"/>
            <w:vAlign w:val="center"/>
          </w:tcPr>
          <w:p w14:paraId="15BBC800">
            <w:pPr>
              <w:rPr>
                <w:rFonts w:asciiTheme="minorEastAsia" w:hAnsiTheme="minorEastAsia"/>
                <w:szCs w:val="21"/>
              </w:rPr>
            </w:pPr>
            <w:r>
              <w:rPr>
                <w:rFonts w:hint="eastAsia" w:asciiTheme="minorEastAsia" w:hAnsiTheme="minorEastAsia"/>
                <w:szCs w:val="21"/>
              </w:rPr>
              <w:t>中煤华晋山西王家岭煤矿，中煤新集能源安徽新集二矿、刘庄煤矿，中煤山西公司大宁煤矿，山西汾西矿业水峪煤业。</w:t>
            </w:r>
          </w:p>
        </w:tc>
        <w:tc>
          <w:tcPr>
            <w:tcW w:w="709" w:type="dxa"/>
            <w:vAlign w:val="center"/>
          </w:tcPr>
          <w:p w14:paraId="4693BC75">
            <w:pPr>
              <w:rPr>
                <w:rFonts w:asciiTheme="minorEastAsia" w:hAnsiTheme="minorEastAsia"/>
                <w:szCs w:val="21"/>
              </w:rPr>
            </w:pPr>
            <w:r>
              <w:rPr>
                <w:rFonts w:asciiTheme="minorEastAsia" w:hAnsiTheme="minorEastAsia"/>
                <w:szCs w:val="21"/>
              </w:rPr>
              <w:t>煤矿</w:t>
            </w:r>
          </w:p>
        </w:tc>
      </w:tr>
      <w:tr w14:paraId="4892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567" w:type="dxa"/>
            <w:shd w:val="clear" w:color="auto" w:fill="auto"/>
            <w:vAlign w:val="center"/>
          </w:tcPr>
          <w:p w14:paraId="5070BBA1">
            <w:pPr>
              <w:rPr>
                <w:rFonts w:asciiTheme="minorEastAsia" w:hAnsiTheme="minorEastAsia"/>
                <w:szCs w:val="21"/>
              </w:rPr>
            </w:pPr>
            <w:r>
              <w:rPr>
                <w:rFonts w:hint="eastAsia" w:asciiTheme="minorEastAsia" w:hAnsiTheme="minorEastAsia"/>
                <w:szCs w:val="21"/>
              </w:rPr>
              <w:t>4</w:t>
            </w:r>
          </w:p>
        </w:tc>
        <w:tc>
          <w:tcPr>
            <w:tcW w:w="1560" w:type="dxa"/>
            <w:shd w:val="clear" w:color="auto" w:fill="auto"/>
            <w:vAlign w:val="center"/>
          </w:tcPr>
          <w:p w14:paraId="24E1FDAE">
            <w:pPr>
              <w:rPr>
                <w:rFonts w:asciiTheme="minorEastAsia" w:hAnsiTheme="minorEastAsia"/>
                <w:szCs w:val="21"/>
              </w:rPr>
            </w:pPr>
            <w:r>
              <w:rPr>
                <w:rFonts w:hint="eastAsia" w:asciiTheme="minorEastAsia" w:hAnsiTheme="minorEastAsia"/>
                <w:szCs w:val="21"/>
              </w:rPr>
              <w:t>EGF煤层增渗剂</w:t>
            </w:r>
          </w:p>
        </w:tc>
        <w:tc>
          <w:tcPr>
            <w:tcW w:w="4395" w:type="dxa"/>
            <w:shd w:val="clear" w:color="auto" w:fill="auto"/>
            <w:vAlign w:val="center"/>
          </w:tcPr>
          <w:p w14:paraId="051F283A">
            <w:pPr>
              <w:rPr>
                <w:rFonts w:asciiTheme="minorEastAsia" w:hAnsiTheme="minorEastAsia"/>
                <w:szCs w:val="21"/>
              </w:rPr>
            </w:pPr>
            <w:r>
              <w:rPr>
                <w:rFonts w:hint="eastAsia" w:asciiTheme="minorEastAsia" w:hAnsiTheme="minorEastAsia"/>
                <w:szCs w:val="21"/>
              </w:rPr>
              <w:t>1)井下增渗;</w:t>
            </w:r>
          </w:p>
          <w:p w14:paraId="41D25AE1">
            <w:pPr>
              <w:rPr>
                <w:rFonts w:asciiTheme="minorEastAsia" w:hAnsiTheme="minorEastAsia"/>
                <w:szCs w:val="21"/>
              </w:rPr>
            </w:pPr>
            <w:r>
              <w:rPr>
                <w:rFonts w:hint="eastAsia" w:asciiTheme="minorEastAsia" w:hAnsiTheme="minorEastAsia"/>
                <w:szCs w:val="21"/>
              </w:rPr>
              <w:t>2)减少钻孔工程资金投入;</w:t>
            </w:r>
          </w:p>
          <w:p w14:paraId="64ED34DB">
            <w:pPr>
              <w:rPr>
                <w:rFonts w:asciiTheme="minorEastAsia" w:hAnsiTheme="minorEastAsia"/>
                <w:szCs w:val="21"/>
              </w:rPr>
            </w:pPr>
            <w:r>
              <w:rPr>
                <w:rFonts w:hint="eastAsia" w:asciiTheme="minorEastAsia" w:hAnsiTheme="minorEastAsia"/>
                <w:szCs w:val="21"/>
              </w:rPr>
              <w:t>3)缩短瓦斯预抽采时间，降低瓦斯灾害风险;</w:t>
            </w:r>
          </w:p>
          <w:p w14:paraId="5BF03463">
            <w:pPr>
              <w:rPr>
                <w:rFonts w:asciiTheme="minorEastAsia" w:hAnsiTheme="minorEastAsia"/>
                <w:szCs w:val="21"/>
              </w:rPr>
            </w:pPr>
            <w:r>
              <w:rPr>
                <w:rFonts w:hint="eastAsia" w:asciiTheme="minorEastAsia" w:hAnsiTheme="minorEastAsia"/>
                <w:szCs w:val="21"/>
              </w:rPr>
              <w:t>4)井下使用简易，可直接使用已有相关设备;</w:t>
            </w:r>
          </w:p>
          <w:p w14:paraId="7E177FC0">
            <w:pPr>
              <w:rPr>
                <w:rFonts w:asciiTheme="minorEastAsia" w:hAnsiTheme="minorEastAsia"/>
                <w:szCs w:val="21"/>
              </w:rPr>
            </w:pPr>
            <w:r>
              <w:rPr>
                <w:rFonts w:hint="eastAsia" w:asciiTheme="minorEastAsia" w:hAnsiTheme="minorEastAsia"/>
                <w:szCs w:val="21"/>
              </w:rPr>
              <w:t>5)绿色环保型溶液，对作业环境和设备无污染。</w:t>
            </w:r>
          </w:p>
        </w:tc>
        <w:tc>
          <w:tcPr>
            <w:tcW w:w="4677" w:type="dxa"/>
            <w:vAlign w:val="center"/>
          </w:tcPr>
          <w:p w14:paraId="3E7F5592">
            <w:pPr>
              <w:rPr>
                <w:rFonts w:asciiTheme="minorEastAsia" w:hAnsiTheme="minorEastAsia"/>
                <w:szCs w:val="21"/>
              </w:rPr>
            </w:pPr>
            <w:r>
              <w:rPr>
                <w:rFonts w:hint="eastAsia" w:asciiTheme="minorEastAsia" w:hAnsiTheme="minorEastAsia"/>
                <w:szCs w:val="21"/>
              </w:rPr>
              <w:t>该材料是一种以有机酸为主要成分、辅以多种催化剂及稳定剂改性后的新型、高效、绿色、环保增渗剂，能广泛应用在井下以水为载体的技术领域，如水力压裂、水力割缝、水力造穴、工作面浅孔注水等，融合了水力化增渗煤体的物理增透技术与增渗剂溶蚀煤体中矿物质的化学增透技术，通过增渗剂与不同水力化增透装备的融合，形成针对不同煤层条件的物化复合增透技术，提高增透效果，增加钻孔抽采半径，降低钻孔施工量，有效解决低渗透煤层抽采效率低的难题，且不含氨、氮等元素，不易燃烧，产品安全、环保，能减少瓦斯治理资金投入，促进安全高效生产。</w:t>
            </w:r>
          </w:p>
        </w:tc>
        <w:tc>
          <w:tcPr>
            <w:tcW w:w="1276" w:type="dxa"/>
            <w:shd w:val="clear" w:color="auto" w:fill="auto"/>
            <w:vAlign w:val="center"/>
          </w:tcPr>
          <w:p w14:paraId="1EDDA409">
            <w:pPr>
              <w:rPr>
                <w:rFonts w:asciiTheme="minorEastAsia" w:hAnsiTheme="minorEastAsia"/>
                <w:szCs w:val="21"/>
              </w:rPr>
            </w:pPr>
            <w:r>
              <w:rPr>
                <w:rFonts w:hint="eastAsia" w:asciiTheme="minorEastAsia" w:hAnsiTheme="minorEastAsia"/>
                <w:szCs w:val="21"/>
              </w:rPr>
              <w:t>煤矿井下以水为载体的水力压裂、水力割缝、水力造穴工作面浅孔注水等。</w:t>
            </w:r>
          </w:p>
        </w:tc>
        <w:tc>
          <w:tcPr>
            <w:tcW w:w="1701" w:type="dxa"/>
            <w:vAlign w:val="center"/>
          </w:tcPr>
          <w:p w14:paraId="0CA6721F">
            <w:pPr>
              <w:rPr>
                <w:rFonts w:asciiTheme="minorEastAsia" w:hAnsiTheme="minorEastAsia"/>
                <w:szCs w:val="21"/>
              </w:rPr>
            </w:pPr>
            <w:r>
              <w:rPr>
                <w:rFonts w:hint="eastAsia" w:asciiTheme="minorEastAsia" w:hAnsiTheme="minorEastAsia"/>
                <w:szCs w:val="21"/>
              </w:rPr>
              <w:t>山西马堡煤业，山西三元煤业，山西长治三元中能煤业，陕西旬邑青岗坪矿业。</w:t>
            </w:r>
          </w:p>
        </w:tc>
        <w:tc>
          <w:tcPr>
            <w:tcW w:w="709" w:type="dxa"/>
            <w:vAlign w:val="center"/>
          </w:tcPr>
          <w:p w14:paraId="3B80EC1C">
            <w:pPr>
              <w:rPr>
                <w:rFonts w:asciiTheme="minorEastAsia" w:hAnsiTheme="minorEastAsia"/>
                <w:szCs w:val="21"/>
              </w:rPr>
            </w:pPr>
            <w:r>
              <w:rPr>
                <w:rFonts w:hint="eastAsia" w:asciiTheme="minorEastAsia" w:hAnsiTheme="minorEastAsia"/>
                <w:szCs w:val="21"/>
              </w:rPr>
              <w:t>煤矿</w:t>
            </w:r>
          </w:p>
        </w:tc>
      </w:tr>
      <w:tr w14:paraId="0075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567" w:type="dxa"/>
            <w:shd w:val="clear" w:color="auto" w:fill="auto"/>
            <w:vAlign w:val="center"/>
          </w:tcPr>
          <w:p w14:paraId="7356DEBA">
            <w:pPr>
              <w:rPr>
                <w:rFonts w:asciiTheme="minorEastAsia" w:hAnsiTheme="minorEastAsia"/>
                <w:szCs w:val="21"/>
              </w:rPr>
            </w:pPr>
            <w:r>
              <w:rPr>
                <w:rFonts w:hint="eastAsia" w:asciiTheme="minorEastAsia" w:hAnsiTheme="minorEastAsia"/>
                <w:szCs w:val="21"/>
              </w:rPr>
              <w:t>5</w:t>
            </w:r>
          </w:p>
        </w:tc>
        <w:tc>
          <w:tcPr>
            <w:tcW w:w="1560" w:type="dxa"/>
            <w:shd w:val="clear" w:color="auto" w:fill="auto"/>
            <w:vAlign w:val="center"/>
          </w:tcPr>
          <w:p w14:paraId="71A3F18F">
            <w:pPr>
              <w:rPr>
                <w:rFonts w:asciiTheme="minorEastAsia" w:hAnsiTheme="minorEastAsia"/>
                <w:szCs w:val="21"/>
              </w:rPr>
            </w:pPr>
            <w:r>
              <w:rPr>
                <w:rFonts w:hint="eastAsia" w:asciiTheme="minorEastAsia" w:hAnsiTheme="minorEastAsia"/>
                <w:szCs w:val="21"/>
              </w:rPr>
              <w:t>顶板岩巷下向孔钻扩一体化卸压防突技术</w:t>
            </w:r>
          </w:p>
        </w:tc>
        <w:tc>
          <w:tcPr>
            <w:tcW w:w="4395" w:type="dxa"/>
            <w:shd w:val="clear" w:color="auto" w:fill="auto"/>
            <w:vAlign w:val="center"/>
          </w:tcPr>
          <w:p w14:paraId="0B6AB0A7">
            <w:pPr>
              <w:rPr>
                <w:rFonts w:asciiTheme="minorEastAsia" w:hAnsiTheme="minorEastAsia"/>
                <w:szCs w:val="21"/>
              </w:rPr>
            </w:pPr>
            <w:r>
              <w:rPr>
                <w:rFonts w:hint="eastAsia" w:asciiTheme="minorEastAsia" w:hAnsiTheme="minorEastAsia"/>
                <w:szCs w:val="21"/>
              </w:rPr>
              <w:t>1)高抽巷大扭矩可变径扩孔;</w:t>
            </w:r>
          </w:p>
          <w:p w14:paraId="3A844B07">
            <w:pPr>
              <w:rPr>
                <w:rFonts w:asciiTheme="minorEastAsia" w:hAnsiTheme="minorEastAsia"/>
                <w:szCs w:val="21"/>
              </w:rPr>
            </w:pPr>
            <w:r>
              <w:rPr>
                <w:rFonts w:hint="eastAsia" w:asciiTheme="minorEastAsia" w:hAnsiTheme="minorEastAsia"/>
                <w:szCs w:val="21"/>
              </w:rPr>
              <w:t>2)机械式造穴卸压一体化技术。</w:t>
            </w:r>
          </w:p>
        </w:tc>
        <w:tc>
          <w:tcPr>
            <w:tcW w:w="4677" w:type="dxa"/>
            <w:vAlign w:val="center"/>
          </w:tcPr>
          <w:p w14:paraId="3EB124B3">
            <w:pPr>
              <w:rPr>
                <w:rFonts w:asciiTheme="minorEastAsia" w:hAnsiTheme="minorEastAsia"/>
                <w:szCs w:val="21"/>
              </w:rPr>
            </w:pPr>
            <w:r>
              <w:rPr>
                <w:rFonts w:hint="eastAsia" w:asciiTheme="minorEastAsia" w:hAnsiTheme="minorEastAsia"/>
                <w:szCs w:val="21"/>
              </w:rPr>
              <w:t>该技术通过顶板岩巷下向钻扩和钻孔一体化作业进行掘进条带瓦斯抽采治理来掩护掘进，实现顶板岩巷一巷多用，利用顶板岩巷实现回风巷掘进条带治理;同时通过钻扩一体化作业，实现下向孔造穴，施工下向大直径穿层钻孔至煤层顶板，显著提高煤层透气性，提高瓦斯治理效率;同时利用高抽巷达到治理回风巷条带瓦斯和治理工作面上隅角瓦斯的双重功效，为煤矿井下瓦斯治理:卸压增透提供新思路和新设备，降低瓦斯治理成本。</w:t>
            </w:r>
          </w:p>
        </w:tc>
        <w:tc>
          <w:tcPr>
            <w:tcW w:w="1276" w:type="dxa"/>
            <w:shd w:val="clear" w:color="auto" w:fill="auto"/>
            <w:vAlign w:val="center"/>
          </w:tcPr>
          <w:p w14:paraId="321ED0A0">
            <w:pPr>
              <w:rPr>
                <w:rFonts w:asciiTheme="minorEastAsia" w:hAnsiTheme="minorEastAsia"/>
                <w:szCs w:val="21"/>
              </w:rPr>
            </w:pPr>
            <w:r>
              <w:rPr>
                <w:rFonts w:hint="eastAsia" w:asciiTheme="minorEastAsia" w:hAnsiTheme="minorEastAsia"/>
                <w:szCs w:val="21"/>
              </w:rPr>
              <w:t>高瓦斯突出矿井，硬度系数f≤2 的各种煤层和岩层。</w:t>
            </w:r>
          </w:p>
        </w:tc>
        <w:tc>
          <w:tcPr>
            <w:tcW w:w="1701" w:type="dxa"/>
            <w:vAlign w:val="center"/>
          </w:tcPr>
          <w:p w14:paraId="38C10FB6">
            <w:pPr>
              <w:rPr>
                <w:rFonts w:asciiTheme="minorEastAsia" w:hAnsiTheme="minorEastAsia"/>
                <w:szCs w:val="21"/>
              </w:rPr>
            </w:pPr>
            <w:r>
              <w:rPr>
                <w:rFonts w:hint="eastAsia" w:asciiTheme="minorEastAsia" w:hAnsiTheme="minorEastAsia"/>
                <w:szCs w:val="21"/>
              </w:rPr>
              <w:t>安徽皖北煤电朱集西煤矿，山西阳泉煤业寺家庄煤矿，河南平顶山天安煤业八矿，陕西韩城煤业下峪口煤矿。</w:t>
            </w:r>
          </w:p>
        </w:tc>
        <w:tc>
          <w:tcPr>
            <w:tcW w:w="709" w:type="dxa"/>
            <w:vAlign w:val="center"/>
          </w:tcPr>
          <w:p w14:paraId="6FCF9E45">
            <w:pPr>
              <w:rPr>
                <w:rFonts w:asciiTheme="minorEastAsia" w:hAnsiTheme="minorEastAsia"/>
                <w:szCs w:val="21"/>
              </w:rPr>
            </w:pPr>
            <w:r>
              <w:rPr>
                <w:rFonts w:asciiTheme="minorEastAsia" w:hAnsiTheme="minorEastAsia"/>
                <w:szCs w:val="21"/>
              </w:rPr>
              <w:t>煤矿</w:t>
            </w:r>
          </w:p>
        </w:tc>
      </w:tr>
      <w:tr w14:paraId="6C14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567" w:type="dxa"/>
            <w:shd w:val="clear" w:color="auto" w:fill="auto"/>
            <w:vAlign w:val="center"/>
          </w:tcPr>
          <w:p w14:paraId="2A7D27DD">
            <w:pPr>
              <w:rPr>
                <w:rFonts w:asciiTheme="minorEastAsia" w:hAnsiTheme="minorEastAsia"/>
                <w:szCs w:val="21"/>
              </w:rPr>
            </w:pPr>
            <w:r>
              <w:rPr>
                <w:rFonts w:hint="eastAsia" w:asciiTheme="minorEastAsia" w:hAnsiTheme="minorEastAsia"/>
                <w:szCs w:val="21"/>
              </w:rPr>
              <w:t>6</w:t>
            </w:r>
          </w:p>
        </w:tc>
        <w:tc>
          <w:tcPr>
            <w:tcW w:w="1560" w:type="dxa"/>
            <w:shd w:val="clear" w:color="auto" w:fill="auto"/>
            <w:vAlign w:val="center"/>
          </w:tcPr>
          <w:p w14:paraId="2AEF5131">
            <w:pPr>
              <w:rPr>
                <w:rFonts w:asciiTheme="minorEastAsia" w:hAnsiTheme="minorEastAsia"/>
                <w:szCs w:val="21"/>
              </w:rPr>
            </w:pPr>
            <w:r>
              <w:rPr>
                <w:rFonts w:hint="eastAsia" w:asciiTheme="minorEastAsia" w:hAnsiTheme="minorEastAsia"/>
                <w:szCs w:val="21"/>
              </w:rPr>
              <w:t>煤矿地面井瓦斯抽采技术</w:t>
            </w:r>
          </w:p>
        </w:tc>
        <w:tc>
          <w:tcPr>
            <w:tcW w:w="4395" w:type="dxa"/>
            <w:shd w:val="clear" w:color="auto" w:fill="auto"/>
            <w:vAlign w:val="center"/>
          </w:tcPr>
          <w:p w14:paraId="17EEEFB3">
            <w:pPr>
              <w:rPr>
                <w:rFonts w:asciiTheme="minorEastAsia" w:hAnsiTheme="minorEastAsia"/>
                <w:szCs w:val="21"/>
              </w:rPr>
            </w:pPr>
            <w:r>
              <w:rPr>
                <w:rFonts w:hint="eastAsia" w:asciiTheme="minorEastAsia" w:hAnsiTheme="minorEastAsia"/>
                <w:szCs w:val="21"/>
              </w:rPr>
              <w:t>1)抽采高透气性煤层。第一，井工厂开发模式:通过“一台多井”方式降低工程成本，缩短施工周期，同时实现井间干扰整体降压提升产量;第二，体积改造模式:通过优化改进压裂工艺，提高储层改造范围和程度，维持导流能力;第三，稳定高效排采模式:通过研究气液固三相运移规律，制定相应排采制度，实现流体高效稳定运移和储层基质动态渗透率自改善;</w:t>
            </w:r>
          </w:p>
          <w:p w14:paraId="57482EEE">
            <w:pPr>
              <w:rPr>
                <w:rFonts w:asciiTheme="minorEastAsia" w:hAnsiTheme="minorEastAsia"/>
                <w:szCs w:val="21"/>
              </w:rPr>
            </w:pPr>
            <w:r>
              <w:rPr>
                <w:rFonts w:hint="eastAsia" w:asciiTheme="minorEastAsia" w:hAnsiTheme="minorEastAsia"/>
                <w:szCs w:val="21"/>
              </w:rPr>
              <w:t>2)抽采松软低透气性煤层。沿采煤工作面轨顺、运顺分别施工水平井，全覆盖工作面;水平段分段射孔压裂;实时监测裂缝扩展方向和长度，确保上、下顺槽压裂扩散半径相互交圈，全覆盖工作面宽度:排水降压排采，在地面提前3~5年预抽工作面瓦斯，抽采瓦斯全利用;</w:t>
            </w:r>
          </w:p>
          <w:p w14:paraId="674F7E93">
            <w:pPr>
              <w:rPr>
                <w:rFonts w:asciiTheme="minorEastAsia" w:hAnsiTheme="minorEastAsia"/>
                <w:szCs w:val="21"/>
              </w:rPr>
            </w:pPr>
            <w:r>
              <w:rPr>
                <w:rFonts w:hint="eastAsia" w:asciiTheme="minorEastAsia" w:hAnsiTheme="minorEastAsia"/>
                <w:szCs w:val="21"/>
              </w:rPr>
              <w:t>3)抽采采动区。坚持上“让”、中“抗”、下“避”技术思路;实施集“固井、防护、完井”于一体的地面井施工工艺;确立不同煤层瓦斯赋存及地质条件下的五种井型结构;优化井位布置，强化井壁结构，加强质量管控</w:t>
            </w:r>
          </w:p>
        </w:tc>
        <w:tc>
          <w:tcPr>
            <w:tcW w:w="4677" w:type="dxa"/>
            <w:vAlign w:val="center"/>
          </w:tcPr>
          <w:p w14:paraId="3885123D">
            <w:pPr>
              <w:rPr>
                <w:rFonts w:asciiTheme="minorEastAsia" w:hAnsiTheme="minorEastAsia"/>
                <w:szCs w:val="21"/>
              </w:rPr>
            </w:pPr>
            <w:r>
              <w:rPr>
                <w:rFonts w:hint="eastAsia" w:asciiTheme="minorEastAsia" w:hAnsiTheme="minorEastAsia"/>
                <w:szCs w:val="21"/>
              </w:rPr>
              <w:t>在高透气性煤层抽采时，根据煤层气及煤炭资源禀赋特点，结合煤层气抽采技术与煤炭开采工艺，对全矿区所有可采煤层气进行采前抽、采中抽、采后抽等精准科学抽采，形成全矿区、全层位、全时段整体抽采模式，实现煤层气与煤炭两种资源的安全高效协调开发。在松软低透气性煤层抽采时，三维精细刻画水平井钻井轨迹，在煤层0~2m 钻遇率85%以上:采用旋转下套管工艺和石油固井(管)技术，确保各开次工作套管和技术套管全部下置到位，固并质量合格;以井底流压为核心，实施阶梯化提产、阶段性稳产，大幅提升单井稳产期，对降低煤层瓦斯压力和含量效果显著。在采动区抽采时，通过增强套管钢级、提高固井质量、增设止水工艺，形成上“让”、中“抗”下“避”的总体结构，让上部松散层让出变形量，中部基岩段提高抗剪切和抗拉伸强度、下部目标煤层掏穴段留出避让空间，实现全周期高效抽采，提升地面井抽采效果。</w:t>
            </w:r>
          </w:p>
        </w:tc>
        <w:tc>
          <w:tcPr>
            <w:tcW w:w="1276" w:type="dxa"/>
            <w:shd w:val="clear" w:color="auto" w:fill="auto"/>
            <w:vAlign w:val="center"/>
          </w:tcPr>
          <w:p w14:paraId="40D63D87">
            <w:pPr>
              <w:rPr>
                <w:rFonts w:asciiTheme="minorEastAsia" w:hAnsiTheme="minorEastAsia"/>
                <w:szCs w:val="21"/>
              </w:rPr>
            </w:pPr>
            <w:r>
              <w:rPr>
                <w:rFonts w:hint="eastAsia" w:asciiTheme="minorEastAsia" w:hAnsiTheme="minorEastAsia"/>
                <w:szCs w:val="21"/>
              </w:rPr>
              <w:t>煤矿地面区域瓦斯治理。</w:t>
            </w:r>
          </w:p>
        </w:tc>
        <w:tc>
          <w:tcPr>
            <w:tcW w:w="1701" w:type="dxa"/>
            <w:vAlign w:val="center"/>
          </w:tcPr>
          <w:p w14:paraId="3CDD1422">
            <w:pPr>
              <w:rPr>
                <w:rFonts w:asciiTheme="minorEastAsia" w:hAnsiTheme="minorEastAsia"/>
                <w:szCs w:val="21"/>
              </w:rPr>
            </w:pPr>
            <w:r>
              <w:rPr>
                <w:rFonts w:hint="eastAsia" w:asciiTheme="minorEastAsia" w:hAnsiTheme="minorEastAsia"/>
                <w:szCs w:val="21"/>
              </w:rPr>
              <w:t>山西晋能控股寺河煤矿、成庄煤矿、郑庄煤矿、胡底煤矿，安徽淮河能源顾桥煤矿、潘三煤矿、朱集东煤矿，安徽淮北矿业集团，安徽宿州煤电界沟煤矿，河南平煤集团等。</w:t>
            </w:r>
          </w:p>
        </w:tc>
        <w:tc>
          <w:tcPr>
            <w:tcW w:w="709" w:type="dxa"/>
            <w:vAlign w:val="center"/>
          </w:tcPr>
          <w:p w14:paraId="550A99B8">
            <w:pPr>
              <w:rPr>
                <w:rFonts w:asciiTheme="minorEastAsia" w:hAnsiTheme="minorEastAsia"/>
                <w:szCs w:val="21"/>
              </w:rPr>
            </w:pPr>
            <w:r>
              <w:rPr>
                <w:rFonts w:asciiTheme="minorEastAsia" w:hAnsiTheme="minorEastAsia"/>
                <w:szCs w:val="21"/>
              </w:rPr>
              <w:t>煤矿</w:t>
            </w:r>
          </w:p>
        </w:tc>
      </w:tr>
      <w:tr w14:paraId="1C05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3" w:hRule="atLeast"/>
        </w:trPr>
        <w:tc>
          <w:tcPr>
            <w:tcW w:w="567" w:type="dxa"/>
            <w:shd w:val="clear" w:color="auto" w:fill="auto"/>
            <w:vAlign w:val="center"/>
          </w:tcPr>
          <w:p w14:paraId="685C79E3">
            <w:pPr>
              <w:rPr>
                <w:rFonts w:asciiTheme="minorEastAsia" w:hAnsiTheme="minorEastAsia"/>
                <w:szCs w:val="21"/>
              </w:rPr>
            </w:pPr>
            <w:r>
              <w:rPr>
                <w:rFonts w:hint="eastAsia" w:asciiTheme="minorEastAsia" w:hAnsiTheme="minorEastAsia"/>
                <w:szCs w:val="21"/>
              </w:rPr>
              <w:t>7</w:t>
            </w:r>
          </w:p>
        </w:tc>
        <w:tc>
          <w:tcPr>
            <w:tcW w:w="1560" w:type="dxa"/>
            <w:shd w:val="clear" w:color="auto" w:fill="auto"/>
            <w:vAlign w:val="center"/>
          </w:tcPr>
          <w:p w14:paraId="36EA419B">
            <w:pPr>
              <w:rPr>
                <w:rFonts w:asciiTheme="minorEastAsia" w:hAnsiTheme="minorEastAsia"/>
                <w:szCs w:val="21"/>
              </w:rPr>
            </w:pPr>
            <w:r>
              <w:rPr>
                <w:rFonts w:hint="eastAsia" w:asciiTheme="minorEastAsia" w:hAnsiTheme="minorEastAsia"/>
                <w:szCs w:val="21"/>
              </w:rPr>
              <w:t>井下钻孔地面压裂区域瓦斯治理技术</w:t>
            </w:r>
          </w:p>
        </w:tc>
        <w:tc>
          <w:tcPr>
            <w:tcW w:w="4395" w:type="dxa"/>
            <w:shd w:val="clear" w:color="auto" w:fill="auto"/>
            <w:vAlign w:val="center"/>
          </w:tcPr>
          <w:p w14:paraId="33D671A5">
            <w:pPr>
              <w:rPr>
                <w:rFonts w:asciiTheme="minorEastAsia" w:hAnsiTheme="minorEastAsia"/>
                <w:szCs w:val="21"/>
              </w:rPr>
            </w:pPr>
            <w:r>
              <w:rPr>
                <w:rFonts w:hint="eastAsia" w:asciiTheme="minorEastAsia" w:hAnsiTheme="minorEastAsia"/>
                <w:szCs w:val="21"/>
              </w:rPr>
              <w:t>1)将油气(含煤层气)地面压裂增透与煤矿井下瓦斯治理有机融合的新型大区域超前瓦斯治理技术;</w:t>
            </w:r>
          </w:p>
          <w:p w14:paraId="281D0180">
            <w:pPr>
              <w:rPr>
                <w:rFonts w:asciiTheme="minorEastAsia" w:hAnsiTheme="minorEastAsia"/>
                <w:szCs w:val="21"/>
              </w:rPr>
            </w:pPr>
            <w:r>
              <w:rPr>
                <w:rFonts w:hint="eastAsia" w:asciiTheme="minorEastAsia" w:hAnsiTheme="minorEastAsia"/>
                <w:szCs w:val="21"/>
              </w:rPr>
              <w:t>2)井下钻孔一地面压裂快速抽采成套技术及装备。压裂流量可达6~9m/min，井下单孔瓦斯抽采纯量可达 1~6m/min，携砂能力强,增透范围大(单孔增透范围可达100x200m，抽采范围可达150x250m)，可实现快速抽采达标;</w:t>
            </w:r>
          </w:p>
          <w:p w14:paraId="576731A0">
            <w:pPr>
              <w:rPr>
                <w:rFonts w:asciiTheme="minorEastAsia" w:hAnsiTheme="minorEastAsia"/>
                <w:szCs w:val="21"/>
              </w:rPr>
            </w:pPr>
            <w:r>
              <w:rPr>
                <w:rFonts w:hint="eastAsia" w:asciiTheme="minorEastAsia" w:hAnsiTheme="minorEastAsia"/>
                <w:szCs w:val="21"/>
              </w:rPr>
              <w:t>3)自动监控压裂全过程，实时监测控制压裂范围，保障施工安全:</w:t>
            </w:r>
          </w:p>
          <w:p w14:paraId="5E046558">
            <w:pPr>
              <w:rPr>
                <w:rFonts w:asciiTheme="minorEastAsia" w:hAnsiTheme="minorEastAsia"/>
                <w:szCs w:val="21"/>
              </w:rPr>
            </w:pPr>
            <w:r>
              <w:rPr>
                <w:rFonts w:hint="eastAsia" w:asciiTheme="minorEastAsia" w:hAnsiTheme="minorEastAsia"/>
                <w:szCs w:val="21"/>
              </w:rPr>
              <w:t>4)在地面压裂井下钻孔钻遇的煤层，实现大区域、多煤层、多用途立体化、大规模增透，大幅提高瓦斯抽采效率，将瓦斯抽采浓度提高到 90%以上。</w:t>
            </w:r>
          </w:p>
        </w:tc>
        <w:tc>
          <w:tcPr>
            <w:tcW w:w="4677" w:type="dxa"/>
            <w:vAlign w:val="center"/>
          </w:tcPr>
          <w:p w14:paraId="3AEB4809">
            <w:pPr>
              <w:rPr>
                <w:rFonts w:asciiTheme="minorEastAsia" w:hAnsiTheme="minorEastAsia"/>
                <w:szCs w:val="21"/>
              </w:rPr>
            </w:pPr>
            <w:r>
              <w:rPr>
                <w:rFonts w:hint="eastAsia" w:asciiTheme="minorEastAsia" w:hAnsiTheme="minorEastAsia"/>
                <w:szCs w:val="21"/>
              </w:rPr>
              <w:t>该技术具有增透范围大、应用范围广、产出瓦斯快、达标时间短(若实施协同瓦斯抽采孔，抽采达标时间缩短一半以上)、抽采效率高、超前治理优、综合成本低(可大幅减少瓦斯抽采钻孔数量，全部或部分取代底/顶抽巷)、增加可利用瓦斯量、经济效益高、安全有保障(压裂施工安全可控)、减排效果好等优点，可实现煤矿采掘抽平衡和区域瓦斯快速消突，为缓解煤矿采掘抽接续紧张和瓦斯高效抽采与利用提供了新技术路径。</w:t>
            </w:r>
          </w:p>
        </w:tc>
        <w:tc>
          <w:tcPr>
            <w:tcW w:w="1276" w:type="dxa"/>
            <w:shd w:val="clear" w:color="auto" w:fill="auto"/>
            <w:vAlign w:val="center"/>
          </w:tcPr>
          <w:p w14:paraId="0F5E7FA6">
            <w:pPr>
              <w:rPr>
                <w:rFonts w:asciiTheme="minorEastAsia" w:hAnsiTheme="minorEastAsia"/>
                <w:szCs w:val="21"/>
              </w:rPr>
            </w:pPr>
            <w:r>
              <w:rPr>
                <w:rFonts w:hint="eastAsia" w:asciiTheme="minorEastAsia" w:hAnsiTheme="minorEastAsia"/>
                <w:szCs w:val="21"/>
              </w:rPr>
              <w:t>高瓦斯及突出矿井生产区、准备区、本煤层及邻近层立体化增透预抽瓦斯。</w:t>
            </w:r>
          </w:p>
        </w:tc>
        <w:tc>
          <w:tcPr>
            <w:tcW w:w="1701" w:type="dxa"/>
            <w:vAlign w:val="center"/>
          </w:tcPr>
          <w:p w14:paraId="0AAA5A04">
            <w:pPr>
              <w:rPr>
                <w:rFonts w:asciiTheme="minorEastAsia" w:hAnsiTheme="minorEastAsia"/>
                <w:szCs w:val="21"/>
              </w:rPr>
            </w:pPr>
            <w:r>
              <w:rPr>
                <w:rFonts w:hint="eastAsia" w:asciiTheme="minorEastAsia" w:hAnsiTheme="minorEastAsia"/>
                <w:szCs w:val="21"/>
              </w:rPr>
              <w:t>贵州安晟能源龙凤煤矿，贵州林华矿业，山西金地煤焦赤峪煤矿。</w:t>
            </w:r>
          </w:p>
        </w:tc>
        <w:tc>
          <w:tcPr>
            <w:tcW w:w="709" w:type="dxa"/>
            <w:vAlign w:val="center"/>
          </w:tcPr>
          <w:p w14:paraId="519380D5">
            <w:pPr>
              <w:rPr>
                <w:rFonts w:asciiTheme="minorEastAsia" w:hAnsiTheme="minorEastAsia"/>
                <w:szCs w:val="21"/>
              </w:rPr>
            </w:pPr>
            <w:r>
              <w:rPr>
                <w:rFonts w:asciiTheme="minorEastAsia" w:hAnsiTheme="minorEastAsia"/>
                <w:szCs w:val="21"/>
              </w:rPr>
              <w:t>煤矿</w:t>
            </w:r>
          </w:p>
        </w:tc>
      </w:tr>
      <w:tr w14:paraId="5905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trPr>
        <w:tc>
          <w:tcPr>
            <w:tcW w:w="567" w:type="dxa"/>
            <w:shd w:val="clear" w:color="auto" w:fill="auto"/>
            <w:vAlign w:val="center"/>
          </w:tcPr>
          <w:p w14:paraId="49AB4CD8">
            <w:pPr>
              <w:rPr>
                <w:rFonts w:asciiTheme="minorEastAsia" w:hAnsiTheme="minorEastAsia"/>
                <w:szCs w:val="21"/>
              </w:rPr>
            </w:pPr>
            <w:r>
              <w:rPr>
                <w:rFonts w:hint="eastAsia" w:asciiTheme="minorEastAsia" w:hAnsiTheme="minorEastAsia"/>
                <w:szCs w:val="21"/>
              </w:rPr>
              <w:t>8</w:t>
            </w:r>
          </w:p>
        </w:tc>
        <w:tc>
          <w:tcPr>
            <w:tcW w:w="1560" w:type="dxa"/>
            <w:shd w:val="clear" w:color="auto" w:fill="auto"/>
            <w:vAlign w:val="center"/>
          </w:tcPr>
          <w:p w14:paraId="1B489276">
            <w:pPr>
              <w:rPr>
                <w:rFonts w:asciiTheme="minorEastAsia" w:hAnsiTheme="minorEastAsia"/>
                <w:szCs w:val="21"/>
              </w:rPr>
            </w:pPr>
            <w:r>
              <w:rPr>
                <w:rFonts w:hint="eastAsia" w:asciiTheme="minorEastAsia" w:hAnsiTheme="minorEastAsia"/>
                <w:szCs w:val="21"/>
              </w:rPr>
              <w:t>煤矿复合高承压极强含水层帷幕截流技术</w:t>
            </w:r>
          </w:p>
        </w:tc>
        <w:tc>
          <w:tcPr>
            <w:tcW w:w="4395" w:type="dxa"/>
            <w:shd w:val="clear" w:color="auto" w:fill="auto"/>
            <w:vAlign w:val="center"/>
          </w:tcPr>
          <w:p w14:paraId="210BE09C">
            <w:pPr>
              <w:rPr>
                <w:rFonts w:asciiTheme="minorEastAsia" w:hAnsiTheme="minorEastAsia"/>
                <w:szCs w:val="21"/>
              </w:rPr>
            </w:pPr>
            <w:r>
              <w:rPr>
                <w:rFonts w:hint="eastAsia" w:asciiTheme="minorEastAsia" w:hAnsiTheme="minorEastAsia"/>
                <w:szCs w:val="21"/>
              </w:rPr>
              <w:t>1)利用煤矿巨厚复杂介质高承压极强含水层条件下帷幕截流建造方法，在松散含水层建造有限宽度的隔水帷幕;</w:t>
            </w:r>
          </w:p>
          <w:p w14:paraId="1D4E5C37">
            <w:pPr>
              <w:rPr>
                <w:rFonts w:asciiTheme="minorEastAsia" w:hAnsiTheme="minorEastAsia"/>
                <w:szCs w:val="21"/>
              </w:rPr>
            </w:pPr>
            <w:r>
              <w:rPr>
                <w:rFonts w:hint="eastAsia" w:asciiTheme="minorEastAsia" w:hAnsiTheme="minorEastAsia"/>
                <w:szCs w:val="21"/>
              </w:rPr>
              <w:t>2)帷慕“内降外灌”保水开采;</w:t>
            </w:r>
          </w:p>
          <w:p w14:paraId="06AB0B95">
            <w:pPr>
              <w:rPr>
                <w:rFonts w:asciiTheme="minorEastAsia" w:hAnsiTheme="minorEastAsia"/>
                <w:szCs w:val="21"/>
              </w:rPr>
            </w:pPr>
            <w:r>
              <w:rPr>
                <w:rFonts w:hint="eastAsia" w:asciiTheme="minorEastAsia" w:hAnsiTheme="minorEastAsia"/>
                <w:szCs w:val="21"/>
              </w:rPr>
              <w:t>3) 截流效果评定和稳定性动态监测预警评价。</w:t>
            </w:r>
          </w:p>
        </w:tc>
        <w:tc>
          <w:tcPr>
            <w:tcW w:w="4677" w:type="dxa"/>
            <w:vAlign w:val="center"/>
          </w:tcPr>
          <w:p w14:paraId="04773C07">
            <w:pPr>
              <w:rPr>
                <w:rFonts w:asciiTheme="minorEastAsia" w:hAnsiTheme="minorEastAsia"/>
                <w:szCs w:val="21"/>
              </w:rPr>
            </w:pPr>
            <w:r>
              <w:rPr>
                <w:rFonts w:hint="eastAsia" w:asciiTheme="minorEastAsia" w:hAnsiTheme="minorEastAsia"/>
                <w:szCs w:val="21"/>
              </w:rPr>
              <w:t>该技术实现了断层防绕流注浆、动水合龙注浆、“五位一体”综合快速疏降水和帷幕外同层同质回灌，建立了疏干开采条件下高承压帷幕截流效果评价和稳定性动态监测预警体系，可在井工煤矿帷幕建造和稳定性监测、断层预注浆和松散含水层下渍水溃砂防治方面发挥重要作用。</w:t>
            </w:r>
          </w:p>
        </w:tc>
        <w:tc>
          <w:tcPr>
            <w:tcW w:w="1276" w:type="dxa"/>
            <w:shd w:val="clear" w:color="auto" w:fill="auto"/>
            <w:vAlign w:val="center"/>
          </w:tcPr>
          <w:p w14:paraId="771096F3">
            <w:pPr>
              <w:rPr>
                <w:rFonts w:asciiTheme="minorEastAsia" w:hAnsiTheme="minorEastAsia"/>
                <w:szCs w:val="21"/>
              </w:rPr>
            </w:pPr>
            <w:r>
              <w:rPr>
                <w:rFonts w:hint="eastAsia" w:asciiTheme="minorEastAsia" w:hAnsiTheme="minorEastAsia"/>
                <w:szCs w:val="21"/>
              </w:rPr>
              <w:t>存在侧向强补给水源的煤矿复合极强含水层水害治理、顶板松散层溃水溃砂防治、开采上限提高。</w:t>
            </w:r>
          </w:p>
        </w:tc>
        <w:tc>
          <w:tcPr>
            <w:tcW w:w="1701" w:type="dxa"/>
            <w:vAlign w:val="center"/>
          </w:tcPr>
          <w:p w14:paraId="7D7B47AA">
            <w:pPr>
              <w:rPr>
                <w:rFonts w:asciiTheme="minorEastAsia" w:hAnsiTheme="minorEastAsia"/>
                <w:szCs w:val="21"/>
              </w:rPr>
            </w:pPr>
            <w:r>
              <w:rPr>
                <w:rFonts w:hint="eastAsia" w:asciiTheme="minorEastAsia" w:hAnsiTheme="minorEastAsia"/>
                <w:szCs w:val="21"/>
              </w:rPr>
              <w:t>安徽淮北矿业朱仙庄煤</w:t>
            </w:r>
          </w:p>
          <w:p w14:paraId="439BB74E">
            <w:pPr>
              <w:rPr>
                <w:rFonts w:asciiTheme="minorEastAsia" w:hAnsiTheme="minorEastAsia"/>
                <w:szCs w:val="21"/>
              </w:rPr>
            </w:pPr>
            <w:r>
              <w:rPr>
                <w:rFonts w:hint="eastAsia" w:asciiTheme="minorEastAsia" w:hAnsiTheme="minorEastAsia"/>
                <w:szCs w:val="21"/>
              </w:rPr>
              <w:t>杨柳煤矿，安徽恒源煤电五沟煤矿等。</w:t>
            </w:r>
          </w:p>
        </w:tc>
        <w:tc>
          <w:tcPr>
            <w:tcW w:w="709" w:type="dxa"/>
            <w:vAlign w:val="center"/>
          </w:tcPr>
          <w:p w14:paraId="649B5CAF">
            <w:pPr>
              <w:rPr>
                <w:rFonts w:asciiTheme="minorEastAsia" w:hAnsiTheme="minorEastAsia"/>
                <w:szCs w:val="21"/>
              </w:rPr>
            </w:pPr>
            <w:r>
              <w:rPr>
                <w:rFonts w:asciiTheme="minorEastAsia" w:hAnsiTheme="minorEastAsia"/>
                <w:szCs w:val="21"/>
              </w:rPr>
              <w:t>煤矿</w:t>
            </w:r>
          </w:p>
        </w:tc>
      </w:tr>
      <w:tr w14:paraId="6F87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567" w:type="dxa"/>
            <w:shd w:val="clear" w:color="auto" w:fill="auto"/>
            <w:vAlign w:val="center"/>
          </w:tcPr>
          <w:p w14:paraId="66846DA4">
            <w:pPr>
              <w:rPr>
                <w:rFonts w:asciiTheme="minorEastAsia" w:hAnsiTheme="minorEastAsia"/>
                <w:szCs w:val="21"/>
              </w:rPr>
            </w:pPr>
            <w:r>
              <w:rPr>
                <w:rFonts w:hint="eastAsia" w:asciiTheme="minorEastAsia" w:hAnsiTheme="minorEastAsia"/>
                <w:szCs w:val="21"/>
              </w:rPr>
              <w:t>9</w:t>
            </w:r>
          </w:p>
        </w:tc>
        <w:tc>
          <w:tcPr>
            <w:tcW w:w="1560" w:type="dxa"/>
            <w:shd w:val="clear" w:color="auto" w:fill="auto"/>
            <w:vAlign w:val="center"/>
          </w:tcPr>
          <w:p w14:paraId="20B481F9">
            <w:pPr>
              <w:rPr>
                <w:rFonts w:asciiTheme="minorEastAsia" w:hAnsiTheme="minorEastAsia"/>
                <w:szCs w:val="21"/>
              </w:rPr>
            </w:pPr>
            <w:r>
              <w:t>煤矿底板水 害地面超前 区域探查治 理技术</w:t>
            </w:r>
          </w:p>
        </w:tc>
        <w:tc>
          <w:tcPr>
            <w:tcW w:w="4395" w:type="dxa"/>
            <w:shd w:val="clear" w:color="auto" w:fill="auto"/>
            <w:vAlign w:val="center"/>
          </w:tcPr>
          <w:p w14:paraId="56FDAD62">
            <w:r>
              <w:t xml:space="preserve">1）地面定向钻孔多参数融合判层 及构造识别； 2）高速涡流精细制注浆系统及集 中控制； </w:t>
            </w:r>
          </w:p>
          <w:p w14:paraId="3725B399">
            <w:pPr>
              <w:rPr>
                <w:rFonts w:asciiTheme="minorEastAsia" w:hAnsiTheme="minorEastAsia"/>
                <w:szCs w:val="21"/>
              </w:rPr>
            </w:pPr>
            <w:r>
              <w:t>3）地面定向钻孔多层立体探查治 理及效果评价。</w:t>
            </w:r>
          </w:p>
        </w:tc>
        <w:tc>
          <w:tcPr>
            <w:tcW w:w="4677" w:type="dxa"/>
            <w:vAlign w:val="center"/>
          </w:tcPr>
          <w:p w14:paraId="502B2195">
            <w:pPr>
              <w:rPr>
                <w:rFonts w:asciiTheme="minorEastAsia" w:hAnsiTheme="minorEastAsia"/>
                <w:szCs w:val="21"/>
              </w:rPr>
            </w:pPr>
            <w:r>
              <w:t>该技术集地面定向钻孔多参数融合判层、高速涡 流精细制注浆系统及集中控制技术为一体，通过 对生产地区隐伏导水构造及目标含水层的超前探 查治理，实现了“先治后掘、先治后采、一采区 一治理”，为受水害威胁的深部煤炭资源开采提 供了技术支撑。</w:t>
            </w:r>
          </w:p>
        </w:tc>
        <w:tc>
          <w:tcPr>
            <w:tcW w:w="1276" w:type="dxa"/>
            <w:shd w:val="clear" w:color="auto" w:fill="auto"/>
            <w:vAlign w:val="center"/>
          </w:tcPr>
          <w:p w14:paraId="593CD524">
            <w:pPr>
              <w:rPr>
                <w:rFonts w:asciiTheme="minorEastAsia" w:hAnsiTheme="minorEastAsia"/>
                <w:szCs w:val="21"/>
              </w:rPr>
            </w:pPr>
            <w:r>
              <w:t>受底板岩溶水害威胁的煤矿。</w:t>
            </w:r>
          </w:p>
        </w:tc>
        <w:tc>
          <w:tcPr>
            <w:tcW w:w="1701" w:type="dxa"/>
            <w:vAlign w:val="center"/>
          </w:tcPr>
          <w:p w14:paraId="1212EFFC">
            <w:pPr>
              <w:rPr>
                <w:rFonts w:asciiTheme="minorEastAsia" w:hAnsiTheme="minorEastAsia"/>
                <w:szCs w:val="21"/>
              </w:rPr>
            </w:pPr>
            <w:r>
              <w:t>河北冀中能源集团，河南平煤神马梁北二井煤业，河南平禹煤电一矿。</w:t>
            </w:r>
          </w:p>
        </w:tc>
        <w:tc>
          <w:tcPr>
            <w:tcW w:w="709" w:type="dxa"/>
            <w:vAlign w:val="center"/>
          </w:tcPr>
          <w:p w14:paraId="18CB5807">
            <w:pPr>
              <w:rPr>
                <w:rFonts w:asciiTheme="minorEastAsia" w:hAnsiTheme="minorEastAsia"/>
                <w:szCs w:val="21"/>
              </w:rPr>
            </w:pPr>
            <w:r>
              <w:rPr>
                <w:rFonts w:hint="eastAsia" w:asciiTheme="minorEastAsia" w:hAnsiTheme="minorEastAsia"/>
                <w:szCs w:val="21"/>
              </w:rPr>
              <w:t>煤矿</w:t>
            </w:r>
          </w:p>
        </w:tc>
      </w:tr>
      <w:tr w14:paraId="15F5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567" w:type="dxa"/>
            <w:shd w:val="clear" w:color="auto" w:fill="auto"/>
            <w:vAlign w:val="center"/>
          </w:tcPr>
          <w:p w14:paraId="196A68B3">
            <w:pPr>
              <w:rPr>
                <w:rFonts w:asciiTheme="minorEastAsia" w:hAnsiTheme="minorEastAsia"/>
                <w:szCs w:val="21"/>
              </w:rPr>
            </w:pPr>
            <w:r>
              <w:rPr>
                <w:rFonts w:hint="eastAsia" w:asciiTheme="minorEastAsia" w:hAnsiTheme="minorEastAsia"/>
                <w:szCs w:val="21"/>
              </w:rPr>
              <w:t>10</w:t>
            </w:r>
          </w:p>
        </w:tc>
        <w:tc>
          <w:tcPr>
            <w:tcW w:w="1560" w:type="dxa"/>
            <w:shd w:val="clear" w:color="auto" w:fill="auto"/>
            <w:vAlign w:val="center"/>
          </w:tcPr>
          <w:p w14:paraId="0A45CB74">
            <w:pPr>
              <w:rPr>
                <w:rFonts w:asciiTheme="minorEastAsia" w:hAnsiTheme="minorEastAsia"/>
                <w:szCs w:val="21"/>
              </w:rPr>
            </w:pPr>
            <w:r>
              <w:t>基于微震的 矿井水害风 险监测预警 技术</w:t>
            </w:r>
          </w:p>
        </w:tc>
        <w:tc>
          <w:tcPr>
            <w:tcW w:w="4395" w:type="dxa"/>
            <w:shd w:val="clear" w:color="auto" w:fill="auto"/>
            <w:vAlign w:val="center"/>
          </w:tcPr>
          <w:p w14:paraId="02593928">
            <w:r>
              <w:t xml:space="preserve">1）微震监测网络搭建及数据分析； </w:t>
            </w:r>
          </w:p>
          <w:p w14:paraId="379D08E4">
            <w:r>
              <w:t xml:space="preserve">2）矿井水害感知多源数据接入及 信息融合； </w:t>
            </w:r>
          </w:p>
          <w:p w14:paraId="313B104A">
            <w:pPr>
              <w:rPr>
                <w:rFonts w:asciiTheme="minorEastAsia" w:hAnsiTheme="minorEastAsia"/>
                <w:szCs w:val="21"/>
              </w:rPr>
            </w:pPr>
            <w:r>
              <w:t>3）矿井水害微震多参数综合预警。</w:t>
            </w:r>
          </w:p>
        </w:tc>
        <w:tc>
          <w:tcPr>
            <w:tcW w:w="4677" w:type="dxa"/>
            <w:vAlign w:val="center"/>
          </w:tcPr>
          <w:p w14:paraId="737E0FA2">
            <w:pPr>
              <w:rPr>
                <w:rFonts w:asciiTheme="minorEastAsia" w:hAnsiTheme="minorEastAsia"/>
                <w:szCs w:val="21"/>
              </w:rPr>
            </w:pPr>
            <w:r>
              <w:t>该技术集水害感知数据采集、智能分析、预警等 功能为一体，构建矿井水害多参数综合预警指标 体系和动态风险预警平台。通过对微震、降水量、 涌水量、排水量、含水层水位/水温等数据的实时 采集处理，判别矿井突水水源和突水通道发育， 实现矿井水害感知多元数据融合及全时空预警， 为矿井水害防控及应急救援提供技术支撑。</w:t>
            </w:r>
          </w:p>
        </w:tc>
        <w:tc>
          <w:tcPr>
            <w:tcW w:w="1276" w:type="dxa"/>
            <w:shd w:val="clear" w:color="auto" w:fill="auto"/>
            <w:vAlign w:val="center"/>
          </w:tcPr>
          <w:p w14:paraId="09C65D8E">
            <w:pPr>
              <w:rPr>
                <w:rFonts w:asciiTheme="minorEastAsia" w:hAnsiTheme="minorEastAsia"/>
                <w:szCs w:val="21"/>
              </w:rPr>
            </w:pPr>
            <w:r>
              <w:t>受水害威胁的煤矿和非煤矿山。</w:t>
            </w:r>
          </w:p>
        </w:tc>
        <w:tc>
          <w:tcPr>
            <w:tcW w:w="1701" w:type="dxa"/>
            <w:vAlign w:val="center"/>
          </w:tcPr>
          <w:p w14:paraId="0DCC6DFC">
            <w:pPr>
              <w:rPr>
                <w:rFonts w:asciiTheme="minorEastAsia" w:hAnsiTheme="minorEastAsia"/>
                <w:szCs w:val="21"/>
              </w:rPr>
            </w:pPr>
            <w:r>
              <w:t>河北冀中能源集团，河北煤科院，安徽中煤新集能源，河南能源焦煤赵固一矿，河南新郑煤电赵家寨煤矿，山西晋能龙泉煤矿等。</w:t>
            </w:r>
          </w:p>
        </w:tc>
        <w:tc>
          <w:tcPr>
            <w:tcW w:w="709" w:type="dxa"/>
            <w:vAlign w:val="center"/>
          </w:tcPr>
          <w:p w14:paraId="0D185527">
            <w:pPr>
              <w:rPr>
                <w:rFonts w:asciiTheme="minorEastAsia" w:hAnsiTheme="minorEastAsia"/>
                <w:szCs w:val="21"/>
              </w:rPr>
            </w:pPr>
            <w:r>
              <w:t>煤矿和非煤矿山</w:t>
            </w:r>
          </w:p>
        </w:tc>
      </w:tr>
      <w:tr w14:paraId="699E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567" w:type="dxa"/>
            <w:shd w:val="clear" w:color="auto" w:fill="auto"/>
            <w:vAlign w:val="center"/>
          </w:tcPr>
          <w:p w14:paraId="1B0237C4">
            <w:pPr>
              <w:rPr>
                <w:rFonts w:asciiTheme="minorEastAsia" w:hAnsiTheme="minorEastAsia"/>
                <w:szCs w:val="21"/>
              </w:rPr>
            </w:pPr>
            <w:r>
              <w:rPr>
                <w:rFonts w:hint="eastAsia" w:asciiTheme="minorEastAsia" w:hAnsiTheme="minorEastAsia"/>
                <w:szCs w:val="21"/>
              </w:rPr>
              <w:t>11</w:t>
            </w:r>
          </w:p>
        </w:tc>
        <w:tc>
          <w:tcPr>
            <w:tcW w:w="1560" w:type="dxa"/>
            <w:shd w:val="clear" w:color="auto" w:fill="auto"/>
            <w:vAlign w:val="center"/>
          </w:tcPr>
          <w:p w14:paraId="315DFA62">
            <w:pPr>
              <w:rPr>
                <w:rFonts w:asciiTheme="minorEastAsia" w:hAnsiTheme="minorEastAsia"/>
                <w:szCs w:val="21"/>
              </w:rPr>
            </w:pPr>
            <w:r>
              <w:t>煤矿漏风测 定仪</w:t>
            </w:r>
          </w:p>
        </w:tc>
        <w:tc>
          <w:tcPr>
            <w:tcW w:w="4395" w:type="dxa"/>
            <w:shd w:val="clear" w:color="auto" w:fill="auto"/>
            <w:vAlign w:val="center"/>
          </w:tcPr>
          <w:p w14:paraId="324FF184">
            <w:r>
              <w:t xml:space="preserve">1）采用非色散红外传感技术，性 能更稳定，寿命更长； </w:t>
            </w:r>
          </w:p>
          <w:p w14:paraId="29810A3A">
            <w:r>
              <w:t xml:space="preserve">2）响应时间快，分辨率达 10 -9级 别，抗干扰能力强，不受井下环境 影响，准确率高； </w:t>
            </w:r>
          </w:p>
          <w:p w14:paraId="42AE85C0">
            <w:pPr>
              <w:rPr>
                <w:rFonts w:asciiTheme="minorEastAsia" w:hAnsiTheme="minorEastAsia"/>
                <w:szCs w:val="21"/>
              </w:rPr>
            </w:pPr>
            <w:r>
              <w:t>3）为手持式仪器，实现井下原位 测试。</w:t>
            </w:r>
          </w:p>
        </w:tc>
        <w:tc>
          <w:tcPr>
            <w:tcW w:w="4677" w:type="dxa"/>
            <w:vAlign w:val="center"/>
          </w:tcPr>
          <w:p w14:paraId="035076C8">
            <w:pPr>
              <w:rPr>
                <w:rFonts w:asciiTheme="minorEastAsia" w:hAnsiTheme="minorEastAsia"/>
                <w:szCs w:val="21"/>
              </w:rPr>
            </w:pPr>
            <w:r>
              <w:t>该仪器基于非色散红外光谱技术，SF6分析精度 高，可实现对井下漏风的定性和定量测定，准确 辨识矿井漏风轨迹，有效解决井下原位漏风测试 的技术难题，在煤矿井下火灾防治、瓦斯抽采半 径测定、覆岩裂隙发育高度测试等方面发挥重要 作用。</w:t>
            </w:r>
          </w:p>
        </w:tc>
        <w:tc>
          <w:tcPr>
            <w:tcW w:w="1276" w:type="dxa"/>
            <w:shd w:val="clear" w:color="auto" w:fill="auto"/>
            <w:vAlign w:val="center"/>
          </w:tcPr>
          <w:p w14:paraId="5ED7E296">
            <w:pPr>
              <w:rPr>
                <w:rFonts w:asciiTheme="minorEastAsia" w:hAnsiTheme="minorEastAsia"/>
                <w:szCs w:val="21"/>
              </w:rPr>
            </w:pPr>
            <w:r>
              <w:t>煤矿井上下漏风通道查找、漏风量测定、瓦斯抽采半径测定等。</w:t>
            </w:r>
          </w:p>
        </w:tc>
        <w:tc>
          <w:tcPr>
            <w:tcW w:w="1701" w:type="dxa"/>
            <w:vAlign w:val="center"/>
          </w:tcPr>
          <w:p w14:paraId="520516B3">
            <w:pPr>
              <w:rPr>
                <w:rFonts w:asciiTheme="minorEastAsia" w:hAnsiTheme="minorEastAsia"/>
                <w:szCs w:val="21"/>
              </w:rPr>
            </w:pPr>
            <w:r>
              <w:t>河北开滦唐山矿业，黑龙江龙煤杏花煤矿，黑龙江龙煤双鸭山矿业，山西阳泉煤业等。</w:t>
            </w:r>
          </w:p>
        </w:tc>
        <w:tc>
          <w:tcPr>
            <w:tcW w:w="709" w:type="dxa"/>
            <w:vAlign w:val="center"/>
          </w:tcPr>
          <w:p w14:paraId="31C9D02B">
            <w:pPr>
              <w:rPr>
                <w:rFonts w:asciiTheme="minorEastAsia" w:hAnsiTheme="minorEastAsia"/>
                <w:szCs w:val="21"/>
              </w:rPr>
            </w:pPr>
            <w:r>
              <w:rPr>
                <w:rFonts w:asciiTheme="minorEastAsia" w:hAnsiTheme="minorEastAsia"/>
                <w:szCs w:val="21"/>
              </w:rPr>
              <w:t>煤矿</w:t>
            </w:r>
          </w:p>
        </w:tc>
      </w:tr>
      <w:tr w14:paraId="4894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567" w:type="dxa"/>
            <w:shd w:val="clear" w:color="auto" w:fill="auto"/>
            <w:vAlign w:val="center"/>
          </w:tcPr>
          <w:p w14:paraId="65D09A2F">
            <w:pPr>
              <w:rPr>
                <w:rFonts w:asciiTheme="minorEastAsia" w:hAnsiTheme="minorEastAsia"/>
                <w:szCs w:val="21"/>
              </w:rPr>
            </w:pPr>
            <w:r>
              <w:rPr>
                <w:rFonts w:hint="eastAsia" w:asciiTheme="minorEastAsia" w:hAnsiTheme="minorEastAsia"/>
                <w:szCs w:val="21"/>
              </w:rPr>
              <w:t>12</w:t>
            </w:r>
          </w:p>
        </w:tc>
        <w:tc>
          <w:tcPr>
            <w:tcW w:w="1560" w:type="dxa"/>
            <w:shd w:val="clear" w:color="auto" w:fill="auto"/>
            <w:vAlign w:val="center"/>
          </w:tcPr>
          <w:p w14:paraId="762B2ECA">
            <w:pPr>
              <w:rPr>
                <w:rFonts w:asciiTheme="minorEastAsia" w:hAnsiTheme="minorEastAsia"/>
                <w:szCs w:val="21"/>
              </w:rPr>
            </w:pPr>
            <w:r>
              <w:t>矿井火灾精 准监测智能 预警系统</w:t>
            </w:r>
          </w:p>
        </w:tc>
        <w:tc>
          <w:tcPr>
            <w:tcW w:w="4395" w:type="dxa"/>
            <w:shd w:val="clear" w:color="auto" w:fill="auto"/>
            <w:vAlign w:val="center"/>
          </w:tcPr>
          <w:p w14:paraId="6E31D577">
            <w:r>
              <w:t xml:space="preserve">1）激光多光谱气体检测和本安型 分布式光纤测温； </w:t>
            </w:r>
          </w:p>
          <w:p w14:paraId="0CDC8E54">
            <w:r>
              <w:t xml:space="preserve">2）便携式激光多参数巡检； </w:t>
            </w:r>
          </w:p>
          <w:p w14:paraId="02AEEC76">
            <w:pPr>
              <w:rPr>
                <w:rFonts w:asciiTheme="minorEastAsia" w:hAnsiTheme="minorEastAsia"/>
                <w:szCs w:val="21"/>
              </w:rPr>
            </w:pPr>
            <w:r>
              <w:t>3）煤自然发火预警模型。</w:t>
            </w:r>
          </w:p>
        </w:tc>
        <w:tc>
          <w:tcPr>
            <w:tcW w:w="4677" w:type="dxa"/>
            <w:vAlign w:val="center"/>
          </w:tcPr>
          <w:p w14:paraId="54A63BC7">
            <w:pPr>
              <w:rPr>
                <w:rFonts w:asciiTheme="minorEastAsia" w:hAnsiTheme="minorEastAsia"/>
                <w:szCs w:val="21"/>
              </w:rPr>
            </w:pPr>
            <w:r>
              <w:t>该系统能实现对井下采空区、密闭区等易发火区 域的甲烷等多种气体和温度的实时监测和巡检， 以及对输煤皮带、机电设备等区域温度的连续监 测，具有异常智能诊断和自动处置功能，能准确 捕捉束管堵塞、漏气等异常现象，并触发自动处 置功能疏通束管，解决了传统束管监测系统束管 堵漏和维护工作难度大的问题，精准感知矿井内 外因火灾监测参数，实现自然发火状态分析、火 灾异常预警、火灾发展态势预测。</w:t>
            </w:r>
          </w:p>
        </w:tc>
        <w:tc>
          <w:tcPr>
            <w:tcW w:w="1276" w:type="dxa"/>
            <w:shd w:val="clear" w:color="auto" w:fill="auto"/>
            <w:vAlign w:val="center"/>
          </w:tcPr>
          <w:p w14:paraId="458FC847">
            <w:pPr>
              <w:rPr>
                <w:rFonts w:asciiTheme="minorEastAsia" w:hAnsiTheme="minorEastAsia"/>
                <w:szCs w:val="21"/>
              </w:rPr>
            </w:pPr>
            <w:r>
              <w:t>开采容易自燃、自燃煤层的井工煤矿以及储煤场、洗选煤场等的自然发火监测；分布式光纤测温装置同时适用于输煤皮带、井下输电线路的外因火灾监测。</w:t>
            </w:r>
          </w:p>
        </w:tc>
        <w:tc>
          <w:tcPr>
            <w:tcW w:w="1701" w:type="dxa"/>
            <w:vAlign w:val="center"/>
          </w:tcPr>
          <w:p w14:paraId="6F0EBEA8">
            <w:pPr>
              <w:rPr>
                <w:rFonts w:asciiTheme="minorEastAsia" w:hAnsiTheme="minorEastAsia"/>
                <w:szCs w:val="21"/>
              </w:rPr>
            </w:pPr>
            <w:r>
              <w:t>河北冀中能源集团，辽宁铁法煤业小青煤矿，山西晋能控股晋华宫煤矿，国能亿利能源内蒙古黄玉川煤矿等。</w:t>
            </w:r>
          </w:p>
        </w:tc>
        <w:tc>
          <w:tcPr>
            <w:tcW w:w="709" w:type="dxa"/>
            <w:vAlign w:val="center"/>
          </w:tcPr>
          <w:p w14:paraId="5DFE1CC3">
            <w:pPr>
              <w:rPr>
                <w:rFonts w:asciiTheme="minorEastAsia" w:hAnsiTheme="minorEastAsia"/>
                <w:szCs w:val="21"/>
              </w:rPr>
            </w:pPr>
            <w:r>
              <w:t>煤矿</w:t>
            </w:r>
          </w:p>
        </w:tc>
      </w:tr>
      <w:tr w14:paraId="5921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1BC902D7">
            <w:pPr>
              <w:rPr>
                <w:rFonts w:asciiTheme="minorEastAsia" w:hAnsiTheme="minorEastAsia"/>
                <w:szCs w:val="21"/>
              </w:rPr>
            </w:pPr>
            <w:r>
              <w:rPr>
                <w:rFonts w:hint="eastAsia" w:asciiTheme="minorEastAsia" w:hAnsiTheme="minorEastAsia"/>
                <w:szCs w:val="21"/>
              </w:rPr>
              <w:t>13</w:t>
            </w:r>
          </w:p>
        </w:tc>
        <w:tc>
          <w:tcPr>
            <w:tcW w:w="1560" w:type="dxa"/>
            <w:shd w:val="clear" w:color="auto" w:fill="auto"/>
            <w:vAlign w:val="center"/>
          </w:tcPr>
          <w:p w14:paraId="0F7F2DB1">
            <w:pPr>
              <w:rPr>
                <w:rFonts w:asciiTheme="minorEastAsia" w:hAnsiTheme="minorEastAsia"/>
                <w:szCs w:val="21"/>
              </w:rPr>
            </w:pPr>
            <w:r>
              <w:t>煤矿采空区/ 密闭区多参 数气体监测 装置</w:t>
            </w:r>
          </w:p>
        </w:tc>
        <w:tc>
          <w:tcPr>
            <w:tcW w:w="4395" w:type="dxa"/>
            <w:shd w:val="clear" w:color="auto" w:fill="auto"/>
            <w:vAlign w:val="center"/>
          </w:tcPr>
          <w:p w14:paraId="46E6DA96">
            <w:r>
              <w:t xml:space="preserve">1）对采空区/密闭区的甲烷、氧 气、一氧化碳、二氧化碳、乙烯、 乙炔等气体进行不间断连续监测； </w:t>
            </w:r>
          </w:p>
          <w:p w14:paraId="15113845">
            <w:r>
              <w:t xml:space="preserve">2）有远程或本地控制功能，实现 24 小时无人值守； </w:t>
            </w:r>
          </w:p>
          <w:p w14:paraId="2C40508E">
            <w:r>
              <w:t xml:space="preserve">3）多路束管监测通道定时切换， 多路束管气体浓度分析； </w:t>
            </w:r>
          </w:p>
          <w:p w14:paraId="3F8BBD82">
            <w:r>
              <w:t xml:space="preserve">4）结合分布式光纤技术监测采空 区/密闭区内温度，上传至地面中 心站，分析和判断气体浓度和温度 变化，进行火情预警； </w:t>
            </w:r>
          </w:p>
          <w:p w14:paraId="7CCDFC91">
            <w:pPr>
              <w:rPr>
                <w:rFonts w:asciiTheme="minorEastAsia" w:hAnsiTheme="minorEastAsia"/>
                <w:szCs w:val="21"/>
              </w:rPr>
            </w:pPr>
            <w:r>
              <w:t>5）AI 摄像头实时监测现场视频， 实现人员非法入侵报警。</w:t>
            </w:r>
          </w:p>
        </w:tc>
        <w:tc>
          <w:tcPr>
            <w:tcW w:w="4677" w:type="dxa"/>
            <w:vAlign w:val="center"/>
          </w:tcPr>
          <w:p w14:paraId="730ACD0C">
            <w:pPr>
              <w:rPr>
                <w:rFonts w:asciiTheme="minorEastAsia" w:hAnsiTheme="minorEastAsia"/>
                <w:szCs w:val="21"/>
              </w:rPr>
            </w:pPr>
            <w:r>
              <w:t>该装置安装在采空区/密闭区内，采用激光和红外 气体检测技术，监测数据准确可靠，有效解决了 煤矿自然发火束管监测系统因束管管路长而容易 漏气的问题，实现了对采空区/密闭区气体的自动 化、信息化和智能化实时监测，可快速掌握采空 区/密闭区瓦斯爆炸风险和煤层自然发火预兆。</w:t>
            </w:r>
          </w:p>
        </w:tc>
        <w:tc>
          <w:tcPr>
            <w:tcW w:w="1276" w:type="dxa"/>
            <w:shd w:val="clear" w:color="auto" w:fill="auto"/>
            <w:vAlign w:val="center"/>
          </w:tcPr>
          <w:p w14:paraId="3A4067D5">
            <w:pPr>
              <w:rPr>
                <w:rFonts w:asciiTheme="minorEastAsia" w:hAnsiTheme="minorEastAsia"/>
                <w:szCs w:val="21"/>
              </w:rPr>
            </w:pPr>
            <w:r>
              <w:t>煤矿存在火灾或瓦斯爆炸隐患的密闭空间。</w:t>
            </w:r>
          </w:p>
        </w:tc>
        <w:tc>
          <w:tcPr>
            <w:tcW w:w="1701" w:type="dxa"/>
            <w:vAlign w:val="center"/>
          </w:tcPr>
          <w:p w14:paraId="776C23F7">
            <w:pPr>
              <w:rPr>
                <w:rFonts w:asciiTheme="minorEastAsia" w:hAnsiTheme="minorEastAsia"/>
                <w:szCs w:val="21"/>
              </w:rPr>
            </w:pPr>
            <w:r>
              <w:t>山西保利裕丰煤业，中煤华昱能源，中煤昔阳能源山西白羊岭煤矿，华润煤业山西原相煤矿，山东济宁矿业朱家峁煤矿，陕西榆林千树塔矿业等。</w:t>
            </w:r>
          </w:p>
        </w:tc>
        <w:tc>
          <w:tcPr>
            <w:tcW w:w="709" w:type="dxa"/>
            <w:vAlign w:val="center"/>
          </w:tcPr>
          <w:p w14:paraId="1B6A271F">
            <w:pPr>
              <w:rPr>
                <w:rFonts w:asciiTheme="minorEastAsia" w:hAnsiTheme="minorEastAsia"/>
                <w:szCs w:val="21"/>
              </w:rPr>
            </w:pPr>
            <w:r>
              <w:rPr>
                <w:rFonts w:asciiTheme="minorEastAsia" w:hAnsiTheme="minorEastAsia"/>
                <w:szCs w:val="21"/>
              </w:rPr>
              <w:t>煤矿</w:t>
            </w:r>
          </w:p>
        </w:tc>
      </w:tr>
      <w:tr w14:paraId="317E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567" w:type="dxa"/>
            <w:shd w:val="clear" w:color="auto" w:fill="auto"/>
            <w:vAlign w:val="center"/>
          </w:tcPr>
          <w:p w14:paraId="524037D1">
            <w:pPr>
              <w:rPr>
                <w:rFonts w:asciiTheme="minorEastAsia" w:hAnsiTheme="minorEastAsia"/>
                <w:szCs w:val="21"/>
              </w:rPr>
            </w:pPr>
            <w:r>
              <w:rPr>
                <w:rFonts w:hint="eastAsia" w:asciiTheme="minorEastAsia" w:hAnsiTheme="minorEastAsia"/>
                <w:szCs w:val="21"/>
              </w:rPr>
              <w:t>14</w:t>
            </w:r>
          </w:p>
        </w:tc>
        <w:tc>
          <w:tcPr>
            <w:tcW w:w="1560" w:type="dxa"/>
            <w:shd w:val="clear" w:color="auto" w:fill="auto"/>
            <w:vAlign w:val="center"/>
          </w:tcPr>
          <w:p w14:paraId="6E4D95C8">
            <w:r>
              <w:t>矿井灾害应 急区域隔离 减灾密闭系 统</w:t>
            </w:r>
          </w:p>
        </w:tc>
        <w:tc>
          <w:tcPr>
            <w:tcW w:w="4395" w:type="dxa"/>
            <w:shd w:val="clear" w:color="auto" w:fill="auto"/>
            <w:vAlign w:val="center"/>
          </w:tcPr>
          <w:p w14:paraId="0C1D4942">
            <w:r>
              <w:t>1）具有在复杂巷道内跨轨道、带 式输送机等设施的快速隔离密闭 功能；2）具有隔离灾变区域与受威胁区 域火焰、有毒有害气体或水害的功 该系统用于防止矿井灾害隐患较大区域的突发事 故，尤其防止火与瓦斯耦合灾害矿井在封闭火区 时易发生的二次爆炸伤人事故、矿井涌水量激增 发生的淹井事故、瓦斯突出事故等，可减少灾区 封闭作业风险、降低灾害损失、防止二次事故， 高瓦斯、煤与瓦斯突出、含易自然发火煤层或有水害威胁的矿井，用于采区中煤新集能源安徽刘庄煤矿，陕西陕煤彬长矿业孟村煤矿、蒲煤矿和非煤矿山 7 能；3）具有矿井区域隔离密闭综合管 理、远程联动控制、AI 视觉识别、 环境参数监测及应急信息发布功 能；4）具有地面远控、井下电控、气 控、手动控制等多种控制方式； 5）具备甲烷、一氧化碳、二氧化 碳、氧气、温度、压力等环境参数 监测功能，并将数据与地面指挥中 心联网；6）联动关闭时间不大于 3min，具 有一定耐高温、抗冲击性能，抗冲 击性能不小于 0.6MPa。</w:t>
            </w:r>
          </w:p>
        </w:tc>
        <w:tc>
          <w:tcPr>
            <w:tcW w:w="4677" w:type="dxa"/>
            <w:vAlign w:val="center"/>
          </w:tcPr>
          <w:p w14:paraId="4AD0AE74">
            <w:r>
              <w:t>该系统用于防止矿井灾害隐患较大区域的突发事 故，尤其防止火与瓦斯耦合灾害矿井在封闭火区 时易发生的二次爆炸伤人事故、矿井涌水量激增 发生的淹井事故、瓦斯突出事故等，可减少灾区 封闭作业风险、降低灾害损失、防止二次事故，可将灾害隔绝在有限范围内，有效遏制火灾及瓦 斯重大事故的发生，可实现在复杂巷道内跨轨道、 带式输送机等设施的快速隔离密闭，具备可视化 环境监测、智能远程联动控制功能，可替代井下 防火密闭、采区密闭等，解决了灾害预防、抢险 救援与灾害治理中存在的多装备复杂巷道内抗冲 击快速密闭困难、密闭时间长、施工人员安全受 威胁、易发生二次事故等问题，提高矿井应急管 理能力。</w:t>
            </w:r>
          </w:p>
        </w:tc>
        <w:tc>
          <w:tcPr>
            <w:tcW w:w="1276" w:type="dxa"/>
            <w:shd w:val="clear" w:color="auto" w:fill="auto"/>
            <w:vAlign w:val="center"/>
          </w:tcPr>
          <w:p w14:paraId="5AA96B57">
            <w:r>
              <w:t>高瓦斯、煤与瓦斯突出、含易自然发火煤层或有水害威胁的矿井，用于采区之间隔离、工作面防火隔离、灾区应急隔离等。</w:t>
            </w:r>
          </w:p>
        </w:tc>
        <w:tc>
          <w:tcPr>
            <w:tcW w:w="1701" w:type="dxa"/>
            <w:vAlign w:val="center"/>
          </w:tcPr>
          <w:p w14:paraId="30C00D24">
            <w:r>
              <w:t>中煤新集能源安徽刘庄煤矿，陕西陕煤彬长矿业孟村煤矿、蒲白矿业建新煤矿，甘肃华能庆阳煤电核桃峪煤矿，安徽淮北矿业祁南煤矿、涡北煤矿。</w:t>
            </w:r>
          </w:p>
        </w:tc>
        <w:tc>
          <w:tcPr>
            <w:tcW w:w="709" w:type="dxa"/>
            <w:vAlign w:val="center"/>
          </w:tcPr>
          <w:p w14:paraId="36533D1E">
            <w:pPr>
              <w:rPr>
                <w:rFonts w:asciiTheme="minorEastAsia" w:hAnsiTheme="minorEastAsia"/>
                <w:szCs w:val="21"/>
              </w:rPr>
            </w:pPr>
            <w:r>
              <w:t>煤矿和非煤矿山</w:t>
            </w:r>
          </w:p>
        </w:tc>
      </w:tr>
      <w:tr w14:paraId="554F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4" w:hRule="atLeast"/>
        </w:trPr>
        <w:tc>
          <w:tcPr>
            <w:tcW w:w="567" w:type="dxa"/>
            <w:shd w:val="clear" w:color="auto" w:fill="auto"/>
            <w:vAlign w:val="center"/>
          </w:tcPr>
          <w:p w14:paraId="0826B4BA">
            <w:pPr>
              <w:rPr>
                <w:rFonts w:asciiTheme="minorEastAsia" w:hAnsiTheme="minorEastAsia"/>
                <w:szCs w:val="21"/>
              </w:rPr>
            </w:pPr>
            <w:r>
              <w:rPr>
                <w:rFonts w:hint="eastAsia" w:asciiTheme="minorEastAsia" w:hAnsiTheme="minorEastAsia"/>
                <w:szCs w:val="21"/>
              </w:rPr>
              <w:t>15</w:t>
            </w:r>
          </w:p>
        </w:tc>
        <w:tc>
          <w:tcPr>
            <w:tcW w:w="1560" w:type="dxa"/>
            <w:shd w:val="clear" w:color="auto" w:fill="auto"/>
            <w:vAlign w:val="center"/>
          </w:tcPr>
          <w:p w14:paraId="3FE430ED">
            <w:r>
              <w:t>厚硬顶板矿 压动力灾害 超前区域卸 压防治技术</w:t>
            </w:r>
          </w:p>
        </w:tc>
        <w:tc>
          <w:tcPr>
            <w:tcW w:w="4395" w:type="dxa"/>
            <w:shd w:val="clear" w:color="auto" w:fill="auto"/>
            <w:vAlign w:val="center"/>
          </w:tcPr>
          <w:p w14:paraId="299B0535">
            <w:r>
              <w:t>地面水平井分段压裂区域卸压：</w:t>
            </w:r>
          </w:p>
          <w:p w14:paraId="23C3FD36">
            <w:r>
              <w:t xml:space="preserve">1）可对距煤层上方任意层位的厚 硬顶板实施水平压裂半径大于100m、垂向压裂半径大于 30m、走向长度大于1000m 的大范围水力预裂；2）钻孔：采用“螺杆钻具+随钻测量系统+综合录井”等组合配套技 术，形成坚固的压裂生产井筒；3）压裂：用射孔器在井身射穿套 管和水泥环，沟通压裂岩层与井筒，通过 10m3 /min 以上的大规模 压裂最大限度切割目标岩层，产生 复杂的压裂缝网。 </w:t>
            </w:r>
          </w:p>
          <w:p w14:paraId="51BC9152">
            <w:r>
              <w:t>坚硬顶板井下超前区域卸压：</w:t>
            </w:r>
          </w:p>
          <w:p w14:paraId="4C6B1CF8">
            <w:r>
              <w:t xml:space="preserve">1）煤矿井下水平定向长钻孔多点 拖动式裸眼分段压裂，可实现1000m以上裸眼定向长钻孔15 段以上的压裂，最高输出压力达 80MPa，最大输出排量达90～ 300m³/h； </w:t>
            </w:r>
          </w:p>
          <w:p w14:paraId="56DDCA25">
            <w:r>
              <w:t>2）具备钻孔自清洗功能，裸眼耐 压能力达 70MPa 以上，施工安全 性高。</w:t>
            </w:r>
          </w:p>
        </w:tc>
        <w:tc>
          <w:tcPr>
            <w:tcW w:w="4677" w:type="dxa"/>
            <w:vAlign w:val="center"/>
          </w:tcPr>
          <w:p w14:paraId="17A4671A">
            <w:r>
              <w:t>在地面水平井分段压裂时，将工作面上覆高位的 厚硬顶板切割成块状，形成大区域超前卸压，处 理范围可达数百米，均匀处理致灾岩层，改变区 域岩层结构和强度，施工过程便利，不受井下施 工空间限制，具有压裂规模大、施工压力高、缝 网形态复杂、对井下生产作业影响小等特点，可 实现建设矿井先压后建、生产矿井先压后掘和先 压后采的全生命周期冲击地压与强矿压治理。在 厚硬顶板井下超前区域卸压时，建立井下超长工 作面冲击地压与强矿压超前治理新模式，实现对 煤矿井下厚硬顶板冲击地压与强矿压灾害的超 前、区域和精准防治，多方位监测压裂裂缝在目 标层中的展布特征，为煤矿井下水力压裂效果评 价、钻孔平面或空间布置和压裂参数优化提供监 测评价新方法。</w:t>
            </w:r>
          </w:p>
        </w:tc>
        <w:tc>
          <w:tcPr>
            <w:tcW w:w="1276" w:type="dxa"/>
            <w:shd w:val="clear" w:color="auto" w:fill="auto"/>
            <w:vAlign w:val="center"/>
          </w:tcPr>
          <w:p w14:paraId="3ABD4F97">
            <w:r>
              <w:t>厚硬顶板冲击地压与强矿压灾害超前防治。</w:t>
            </w:r>
          </w:p>
        </w:tc>
        <w:tc>
          <w:tcPr>
            <w:tcW w:w="1701" w:type="dxa"/>
            <w:vAlign w:val="center"/>
          </w:tcPr>
          <w:p w14:paraId="55150476">
            <w:r>
              <w:t>陕西陕煤孟村煤矿、胡家河煤矿、小庄煤矿、文家坡煤矿，陕西华彬雅店煤矿，中煤西北能源内蒙古纳林河二号煤矿、母杜柴登煤矿，国能神东煤炭内蒙古布尔台煤矿，山东兖矿能源东滩煤矿等。</w:t>
            </w:r>
          </w:p>
        </w:tc>
        <w:tc>
          <w:tcPr>
            <w:tcW w:w="709" w:type="dxa"/>
            <w:vAlign w:val="center"/>
          </w:tcPr>
          <w:p w14:paraId="4AF65471">
            <w:pPr>
              <w:rPr>
                <w:rFonts w:asciiTheme="minorEastAsia" w:hAnsiTheme="minorEastAsia"/>
                <w:szCs w:val="21"/>
              </w:rPr>
            </w:pPr>
            <w:r>
              <w:rPr>
                <w:rFonts w:asciiTheme="minorEastAsia" w:hAnsiTheme="minorEastAsia"/>
                <w:szCs w:val="21"/>
              </w:rPr>
              <w:t>煤矿</w:t>
            </w:r>
          </w:p>
        </w:tc>
      </w:tr>
      <w:tr w14:paraId="0745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atLeast"/>
        </w:trPr>
        <w:tc>
          <w:tcPr>
            <w:tcW w:w="567" w:type="dxa"/>
            <w:shd w:val="clear" w:color="auto" w:fill="auto"/>
            <w:vAlign w:val="center"/>
          </w:tcPr>
          <w:p w14:paraId="4FC405A6">
            <w:pPr>
              <w:rPr>
                <w:rFonts w:asciiTheme="minorEastAsia" w:hAnsiTheme="minorEastAsia"/>
                <w:szCs w:val="21"/>
              </w:rPr>
            </w:pPr>
            <w:r>
              <w:rPr>
                <w:rFonts w:hint="eastAsia" w:asciiTheme="minorEastAsia" w:hAnsiTheme="minorEastAsia"/>
                <w:szCs w:val="21"/>
              </w:rPr>
              <w:t>16</w:t>
            </w:r>
          </w:p>
        </w:tc>
        <w:tc>
          <w:tcPr>
            <w:tcW w:w="1560" w:type="dxa"/>
            <w:shd w:val="clear" w:color="auto" w:fill="auto"/>
            <w:vAlign w:val="center"/>
          </w:tcPr>
          <w:p w14:paraId="43FDF598">
            <w:r>
              <w:t>磨砂射流轴 向切顶精准 防冲技术</w:t>
            </w:r>
          </w:p>
        </w:tc>
        <w:tc>
          <w:tcPr>
            <w:tcW w:w="4395" w:type="dxa"/>
            <w:shd w:val="clear" w:color="auto" w:fill="auto"/>
            <w:vAlign w:val="center"/>
          </w:tcPr>
          <w:p w14:paraId="04D4AA36">
            <w:r>
              <w:t>1）可对煤层上方 100m 以内的多 层坚硬岩层实现定向精准切顶，切 缝半径不低于 300mm，压裂半径 不低于 10m； 2）水射流式割缝压裂装置，压裂 压力不低于 40MPa； 3）“钻-切-压”一体化切顶，同时 处理走向和侧向目标岩层。</w:t>
            </w:r>
          </w:p>
        </w:tc>
        <w:tc>
          <w:tcPr>
            <w:tcW w:w="4677" w:type="dxa"/>
            <w:vAlign w:val="center"/>
          </w:tcPr>
          <w:p w14:paraId="25521065">
            <w:r>
              <w:t>该技术采用“钻-切-压”一体化压裂工艺，可同时 处理走向和侧向顶板坚硬岩层，有效疏解中低位 厚硬顶板悬而不垮形成的静载荷和瞬间垮断形成 的动载荷，实现了切缝、封孔和压裂的并联作业 和远距离操控，具有定向、精准和可控优势，提 高切缝能力 20 倍以上，节省作业时间 50%以上， 解决了传统水力压裂存在的裂缝扩展方向可控性 低、压裂裂缝不能沿最佳切顶方向扩展等问题。</w:t>
            </w:r>
          </w:p>
        </w:tc>
        <w:tc>
          <w:tcPr>
            <w:tcW w:w="1276" w:type="dxa"/>
            <w:shd w:val="clear" w:color="auto" w:fill="auto"/>
            <w:vAlign w:val="center"/>
          </w:tcPr>
          <w:p w14:paraId="1C2CA7AE">
            <w:r>
              <w:t>具有多层厚硬致密顶板的冲击地压和强矿压灾害治理、沿空留巷切顶、顶煤冒放性提高等。</w:t>
            </w:r>
          </w:p>
        </w:tc>
        <w:tc>
          <w:tcPr>
            <w:tcW w:w="1701" w:type="dxa"/>
            <w:vAlign w:val="center"/>
          </w:tcPr>
          <w:p w14:paraId="4F442358">
            <w:r>
              <w:t>内蒙古中天合创能源葫芦素煤矿，国能新疆能源宽沟煤矿，国能神东煤炭内蒙古布尔台煤矿。</w:t>
            </w:r>
          </w:p>
        </w:tc>
        <w:tc>
          <w:tcPr>
            <w:tcW w:w="709" w:type="dxa"/>
            <w:vAlign w:val="center"/>
          </w:tcPr>
          <w:p w14:paraId="0489B794">
            <w:pPr>
              <w:rPr>
                <w:rFonts w:asciiTheme="minorEastAsia" w:hAnsiTheme="minorEastAsia"/>
                <w:szCs w:val="21"/>
              </w:rPr>
            </w:pPr>
            <w:r>
              <w:rPr>
                <w:rFonts w:asciiTheme="minorEastAsia" w:hAnsiTheme="minorEastAsia"/>
                <w:szCs w:val="21"/>
              </w:rPr>
              <w:t>煤矿</w:t>
            </w:r>
          </w:p>
        </w:tc>
      </w:tr>
      <w:tr w14:paraId="4209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trPr>
        <w:tc>
          <w:tcPr>
            <w:tcW w:w="567" w:type="dxa"/>
            <w:shd w:val="clear" w:color="auto" w:fill="auto"/>
            <w:vAlign w:val="center"/>
          </w:tcPr>
          <w:p w14:paraId="77D538E7">
            <w:pPr>
              <w:rPr>
                <w:rFonts w:asciiTheme="minorEastAsia" w:hAnsiTheme="minorEastAsia"/>
                <w:szCs w:val="21"/>
              </w:rPr>
            </w:pPr>
            <w:r>
              <w:rPr>
                <w:rFonts w:hint="eastAsia" w:asciiTheme="minorEastAsia" w:hAnsiTheme="minorEastAsia"/>
                <w:szCs w:val="21"/>
              </w:rPr>
              <w:t>17</w:t>
            </w:r>
          </w:p>
        </w:tc>
        <w:tc>
          <w:tcPr>
            <w:tcW w:w="1560" w:type="dxa"/>
            <w:shd w:val="clear" w:color="auto" w:fill="auto"/>
            <w:vAlign w:val="center"/>
          </w:tcPr>
          <w:p w14:paraId="6D8A9657">
            <w:r>
              <w:t>煤矿用沿空 留（掘）巷围 岩动态监测 系统</w:t>
            </w:r>
          </w:p>
        </w:tc>
        <w:tc>
          <w:tcPr>
            <w:tcW w:w="4395" w:type="dxa"/>
            <w:shd w:val="clear" w:color="auto" w:fill="auto"/>
            <w:vAlign w:val="center"/>
          </w:tcPr>
          <w:p w14:paraId="740EAB85">
            <w:r>
              <w:t>1）无线实时监测综采支架工作阻 力、综采支架活柱缩量等参数，实 时综合分析采煤工作面和巷道围 岩应力及变形规律； 2）对现场信息进行集成存储、数 据挖掘和模型搭建等处理分析； 3）通过三维动态仿真技术进行煤 矿沿空留（掘）巷围岩运动规律及 开采方案真实模拟，对现场控制与 实施管理进行决策支持和效果评 估。</w:t>
            </w:r>
          </w:p>
        </w:tc>
        <w:tc>
          <w:tcPr>
            <w:tcW w:w="4677" w:type="dxa"/>
            <w:vAlign w:val="center"/>
          </w:tcPr>
          <w:p w14:paraId="46B91676">
            <w:r>
              <w:t>该系统主要用于实时监测煤矿沿空留（掘）巷工 作面综采支架工作阻力、综采支架活柱缩量及沿 空巷道围岩应力、变形等参数，对综采工作面采 场围岩破断及应力分布规律进行预警，动态实时 掌握煤矿沿空留（掘）巷工作面和巷道围岩应力 分布及变形规律，为检验支护结构、施工工艺的 合理性和优化支护参数提供科学依据，为采场围 岩监测信息可视化分析和动态控制提供科学依据 和决策支持。</w:t>
            </w:r>
          </w:p>
        </w:tc>
        <w:tc>
          <w:tcPr>
            <w:tcW w:w="1276" w:type="dxa"/>
            <w:shd w:val="clear" w:color="auto" w:fill="auto"/>
            <w:vAlign w:val="center"/>
          </w:tcPr>
          <w:p w14:paraId="41F89F2D">
            <w:r>
              <w:t>顶板活动规律监测与研究、回采工作面支架及巷道支护参数合理性评估。</w:t>
            </w:r>
          </w:p>
        </w:tc>
        <w:tc>
          <w:tcPr>
            <w:tcW w:w="1701" w:type="dxa"/>
            <w:vAlign w:val="center"/>
          </w:tcPr>
          <w:p w14:paraId="7D84EC03">
            <w:r>
              <w:t>黑龙江龙煤双鸭山矿业，辽宁铁法煤业晓南煤矿，山西阳泉煤业二矿等。</w:t>
            </w:r>
          </w:p>
        </w:tc>
        <w:tc>
          <w:tcPr>
            <w:tcW w:w="709" w:type="dxa"/>
            <w:vAlign w:val="center"/>
          </w:tcPr>
          <w:p w14:paraId="2D9A12A0">
            <w:pPr>
              <w:rPr>
                <w:rFonts w:asciiTheme="minorEastAsia" w:hAnsiTheme="minorEastAsia"/>
                <w:szCs w:val="21"/>
              </w:rPr>
            </w:pPr>
            <w:r>
              <w:rPr>
                <w:rFonts w:asciiTheme="minorEastAsia" w:hAnsiTheme="minorEastAsia"/>
                <w:szCs w:val="21"/>
              </w:rPr>
              <w:t>煤矿</w:t>
            </w:r>
          </w:p>
        </w:tc>
      </w:tr>
      <w:tr w14:paraId="17BD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0543C5A0">
            <w:pPr>
              <w:rPr>
                <w:rFonts w:asciiTheme="minorEastAsia" w:hAnsiTheme="minorEastAsia"/>
                <w:szCs w:val="21"/>
              </w:rPr>
            </w:pPr>
            <w:r>
              <w:rPr>
                <w:rFonts w:hint="eastAsia" w:asciiTheme="minorEastAsia" w:hAnsiTheme="minorEastAsia"/>
                <w:szCs w:val="21"/>
              </w:rPr>
              <w:t>18</w:t>
            </w:r>
          </w:p>
        </w:tc>
        <w:tc>
          <w:tcPr>
            <w:tcW w:w="1560" w:type="dxa"/>
            <w:shd w:val="clear" w:color="auto" w:fill="auto"/>
            <w:vAlign w:val="center"/>
          </w:tcPr>
          <w:p w14:paraId="48598C55">
            <w:r>
              <w:t>矿用加固、充 填和堵漏风 高分子材料</w:t>
            </w:r>
          </w:p>
        </w:tc>
        <w:tc>
          <w:tcPr>
            <w:tcW w:w="4395" w:type="dxa"/>
            <w:shd w:val="clear" w:color="auto" w:fill="auto"/>
            <w:vAlign w:val="center"/>
          </w:tcPr>
          <w:p w14:paraId="7233861F">
            <w:r>
              <w:t>1）低温高强加固煤岩体用高分子 材料：反应温度≤85</w:t>
            </w:r>
            <w:r>
              <w:rPr>
                <w:rFonts w:hint="eastAsia" w:ascii="宋体" w:hAnsi="宋体" w:eastAsia="宋体" w:cs="宋体"/>
              </w:rPr>
              <w:t>℃</w:t>
            </w:r>
            <w:r>
              <w:t xml:space="preserve">，抗压强度 45MPa，抗拉强度 12MPa，高效精 准注浆； </w:t>
            </w:r>
          </w:p>
          <w:p w14:paraId="0B753980">
            <w:r>
              <w:t>2）矿用无机材料：反应温度 30</w:t>
            </w:r>
            <w:r>
              <w:rPr>
                <w:rFonts w:hint="eastAsia" w:ascii="宋体" w:hAnsi="宋体" w:eastAsia="宋体" w:cs="宋体"/>
              </w:rPr>
              <w:t>℃</w:t>
            </w:r>
            <w:r>
              <w:rPr>
                <w:rFonts w:ascii="Calibri" w:hAnsi="Calibri" w:cs="Calibri"/>
              </w:rPr>
              <w:t xml:space="preserve"> </w:t>
            </w:r>
            <w:r>
              <w:t xml:space="preserve">左右，反应速度快，初凝时间 10 分钟左右，1 小时后强度不低于 10MPa，终凝后强度不低于 45MPa； </w:t>
            </w:r>
          </w:p>
          <w:p w14:paraId="39926F8D">
            <w:r>
              <w:t>3）煤岩体表面柔性薄层喷涂堵漏 风材料：在煤岩体表面快速形成柔 性密闭膜或高强度防护膜，煤岩体 粘附力强，拉伸变形大，堵漏效果 好。</w:t>
            </w:r>
          </w:p>
        </w:tc>
        <w:tc>
          <w:tcPr>
            <w:tcW w:w="4677" w:type="dxa"/>
            <w:vAlign w:val="center"/>
          </w:tcPr>
          <w:p w14:paraId="03A14281">
            <w:r>
              <w:t>低温高强加固煤岩体用高分子材料：通过高分子 预聚方法、引入相变材料等专有技术降低反应温 度以提高安全性，综合性价比高，应用后可提高 破碎围岩强度、整体性和稳定性。矿用无机材料： 与有机材料相比，反应温度仅 30</w:t>
            </w:r>
            <w:r>
              <w:rPr>
                <w:rFonts w:hint="eastAsia" w:ascii="宋体" w:hAnsi="宋体" w:eastAsia="宋体" w:cs="宋体"/>
              </w:rPr>
              <w:t>℃</w:t>
            </w:r>
            <w:r>
              <w:t>左右，具有更 好的安全性；渗透性好，扩散半径大；反应时间 可通过水灰比控制；终凝后强度不低于 45MPa， 具有一定韧性；不燃，无静电、无毒、无气味、 无污染。煤岩体表面柔性薄层喷涂堵漏风材料： 已形成煤矿喷涂堵漏风柔性薄喷材料、煤矿喷涂 堵漏风聚氨酯材料、煤矿用高强度喷涂表面支护 材料等系列产品以及配套施工工艺与装备，柔韧 性好，粘结力强，抗拉伸强度高，具有施工便捷 和快速的特点，而且环保无污染。</w:t>
            </w:r>
          </w:p>
        </w:tc>
        <w:tc>
          <w:tcPr>
            <w:tcW w:w="1276" w:type="dxa"/>
            <w:shd w:val="clear" w:color="auto" w:fill="auto"/>
            <w:vAlign w:val="center"/>
          </w:tcPr>
          <w:p w14:paraId="633F15F7">
            <w:r>
              <w:t>煤岩体加固、充填、堵漏风。</w:t>
            </w:r>
          </w:p>
        </w:tc>
        <w:tc>
          <w:tcPr>
            <w:tcW w:w="1701" w:type="dxa"/>
            <w:vAlign w:val="center"/>
          </w:tcPr>
          <w:p w14:paraId="480DF661">
            <w:r>
              <w:t>陕西陕煤孟村煤矿、西卓煤矿、小保当矿业、桑树坪煤矿，河北冀中能源羊东煤矿、东庞煤矿、云驾岭煤矿、郭二庄煤矿，安徽淮北矿业芦岭煤矿，安徽宿州煤电界沟煤矿等。</w:t>
            </w:r>
          </w:p>
        </w:tc>
        <w:tc>
          <w:tcPr>
            <w:tcW w:w="709" w:type="dxa"/>
            <w:vAlign w:val="center"/>
          </w:tcPr>
          <w:p w14:paraId="0B3D4B0F">
            <w:pPr>
              <w:rPr>
                <w:rFonts w:asciiTheme="minorEastAsia" w:hAnsiTheme="minorEastAsia"/>
                <w:szCs w:val="21"/>
              </w:rPr>
            </w:pPr>
            <w:r>
              <w:rPr>
                <w:rFonts w:asciiTheme="minorEastAsia" w:hAnsiTheme="minorEastAsia"/>
                <w:szCs w:val="21"/>
              </w:rPr>
              <w:t>煤矿</w:t>
            </w:r>
          </w:p>
        </w:tc>
      </w:tr>
      <w:tr w14:paraId="30FE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7" w:hRule="atLeast"/>
        </w:trPr>
        <w:tc>
          <w:tcPr>
            <w:tcW w:w="567" w:type="dxa"/>
            <w:shd w:val="clear" w:color="auto" w:fill="auto"/>
            <w:vAlign w:val="center"/>
          </w:tcPr>
          <w:p w14:paraId="09323D87">
            <w:pPr>
              <w:rPr>
                <w:rFonts w:asciiTheme="minorEastAsia" w:hAnsiTheme="minorEastAsia"/>
                <w:szCs w:val="21"/>
              </w:rPr>
            </w:pPr>
            <w:r>
              <w:rPr>
                <w:rFonts w:hint="eastAsia" w:asciiTheme="minorEastAsia" w:hAnsiTheme="minorEastAsia"/>
                <w:szCs w:val="21"/>
              </w:rPr>
              <w:t>19</w:t>
            </w:r>
          </w:p>
        </w:tc>
        <w:tc>
          <w:tcPr>
            <w:tcW w:w="1560" w:type="dxa"/>
            <w:shd w:val="clear" w:color="auto" w:fill="auto"/>
            <w:vAlign w:val="center"/>
          </w:tcPr>
          <w:p w14:paraId="19E5F5D4">
            <w:r>
              <w:t>多中段盘区 化组合连续 开采方法</w:t>
            </w:r>
          </w:p>
        </w:tc>
        <w:tc>
          <w:tcPr>
            <w:tcW w:w="4395" w:type="dxa"/>
            <w:shd w:val="clear" w:color="auto" w:fill="auto"/>
            <w:vAlign w:val="center"/>
          </w:tcPr>
          <w:p w14:paraId="5ABC316C">
            <w:r>
              <w:t xml:space="preserve">1）阶段空场嗣后充填法的房/柱采 场竖向交错布置组合连续开采模 式； </w:t>
            </w:r>
          </w:p>
          <w:p w14:paraId="30C51F9D">
            <w:r>
              <w:t xml:space="preserve">2）大面积充填体顶板下的二步骤 采场阶段空场采矿； </w:t>
            </w:r>
          </w:p>
          <w:p w14:paraId="385CFD25">
            <w:r>
              <w:t>3）充填体－矿岩异质界面的控制 爆破及充填体内巷道的安全高效 掘进与支护。</w:t>
            </w:r>
          </w:p>
        </w:tc>
        <w:tc>
          <w:tcPr>
            <w:tcW w:w="4677" w:type="dxa"/>
            <w:vAlign w:val="center"/>
          </w:tcPr>
          <w:p w14:paraId="6E0DD389">
            <w:r>
              <w:t>下行开采是地下厚大金属矿体开采的传统模式， 阶段空场嗣后充填法是广泛用于厚大金属矿体的 高效采矿方法，但传统模式必须在阶段间预留原 岩水平矿柱，用于隔离上下阶段并控制地压活动， 存在残矿回采难度大、效率低、资源损失大、安 全性差、水平矿柱回收滞后、上下阶段可同时作 业的采场数量少等问题，影响开采效益，导致生 产衔接问题，限制了矿山生产能力。该方法系统 解决了基于阶段空场嗣后充填采矿法的厚大金属 矿体全矿段无矿柱连续开采难题，为地下厚大金 属矿体开采提供更高效和更安全的解决方案。</w:t>
            </w:r>
          </w:p>
        </w:tc>
        <w:tc>
          <w:tcPr>
            <w:tcW w:w="1276" w:type="dxa"/>
            <w:shd w:val="clear" w:color="auto" w:fill="auto"/>
            <w:vAlign w:val="center"/>
          </w:tcPr>
          <w:p w14:paraId="2773AFAB">
            <w:r>
              <w:t>地下厚大金属矿体开采。</w:t>
            </w:r>
          </w:p>
        </w:tc>
        <w:tc>
          <w:tcPr>
            <w:tcW w:w="1701" w:type="dxa"/>
            <w:vAlign w:val="center"/>
          </w:tcPr>
          <w:p w14:paraId="6E03C766">
            <w:r>
              <w:t>安徽铜陵有色安庆铜矿，安徽铜冠（庐江）矿业，安徽金安矿业等。</w:t>
            </w:r>
          </w:p>
        </w:tc>
        <w:tc>
          <w:tcPr>
            <w:tcW w:w="709" w:type="dxa"/>
            <w:vAlign w:val="center"/>
          </w:tcPr>
          <w:p w14:paraId="4F00806C">
            <w:pPr>
              <w:rPr>
                <w:rFonts w:asciiTheme="minorEastAsia" w:hAnsiTheme="minorEastAsia"/>
                <w:szCs w:val="21"/>
              </w:rPr>
            </w:pPr>
            <w:r>
              <w:t>非煤矿山</w:t>
            </w:r>
          </w:p>
        </w:tc>
      </w:tr>
      <w:tr w14:paraId="046B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trPr>
        <w:tc>
          <w:tcPr>
            <w:tcW w:w="567" w:type="dxa"/>
            <w:shd w:val="clear" w:color="auto" w:fill="auto"/>
            <w:vAlign w:val="center"/>
          </w:tcPr>
          <w:p w14:paraId="30B42E9A">
            <w:pPr>
              <w:rPr>
                <w:rFonts w:asciiTheme="minorEastAsia" w:hAnsiTheme="minorEastAsia"/>
                <w:szCs w:val="21"/>
              </w:rPr>
            </w:pPr>
            <w:r>
              <w:rPr>
                <w:rFonts w:hint="eastAsia" w:asciiTheme="minorEastAsia" w:hAnsiTheme="minorEastAsia"/>
                <w:szCs w:val="21"/>
              </w:rPr>
              <w:t>20</w:t>
            </w:r>
          </w:p>
        </w:tc>
        <w:tc>
          <w:tcPr>
            <w:tcW w:w="1560" w:type="dxa"/>
            <w:shd w:val="clear" w:color="auto" w:fill="auto"/>
            <w:vAlign w:val="center"/>
          </w:tcPr>
          <w:p w14:paraId="67722282">
            <w:r>
              <w:t>深井全生命 周期卸荷开 采技术及优 化设计方法</w:t>
            </w:r>
          </w:p>
        </w:tc>
        <w:tc>
          <w:tcPr>
            <w:tcW w:w="4395" w:type="dxa"/>
            <w:shd w:val="clear" w:color="auto" w:fill="auto"/>
            <w:vAlign w:val="center"/>
          </w:tcPr>
          <w:p w14:paraId="7A283D13">
            <w:r>
              <w:t>1）深部高应力条件下采矿的卸荷 与预处理； 2）矿山深部开采全生命周期整体 规划设计；</w:t>
            </w:r>
          </w:p>
          <w:p w14:paraId="3A7015BB">
            <w:r>
              <w:t>3）矿山深部开采大尺度地质－工 程－力学一体化建模。</w:t>
            </w:r>
          </w:p>
        </w:tc>
        <w:tc>
          <w:tcPr>
            <w:tcW w:w="4677" w:type="dxa"/>
            <w:vAlign w:val="center"/>
          </w:tcPr>
          <w:p w14:paraId="1E835729">
            <w:r>
              <w:t>该技术针对深井采矿地质环境复杂、灾害防控难 度大等难题及控制采矿直接成本、提高最大净现 值等目标，规划并设计科学合理、可行性高、安 全高效的矿山深部开采整体解决方案，可实现深部开采的战略对策和战术对策、中长期整体规划 和短期生产计划、采矿环境再造和应力环境再造 的融合统一，从深井采矿优化设计的源头层面为 岩爆等矿山深部高应力灾害主动防控提供解决方 案，大幅减少深井采矿动力灾害发生的频次和量 级，形成了深井采矿优化设计的新方法，对深井 矿山安全高效开采具有较大意义。</w:t>
            </w:r>
          </w:p>
        </w:tc>
        <w:tc>
          <w:tcPr>
            <w:tcW w:w="1276" w:type="dxa"/>
            <w:shd w:val="clear" w:color="auto" w:fill="auto"/>
            <w:vAlign w:val="center"/>
          </w:tcPr>
          <w:p w14:paraId="7AD38ED8">
            <w:r>
              <w:t>深部开采。</w:t>
            </w:r>
          </w:p>
        </w:tc>
        <w:tc>
          <w:tcPr>
            <w:tcW w:w="1701" w:type="dxa"/>
            <w:vAlign w:val="center"/>
          </w:tcPr>
          <w:p w14:paraId="5889B6F3">
            <w:r>
              <w:t>云南彝良驰宏矿业毛坪铅锌矿，山东黄金三山岛金矿，山东中矿金业姜家窑金矿等。</w:t>
            </w:r>
          </w:p>
        </w:tc>
        <w:tc>
          <w:tcPr>
            <w:tcW w:w="709" w:type="dxa"/>
            <w:vAlign w:val="center"/>
          </w:tcPr>
          <w:p w14:paraId="0A55A4F3">
            <w:pPr>
              <w:rPr>
                <w:rFonts w:asciiTheme="minorEastAsia" w:hAnsiTheme="minorEastAsia"/>
                <w:szCs w:val="21"/>
              </w:rPr>
            </w:pPr>
            <w:r>
              <w:t>非煤矿山</w:t>
            </w:r>
          </w:p>
        </w:tc>
      </w:tr>
      <w:tr w14:paraId="0B7E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2" w:hRule="atLeast"/>
        </w:trPr>
        <w:tc>
          <w:tcPr>
            <w:tcW w:w="567" w:type="dxa"/>
            <w:shd w:val="clear" w:color="auto" w:fill="auto"/>
            <w:vAlign w:val="center"/>
          </w:tcPr>
          <w:p w14:paraId="4296FE08">
            <w:pPr>
              <w:rPr>
                <w:rFonts w:asciiTheme="minorEastAsia" w:hAnsiTheme="minorEastAsia"/>
                <w:szCs w:val="21"/>
              </w:rPr>
            </w:pPr>
            <w:r>
              <w:rPr>
                <w:rFonts w:hint="eastAsia" w:asciiTheme="minorEastAsia" w:hAnsiTheme="minorEastAsia"/>
                <w:szCs w:val="21"/>
              </w:rPr>
              <w:t>21</w:t>
            </w:r>
          </w:p>
        </w:tc>
        <w:tc>
          <w:tcPr>
            <w:tcW w:w="1560" w:type="dxa"/>
            <w:shd w:val="clear" w:color="auto" w:fill="auto"/>
            <w:vAlign w:val="center"/>
          </w:tcPr>
          <w:p w14:paraId="5430DCE4">
            <w:r>
              <w:t>煤矿覆岩离 层充填绿色 保水开采技 术</w:t>
            </w:r>
          </w:p>
        </w:tc>
        <w:tc>
          <w:tcPr>
            <w:tcW w:w="4395" w:type="dxa"/>
            <w:shd w:val="clear" w:color="auto" w:fill="auto"/>
            <w:vAlign w:val="center"/>
          </w:tcPr>
          <w:p w14:paraId="139614A6">
            <w:r>
              <w:t xml:space="preserve">1）依据关键层破断所允许的极限 跨距确定采煤工作面合理宽度，使 上方的关键层保持稳定并使关键 层下形成封闭的离层空间； </w:t>
            </w:r>
          </w:p>
          <w:p w14:paraId="25D7AFC4">
            <w:r>
              <w:t>2）通过合理配比的粉煤灰浆液充 填保证离层充填密实，对关键层起 有效支撑作用；</w:t>
            </w:r>
          </w:p>
          <w:p w14:paraId="1B2B7D43">
            <w:r>
              <w:t>3）区别于“典型离层空腔体注浆”， 对煤层顶板中间离层带（多层裂 隙）进行注浆，增加地层立体支撑 效果。</w:t>
            </w:r>
          </w:p>
        </w:tc>
        <w:tc>
          <w:tcPr>
            <w:tcW w:w="4677" w:type="dxa"/>
            <w:vAlign w:val="center"/>
          </w:tcPr>
          <w:p w14:paraId="519F7626">
            <w:r>
              <w:t>该技术充填成本低，减沉效果显著，解决了固废 排放问题，是一种集地面压覆煤炭资源利用、建 （构）筑物和耕地保护、燃煤发电固废无害化处 置为一体的绿色采矿技术，可达到减少地表沉降、 不破坏耕地、不流失井下水资源、不搬迁成片村 庄、不采动破坏压覆建（构）筑物的目的。</w:t>
            </w:r>
          </w:p>
        </w:tc>
        <w:tc>
          <w:tcPr>
            <w:tcW w:w="1276" w:type="dxa"/>
            <w:shd w:val="clear" w:color="auto" w:fill="auto"/>
            <w:vAlign w:val="center"/>
          </w:tcPr>
          <w:p w14:paraId="590B5C58">
            <w:r>
              <w:t>表土层薄、基岩厚度大于200m的井工煤矿。</w:t>
            </w:r>
          </w:p>
        </w:tc>
        <w:tc>
          <w:tcPr>
            <w:tcW w:w="1701" w:type="dxa"/>
            <w:vAlign w:val="center"/>
          </w:tcPr>
          <w:p w14:paraId="66ABEA66">
            <w:r>
              <w:t>河北冀中能源大社煤矿、东庞煤矿、邢东煤矿、梧桐庄煤矿、大淑村煤矿，河南神火煤电梁北煤矿、大磨岭煤矿、新庄煤矿等。</w:t>
            </w:r>
          </w:p>
        </w:tc>
        <w:tc>
          <w:tcPr>
            <w:tcW w:w="709" w:type="dxa"/>
            <w:vAlign w:val="center"/>
          </w:tcPr>
          <w:p w14:paraId="3C1CD8EB">
            <w:pPr>
              <w:rPr>
                <w:rFonts w:asciiTheme="minorEastAsia" w:hAnsiTheme="minorEastAsia"/>
                <w:szCs w:val="21"/>
              </w:rPr>
            </w:pPr>
            <w:r>
              <w:rPr>
                <w:rFonts w:asciiTheme="minorEastAsia" w:hAnsiTheme="minorEastAsia"/>
                <w:szCs w:val="21"/>
              </w:rPr>
              <w:t>煤矿</w:t>
            </w:r>
          </w:p>
        </w:tc>
      </w:tr>
      <w:tr w14:paraId="3F57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567" w:type="dxa"/>
            <w:shd w:val="clear" w:color="auto" w:fill="auto"/>
            <w:vAlign w:val="center"/>
          </w:tcPr>
          <w:p w14:paraId="6FBC3D02">
            <w:pPr>
              <w:rPr>
                <w:rFonts w:asciiTheme="minorEastAsia" w:hAnsiTheme="minorEastAsia"/>
                <w:szCs w:val="21"/>
              </w:rPr>
            </w:pPr>
            <w:r>
              <w:rPr>
                <w:rFonts w:hint="eastAsia" w:asciiTheme="minorEastAsia" w:hAnsiTheme="minorEastAsia"/>
                <w:szCs w:val="21"/>
              </w:rPr>
              <w:t>22</w:t>
            </w:r>
          </w:p>
        </w:tc>
        <w:tc>
          <w:tcPr>
            <w:tcW w:w="1560" w:type="dxa"/>
            <w:shd w:val="clear" w:color="auto" w:fill="auto"/>
            <w:vAlign w:val="center"/>
          </w:tcPr>
          <w:p w14:paraId="06680C2C">
            <w:r>
              <w:t>下向分段充 填采矿方法</w:t>
            </w:r>
          </w:p>
        </w:tc>
        <w:tc>
          <w:tcPr>
            <w:tcW w:w="4395" w:type="dxa"/>
            <w:shd w:val="clear" w:color="auto" w:fill="auto"/>
            <w:vAlign w:val="center"/>
          </w:tcPr>
          <w:p w14:paraId="2CBDC2D7">
            <w:r>
              <w:t xml:space="preserve">1）分段采场内大跨度充填体顶板 构筑，水平或竖向采场交错布置，保障破碎矿岩条件下回采单元的 稳定性； </w:t>
            </w:r>
          </w:p>
          <w:p w14:paraId="674B8576">
            <w:r>
              <w:t xml:space="preserve">2）用充填体顶板替换破碎原岩顶 板，下分段采场在上分段大跨度充 填体顶板下回采； </w:t>
            </w:r>
          </w:p>
          <w:p w14:paraId="0327DBC9">
            <w:r>
              <w:t>3）微扰动精细爆破，降低中深孔 爆破对充填体顶板的损伤。</w:t>
            </w:r>
          </w:p>
        </w:tc>
        <w:tc>
          <w:tcPr>
            <w:tcW w:w="4677" w:type="dxa"/>
            <w:vAlign w:val="center"/>
          </w:tcPr>
          <w:p w14:paraId="64F135DE">
            <w:r>
              <w:t>该方法针对破碎矿体开采采用的上向进路胶结充 填采矿法、下向进路胶结充填采矿法及上向水平 分层充填采矿法等传统采矿方法存在的采场结构 参数小、生产能力低、人员劳动强度大、人员在 顶板下作业安全风险大、机械化程度低等问题， 形成了下向分段充填采矿成套技术，回采采场跨 度由 3~5m 提高至 8m，采场高度由 3~5m 提高至 12.5m 以上，落矿方式由浅孔爆破转变为中深孔爆 破，实现了不留顶底柱下向连续开采，采场平均 综合生产能力提高 150%以上，作业安全性及机械 化水平显著提高。</w:t>
            </w:r>
          </w:p>
        </w:tc>
        <w:tc>
          <w:tcPr>
            <w:tcW w:w="1276" w:type="dxa"/>
            <w:shd w:val="clear" w:color="auto" w:fill="auto"/>
            <w:vAlign w:val="center"/>
          </w:tcPr>
          <w:p w14:paraId="1A0FAE78">
            <w:r>
              <w:t>金属矿山破碎矿体开采。</w:t>
            </w:r>
          </w:p>
        </w:tc>
        <w:tc>
          <w:tcPr>
            <w:tcW w:w="1701" w:type="dxa"/>
            <w:vAlign w:val="center"/>
          </w:tcPr>
          <w:p w14:paraId="4C59635D">
            <w:r>
              <w:t>江西铜业武山铜矿，新疆喀拉通克矿业，山东黄金三山岛金矿等。</w:t>
            </w:r>
          </w:p>
        </w:tc>
        <w:tc>
          <w:tcPr>
            <w:tcW w:w="709" w:type="dxa"/>
            <w:vAlign w:val="center"/>
          </w:tcPr>
          <w:p w14:paraId="2F45B760">
            <w:pPr>
              <w:rPr>
                <w:rFonts w:asciiTheme="minorEastAsia" w:hAnsiTheme="minorEastAsia"/>
                <w:szCs w:val="21"/>
              </w:rPr>
            </w:pPr>
            <w:r>
              <w:rPr>
                <w:rFonts w:asciiTheme="minorEastAsia" w:hAnsiTheme="minorEastAsia"/>
                <w:szCs w:val="21"/>
              </w:rPr>
              <w:t>非煤矿山</w:t>
            </w:r>
          </w:p>
        </w:tc>
      </w:tr>
      <w:tr w14:paraId="725D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567" w:type="dxa"/>
            <w:shd w:val="clear" w:color="auto" w:fill="auto"/>
            <w:vAlign w:val="center"/>
          </w:tcPr>
          <w:p w14:paraId="6908AD3F">
            <w:pPr>
              <w:rPr>
                <w:rFonts w:asciiTheme="minorEastAsia" w:hAnsiTheme="minorEastAsia"/>
                <w:szCs w:val="21"/>
              </w:rPr>
            </w:pPr>
            <w:r>
              <w:rPr>
                <w:rFonts w:hint="eastAsia" w:asciiTheme="minorEastAsia" w:hAnsiTheme="minorEastAsia"/>
                <w:szCs w:val="21"/>
              </w:rPr>
              <w:t>23</w:t>
            </w:r>
          </w:p>
        </w:tc>
        <w:tc>
          <w:tcPr>
            <w:tcW w:w="1560" w:type="dxa"/>
            <w:shd w:val="clear" w:color="auto" w:fill="auto"/>
            <w:vAlign w:val="center"/>
          </w:tcPr>
          <w:p w14:paraId="6A214D9E">
            <w:r>
              <w:t>膏体稳态充 填技术及配 套深锥浓密 机</w:t>
            </w:r>
          </w:p>
        </w:tc>
        <w:tc>
          <w:tcPr>
            <w:tcW w:w="4395" w:type="dxa"/>
            <w:shd w:val="clear" w:color="auto" w:fill="auto"/>
            <w:vAlign w:val="center"/>
          </w:tcPr>
          <w:p w14:paraId="5C5A84BB">
            <w:r>
              <w:t>1）超高位循环二次进料技术；</w:t>
            </w:r>
          </w:p>
          <w:p w14:paraId="178D1FDA">
            <w:r>
              <w:t xml:space="preserve">2）锥角广区域强力流态化稳态排 料技术； </w:t>
            </w:r>
          </w:p>
          <w:p w14:paraId="2E0184B3">
            <w:r>
              <w:t>3）矿山充填专用新型深锥浓密机。</w:t>
            </w:r>
          </w:p>
        </w:tc>
        <w:tc>
          <w:tcPr>
            <w:tcW w:w="4677" w:type="dxa"/>
            <w:vAlign w:val="center"/>
          </w:tcPr>
          <w:p w14:paraId="6CCF8EF6">
            <w:r>
              <w:t>该技术将充填浓度波动范围控制在±2%，将充填 流量控制在大于 120m3 /h，提高了充填浓度的稳定 性，实现了膏体大流量稳态充填。通过配套专用 深锥浓密机，有效解决了传统深锥浓密机用于充 填时存在的物料存储能力不足、易压耙等问题， 将物料存储能力提升 200%以上，更好满足矿山充 填采空平衡调节需求，极大降低压耙风险，即使 压耙也能快速处理。</w:t>
            </w:r>
          </w:p>
        </w:tc>
        <w:tc>
          <w:tcPr>
            <w:tcW w:w="1276" w:type="dxa"/>
            <w:shd w:val="clear" w:color="auto" w:fill="auto"/>
            <w:vAlign w:val="center"/>
          </w:tcPr>
          <w:p w14:paraId="357A8B1B">
            <w:r>
              <w:t>金属矿充填。</w:t>
            </w:r>
          </w:p>
        </w:tc>
        <w:tc>
          <w:tcPr>
            <w:tcW w:w="1701" w:type="dxa"/>
            <w:vAlign w:val="center"/>
          </w:tcPr>
          <w:p w14:paraId="6F23FA65">
            <w:r>
              <w:t>江西铜业武山铜矿，新疆喀拉通克矿业，云南富宁博奥矿业等。</w:t>
            </w:r>
          </w:p>
        </w:tc>
        <w:tc>
          <w:tcPr>
            <w:tcW w:w="709" w:type="dxa"/>
            <w:vAlign w:val="center"/>
          </w:tcPr>
          <w:p w14:paraId="332A093C">
            <w:pPr>
              <w:rPr>
                <w:rFonts w:asciiTheme="minorEastAsia" w:hAnsiTheme="minorEastAsia"/>
                <w:szCs w:val="21"/>
              </w:rPr>
            </w:pPr>
            <w:r>
              <w:t>非煤矿山</w:t>
            </w:r>
          </w:p>
        </w:tc>
      </w:tr>
      <w:tr w14:paraId="3C53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trPr>
        <w:tc>
          <w:tcPr>
            <w:tcW w:w="567" w:type="dxa"/>
            <w:shd w:val="clear" w:color="auto" w:fill="auto"/>
            <w:vAlign w:val="center"/>
          </w:tcPr>
          <w:p w14:paraId="37363EB4">
            <w:pPr>
              <w:rPr>
                <w:rFonts w:asciiTheme="minorEastAsia" w:hAnsiTheme="minorEastAsia"/>
                <w:szCs w:val="21"/>
              </w:rPr>
            </w:pPr>
            <w:r>
              <w:rPr>
                <w:rFonts w:hint="eastAsia" w:asciiTheme="minorEastAsia" w:hAnsiTheme="minorEastAsia"/>
                <w:szCs w:val="21"/>
              </w:rPr>
              <w:t>24</w:t>
            </w:r>
          </w:p>
        </w:tc>
        <w:tc>
          <w:tcPr>
            <w:tcW w:w="1560" w:type="dxa"/>
            <w:shd w:val="clear" w:color="auto" w:fill="auto"/>
            <w:vAlign w:val="center"/>
          </w:tcPr>
          <w:p w14:paraId="42AF6A54">
            <w:r>
              <w:t>充填管道安 全监测及预 警系统</w:t>
            </w:r>
          </w:p>
        </w:tc>
        <w:tc>
          <w:tcPr>
            <w:tcW w:w="4395" w:type="dxa"/>
            <w:shd w:val="clear" w:color="auto" w:fill="auto"/>
            <w:vAlign w:val="center"/>
          </w:tcPr>
          <w:p w14:paraId="7FEC5BF4">
            <w:r>
              <w:t xml:space="preserve">1）井下实时无线通讯、地面集控 数字化管理平台、三维建模和数据 挖掘分析； </w:t>
            </w:r>
          </w:p>
          <w:p w14:paraId="0A4D90F0">
            <w:r>
              <w:t xml:space="preserve">2）由大功率自动化定向钻机、大 流量泥浆泵车、自动排渣车、补杆 车、地面集控系统、智能钻探仪器 等组成，实现自动监测与控制下的 定向钻进； </w:t>
            </w:r>
          </w:p>
          <w:p w14:paraId="0E878457">
            <w:r>
              <w:t>3）Φ200mm 定向钻孔工厂化作业， 大直径一次定向成孔。</w:t>
            </w:r>
          </w:p>
        </w:tc>
        <w:tc>
          <w:tcPr>
            <w:tcW w:w="4677" w:type="dxa"/>
            <w:vAlign w:val="center"/>
          </w:tcPr>
          <w:p w14:paraId="36C538D6">
            <w:r>
              <w:t>该装备配备先进的传感单元和防爆控制系统，在 钻进过程中实时监测和调整各种参数，实现装备 的智能化控制，提高施工精度和安全性；配备机 械手式自动换杆系统，可实现大直径定向钻杆自 动加卸；具备多种钻进方式切换功能，可适应不 同地质条件和施工需求，提高了装备的灵活性和 适用性；能够随钻测量钻孔轨迹参数和地层参数， 准确控制钻孔沿目标地层定向钻进；集成定向钻 杆连续加卸、孔内钻渣自动收集处理等功能；实 现定向钻进过程全流程协同控制；整体提升了煤 矿井下定向钻进装备的智能化水平，为煤矿地质 勘探和灾害防治提供了装备保障。</w:t>
            </w:r>
          </w:p>
        </w:tc>
        <w:tc>
          <w:tcPr>
            <w:tcW w:w="1276" w:type="dxa"/>
            <w:shd w:val="clear" w:color="auto" w:fill="auto"/>
            <w:vAlign w:val="center"/>
          </w:tcPr>
          <w:p w14:paraId="6D2467D4">
            <w:r>
              <w:t>煤矿井下瓦斯抽采、防冲卸压、探放水、地质勘探等定向钻孔的自动化施工。</w:t>
            </w:r>
          </w:p>
        </w:tc>
        <w:tc>
          <w:tcPr>
            <w:tcW w:w="1701" w:type="dxa"/>
            <w:vAlign w:val="center"/>
          </w:tcPr>
          <w:p w14:paraId="3A55669F">
            <w:r>
              <w:t>内蒙古华兴能源唐家会煤矿，安徽淮河能源张集煤矿，山西锦兴能源肖家洼煤矿，中国神华山西保德煤矿。</w:t>
            </w:r>
          </w:p>
        </w:tc>
        <w:tc>
          <w:tcPr>
            <w:tcW w:w="709" w:type="dxa"/>
            <w:vAlign w:val="center"/>
          </w:tcPr>
          <w:p w14:paraId="63080AF8">
            <w:pPr>
              <w:rPr>
                <w:rFonts w:asciiTheme="minorEastAsia" w:hAnsiTheme="minorEastAsia"/>
                <w:szCs w:val="21"/>
              </w:rPr>
            </w:pPr>
            <w:r>
              <w:t>煤矿</w:t>
            </w:r>
          </w:p>
        </w:tc>
      </w:tr>
      <w:tr w14:paraId="184D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trPr>
        <w:tc>
          <w:tcPr>
            <w:tcW w:w="567" w:type="dxa"/>
            <w:shd w:val="clear" w:color="auto" w:fill="auto"/>
            <w:vAlign w:val="center"/>
          </w:tcPr>
          <w:p w14:paraId="0451BC39">
            <w:pPr>
              <w:rPr>
                <w:rFonts w:asciiTheme="minorEastAsia" w:hAnsiTheme="minorEastAsia"/>
                <w:szCs w:val="21"/>
              </w:rPr>
            </w:pPr>
            <w:r>
              <w:rPr>
                <w:rFonts w:hint="eastAsia" w:asciiTheme="minorEastAsia" w:hAnsiTheme="minorEastAsia"/>
                <w:szCs w:val="21"/>
              </w:rPr>
              <w:t>25</w:t>
            </w:r>
          </w:p>
        </w:tc>
        <w:tc>
          <w:tcPr>
            <w:tcW w:w="1560" w:type="dxa"/>
            <w:shd w:val="clear" w:color="auto" w:fill="auto"/>
            <w:vAlign w:val="center"/>
          </w:tcPr>
          <w:p w14:paraId="6247D309">
            <w:r>
              <w:t>智能化定向 钻场</w:t>
            </w:r>
          </w:p>
        </w:tc>
        <w:tc>
          <w:tcPr>
            <w:tcW w:w="4395" w:type="dxa"/>
            <w:shd w:val="clear" w:color="auto" w:fill="auto"/>
            <w:vAlign w:val="center"/>
          </w:tcPr>
          <w:p w14:paraId="3BEEA82A">
            <w:r>
              <w:t xml:space="preserve">1）井下实时无线通讯、地面集控 数字化管理平台、三维建模和数据 挖掘分析； </w:t>
            </w:r>
          </w:p>
          <w:p w14:paraId="3D6D0015">
            <w:r>
              <w:t xml:space="preserve">2）由大功率自动化定向钻机、大 流量泥浆泵车、自动排渣车、补杆 车、地面集控系统、智能钻探仪器 等组成，实现自动监测与控制下的 定向钻进； </w:t>
            </w:r>
          </w:p>
          <w:p w14:paraId="6960475E">
            <w:r>
              <w:t>3）Φ200mm 定向钻孔工厂化作业， 大直径一次定向成孔。</w:t>
            </w:r>
          </w:p>
        </w:tc>
        <w:tc>
          <w:tcPr>
            <w:tcW w:w="4677" w:type="dxa"/>
            <w:vAlign w:val="center"/>
          </w:tcPr>
          <w:p w14:paraId="13316A57">
            <w:r>
              <w:t>该装备配备先进的传感单元和防爆控制系统，在 钻进过程中实时监测和调整各种参数，实现装备 的智能化控制，提高施工精度和安全性；配备机 械手式自动换杆系统，可实现大直径定向钻杆自 动加卸；具备多种钻进方式切换功能，可适应不 同地质条件和施工需求，提高了装备的灵活性和 适用性；能够随钻测量钻孔轨迹参数和地层参数， 准确控制钻孔沿目标地层定向钻进；集成定向钻 杆连续加卸、孔内钻渣自动收集处理等功能；实 现定向钻进过程全流程协同控制；整体提升了煤 矿井下定向钻进装备的智能化水平，为煤矿地质 勘探和灾害防治提供了装备保障。</w:t>
            </w:r>
          </w:p>
        </w:tc>
        <w:tc>
          <w:tcPr>
            <w:tcW w:w="1276" w:type="dxa"/>
            <w:shd w:val="clear" w:color="auto" w:fill="auto"/>
            <w:vAlign w:val="center"/>
          </w:tcPr>
          <w:p w14:paraId="1BC34EC4">
            <w:r>
              <w:t>煤矿井下瓦斯抽采、防冲卸压、探放水、地质勘探等定向钻孔的自动化施工。</w:t>
            </w:r>
          </w:p>
        </w:tc>
        <w:tc>
          <w:tcPr>
            <w:tcW w:w="1701" w:type="dxa"/>
            <w:vAlign w:val="center"/>
          </w:tcPr>
          <w:p w14:paraId="6F6DF6A8">
            <w:r>
              <w:t>内蒙古华兴能源唐家会煤矿，安徽淮河能源张集煤矿，山西锦兴能源肖家洼煤矿，中国神华山西保德煤矿。</w:t>
            </w:r>
          </w:p>
        </w:tc>
        <w:tc>
          <w:tcPr>
            <w:tcW w:w="709" w:type="dxa"/>
            <w:vAlign w:val="center"/>
          </w:tcPr>
          <w:p w14:paraId="19FF3650">
            <w:pPr>
              <w:rPr>
                <w:rFonts w:asciiTheme="minorEastAsia" w:hAnsiTheme="minorEastAsia"/>
                <w:szCs w:val="21"/>
              </w:rPr>
            </w:pPr>
            <w:r>
              <w:rPr>
                <w:rFonts w:asciiTheme="minorEastAsia" w:hAnsiTheme="minorEastAsia"/>
                <w:szCs w:val="21"/>
              </w:rPr>
              <w:t>煤矿</w:t>
            </w:r>
          </w:p>
        </w:tc>
      </w:tr>
      <w:tr w14:paraId="3B32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rPr>
        <w:tc>
          <w:tcPr>
            <w:tcW w:w="567" w:type="dxa"/>
            <w:shd w:val="clear" w:color="auto" w:fill="auto"/>
            <w:vAlign w:val="center"/>
          </w:tcPr>
          <w:p w14:paraId="7FB19329">
            <w:pPr>
              <w:rPr>
                <w:rFonts w:asciiTheme="minorEastAsia" w:hAnsiTheme="minorEastAsia"/>
                <w:szCs w:val="21"/>
              </w:rPr>
            </w:pPr>
            <w:r>
              <w:rPr>
                <w:rFonts w:hint="eastAsia" w:asciiTheme="minorEastAsia" w:hAnsiTheme="minorEastAsia"/>
                <w:szCs w:val="21"/>
              </w:rPr>
              <w:t>26</w:t>
            </w:r>
          </w:p>
        </w:tc>
        <w:tc>
          <w:tcPr>
            <w:tcW w:w="1560" w:type="dxa"/>
            <w:shd w:val="clear" w:color="auto" w:fill="auto"/>
            <w:vAlign w:val="center"/>
          </w:tcPr>
          <w:p w14:paraId="15295BA2">
            <w:r>
              <w:t>井下钻孔自 动化施工技 术装备</w:t>
            </w:r>
          </w:p>
        </w:tc>
        <w:tc>
          <w:tcPr>
            <w:tcW w:w="4395" w:type="dxa"/>
            <w:shd w:val="clear" w:color="auto" w:fill="auto"/>
            <w:vAlign w:val="center"/>
          </w:tcPr>
          <w:p w14:paraId="70AE4733">
            <w:r>
              <w:t xml:space="preserve">1）钻孔全流程自动化施工； </w:t>
            </w:r>
          </w:p>
          <w:p w14:paraId="49C85DE8">
            <w:r>
              <w:t xml:space="preserve">2）钻机故障自诊断； </w:t>
            </w:r>
          </w:p>
          <w:p w14:paraId="2DCF3C50">
            <w:r>
              <w:t xml:space="preserve">3）瓦斯自动分级防控； </w:t>
            </w:r>
          </w:p>
          <w:p w14:paraId="1D1BF9AF">
            <w:r>
              <w:t xml:space="preserve">4）钻孔施工自动化辅助系统； </w:t>
            </w:r>
          </w:p>
          <w:p w14:paraId="6022D0B4">
            <w:r>
              <w:t>5）基于 5G 网络的远程集控。</w:t>
            </w:r>
          </w:p>
        </w:tc>
        <w:tc>
          <w:tcPr>
            <w:tcW w:w="4677" w:type="dxa"/>
            <w:vAlign w:val="center"/>
          </w:tcPr>
          <w:p w14:paraId="58D2FA81">
            <w:r>
              <w:t>该技术装备以自动化钻机为核心设备，实现钻进 控制、钻姿调节以及钻杆装卸等钻孔全流程自动 化；钻机故障自诊断系统实时监测钻机状态，实 现电液控制系统故障自诊断，提高现场维保效率； 瓦斯自动分级防控系统实时监控孔口瓦斯浓度， 根据瓦斯浓度进行自动化防控，有效遏制钻场瓦 斯超限；配套风水联动控制、钻渣自动处理等辅 助系统，实现钻孔介质控制、钻渣固液分离、钻 渣转运等辅助工序的自动化，全面提升钻孔自动 化程度；远程集控中心具备一对多远程操控、数 据可视化及视频监控功能，可实现单人控制多台 钻机及辅助设备。与传统钻机相比，该装备可提 高钻孔台效 30%以上，减少用工 80%以上，大幅 降低劳动强度，减人、增效和强安效果显著。</w:t>
            </w:r>
          </w:p>
        </w:tc>
        <w:tc>
          <w:tcPr>
            <w:tcW w:w="1276" w:type="dxa"/>
            <w:shd w:val="clear" w:color="auto" w:fill="auto"/>
            <w:vAlign w:val="center"/>
          </w:tcPr>
          <w:p w14:paraId="3183B172">
            <w:r>
              <w:t>煤矿井下瓦斯抽采、防冲卸压、探放水、地质勘探等钻孔的施工。</w:t>
            </w:r>
          </w:p>
        </w:tc>
        <w:tc>
          <w:tcPr>
            <w:tcW w:w="1701" w:type="dxa"/>
            <w:vAlign w:val="center"/>
          </w:tcPr>
          <w:p w14:paraId="112A98E0">
            <w:r>
              <w:t>山东兖煤菏泽能化赵楼煤矿，安徽淮北矿业芦岭煤矿、临涣煤矿，安徽淮河能源顾北煤矿、张集煤矿。</w:t>
            </w:r>
          </w:p>
        </w:tc>
        <w:tc>
          <w:tcPr>
            <w:tcW w:w="709" w:type="dxa"/>
            <w:vAlign w:val="center"/>
          </w:tcPr>
          <w:p w14:paraId="33C0D080">
            <w:pPr>
              <w:rPr>
                <w:rFonts w:asciiTheme="minorEastAsia" w:hAnsiTheme="minorEastAsia"/>
                <w:szCs w:val="21"/>
              </w:rPr>
            </w:pPr>
            <w:r>
              <w:rPr>
                <w:rFonts w:asciiTheme="minorEastAsia" w:hAnsiTheme="minorEastAsia"/>
                <w:szCs w:val="21"/>
              </w:rPr>
              <w:t>煤矿</w:t>
            </w:r>
          </w:p>
        </w:tc>
      </w:tr>
      <w:tr w14:paraId="34FA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1D86DEB7">
            <w:pPr>
              <w:rPr>
                <w:rFonts w:asciiTheme="minorEastAsia" w:hAnsiTheme="minorEastAsia"/>
                <w:szCs w:val="21"/>
              </w:rPr>
            </w:pPr>
            <w:r>
              <w:rPr>
                <w:rFonts w:hint="eastAsia" w:asciiTheme="minorEastAsia" w:hAnsiTheme="minorEastAsia"/>
                <w:szCs w:val="21"/>
              </w:rPr>
              <w:t>27</w:t>
            </w:r>
          </w:p>
        </w:tc>
        <w:tc>
          <w:tcPr>
            <w:tcW w:w="1560" w:type="dxa"/>
            <w:shd w:val="clear" w:color="auto" w:fill="auto"/>
            <w:vAlign w:val="center"/>
          </w:tcPr>
          <w:p w14:paraId="5465E7BD">
            <w:r>
              <w:t>巷道/斜坡道/ 竖井快速机 械掘进技术 与装备</w:t>
            </w:r>
          </w:p>
        </w:tc>
        <w:tc>
          <w:tcPr>
            <w:tcW w:w="4395" w:type="dxa"/>
            <w:shd w:val="clear" w:color="auto" w:fill="auto"/>
            <w:vAlign w:val="center"/>
          </w:tcPr>
          <w:p w14:paraId="5F57DAA8">
            <w:r>
              <w:t xml:space="preserve">1）使用全断面硬岩掘进机、悬臂 式掘进机、矿用 TBM、掘锚一体 机、连续带式输送机等装备，实现 探－掘－支－运全工序高效协同 作业； </w:t>
            </w:r>
          </w:p>
          <w:p w14:paraId="10405B76">
            <w:r>
              <w:t xml:space="preserve">2）巷道精确成型掘进，一体化自 动支护； </w:t>
            </w:r>
          </w:p>
          <w:p w14:paraId="68AC4771">
            <w:r>
              <w:t>3）“井－地－云”架构智能掘进 管控平台。</w:t>
            </w:r>
          </w:p>
        </w:tc>
        <w:tc>
          <w:tcPr>
            <w:tcW w:w="4677" w:type="dxa"/>
            <w:vAlign w:val="center"/>
          </w:tcPr>
          <w:p w14:paraId="624ED9C9">
            <w:r>
              <w:t>地下矿山的开拓与采准为独头掘进作业，掘进速 度慢，基建周期长（至少 3～5 年），制约了快速 达产。随着采掘装备机械化、自动化和信息化水 平的提高，多种冲击式、旋转截齿切削式、滚刀 压裂式机械刀具破岩掘进装备相继推出，全断面 硬岩掘进机、悬臂式掘进机、矿用 TBM、掘锚一 体机、反井钻机、全断面正掘下（或上）排渣竖 井钻机等投入应用。该技术与装备具有非爆破岩、 快速开挖、连续掘进、自动化支护等优势，能解 决矿山开拓与采准施工中存在的技术难题。</w:t>
            </w:r>
          </w:p>
        </w:tc>
        <w:tc>
          <w:tcPr>
            <w:tcW w:w="1276" w:type="dxa"/>
            <w:shd w:val="clear" w:color="auto" w:fill="auto"/>
            <w:vAlign w:val="center"/>
          </w:tcPr>
          <w:p w14:paraId="5AFF822D">
            <w:r>
              <w:t>矿山井巷工程。</w:t>
            </w:r>
          </w:p>
        </w:tc>
        <w:tc>
          <w:tcPr>
            <w:tcW w:w="1701" w:type="dxa"/>
            <w:vAlign w:val="center"/>
          </w:tcPr>
          <w:p w14:paraId="116502E4">
            <w:r>
              <w:t>山东黄金三山岛金矿，湖北宜安联合实业麻坪磷矿，山西汾西矿业贺西煤矿，安徽亳州煤业袁店二井煤矿，山西西山煤电马兰煤矿。</w:t>
            </w:r>
          </w:p>
        </w:tc>
        <w:tc>
          <w:tcPr>
            <w:tcW w:w="709" w:type="dxa"/>
            <w:vAlign w:val="center"/>
          </w:tcPr>
          <w:p w14:paraId="74820945">
            <w:pPr>
              <w:rPr>
                <w:rFonts w:asciiTheme="minorEastAsia" w:hAnsiTheme="minorEastAsia"/>
                <w:szCs w:val="21"/>
              </w:rPr>
            </w:pPr>
            <w:r>
              <w:t>煤矿和非煤矿山</w:t>
            </w:r>
          </w:p>
        </w:tc>
      </w:tr>
      <w:tr w14:paraId="012E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atLeast"/>
        </w:trPr>
        <w:tc>
          <w:tcPr>
            <w:tcW w:w="567" w:type="dxa"/>
            <w:shd w:val="clear" w:color="auto" w:fill="auto"/>
            <w:vAlign w:val="center"/>
          </w:tcPr>
          <w:p w14:paraId="2334B63C">
            <w:pPr>
              <w:rPr>
                <w:rFonts w:asciiTheme="minorEastAsia" w:hAnsiTheme="minorEastAsia"/>
                <w:szCs w:val="21"/>
              </w:rPr>
            </w:pPr>
            <w:r>
              <w:rPr>
                <w:rFonts w:hint="eastAsia" w:asciiTheme="minorEastAsia" w:hAnsiTheme="minorEastAsia"/>
                <w:szCs w:val="21"/>
              </w:rPr>
              <w:t>28</w:t>
            </w:r>
          </w:p>
        </w:tc>
        <w:tc>
          <w:tcPr>
            <w:tcW w:w="1560" w:type="dxa"/>
            <w:shd w:val="clear" w:color="auto" w:fill="auto"/>
            <w:vAlign w:val="center"/>
          </w:tcPr>
          <w:p w14:paraId="7EE9C4BC">
            <w:r>
              <w:t>煤矿供电防 越级跳闸及 精确选漏技 术</w:t>
            </w:r>
          </w:p>
        </w:tc>
        <w:tc>
          <w:tcPr>
            <w:tcW w:w="4395" w:type="dxa"/>
            <w:shd w:val="clear" w:color="auto" w:fill="auto"/>
            <w:vAlign w:val="center"/>
          </w:tcPr>
          <w:p w14:paraId="609DDDA9">
            <w:r>
              <w:t xml:space="preserve">1）分布式网络保护防越级跳闸； </w:t>
            </w:r>
          </w:p>
          <w:p w14:paraId="024C38AD">
            <w:r>
              <w:t xml:space="preserve">2）附加信号网络保护精确选线； </w:t>
            </w:r>
          </w:p>
          <w:p w14:paraId="38894723">
            <w:r>
              <w:t xml:space="preserve">3）精确选漏； </w:t>
            </w:r>
          </w:p>
          <w:p w14:paraId="49F11C15">
            <w:r>
              <w:t xml:space="preserve">4）远程漏电“一键试验”； </w:t>
            </w:r>
          </w:p>
          <w:p w14:paraId="32B25C81">
            <w:r>
              <w:t>5）电磁起动器漏电故障精确选漏。</w:t>
            </w:r>
          </w:p>
        </w:tc>
        <w:tc>
          <w:tcPr>
            <w:tcW w:w="4677" w:type="dxa"/>
            <w:vAlign w:val="center"/>
          </w:tcPr>
          <w:p w14:paraId="32599800">
            <w:r>
              <w:t>该技术实现供电故障自动保护、在线监测以及远 程控制，防止供电故障越级跳闸，避免大范围停 电，保障煤矿通风、排水等各生产环节的平稳和 安全；高压接地故障自动选线，准确率 98%以上，缩短接地故障持续时间，防止因接地故障引起机 电设备绝缘击穿和大范围停电等事故；低压漏电 故障自动选漏，准确率 98%以上，及时切除漏电 回路，防止漏电引起人身伤亡事故。</w:t>
            </w:r>
          </w:p>
        </w:tc>
        <w:tc>
          <w:tcPr>
            <w:tcW w:w="1276" w:type="dxa"/>
            <w:shd w:val="clear" w:color="auto" w:fill="auto"/>
            <w:vAlign w:val="center"/>
          </w:tcPr>
          <w:p w14:paraId="4794A02E">
            <w:r>
              <w:t>井工煤矿。</w:t>
            </w:r>
          </w:p>
        </w:tc>
        <w:tc>
          <w:tcPr>
            <w:tcW w:w="1701" w:type="dxa"/>
            <w:vAlign w:val="center"/>
          </w:tcPr>
          <w:p w14:paraId="7C70C052">
            <w:r>
              <w:t>国能神东煤炭陕西大柳塔煤矿，中煤陕西能化禾草沟煤矿，山东能源新巨龙煤矿，陕西陕煤黄陵矿业一号煤矿。</w:t>
            </w:r>
          </w:p>
        </w:tc>
        <w:tc>
          <w:tcPr>
            <w:tcW w:w="709" w:type="dxa"/>
            <w:vAlign w:val="center"/>
          </w:tcPr>
          <w:p w14:paraId="7E5561E0">
            <w:pPr>
              <w:rPr>
                <w:rFonts w:asciiTheme="minorEastAsia" w:hAnsiTheme="minorEastAsia"/>
                <w:szCs w:val="21"/>
              </w:rPr>
            </w:pPr>
            <w:r>
              <w:rPr>
                <w:rFonts w:asciiTheme="minorEastAsia" w:hAnsiTheme="minorEastAsia"/>
                <w:szCs w:val="21"/>
              </w:rPr>
              <w:t>煤矿</w:t>
            </w:r>
          </w:p>
        </w:tc>
      </w:tr>
      <w:tr w14:paraId="6145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3" w:hRule="atLeast"/>
        </w:trPr>
        <w:tc>
          <w:tcPr>
            <w:tcW w:w="567" w:type="dxa"/>
            <w:shd w:val="clear" w:color="auto" w:fill="auto"/>
            <w:vAlign w:val="center"/>
          </w:tcPr>
          <w:p w14:paraId="28FCBC95">
            <w:pPr>
              <w:rPr>
                <w:rFonts w:asciiTheme="minorEastAsia" w:hAnsiTheme="minorEastAsia"/>
                <w:szCs w:val="21"/>
              </w:rPr>
            </w:pPr>
            <w:r>
              <w:rPr>
                <w:rFonts w:hint="eastAsia" w:asciiTheme="minorEastAsia" w:hAnsiTheme="minorEastAsia"/>
                <w:szCs w:val="21"/>
              </w:rPr>
              <w:t>29</w:t>
            </w:r>
          </w:p>
        </w:tc>
        <w:tc>
          <w:tcPr>
            <w:tcW w:w="1560" w:type="dxa"/>
            <w:shd w:val="clear" w:color="auto" w:fill="auto"/>
            <w:vAlign w:val="center"/>
          </w:tcPr>
          <w:p w14:paraId="1EF7A657">
            <w:r>
              <w:t>掘进机/掘锚 机机载临时 支护装置</w:t>
            </w:r>
          </w:p>
        </w:tc>
        <w:tc>
          <w:tcPr>
            <w:tcW w:w="4395" w:type="dxa"/>
            <w:shd w:val="clear" w:color="auto" w:fill="auto"/>
            <w:vAlign w:val="center"/>
          </w:tcPr>
          <w:p w14:paraId="27FC5F0B">
            <w:r>
              <w:t xml:space="preserve">1）根据岩层压力显现规律、来压 大小和巷道几何形状，设计掘进机 机载临时支护装置； </w:t>
            </w:r>
          </w:p>
          <w:p w14:paraId="41A2D1FF">
            <w:r>
              <w:t xml:space="preserve">2）可进行折叠和翻转，能对掘进 完裸露的空顶形成有效临时支撑， 撑住顶板及碎石； </w:t>
            </w:r>
          </w:p>
          <w:p w14:paraId="25671F54">
            <w:r>
              <w:t>3）形成安全的操作空间，锚护时 空间大，工作人员安全。</w:t>
            </w:r>
          </w:p>
        </w:tc>
        <w:tc>
          <w:tcPr>
            <w:tcW w:w="4677" w:type="dxa"/>
            <w:vAlign w:val="center"/>
          </w:tcPr>
          <w:p w14:paraId="62C6296C">
            <w:r>
              <w:t>该装备安装在掘进机或掘锚机截割部，实现对顶 板的高强度支撑，提高支护效率，建立安全的人 员操作空间，可有效减少冒顶事故频次，改善操 作人员工作环境，显著解决巷道掘进过程中长期 存在的空顶时间长、操作流程繁琐、工人劳动强 度大、支护时间长和作业不安全等难题。</w:t>
            </w:r>
          </w:p>
        </w:tc>
        <w:tc>
          <w:tcPr>
            <w:tcW w:w="1276" w:type="dxa"/>
            <w:shd w:val="clear" w:color="auto" w:fill="auto"/>
            <w:vAlign w:val="center"/>
          </w:tcPr>
          <w:p w14:paraId="53813EC6">
            <w:r>
              <w:t>国内煤矿的巷道条件均适用。</w:t>
            </w:r>
          </w:p>
        </w:tc>
        <w:tc>
          <w:tcPr>
            <w:tcW w:w="1701" w:type="dxa"/>
            <w:vAlign w:val="center"/>
          </w:tcPr>
          <w:p w14:paraId="4BFFDCFB">
            <w:r>
              <w:t>中煤鄂尔多斯能源，内蒙古鄂尔多斯金通矿业，河北冀中能源峰峰集团等。</w:t>
            </w:r>
          </w:p>
        </w:tc>
        <w:tc>
          <w:tcPr>
            <w:tcW w:w="709" w:type="dxa"/>
            <w:vAlign w:val="center"/>
          </w:tcPr>
          <w:p w14:paraId="33C17C47">
            <w:pPr>
              <w:rPr>
                <w:rFonts w:asciiTheme="minorEastAsia" w:hAnsiTheme="minorEastAsia"/>
                <w:szCs w:val="21"/>
              </w:rPr>
            </w:pPr>
            <w:r>
              <w:rPr>
                <w:rFonts w:asciiTheme="minorEastAsia" w:hAnsiTheme="minorEastAsia"/>
                <w:szCs w:val="21"/>
              </w:rPr>
              <w:t>煤矿</w:t>
            </w:r>
          </w:p>
        </w:tc>
      </w:tr>
      <w:tr w14:paraId="1E13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5ED795EF">
            <w:pPr>
              <w:rPr>
                <w:rFonts w:asciiTheme="minorEastAsia" w:hAnsiTheme="minorEastAsia"/>
                <w:szCs w:val="21"/>
              </w:rPr>
            </w:pPr>
            <w:r>
              <w:rPr>
                <w:rFonts w:hint="eastAsia" w:asciiTheme="minorEastAsia" w:hAnsiTheme="minorEastAsia"/>
                <w:szCs w:val="21"/>
              </w:rPr>
              <w:t>30</w:t>
            </w:r>
          </w:p>
        </w:tc>
        <w:tc>
          <w:tcPr>
            <w:tcW w:w="1560" w:type="dxa"/>
            <w:shd w:val="clear" w:color="auto" w:fill="auto"/>
            <w:vAlign w:val="center"/>
          </w:tcPr>
          <w:p w14:paraId="5AF44E47">
            <w:r>
              <w:t>快速拆装自 固定模块化 带式输送机</w:t>
            </w:r>
          </w:p>
        </w:tc>
        <w:tc>
          <w:tcPr>
            <w:tcW w:w="4395" w:type="dxa"/>
            <w:shd w:val="clear" w:color="auto" w:fill="auto"/>
            <w:vAlign w:val="center"/>
          </w:tcPr>
          <w:p w14:paraId="7D813159">
            <w:r>
              <w:t xml:space="preserve">1）通过液压系统和压力监测系统 固定的顺槽用带式输送机； </w:t>
            </w:r>
          </w:p>
          <w:p w14:paraId="27C1ABED">
            <w:r>
              <w:t xml:space="preserve">2）智能压力监测与补压系统； </w:t>
            </w:r>
          </w:p>
          <w:p w14:paraId="61FE2DAD">
            <w:r>
              <w:t>3）机械锁块。</w:t>
            </w:r>
          </w:p>
        </w:tc>
        <w:tc>
          <w:tcPr>
            <w:tcW w:w="4677" w:type="dxa"/>
            <w:vAlign w:val="center"/>
          </w:tcPr>
          <w:p w14:paraId="321F6E01">
            <w:r>
              <w:t>该装备实现了顺槽带式输送机的免浇筑快速安 装，在顺槽带式输送机主要受力点布置5组液压 支撑单元与顶底板接触产生作用力，实现对带式 输送机卸载部、机头部、驱动部、储带部和卷带 装置部分的固定；采用智能压力监测与补压系统、 机械锁块等技术保障安全，设备安装时不用起底、 支模、浇筑基础和二次浇筑安装设备，将安装时 间从10天缩短为3天；取代传统依靠混凝土基础与地脚螺栓固定设备的安装方式，大幅节约设备安装成本，减少混凝土的使用和巷道的岩石开挖量。</w:t>
            </w:r>
          </w:p>
        </w:tc>
        <w:tc>
          <w:tcPr>
            <w:tcW w:w="1276" w:type="dxa"/>
            <w:shd w:val="clear" w:color="auto" w:fill="auto"/>
            <w:vAlign w:val="center"/>
          </w:tcPr>
          <w:p w14:paraId="7003C8D4">
            <w:r>
              <w:t>回采工作面开采速度快、搬家倒面频繁的高产高效煤矿。</w:t>
            </w:r>
          </w:p>
        </w:tc>
        <w:tc>
          <w:tcPr>
            <w:tcW w:w="1701" w:type="dxa"/>
            <w:vAlign w:val="center"/>
          </w:tcPr>
          <w:p w14:paraId="12555DC6">
            <w:r>
              <w:t>国能神东煤炭陕西大柳塔煤矿，国能陕西榆林能源青龙寺煤矿，国能神东煤炭内蒙古乌兰木伦煤矿。</w:t>
            </w:r>
          </w:p>
        </w:tc>
        <w:tc>
          <w:tcPr>
            <w:tcW w:w="709" w:type="dxa"/>
            <w:vAlign w:val="center"/>
          </w:tcPr>
          <w:p w14:paraId="57A6C5B2">
            <w:pPr>
              <w:rPr>
                <w:rFonts w:asciiTheme="minorEastAsia" w:hAnsiTheme="minorEastAsia"/>
                <w:szCs w:val="21"/>
              </w:rPr>
            </w:pPr>
            <w:r>
              <w:rPr>
                <w:rFonts w:asciiTheme="minorEastAsia" w:hAnsiTheme="minorEastAsia"/>
                <w:szCs w:val="21"/>
              </w:rPr>
              <w:t>煤矿</w:t>
            </w:r>
          </w:p>
        </w:tc>
      </w:tr>
      <w:tr w14:paraId="08AE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52DD6F13">
            <w:pPr>
              <w:rPr>
                <w:rFonts w:asciiTheme="minorEastAsia" w:hAnsiTheme="minorEastAsia"/>
                <w:szCs w:val="21"/>
              </w:rPr>
            </w:pPr>
            <w:r>
              <w:rPr>
                <w:rFonts w:hint="eastAsia" w:asciiTheme="minorEastAsia" w:hAnsiTheme="minorEastAsia"/>
                <w:szCs w:val="21"/>
              </w:rPr>
              <w:t>31</w:t>
            </w:r>
          </w:p>
        </w:tc>
        <w:tc>
          <w:tcPr>
            <w:tcW w:w="1560" w:type="dxa"/>
            <w:shd w:val="clear" w:color="auto" w:fill="auto"/>
            <w:vAlign w:val="center"/>
          </w:tcPr>
          <w:p w14:paraId="2F763993">
            <w:r>
              <w:t>皮带输送系 统智能巡检 机器人</w:t>
            </w:r>
          </w:p>
        </w:tc>
        <w:tc>
          <w:tcPr>
            <w:tcW w:w="4395" w:type="dxa"/>
            <w:shd w:val="clear" w:color="auto" w:fill="auto"/>
            <w:vAlign w:val="center"/>
          </w:tcPr>
          <w:p w14:paraId="74215DA5">
            <w:r>
              <w:t xml:space="preserve">1）通过视频、声音、热成像等方 式实现皮带巷沿线火焰、人员非法 闯入、托辊异常温升、电机及托辊 声音异常、皮带异常（异物、撕裂、 跑偏）、巷道变形、皮带机堵料等检测； </w:t>
            </w:r>
          </w:p>
          <w:p w14:paraId="38062631">
            <w:r>
              <w:t xml:space="preserve">2）对甲烷、二氧化碳、一氧化碳、 氧气、硫化氢、温湿度、烟雾、粉 尘等进行检测； </w:t>
            </w:r>
          </w:p>
          <w:p w14:paraId="21F303D9">
            <w:r>
              <w:t xml:space="preserve">3）自主巡检； </w:t>
            </w:r>
          </w:p>
          <w:p w14:paraId="7B9AD0F9">
            <w:r>
              <w:t xml:space="preserve">4）皮带机联动控制； </w:t>
            </w:r>
          </w:p>
          <w:p w14:paraId="6923BB48">
            <w:r>
              <w:t xml:space="preserve">5）主动避障； </w:t>
            </w:r>
          </w:p>
          <w:p w14:paraId="636555BD">
            <w:r>
              <w:t>6）声光报警；</w:t>
            </w:r>
          </w:p>
          <w:p w14:paraId="28D601E4">
            <w:r>
              <w:t xml:space="preserve">7）自主充电； </w:t>
            </w:r>
          </w:p>
          <w:p w14:paraId="13A79432">
            <w:r>
              <w:t>8）语音交互与控制。</w:t>
            </w:r>
          </w:p>
        </w:tc>
        <w:tc>
          <w:tcPr>
            <w:tcW w:w="4677" w:type="dxa"/>
            <w:vAlign w:val="center"/>
          </w:tcPr>
          <w:p w14:paraId="02134B83">
            <w:r>
              <w:t>该装备针对皮带输送系统设备多、运行方式复杂、 运行环境恶劣、故障因素多，尤其人工巡检劳动 强度大、安全性低且受个人经验和主观意识影响 巡检结果参考意义不大等问题，对皮带机跑偏、 托辊磨损、温度和环境参数等进行自主巡检，解决了仅靠人员定时检查或驻点值守的情况，避免 了复杂环境、狭小空间、大噪音等不安全因素的 影响，且结果不受个人经验和主观意识影响，大 幅提高了设备保护能力和作业安全性。</w:t>
            </w:r>
          </w:p>
        </w:tc>
        <w:tc>
          <w:tcPr>
            <w:tcW w:w="1276" w:type="dxa"/>
            <w:shd w:val="clear" w:color="auto" w:fill="auto"/>
            <w:vAlign w:val="center"/>
          </w:tcPr>
          <w:p w14:paraId="0E4ADDE7">
            <w:r>
              <w:t>皮带输送系统、泵站、大型设备、厂房、配电室、回风巷等的巡检。</w:t>
            </w:r>
          </w:p>
        </w:tc>
        <w:tc>
          <w:tcPr>
            <w:tcW w:w="1701" w:type="dxa"/>
            <w:vAlign w:val="center"/>
          </w:tcPr>
          <w:p w14:paraId="20732555">
            <w:r>
              <w:t>国能神东煤炭陕西锦界煤矿，中国神华山西保德煤矿，内蒙古伊泰塔拉壕煤矿，中国神华内蒙古北电胜利能源，辽宁首钢硼铁，安徽马钢罗河铁矿，内蒙古矿业，新疆巴州敦德矿业，黑龙江伊春鹿鸣矿业。</w:t>
            </w:r>
          </w:p>
        </w:tc>
        <w:tc>
          <w:tcPr>
            <w:tcW w:w="709" w:type="dxa"/>
            <w:vAlign w:val="center"/>
          </w:tcPr>
          <w:p w14:paraId="72F68C97">
            <w:pPr>
              <w:rPr>
                <w:rFonts w:asciiTheme="minorEastAsia" w:hAnsiTheme="minorEastAsia"/>
                <w:szCs w:val="21"/>
              </w:rPr>
            </w:pPr>
            <w:r>
              <w:t>煤矿和非煤矿山</w:t>
            </w:r>
          </w:p>
        </w:tc>
      </w:tr>
      <w:tr w14:paraId="4807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trPr>
        <w:tc>
          <w:tcPr>
            <w:tcW w:w="567" w:type="dxa"/>
            <w:shd w:val="clear" w:color="auto" w:fill="auto"/>
            <w:vAlign w:val="center"/>
          </w:tcPr>
          <w:p w14:paraId="5C52A686">
            <w:pPr>
              <w:rPr>
                <w:rFonts w:asciiTheme="minorEastAsia" w:hAnsiTheme="minorEastAsia"/>
                <w:szCs w:val="21"/>
              </w:rPr>
            </w:pPr>
            <w:r>
              <w:rPr>
                <w:rFonts w:hint="eastAsia" w:asciiTheme="minorEastAsia" w:hAnsiTheme="minorEastAsia"/>
                <w:szCs w:val="21"/>
              </w:rPr>
              <w:t>32</w:t>
            </w:r>
          </w:p>
        </w:tc>
        <w:tc>
          <w:tcPr>
            <w:tcW w:w="1560" w:type="dxa"/>
            <w:shd w:val="clear" w:color="auto" w:fill="auto"/>
            <w:vAlign w:val="center"/>
          </w:tcPr>
          <w:p w14:paraId="2E68E31F">
            <w:r>
              <w:t>数字化高性 能芳纶输送 带</w:t>
            </w:r>
          </w:p>
        </w:tc>
        <w:tc>
          <w:tcPr>
            <w:tcW w:w="4395" w:type="dxa"/>
            <w:shd w:val="clear" w:color="auto" w:fill="auto"/>
            <w:vAlign w:val="center"/>
          </w:tcPr>
          <w:p w14:paraId="575FBED3">
            <w:r>
              <w:t xml:space="preserve">1）高强力芳纶帆布，采用直经直 纬新型芳纶帆布结构，低强力损 失，高耐疲劳寿命，单层强度最高 达 4500N/mm； </w:t>
            </w:r>
          </w:p>
          <w:p w14:paraId="08D4BC98">
            <w:r>
              <w:t xml:space="preserve">2）高性能低滚动阻力节能橡胶， 滚动阻力因子远低于其他橡胶材 料，正常运行时可大幅降低输送机 需求功率，节能效益显著； </w:t>
            </w:r>
          </w:p>
          <w:p w14:paraId="67193779">
            <w:r>
              <w:t>3）强度保持率达到 80%及以上的 芳纶输送带接头，解决了高强力芳 纶输送带接头强度低的瓶颈问题。</w:t>
            </w:r>
          </w:p>
        </w:tc>
        <w:tc>
          <w:tcPr>
            <w:tcW w:w="4677" w:type="dxa"/>
            <w:vAlign w:val="center"/>
          </w:tcPr>
          <w:p w14:paraId="5C917C82">
            <w:r>
              <w:t>该材料重量较同级别钢丝绳带轻 30%，运行节能 10%以上；防撕裂，抗冲击，耐腐蚀，防锈蚀，无 意外断带风险；芳纶带中预埋射频芯片，配合芯 片读取系统，实现输送带全寿命周期信息跟踪管 理、输送带身份信息查询和记录、输送系统维护 信息记录和管理；实现输送带在特征位置的定位/ 定点停机，并能与其他智能监测系统联动，保障 输送带安全有效运行；其中节能橡胶有节能认证。</w:t>
            </w:r>
          </w:p>
        </w:tc>
        <w:tc>
          <w:tcPr>
            <w:tcW w:w="1276" w:type="dxa"/>
            <w:shd w:val="clear" w:color="auto" w:fill="auto"/>
            <w:vAlign w:val="center"/>
          </w:tcPr>
          <w:p w14:paraId="1E091DE9">
            <w:r>
              <w:t>矿山固定式胶带运输系统。</w:t>
            </w:r>
          </w:p>
        </w:tc>
        <w:tc>
          <w:tcPr>
            <w:tcW w:w="1701" w:type="dxa"/>
            <w:vAlign w:val="center"/>
          </w:tcPr>
          <w:p w14:paraId="241D4BD8">
            <w:r>
              <w:t>国家能源神东煤炭集团，国家能源宁夏煤业羊场湾煤矿，河南平煤神马一矿、二矿、八矿、十矿等。</w:t>
            </w:r>
          </w:p>
        </w:tc>
        <w:tc>
          <w:tcPr>
            <w:tcW w:w="709" w:type="dxa"/>
            <w:vAlign w:val="center"/>
          </w:tcPr>
          <w:p w14:paraId="6854B6EE">
            <w:r>
              <w:t>煤矿和非煤矿山</w:t>
            </w:r>
          </w:p>
        </w:tc>
      </w:tr>
      <w:tr w14:paraId="443B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3" w:hRule="atLeast"/>
        </w:trPr>
        <w:tc>
          <w:tcPr>
            <w:tcW w:w="567" w:type="dxa"/>
            <w:shd w:val="clear" w:color="auto" w:fill="auto"/>
            <w:vAlign w:val="center"/>
          </w:tcPr>
          <w:p w14:paraId="16BABF02">
            <w:pPr>
              <w:rPr>
                <w:rFonts w:asciiTheme="minorEastAsia" w:hAnsiTheme="minorEastAsia"/>
                <w:szCs w:val="21"/>
              </w:rPr>
            </w:pPr>
            <w:r>
              <w:rPr>
                <w:rFonts w:hint="eastAsia" w:asciiTheme="minorEastAsia" w:hAnsiTheme="minorEastAsia"/>
                <w:szCs w:val="21"/>
              </w:rPr>
              <w:t>33</w:t>
            </w:r>
          </w:p>
        </w:tc>
        <w:tc>
          <w:tcPr>
            <w:tcW w:w="1560" w:type="dxa"/>
            <w:shd w:val="clear" w:color="auto" w:fill="auto"/>
            <w:vAlign w:val="center"/>
          </w:tcPr>
          <w:p w14:paraId="536660F9">
            <w:r>
              <w:t>煤矿煤流运 输 AI 视频识 别系统</w:t>
            </w:r>
          </w:p>
        </w:tc>
        <w:tc>
          <w:tcPr>
            <w:tcW w:w="4395" w:type="dxa"/>
            <w:shd w:val="clear" w:color="auto" w:fill="auto"/>
            <w:vAlign w:val="center"/>
          </w:tcPr>
          <w:p w14:paraId="2A866F1C">
            <w:r>
              <w:t xml:space="preserve">1）高强力芳纶帆布，采用直经直 纬新型芳纶帆布结构，低强力损 失，高耐疲劳寿命，单层强度最高 达 4500N/mm； </w:t>
            </w:r>
          </w:p>
          <w:p w14:paraId="6D804E45">
            <w:r>
              <w:t xml:space="preserve">2）高性能低滚动阻力节能橡胶， 滚动阻力因子远低于其他橡胶材 料，正常运行时可大幅降低输送机 需求功率，节能效益显著； </w:t>
            </w:r>
          </w:p>
          <w:p w14:paraId="295148EF">
            <w:r>
              <w:t>3）强度保持率达到 80%及以上的 芳纶输送带接头，解决了高强力芳 纶输送带接头强度低的瓶颈问题。</w:t>
            </w:r>
          </w:p>
        </w:tc>
        <w:tc>
          <w:tcPr>
            <w:tcW w:w="4677" w:type="dxa"/>
            <w:vAlign w:val="center"/>
          </w:tcPr>
          <w:p w14:paraId="5072C567">
            <w:r>
              <w:t>该材料重量较同级别钢丝绳带轻 30%，运行节能 10%以上；防撕裂，抗冲击，耐腐蚀，防锈蚀，无 意外断带风险；芳纶带中预埋射频芯片，配合芯 片读取系统，实现输送带全寿命周期信息跟踪管 理、输送带身份信息查询和记录、输送系统维护 信息记录和管理；实现输送带在特征位置的定位/ 定点停机，并能与其他智能监测系统联动，保障 输送带安全有效运行；其中节能橡胶有节能认证。</w:t>
            </w:r>
          </w:p>
        </w:tc>
        <w:tc>
          <w:tcPr>
            <w:tcW w:w="1276" w:type="dxa"/>
            <w:shd w:val="clear" w:color="auto" w:fill="auto"/>
            <w:vAlign w:val="center"/>
          </w:tcPr>
          <w:p w14:paraId="74C7D658">
            <w:r>
              <w:t>矿山固定式胶带运输系统。</w:t>
            </w:r>
          </w:p>
        </w:tc>
        <w:tc>
          <w:tcPr>
            <w:tcW w:w="1701" w:type="dxa"/>
            <w:vAlign w:val="center"/>
          </w:tcPr>
          <w:p w14:paraId="78547DF0">
            <w:r>
              <w:t>国家能源神东煤炭集团，国家能源宁夏煤业羊场湾煤矿，河南平煤神马一矿、二矿、八矿、十矿等。</w:t>
            </w:r>
          </w:p>
        </w:tc>
        <w:tc>
          <w:tcPr>
            <w:tcW w:w="709" w:type="dxa"/>
            <w:vAlign w:val="center"/>
          </w:tcPr>
          <w:p w14:paraId="0D53E757">
            <w:r>
              <w:t>煤矿和非煤矿山</w:t>
            </w:r>
          </w:p>
        </w:tc>
      </w:tr>
      <w:tr w14:paraId="2FDB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trPr>
        <w:tc>
          <w:tcPr>
            <w:tcW w:w="567" w:type="dxa"/>
            <w:shd w:val="clear" w:color="auto" w:fill="auto"/>
            <w:vAlign w:val="center"/>
          </w:tcPr>
          <w:p w14:paraId="7876C634">
            <w:pPr>
              <w:rPr>
                <w:rFonts w:asciiTheme="minorEastAsia" w:hAnsiTheme="minorEastAsia"/>
                <w:szCs w:val="21"/>
              </w:rPr>
            </w:pPr>
            <w:r>
              <w:rPr>
                <w:rFonts w:hint="eastAsia" w:asciiTheme="minorEastAsia" w:hAnsiTheme="minorEastAsia"/>
                <w:szCs w:val="21"/>
              </w:rPr>
              <w:t>34</w:t>
            </w:r>
          </w:p>
        </w:tc>
        <w:tc>
          <w:tcPr>
            <w:tcW w:w="1560" w:type="dxa"/>
            <w:shd w:val="clear" w:color="auto" w:fill="auto"/>
            <w:vAlign w:val="center"/>
          </w:tcPr>
          <w:p w14:paraId="26CC395A">
            <w:r>
              <w:t>国产化安全 可信大型 PLC 控制系 统</w:t>
            </w:r>
          </w:p>
        </w:tc>
        <w:tc>
          <w:tcPr>
            <w:tcW w:w="4395" w:type="dxa"/>
            <w:shd w:val="clear" w:color="auto" w:fill="auto"/>
            <w:vAlign w:val="center"/>
          </w:tcPr>
          <w:p w14:paraId="0288646C">
            <w:r>
              <w:t xml:space="preserve">1）基于 AI 视频、激光雷达、精确 定位等技术的装备高精度定位与 智能导航； </w:t>
            </w:r>
          </w:p>
          <w:p w14:paraId="66CA2513">
            <w:r>
              <w:t xml:space="preserve">2）全自动钻孔； </w:t>
            </w:r>
          </w:p>
          <w:p w14:paraId="32EF4911">
            <w:r>
              <w:t xml:space="preserve">3）全自动装矿、单轨吊换装； </w:t>
            </w:r>
          </w:p>
          <w:p w14:paraId="38F7159F">
            <w:r>
              <w:t xml:space="preserve">4）智能调度； </w:t>
            </w:r>
          </w:p>
          <w:p w14:paraId="01139BA3">
            <w:r>
              <w:t>5）电机车、单轨吊的无人驾驶和 智能调度。</w:t>
            </w:r>
          </w:p>
        </w:tc>
        <w:tc>
          <w:tcPr>
            <w:tcW w:w="4677" w:type="dxa"/>
            <w:vAlign w:val="center"/>
          </w:tcPr>
          <w:p w14:paraId="1C9A9D67">
            <w:r>
              <w:t>该技术针对井下采掘运等环节现场工况复杂、作 业环境恶劣等情况，可实现凿岩台车和铲运机等 无轨装备在地表调度中心的远程控制、电机车和 单轨吊等有轨装备的无人驾驶和智能调度，支持 铲运机自主行驶并支持无人驾驶功能扩展，攻克 了全自动钻孔、全自动装矿、高精度定位、智能 导航、智能调度等技术难题，实现了机车控制系 统、芯片模组的国产化替代，能有效减少采区作 业人数，提高矿山智能化水平，促进地下矿山安 全、经济和高效生产。</w:t>
            </w:r>
          </w:p>
        </w:tc>
        <w:tc>
          <w:tcPr>
            <w:tcW w:w="1276" w:type="dxa"/>
            <w:shd w:val="clear" w:color="auto" w:fill="auto"/>
            <w:vAlign w:val="center"/>
          </w:tcPr>
          <w:p w14:paraId="3CAABF1E">
            <w:r>
              <w:t>地下矿山。</w:t>
            </w:r>
          </w:p>
        </w:tc>
        <w:tc>
          <w:tcPr>
            <w:tcW w:w="1701" w:type="dxa"/>
            <w:vAlign w:val="center"/>
          </w:tcPr>
          <w:p w14:paraId="42A0985B">
            <w:r>
              <w:t>广东中金岭南凡口铅锌矿，河北首钢矿业杏山铁矿，中国五矿湖南柿竹园矿业、安徽开发矿业李楼铁矿，安徽马钢张庄铁矿，山东黄金三山岛金矿，山东能源新矿集团翟镇煤矿等。</w:t>
            </w:r>
          </w:p>
        </w:tc>
        <w:tc>
          <w:tcPr>
            <w:tcW w:w="709" w:type="dxa"/>
            <w:vAlign w:val="center"/>
          </w:tcPr>
          <w:p w14:paraId="2D60FA74">
            <w:r>
              <w:t>非煤矿山</w:t>
            </w:r>
          </w:p>
        </w:tc>
      </w:tr>
      <w:tr w14:paraId="1A43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3" w:hRule="atLeast"/>
        </w:trPr>
        <w:tc>
          <w:tcPr>
            <w:tcW w:w="567" w:type="dxa"/>
            <w:shd w:val="clear" w:color="auto" w:fill="auto"/>
            <w:vAlign w:val="center"/>
          </w:tcPr>
          <w:p w14:paraId="5A7BED17">
            <w:pPr>
              <w:rPr>
                <w:rFonts w:asciiTheme="minorEastAsia" w:hAnsiTheme="minorEastAsia"/>
                <w:szCs w:val="21"/>
              </w:rPr>
            </w:pPr>
            <w:r>
              <w:rPr>
                <w:rFonts w:hint="eastAsia" w:asciiTheme="minorEastAsia" w:hAnsiTheme="minorEastAsia"/>
                <w:szCs w:val="21"/>
              </w:rPr>
              <w:t>35</w:t>
            </w:r>
          </w:p>
        </w:tc>
        <w:tc>
          <w:tcPr>
            <w:tcW w:w="1560" w:type="dxa"/>
            <w:shd w:val="clear" w:color="auto" w:fill="auto"/>
            <w:vAlign w:val="center"/>
          </w:tcPr>
          <w:p w14:paraId="388E25B4">
            <w:r>
              <w:t>采掘运装备 的远程控制/ 无人驾驶技 术</w:t>
            </w:r>
          </w:p>
        </w:tc>
        <w:tc>
          <w:tcPr>
            <w:tcW w:w="4395" w:type="dxa"/>
            <w:shd w:val="clear" w:color="auto" w:fill="auto"/>
            <w:vAlign w:val="center"/>
          </w:tcPr>
          <w:p w14:paraId="2D3A75B9">
            <w:r>
              <w:t xml:space="preserve">1）基于 AI 视频、激光雷达、精确 定位等技术的装备高精度定位与 智能导航； </w:t>
            </w:r>
          </w:p>
          <w:p w14:paraId="69116055">
            <w:r>
              <w:t xml:space="preserve">2）全自动钻孔； </w:t>
            </w:r>
          </w:p>
          <w:p w14:paraId="6D918A9B">
            <w:r>
              <w:t xml:space="preserve">3）全自动装矿、单轨吊换装； </w:t>
            </w:r>
          </w:p>
          <w:p w14:paraId="4BFC3783">
            <w:r>
              <w:t xml:space="preserve">4）智能调度； </w:t>
            </w:r>
          </w:p>
          <w:p w14:paraId="4DB1C36D">
            <w:r>
              <w:t>5）电机车、单轨吊的无人驾驶和 智能调度。</w:t>
            </w:r>
          </w:p>
        </w:tc>
        <w:tc>
          <w:tcPr>
            <w:tcW w:w="4677" w:type="dxa"/>
            <w:vAlign w:val="center"/>
          </w:tcPr>
          <w:p w14:paraId="7698A93B">
            <w:r>
              <w:t>该技术针对井下采掘运等环节现场工况复杂、作 业环境恶劣等情况，可实现凿岩台车和铲运机等 无轨装备在地表调度中心的远程控制、电机车和 单轨吊等有轨装备的无人驾驶和智能调度，支持 铲运机自主行驶并支持无人驾驶功能扩展，攻克 了全自动钻孔、全自动装矿、高精度定位、智能 导航、智能调度等技术难题，实现了机车控制系 统、芯片模组的国产化替代，能有效减少采区作 业人数，提高矿山智能化水平，促进地下矿山安 全、经济和高效生产。</w:t>
            </w:r>
          </w:p>
        </w:tc>
        <w:tc>
          <w:tcPr>
            <w:tcW w:w="1276" w:type="dxa"/>
            <w:shd w:val="clear" w:color="auto" w:fill="auto"/>
            <w:vAlign w:val="center"/>
          </w:tcPr>
          <w:p w14:paraId="366353D7">
            <w:r>
              <w:t>地下矿山。</w:t>
            </w:r>
          </w:p>
        </w:tc>
        <w:tc>
          <w:tcPr>
            <w:tcW w:w="1701" w:type="dxa"/>
            <w:vAlign w:val="center"/>
          </w:tcPr>
          <w:p w14:paraId="145A3C1B">
            <w:r>
              <w:t>广东中金岭南凡口铅锌矿，河北首钢矿业杏山铁矿，中国五矿湖南柿竹园矿业、安徽开发矿业李楼铁矿，安徽马钢张庄铁矿，山东黄金三山岛金矿，山东能源新矿集团翟镇煤矿等。</w:t>
            </w:r>
          </w:p>
        </w:tc>
        <w:tc>
          <w:tcPr>
            <w:tcW w:w="709" w:type="dxa"/>
            <w:vAlign w:val="center"/>
          </w:tcPr>
          <w:p w14:paraId="267913BD">
            <w:r>
              <w:t>非煤矿山</w:t>
            </w:r>
          </w:p>
        </w:tc>
      </w:tr>
      <w:tr w14:paraId="2193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atLeast"/>
        </w:trPr>
        <w:tc>
          <w:tcPr>
            <w:tcW w:w="567" w:type="dxa"/>
            <w:shd w:val="clear" w:color="auto" w:fill="auto"/>
            <w:vAlign w:val="center"/>
          </w:tcPr>
          <w:p w14:paraId="7F5F428B">
            <w:pPr>
              <w:rPr>
                <w:rFonts w:asciiTheme="minorEastAsia" w:hAnsiTheme="minorEastAsia"/>
                <w:szCs w:val="21"/>
              </w:rPr>
            </w:pPr>
            <w:r>
              <w:rPr>
                <w:rFonts w:hint="eastAsia" w:asciiTheme="minorEastAsia" w:hAnsiTheme="minorEastAsia"/>
                <w:szCs w:val="21"/>
              </w:rPr>
              <w:t>36</w:t>
            </w:r>
          </w:p>
        </w:tc>
        <w:tc>
          <w:tcPr>
            <w:tcW w:w="1560" w:type="dxa"/>
            <w:shd w:val="clear" w:color="auto" w:fill="auto"/>
            <w:vAlign w:val="center"/>
          </w:tcPr>
          <w:p w14:paraId="47A28053">
            <w:r>
              <w:t>矿山换绳辅 助技术装备</w:t>
            </w:r>
          </w:p>
        </w:tc>
        <w:tc>
          <w:tcPr>
            <w:tcW w:w="4395" w:type="dxa"/>
            <w:shd w:val="clear" w:color="auto" w:fill="auto"/>
            <w:vAlign w:val="center"/>
          </w:tcPr>
          <w:p w14:paraId="1432CEDD">
            <w:r>
              <w:t xml:space="preserve">1）采用双排链式持绳机构，无损伤夹持钢丝绳； </w:t>
            </w:r>
          </w:p>
          <w:p w14:paraId="53BEFD86">
            <w:r>
              <w:t xml:space="preserve">2）直线连续恒力矩收放钢丝绳； </w:t>
            </w:r>
          </w:p>
          <w:p w14:paraId="6AF982DE">
            <w:r>
              <w:t xml:space="preserve">3）采用双功能液压系统，可自动调整运行速度，使其同步于绞车，保证新绳张力不变，保障换绳安 全； </w:t>
            </w:r>
          </w:p>
          <w:p w14:paraId="5F359AD6">
            <w:r>
              <w:t xml:space="preserve">4）集智能电液控制与远程集控为一体，实现智能化换绳辅助； </w:t>
            </w:r>
          </w:p>
          <w:p w14:paraId="30DACB0E">
            <w:r>
              <w:t>5）实时监测设备运行状态，保障作业安全。</w:t>
            </w:r>
          </w:p>
        </w:tc>
        <w:tc>
          <w:tcPr>
            <w:tcW w:w="4677" w:type="dxa"/>
            <w:vAlign w:val="center"/>
          </w:tcPr>
          <w:p w14:paraId="4499789A">
            <w:r>
              <w:t>该技术装备用于摩擦式立井提升钢丝绳更换，可 实现机械化自动收放绳，收放绳速度既可以独立 线性调整，又可以与提升机同步随动；已形成标 准化的施工工艺，可更好保障换绳安全；可将传 统人工 48 小时以上的换绳时间缩短至 12 小时以 内，提高换绳效率，减少作业人员数量，经济效 益较为显著。</w:t>
            </w:r>
          </w:p>
        </w:tc>
        <w:tc>
          <w:tcPr>
            <w:tcW w:w="1276" w:type="dxa"/>
            <w:shd w:val="clear" w:color="auto" w:fill="auto"/>
            <w:vAlign w:val="center"/>
          </w:tcPr>
          <w:p w14:paraId="6543FDCB">
            <w:r>
              <w:t>矿山立井摩擦提升系统的钢丝绳更换、平衡尾绳更换、挂罐安装、罐道绳更换等作业。</w:t>
            </w:r>
          </w:p>
        </w:tc>
        <w:tc>
          <w:tcPr>
            <w:tcW w:w="1701" w:type="dxa"/>
            <w:vAlign w:val="center"/>
          </w:tcPr>
          <w:p w14:paraId="759F0FEA">
            <w:r>
              <w:t>河南平煤神马梁北二井煤业，安徽马钢罗河铁矿，山东能源新巨龙煤矿，山东黄金焦家金矿，山东金莱矿业等。</w:t>
            </w:r>
          </w:p>
        </w:tc>
        <w:tc>
          <w:tcPr>
            <w:tcW w:w="709" w:type="dxa"/>
            <w:vAlign w:val="center"/>
          </w:tcPr>
          <w:p w14:paraId="07D964BD">
            <w:r>
              <w:t>煤矿和非煤矿山</w:t>
            </w:r>
          </w:p>
        </w:tc>
      </w:tr>
      <w:tr w14:paraId="410D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3" w:hRule="atLeast"/>
        </w:trPr>
        <w:tc>
          <w:tcPr>
            <w:tcW w:w="567" w:type="dxa"/>
            <w:shd w:val="clear" w:color="auto" w:fill="auto"/>
            <w:vAlign w:val="center"/>
          </w:tcPr>
          <w:p w14:paraId="01286830">
            <w:pPr>
              <w:rPr>
                <w:rFonts w:asciiTheme="minorEastAsia" w:hAnsiTheme="minorEastAsia"/>
                <w:szCs w:val="21"/>
              </w:rPr>
            </w:pPr>
            <w:r>
              <w:rPr>
                <w:rFonts w:hint="eastAsia" w:asciiTheme="minorEastAsia" w:hAnsiTheme="minorEastAsia"/>
                <w:szCs w:val="21"/>
              </w:rPr>
              <w:t>37</w:t>
            </w:r>
          </w:p>
        </w:tc>
        <w:tc>
          <w:tcPr>
            <w:tcW w:w="1560" w:type="dxa"/>
            <w:shd w:val="clear" w:color="auto" w:fill="auto"/>
            <w:vAlign w:val="center"/>
          </w:tcPr>
          <w:p w14:paraId="0B6D414B">
            <w:r>
              <w:t>钢丝绳实时 在线监测系 统</w:t>
            </w:r>
          </w:p>
        </w:tc>
        <w:tc>
          <w:tcPr>
            <w:tcW w:w="4395" w:type="dxa"/>
            <w:shd w:val="clear" w:color="auto" w:fill="auto"/>
            <w:vAlign w:val="center"/>
          </w:tcPr>
          <w:p w14:paraId="1A60DCAC">
            <w:r>
              <w:t xml:space="preserve">1）定量探伤，定量判别和分类统计内外部损伤； </w:t>
            </w:r>
          </w:p>
          <w:p w14:paraId="1CCC3386">
            <w:r>
              <w:t xml:space="preserve">2）评估钢丝绳安全状态； </w:t>
            </w:r>
          </w:p>
          <w:p w14:paraId="2A1BBE90">
            <w:r>
              <w:t>3）运用数据互联分析技术，使监测信息融入整体信息数据库，实现安全管理互联互通。</w:t>
            </w:r>
          </w:p>
        </w:tc>
        <w:tc>
          <w:tcPr>
            <w:tcW w:w="4677" w:type="dxa"/>
            <w:vAlign w:val="center"/>
          </w:tcPr>
          <w:p w14:paraId="6441AB04">
            <w:r>
              <w:t>该系统针对巡检提升机钢丝绳时常用的慢速定期 目测方式面临人员视觉疲劳而误判、检查范围限 于表面而无法观测内部等难点，采用磁感应技术， 通过两种监测原理对应监测输出两路监测信号， 在使用中对钢丝绳进行无损测定，可定量分析金 属横截面积减少量，并评估钢丝绳剩余寿命，对 钢丝绳断丝、磨损、锈蚀等进行监测。该系统具 有无损在线监测和报警能力，能有效监测钢丝绳 表面及内部损伤。</w:t>
            </w:r>
          </w:p>
        </w:tc>
        <w:tc>
          <w:tcPr>
            <w:tcW w:w="1276" w:type="dxa"/>
            <w:shd w:val="clear" w:color="auto" w:fill="auto"/>
            <w:vAlign w:val="center"/>
          </w:tcPr>
          <w:p w14:paraId="3881BCA2">
            <w:r>
              <w:t>使用钢丝绳的竖井、斜井、架空乘人提升。</w:t>
            </w:r>
          </w:p>
        </w:tc>
        <w:tc>
          <w:tcPr>
            <w:tcW w:w="1701" w:type="dxa"/>
            <w:vAlign w:val="center"/>
          </w:tcPr>
          <w:p w14:paraId="0D5D2A28">
            <w:r>
              <w:t>河南金源黄金矿业，河南嵩县前河矿业，河南嵩县金牛公司。</w:t>
            </w:r>
          </w:p>
        </w:tc>
        <w:tc>
          <w:tcPr>
            <w:tcW w:w="709" w:type="dxa"/>
            <w:vAlign w:val="center"/>
          </w:tcPr>
          <w:p w14:paraId="228D37D6">
            <w:r>
              <w:t>煤矿和非煤矿山</w:t>
            </w:r>
          </w:p>
        </w:tc>
      </w:tr>
      <w:tr w14:paraId="3AC2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567" w:type="dxa"/>
            <w:shd w:val="clear" w:color="auto" w:fill="auto"/>
            <w:vAlign w:val="center"/>
          </w:tcPr>
          <w:p w14:paraId="5EB591A1">
            <w:pPr>
              <w:rPr>
                <w:rFonts w:asciiTheme="minorEastAsia" w:hAnsiTheme="minorEastAsia"/>
                <w:szCs w:val="21"/>
              </w:rPr>
            </w:pPr>
            <w:r>
              <w:rPr>
                <w:rFonts w:hint="eastAsia" w:asciiTheme="minorEastAsia" w:hAnsiTheme="minorEastAsia"/>
                <w:szCs w:val="21"/>
              </w:rPr>
              <w:t>38</w:t>
            </w:r>
          </w:p>
        </w:tc>
        <w:tc>
          <w:tcPr>
            <w:tcW w:w="1560" w:type="dxa"/>
            <w:shd w:val="clear" w:color="auto" w:fill="auto"/>
            <w:vAlign w:val="center"/>
          </w:tcPr>
          <w:p w14:paraId="4FDABE21">
            <w:r>
              <w:t>矿山水仓自 动化清仓机</w:t>
            </w:r>
          </w:p>
        </w:tc>
        <w:tc>
          <w:tcPr>
            <w:tcW w:w="4395" w:type="dxa"/>
            <w:shd w:val="clear" w:color="auto" w:fill="auto"/>
            <w:vAlign w:val="center"/>
          </w:tcPr>
          <w:p w14:paraId="489B223F">
            <w:r>
              <w:t xml:space="preserve">1）根据需要自动清理； </w:t>
            </w:r>
          </w:p>
          <w:p w14:paraId="2E359A45">
            <w:r>
              <w:t xml:space="preserve">2）机械化清理； </w:t>
            </w:r>
          </w:p>
          <w:p w14:paraId="2D6F972C">
            <w:r>
              <w:t>3）淤泥脱水处理。</w:t>
            </w:r>
          </w:p>
        </w:tc>
        <w:tc>
          <w:tcPr>
            <w:tcW w:w="4677" w:type="dxa"/>
            <w:vAlign w:val="center"/>
          </w:tcPr>
          <w:p w14:paraId="59207251">
            <w:r>
              <w:t>该装备针对矿山水仓和沉淀池长期采用人工方式 清理，存在效率低、工人劳动强度大、安全性差 等问题，可根据需要进行机械化清理和自动化清 理，并脱水处理淤泥，将淤泥脱水处理后回收再 利用，解决了淤泥运输对巷道的污染，有利于改 善井下作业环境，经济和社会效益较为显著。</w:t>
            </w:r>
          </w:p>
        </w:tc>
        <w:tc>
          <w:tcPr>
            <w:tcW w:w="1276" w:type="dxa"/>
            <w:shd w:val="clear" w:color="auto" w:fill="auto"/>
            <w:vAlign w:val="center"/>
          </w:tcPr>
          <w:p w14:paraId="61B4D916">
            <w:r>
              <w:t>矿山水仓、沉淀池清理。</w:t>
            </w:r>
          </w:p>
        </w:tc>
        <w:tc>
          <w:tcPr>
            <w:tcW w:w="1701" w:type="dxa"/>
            <w:vAlign w:val="center"/>
          </w:tcPr>
          <w:p w14:paraId="3EE211E2">
            <w:r>
              <w:t>国能神东煤炭陕西榆家梁煤矿，山东枣庄矿业滨湖煤矿，安徽马钢罗河铁矿、张庄铁矿。</w:t>
            </w:r>
          </w:p>
        </w:tc>
        <w:tc>
          <w:tcPr>
            <w:tcW w:w="709" w:type="dxa"/>
            <w:vAlign w:val="center"/>
          </w:tcPr>
          <w:p w14:paraId="79FF7788">
            <w:r>
              <w:t>煤矿和非煤矿山</w:t>
            </w:r>
          </w:p>
        </w:tc>
      </w:tr>
      <w:tr w14:paraId="35D8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567" w:type="dxa"/>
            <w:shd w:val="clear" w:color="auto" w:fill="auto"/>
            <w:vAlign w:val="center"/>
          </w:tcPr>
          <w:p w14:paraId="6F344D3F">
            <w:pPr>
              <w:rPr>
                <w:rFonts w:asciiTheme="minorEastAsia" w:hAnsiTheme="minorEastAsia"/>
                <w:szCs w:val="21"/>
              </w:rPr>
            </w:pPr>
            <w:r>
              <w:rPr>
                <w:rFonts w:hint="eastAsia" w:asciiTheme="minorEastAsia" w:hAnsiTheme="minorEastAsia"/>
                <w:szCs w:val="21"/>
              </w:rPr>
              <w:t>39</w:t>
            </w:r>
          </w:p>
        </w:tc>
        <w:tc>
          <w:tcPr>
            <w:tcW w:w="1560" w:type="dxa"/>
            <w:shd w:val="clear" w:color="auto" w:fill="auto"/>
            <w:vAlign w:val="center"/>
          </w:tcPr>
          <w:p w14:paraId="7FD05355">
            <w:r>
              <w:t>采煤沉陷区 工程建设利 用关键技术</w:t>
            </w:r>
          </w:p>
        </w:tc>
        <w:tc>
          <w:tcPr>
            <w:tcW w:w="4395" w:type="dxa"/>
            <w:shd w:val="clear" w:color="auto" w:fill="auto"/>
            <w:vAlign w:val="center"/>
          </w:tcPr>
          <w:p w14:paraId="509C3C6E">
            <w:r>
              <w:t xml:space="preserve">1）采动地层长期稳定与活化失稳理论； </w:t>
            </w:r>
          </w:p>
          <w:p w14:paraId="65228F34">
            <w:r>
              <w:t xml:space="preserve">2）老采空区精准勘察与地基稳定性定量评价； 3）建设场地采动地层高效加固治理成套技术与装备； </w:t>
            </w:r>
          </w:p>
          <w:p w14:paraId="630E4977">
            <w:r>
              <w:t>4）采空区上新建建（构）筑物安 全监测预警。</w:t>
            </w:r>
          </w:p>
        </w:tc>
        <w:tc>
          <w:tcPr>
            <w:tcW w:w="4677" w:type="dxa"/>
            <w:vAlign w:val="center"/>
          </w:tcPr>
          <w:p w14:paraId="09D1F1CB">
            <w:r>
              <w:t>该技术攻克了采煤沉陷区工程建设利用理论与技 术难题，形成了集“勘察、评价、治理、监测” 于一体的采煤沉陷区工程建设利用关键技术体 系，可实现老采空区形态精准勘察、地基稳定性 定量评价、采动地层科学治理、建筑安全实时监 测预警，可为采煤沉陷区各类工程建设提供安全 的建设场地，全生命周期服务采煤沉陷区新建建 （构）筑物，保障煤炭城市转型发展所需建设用 地供应和建筑安全。</w:t>
            </w:r>
          </w:p>
        </w:tc>
        <w:tc>
          <w:tcPr>
            <w:tcW w:w="1276" w:type="dxa"/>
            <w:shd w:val="clear" w:color="auto" w:fill="auto"/>
            <w:vAlign w:val="center"/>
          </w:tcPr>
          <w:p w14:paraId="78B79E1E">
            <w:r>
              <w:t>采煤沉陷区工程建设。</w:t>
            </w:r>
          </w:p>
        </w:tc>
        <w:tc>
          <w:tcPr>
            <w:tcW w:w="1701" w:type="dxa"/>
            <w:vAlign w:val="center"/>
          </w:tcPr>
          <w:p w14:paraId="6699F69C">
            <w:r>
              <w:t>山东济南市章丘区自然资源局，山东省地矿工程集团，安徽淮北矿业集团。</w:t>
            </w:r>
          </w:p>
        </w:tc>
        <w:tc>
          <w:tcPr>
            <w:tcW w:w="709" w:type="dxa"/>
            <w:vAlign w:val="center"/>
          </w:tcPr>
          <w:p w14:paraId="6E5D583F">
            <w:r>
              <w:t>煤矿</w:t>
            </w:r>
          </w:p>
        </w:tc>
      </w:tr>
      <w:tr w14:paraId="4831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trPr>
        <w:tc>
          <w:tcPr>
            <w:tcW w:w="567" w:type="dxa"/>
            <w:shd w:val="clear" w:color="auto" w:fill="auto"/>
            <w:vAlign w:val="center"/>
          </w:tcPr>
          <w:p w14:paraId="0E37B8B2">
            <w:pPr>
              <w:rPr>
                <w:rFonts w:asciiTheme="minorEastAsia" w:hAnsiTheme="minorEastAsia"/>
                <w:szCs w:val="21"/>
              </w:rPr>
            </w:pPr>
            <w:r>
              <w:rPr>
                <w:rFonts w:hint="eastAsia" w:asciiTheme="minorEastAsia" w:hAnsiTheme="minorEastAsia"/>
                <w:szCs w:val="21"/>
              </w:rPr>
              <w:t>40</w:t>
            </w:r>
          </w:p>
        </w:tc>
        <w:tc>
          <w:tcPr>
            <w:tcW w:w="1560" w:type="dxa"/>
            <w:shd w:val="clear" w:color="auto" w:fill="auto"/>
            <w:vAlign w:val="center"/>
          </w:tcPr>
          <w:p w14:paraId="64BA2989">
            <w:r>
              <w:t>矿用智能化 学氧自救器</w:t>
            </w:r>
          </w:p>
        </w:tc>
        <w:tc>
          <w:tcPr>
            <w:tcW w:w="4395" w:type="dxa"/>
            <w:shd w:val="clear" w:color="auto" w:fill="auto"/>
            <w:vAlign w:val="center"/>
          </w:tcPr>
          <w:p w14:paraId="29E9B3CF">
            <w:r>
              <w:t>1）采用生氧罐滤粉夹层结构，生氧剂不泄漏； 2）内置无源芯片，通过专用充电架或信息采集终端，可后台查询制造、使用和校验信息。</w:t>
            </w:r>
          </w:p>
        </w:tc>
        <w:tc>
          <w:tcPr>
            <w:tcW w:w="4677" w:type="dxa"/>
            <w:vAlign w:val="center"/>
          </w:tcPr>
          <w:p w14:paraId="39DEF4E4">
            <w:r>
              <w:t>该装备佩戴时无须取出自救器本体，无须整理气 囊，无须单独启动初期生氧装置，缩短佩戴步骤， 节省佩戴时间；同时，采用高效新型过滤材料， 杜绝粉尘外漏，解决了佩戴化学氧自救器呛嗓子 的问题；在自救器外壳上置入无源芯片，将自救 器制造、使用、存放和失效等信息导入芯片进行 自动检测报警；自救器信息化系统通过植入自救 器内部的无线通讯板可及时向管理者反映产品当 前状态，可实现失效报警。</w:t>
            </w:r>
          </w:p>
        </w:tc>
        <w:tc>
          <w:tcPr>
            <w:tcW w:w="1276" w:type="dxa"/>
            <w:shd w:val="clear" w:color="auto" w:fill="auto"/>
            <w:vAlign w:val="center"/>
          </w:tcPr>
          <w:p w14:paraId="7E09DCF1">
            <w:r>
              <w:t>井下人员的应急逃生。</w:t>
            </w:r>
          </w:p>
        </w:tc>
        <w:tc>
          <w:tcPr>
            <w:tcW w:w="1701" w:type="dxa"/>
            <w:vAlign w:val="center"/>
          </w:tcPr>
          <w:p w14:paraId="50E2C8C9">
            <w:r>
              <w:t>黑龙江龙煤鸡西矿业新发煤矿，辽宁抚顺矿业老虎台煤矿，辽宁铁法煤业小青煤矿，湖南煤业红卫矿业等。</w:t>
            </w:r>
          </w:p>
        </w:tc>
        <w:tc>
          <w:tcPr>
            <w:tcW w:w="709" w:type="dxa"/>
            <w:vAlign w:val="center"/>
          </w:tcPr>
          <w:p w14:paraId="770FB2BA">
            <w:r>
              <w:t>煤矿和非煤矿山</w:t>
            </w:r>
          </w:p>
        </w:tc>
      </w:tr>
      <w:tr w14:paraId="74CF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567" w:type="dxa"/>
            <w:shd w:val="clear" w:color="auto" w:fill="auto"/>
            <w:vAlign w:val="center"/>
          </w:tcPr>
          <w:p w14:paraId="64919E71">
            <w:pPr>
              <w:rPr>
                <w:rFonts w:asciiTheme="minorEastAsia" w:hAnsiTheme="minorEastAsia"/>
                <w:szCs w:val="21"/>
              </w:rPr>
            </w:pPr>
            <w:r>
              <w:rPr>
                <w:rFonts w:hint="eastAsia" w:asciiTheme="minorEastAsia" w:hAnsiTheme="minorEastAsia"/>
                <w:szCs w:val="21"/>
              </w:rPr>
              <w:t>41</w:t>
            </w:r>
          </w:p>
        </w:tc>
        <w:tc>
          <w:tcPr>
            <w:tcW w:w="1560" w:type="dxa"/>
            <w:shd w:val="clear" w:color="auto" w:fill="auto"/>
            <w:vAlign w:val="center"/>
          </w:tcPr>
          <w:p w14:paraId="44190604">
            <w:r>
              <w:t>基于无人机 的地下空间 三维扫描测 量技术</w:t>
            </w:r>
          </w:p>
        </w:tc>
        <w:tc>
          <w:tcPr>
            <w:tcW w:w="4395" w:type="dxa"/>
            <w:shd w:val="clear" w:color="auto" w:fill="auto"/>
            <w:vAlign w:val="center"/>
          </w:tcPr>
          <w:p w14:paraId="400E0809">
            <w:r>
              <w:t xml:space="preserve">1）无人机实时高精度定位与建图； </w:t>
            </w:r>
          </w:p>
          <w:p w14:paraId="1033CA77">
            <w:r>
              <w:t xml:space="preserve">2）无人机高可靠性远距离通讯； </w:t>
            </w:r>
          </w:p>
          <w:p w14:paraId="519B88BC">
            <w:r>
              <w:t xml:space="preserve">3）无人机精确控制与全向动态避障； </w:t>
            </w:r>
          </w:p>
          <w:p w14:paraId="218CB50B">
            <w:r>
              <w:t>4）无人机自主路径规划与决策。</w:t>
            </w:r>
          </w:p>
        </w:tc>
        <w:tc>
          <w:tcPr>
            <w:tcW w:w="4677" w:type="dxa"/>
            <w:vAlign w:val="center"/>
          </w:tcPr>
          <w:p w14:paraId="0C46AB27">
            <w:r>
              <w:t>该技术针对矿山三维空间数据获取的急迫需求， 尤其是采空区三维空间数据获取的难题，可在缺 少卫星导航信号情况下自主避障和探测，动态获 取地下矿山被测区域的精细三维点云数据，可有 效用于采矿作业的超爆欠爆定量评价、井巷工程 及采场验收、矿石资源损失贫化分析、保有资源 计算、溜井与井巷工程治理和数字矿山建设等方 面。</w:t>
            </w:r>
          </w:p>
        </w:tc>
        <w:tc>
          <w:tcPr>
            <w:tcW w:w="1276" w:type="dxa"/>
            <w:shd w:val="clear" w:color="auto" w:fill="auto"/>
            <w:vAlign w:val="center"/>
          </w:tcPr>
          <w:p w14:paraId="7C6F40D5">
            <w:r>
              <w:t>老旧采空区、爆破采场、溜井与井巷工程等空间的三维扫描。</w:t>
            </w:r>
          </w:p>
        </w:tc>
        <w:tc>
          <w:tcPr>
            <w:tcW w:w="1701" w:type="dxa"/>
            <w:vAlign w:val="center"/>
          </w:tcPr>
          <w:p w14:paraId="09586E0B">
            <w:r>
              <w:t>中国五矿湖南柿竹园矿业，江西铜业永平铜矿，山东黄金三山岛金矿等。</w:t>
            </w:r>
          </w:p>
        </w:tc>
        <w:tc>
          <w:tcPr>
            <w:tcW w:w="709" w:type="dxa"/>
            <w:vAlign w:val="center"/>
          </w:tcPr>
          <w:p w14:paraId="07A249FA">
            <w:r>
              <w:t>非煤矿山</w:t>
            </w:r>
          </w:p>
        </w:tc>
      </w:tr>
      <w:tr w14:paraId="37A4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3" w:hRule="atLeast"/>
        </w:trPr>
        <w:tc>
          <w:tcPr>
            <w:tcW w:w="567" w:type="dxa"/>
            <w:shd w:val="clear" w:color="auto" w:fill="auto"/>
            <w:vAlign w:val="center"/>
          </w:tcPr>
          <w:p w14:paraId="6B7BA9D0">
            <w:pPr>
              <w:rPr>
                <w:rFonts w:asciiTheme="minorEastAsia" w:hAnsiTheme="minorEastAsia"/>
                <w:szCs w:val="21"/>
              </w:rPr>
            </w:pPr>
            <w:r>
              <w:rPr>
                <w:rFonts w:hint="eastAsia" w:asciiTheme="minorEastAsia" w:hAnsiTheme="minorEastAsia"/>
                <w:szCs w:val="21"/>
              </w:rPr>
              <w:t>42</w:t>
            </w:r>
          </w:p>
        </w:tc>
        <w:tc>
          <w:tcPr>
            <w:tcW w:w="1560" w:type="dxa"/>
            <w:shd w:val="clear" w:color="auto" w:fill="auto"/>
            <w:vAlign w:val="center"/>
          </w:tcPr>
          <w:p w14:paraId="47BE85E8">
            <w:r>
              <w:t>湿输干堆智 能筑坝机</w:t>
            </w:r>
          </w:p>
        </w:tc>
        <w:tc>
          <w:tcPr>
            <w:tcW w:w="4395" w:type="dxa"/>
            <w:shd w:val="clear" w:color="auto" w:fill="auto"/>
            <w:vAlign w:val="center"/>
          </w:tcPr>
          <w:p w14:paraId="6835D50F">
            <w:r>
              <w:t xml:space="preserve">1）应用移动式自动脱水干堆技术的无人筑坝机； </w:t>
            </w:r>
          </w:p>
          <w:p w14:paraId="427F2116">
            <w:r>
              <w:t>2）具有现场旋流振动脱水功能；</w:t>
            </w:r>
          </w:p>
          <w:p w14:paraId="3B3C126A">
            <w:r>
              <w:t>3）可按设定路线行走，兼具尾矿摊铺和碾压功能。</w:t>
            </w:r>
          </w:p>
        </w:tc>
        <w:tc>
          <w:tcPr>
            <w:tcW w:w="4677" w:type="dxa"/>
            <w:vAlign w:val="center"/>
          </w:tcPr>
          <w:p w14:paraId="158C2C2A">
            <w:r>
              <w:t>湿排尾矿库尾矿细、上升速度快，旋流器法、渣 土碾压法、模袋法等筑坝方式普遍存在筑坝效率 低、筑坝成本高、机械化程度低、作业人员多、安全风险点多等问题，该装备应用移动式自动脱 水干堆技术，实现了自动行走、脱水、摊铺、碾 压、筑坝，将尾矿直接通过管道输送到坝上作业， 缩短筑坝周期，降低筑坝成本，所筑坝体强度高 于人工堆筑的尾矿子坝，也高于模袋法堆筑的尾 矿子坝，大幅提升筑坝效率和坝体安全性。</w:t>
            </w:r>
          </w:p>
        </w:tc>
        <w:tc>
          <w:tcPr>
            <w:tcW w:w="1276" w:type="dxa"/>
            <w:shd w:val="clear" w:color="auto" w:fill="auto"/>
            <w:vAlign w:val="center"/>
          </w:tcPr>
          <w:p w14:paraId="444E45E2">
            <w:r>
              <w:t>尾矿堆存、尾矿库筑坝。</w:t>
            </w:r>
          </w:p>
        </w:tc>
        <w:tc>
          <w:tcPr>
            <w:tcW w:w="1701" w:type="dxa"/>
            <w:vAlign w:val="center"/>
          </w:tcPr>
          <w:p w14:paraId="2AA1D682">
            <w:r>
              <w:t>西藏华泰龙矿业，黑龙江伊春鹿鸣矿业，山西华恒矿业，湖北宜化集团。</w:t>
            </w:r>
          </w:p>
        </w:tc>
        <w:tc>
          <w:tcPr>
            <w:tcW w:w="709" w:type="dxa"/>
            <w:vAlign w:val="center"/>
          </w:tcPr>
          <w:p w14:paraId="6F786709">
            <w:r>
              <w:t>非煤矿山</w:t>
            </w:r>
          </w:p>
        </w:tc>
      </w:tr>
      <w:tr w14:paraId="0AFC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2" w:hRule="atLeast"/>
        </w:trPr>
        <w:tc>
          <w:tcPr>
            <w:tcW w:w="567" w:type="dxa"/>
            <w:shd w:val="clear" w:color="auto" w:fill="auto"/>
            <w:vAlign w:val="center"/>
          </w:tcPr>
          <w:p w14:paraId="19DA03B0">
            <w:pPr>
              <w:rPr>
                <w:rFonts w:asciiTheme="minorEastAsia" w:hAnsiTheme="minorEastAsia"/>
                <w:szCs w:val="21"/>
              </w:rPr>
            </w:pPr>
            <w:r>
              <w:rPr>
                <w:rFonts w:hint="eastAsia" w:asciiTheme="minorEastAsia" w:hAnsiTheme="minorEastAsia"/>
                <w:szCs w:val="21"/>
              </w:rPr>
              <w:t>43</w:t>
            </w:r>
          </w:p>
        </w:tc>
        <w:tc>
          <w:tcPr>
            <w:tcW w:w="1560" w:type="dxa"/>
            <w:shd w:val="clear" w:color="auto" w:fill="auto"/>
            <w:vAlign w:val="center"/>
          </w:tcPr>
          <w:p w14:paraId="30D928C0">
            <w:r>
              <w:t>尾矿库调洪 演算与水情 预警平台</w:t>
            </w:r>
          </w:p>
        </w:tc>
        <w:tc>
          <w:tcPr>
            <w:tcW w:w="4395" w:type="dxa"/>
            <w:shd w:val="clear" w:color="auto" w:fill="auto"/>
            <w:vAlign w:val="center"/>
          </w:tcPr>
          <w:p w14:paraId="1A08D073">
            <w:r>
              <w:t xml:space="preserve">1）基于时变非线性汇流模型的全自动、高精度、自适应动态调洪演算方法； </w:t>
            </w:r>
          </w:p>
          <w:p w14:paraId="4D1BEEE4">
            <w:r>
              <w:t xml:space="preserve">2）由气象预报降雨驱动，融合实时监测数据，进行水情风险实时诊断、未来10天内任意时刻超前预警和主动预警； </w:t>
            </w:r>
          </w:p>
          <w:p w14:paraId="107A7437">
            <w:r>
              <w:t>3）水情预测预报云服务平台。</w:t>
            </w:r>
          </w:p>
        </w:tc>
        <w:tc>
          <w:tcPr>
            <w:tcW w:w="4677" w:type="dxa"/>
            <w:vAlign w:val="center"/>
          </w:tcPr>
          <w:p w14:paraId="73DBF205">
            <w:r>
              <w:t>传统调洪演算技术通常基于特定工况与边界条 件，采用固定降雨历时，假定经验雨型，存在效 率低、精度差、脱离生产实际、无法提前预判和 预警短历时强降雨或长历时连续降雨后水位等弊 端。该平台采用气象预报降雨驱动，与实时监测 数据融合，形成了任意历时、任意实际雨型的全 自动、高精度和自适应动态调洪演算方法，实现 了水情风险实时诊断和未来 10 天内任意时刻超前 预警和主动预警，可全面提升对尾矿库漫顶和溃 坝风险的防控能力。</w:t>
            </w:r>
          </w:p>
        </w:tc>
        <w:tc>
          <w:tcPr>
            <w:tcW w:w="1276" w:type="dxa"/>
            <w:shd w:val="clear" w:color="auto" w:fill="auto"/>
            <w:vAlign w:val="center"/>
          </w:tcPr>
          <w:p w14:paraId="0CCB45BE">
            <w:r>
              <w:t>尾矿库。</w:t>
            </w:r>
          </w:p>
        </w:tc>
        <w:tc>
          <w:tcPr>
            <w:tcW w:w="1701" w:type="dxa"/>
            <w:vAlign w:val="center"/>
          </w:tcPr>
          <w:p w14:paraId="1A1104B2">
            <w:r>
              <w:t>江西铜业德兴铜矿4号尾矿库，中国黄金下属37家企业的43座尾矿库，西藏巨龙铜业甲玛沟尾矿库。</w:t>
            </w:r>
          </w:p>
        </w:tc>
        <w:tc>
          <w:tcPr>
            <w:tcW w:w="709" w:type="dxa"/>
            <w:vAlign w:val="center"/>
          </w:tcPr>
          <w:p w14:paraId="66EC41C2">
            <w:r>
              <w:t>非煤矿山</w:t>
            </w:r>
          </w:p>
        </w:tc>
      </w:tr>
      <w:tr w14:paraId="2A05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rPr>
        <w:tc>
          <w:tcPr>
            <w:tcW w:w="567" w:type="dxa"/>
            <w:shd w:val="clear" w:color="auto" w:fill="auto"/>
            <w:vAlign w:val="center"/>
          </w:tcPr>
          <w:p w14:paraId="6E54331D">
            <w:pPr>
              <w:rPr>
                <w:rFonts w:asciiTheme="minorEastAsia" w:hAnsiTheme="minorEastAsia"/>
                <w:szCs w:val="21"/>
              </w:rPr>
            </w:pPr>
            <w:r>
              <w:rPr>
                <w:rFonts w:hint="eastAsia" w:asciiTheme="minorEastAsia" w:hAnsiTheme="minorEastAsia"/>
                <w:szCs w:val="21"/>
              </w:rPr>
              <w:t>44</w:t>
            </w:r>
          </w:p>
        </w:tc>
        <w:tc>
          <w:tcPr>
            <w:tcW w:w="1560" w:type="dxa"/>
            <w:shd w:val="clear" w:color="auto" w:fill="auto"/>
            <w:vAlign w:val="center"/>
          </w:tcPr>
          <w:p w14:paraId="3DE09C28">
            <w:r>
              <w:t>废石和尾矿 联合处置与 安全堆存技 术</w:t>
            </w:r>
          </w:p>
        </w:tc>
        <w:tc>
          <w:tcPr>
            <w:tcW w:w="4395" w:type="dxa"/>
            <w:shd w:val="clear" w:color="auto" w:fill="auto"/>
            <w:vAlign w:val="center"/>
          </w:tcPr>
          <w:p w14:paraId="7CA7DF3D">
            <w:r>
              <w:t xml:space="preserve">1）确定废石、尾矿联合堆存工艺，确定废石堆筑区域、形态及控制指标； </w:t>
            </w:r>
          </w:p>
          <w:p w14:paraId="07ACFCD6">
            <w:r>
              <w:t xml:space="preserve">2）确定尾矿浓密、输送及排放方式； </w:t>
            </w:r>
          </w:p>
          <w:p w14:paraId="12FF6786">
            <w:r>
              <w:t xml:space="preserve">3）确定排渗及防渗工艺； </w:t>
            </w:r>
          </w:p>
          <w:p w14:paraId="019C5A3B">
            <w:r>
              <w:t xml:space="preserve">4）通过废石尾矿变形协调控制、 流固耦合计算、渗流和稳定性计 算，保障贮存场安全； </w:t>
            </w:r>
          </w:p>
          <w:p w14:paraId="38DD5D9A">
            <w:r>
              <w:t>5）确定贮存场关闭、复垦及生态恢复要求。</w:t>
            </w:r>
          </w:p>
        </w:tc>
        <w:tc>
          <w:tcPr>
            <w:tcW w:w="4677" w:type="dxa"/>
            <w:vAlign w:val="center"/>
          </w:tcPr>
          <w:p w14:paraId="5A1932B7">
            <w:r>
              <w:t>该技术利用废石安全堆筑尾矿坝，将尾矿和废石 联合堆存，能实现矿山废物一体化处置，突破了 矿山尾矿和废石单独处置的传统模式，减少了贮 存场数量，降低了尾矿库安全风险，并在一定程 度上解决了废石、尾矿贮存场选址难题，与单独 建设尾矿库和排土场的传统方式相比，能有效降 低矿山安全风险，同时带来显著的经济效益（减 少尾矿坝筑坝工程量，节省投资）、环境效益（减 少固体废物堆存场地数量，减少危险源和污染源） 和资源效益（节约土地，减少征地搬迁）。</w:t>
            </w:r>
          </w:p>
        </w:tc>
        <w:tc>
          <w:tcPr>
            <w:tcW w:w="1276" w:type="dxa"/>
            <w:shd w:val="clear" w:color="auto" w:fill="auto"/>
            <w:vAlign w:val="center"/>
          </w:tcPr>
          <w:p w14:paraId="78F85DE2">
            <w:r>
              <w:t>金属非金属矿山。</w:t>
            </w:r>
          </w:p>
        </w:tc>
        <w:tc>
          <w:tcPr>
            <w:tcW w:w="1701" w:type="dxa"/>
            <w:vAlign w:val="center"/>
          </w:tcPr>
          <w:p w14:paraId="74F0F818">
            <w:r>
              <w:t>云南华联锌铟铜街大沟尾矿库、南加尾矿库。</w:t>
            </w:r>
          </w:p>
        </w:tc>
        <w:tc>
          <w:tcPr>
            <w:tcW w:w="709" w:type="dxa"/>
            <w:vAlign w:val="center"/>
          </w:tcPr>
          <w:p w14:paraId="4BC8A8D8">
            <w:r>
              <w:t>非煤矿山</w:t>
            </w:r>
          </w:p>
        </w:tc>
      </w:tr>
    </w:tbl>
    <w:p w14:paraId="2B15C425">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0B4ED20D">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70436518">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53A66D12">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5BB3B3E1">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6D90B810">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34B22F1A">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5413FDBC">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14DCD91C">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04CF1084">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39484B41">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pPr>
    </w:p>
    <w:p w14:paraId="798D3340">
      <w:pPr>
        <w:pStyle w:val="25"/>
        <w:shd w:val="clear" w:color="auto" w:fill="FFFFFF"/>
        <w:tabs>
          <w:tab w:val="left" w:pos="7632"/>
        </w:tabs>
        <w:spacing w:before="0" w:beforeAutospacing="0" w:after="0" w:afterAutospacing="0" w:line="240" w:lineRule="atLeast"/>
        <w:rPr>
          <w:rFonts w:asciiTheme="minorEastAsia" w:hAnsiTheme="minorEastAsia" w:eastAsiaTheme="minorEastAsia" w:cstheme="minorBidi"/>
          <w:color w:val="auto"/>
          <w:kern w:val="2"/>
        </w:rPr>
        <w:sectPr>
          <w:pgSz w:w="16838" w:h="11906" w:orient="landscape"/>
          <w:pgMar w:top="1588" w:right="2098" w:bottom="1474" w:left="1985" w:header="851" w:footer="992" w:gutter="0"/>
          <w:cols w:space="425" w:num="1"/>
          <w:docGrid w:type="lines" w:linePitch="312" w:charSpace="0"/>
        </w:sectPr>
      </w:pPr>
    </w:p>
    <w:p w14:paraId="784AC130">
      <w:pPr>
        <w:pStyle w:val="4"/>
      </w:pPr>
      <w:bookmarkStart w:id="327" w:name="_Toc14069"/>
      <w:r>
        <w:rPr>
          <w:rFonts w:hint="eastAsia"/>
        </w:rPr>
        <w:t>关于加强非煤矿山安全生产工作的指导意见（矿安〔2022〕4号）</w:t>
      </w:r>
      <w:bookmarkEnd w:id="327"/>
    </w:p>
    <w:p w14:paraId="42E130E5">
      <w:pPr>
        <w:widowControl/>
        <w:shd w:val="clear" w:color="auto" w:fill="FFFFFF"/>
        <w:spacing w:line="240" w:lineRule="atLeast"/>
        <w:ind w:firstLine="640"/>
        <w:rPr>
          <w:rFonts w:ascii="宋体" w:hAnsi="宋体" w:eastAsia="宋体" w:cs="宋体"/>
          <w:color w:val="333333"/>
          <w:kern w:val="0"/>
          <w:sz w:val="24"/>
          <w:szCs w:val="24"/>
        </w:rPr>
      </w:pPr>
      <w:r>
        <w:rPr>
          <w:rFonts w:hint="eastAsia" w:ascii="宋体" w:hAnsi="宋体" w:eastAsia="宋体" w:cs="宋体"/>
          <w:color w:val="333333"/>
          <w:kern w:val="0"/>
          <w:sz w:val="24"/>
          <w:szCs w:val="24"/>
        </w:rPr>
        <w:t>近年来，全国非煤矿山安全生产工作取得明显成效，但安全基础仍然薄弱，事故总量仍然较大，重特大事故尚未得到根本遏制，安全生产形势依然严峻复杂。为进一步加强非煤矿山安全生产工作，切实保护人民群众生命安全，现提出以下意见。</w:t>
      </w:r>
    </w:p>
    <w:p w14:paraId="5CA9C2D7">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一、指导思想</w:t>
      </w:r>
    </w:p>
    <w:p w14:paraId="05E2DF34">
      <w:pPr>
        <w:widowControl/>
        <w:shd w:val="clear" w:color="auto" w:fill="FFFFFF"/>
        <w:spacing w:line="240" w:lineRule="atLeast"/>
        <w:ind w:firstLine="640"/>
        <w:rPr>
          <w:rFonts w:ascii="宋体" w:hAnsi="宋体" w:eastAsia="宋体" w:cs="宋体"/>
          <w:color w:val="333333"/>
          <w:kern w:val="0"/>
          <w:sz w:val="24"/>
          <w:szCs w:val="24"/>
        </w:rPr>
      </w:pPr>
      <w:r>
        <w:rPr>
          <w:rFonts w:hint="eastAsia" w:ascii="宋体" w:hAnsi="宋体" w:eastAsia="宋体" w:cs="宋体"/>
          <w:color w:val="333333"/>
          <w:kern w:val="0"/>
          <w:sz w:val="24"/>
          <w:szCs w:val="24"/>
        </w:rPr>
        <w:t>坚持以习近平新时代中国特色社会主义思想为指导，深入学习贯彻习近平总书记关于安全生产重要论述，坚持人民至上、生命至上，统筹发展和安全，聚焦防范遏制重特大事故，落实“国家监察、地方监管、企业负责”的矿山安全监管监察体制，通过源头管控、规范条件、严格管理、综合治理和强化监管监察，进一步提升非煤矿山企业（含金属非金属矿山企业、尾矿库企业、地质勘探单位、采掘施工企业，下同）规模化、机械化、信息化和安全管理科学化水平，从根本上消除事故隐患、从根本上解决问题，推动非煤矿山行业安全高质量发展。</w:t>
      </w:r>
    </w:p>
    <w:p w14:paraId="076C187B">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二、严格安全生产源头管控</w:t>
      </w:r>
    </w:p>
    <w:p w14:paraId="7D64B31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（一）严格安全准入制度。</w:t>
      </w:r>
      <w:r>
        <w:rPr>
          <w:rFonts w:hint="eastAsia" w:ascii="宋体" w:hAnsi="宋体" w:eastAsia="宋体" w:cs="宋体"/>
          <w:color w:val="333333"/>
          <w:kern w:val="0"/>
          <w:sz w:val="24"/>
          <w:szCs w:val="24"/>
        </w:rPr>
        <w:t>一个采矿许可证范围内的矿产资源开发应当由一家生产经营单位统一管理</w:t>
      </w:r>
      <w:r>
        <w:rPr>
          <w:rFonts w:hint="eastAsia" w:ascii="Times New Roman" w:hAnsi="Times New Roman" w:eastAsia="宋体" w:cs="Times New Roman"/>
          <w:color w:val="333333"/>
          <w:kern w:val="0"/>
          <w:sz w:val="24"/>
          <w:szCs w:val="24"/>
        </w:rPr>
        <w:t>,</w:t>
      </w:r>
      <w:r>
        <w:rPr>
          <w:rFonts w:hint="eastAsia" w:ascii="宋体" w:hAnsi="宋体" w:eastAsia="宋体" w:cs="宋体"/>
          <w:color w:val="333333"/>
          <w:kern w:val="0"/>
          <w:sz w:val="24"/>
          <w:szCs w:val="24"/>
        </w:rPr>
        <w:t>原则上只设置一个独立生产系统。独立生产系统设计生产规模和服务年限应当达到国家、地方规定的最低标准，且设计服务年限不得低于</w:t>
      </w:r>
      <w:r>
        <w:rPr>
          <w:rFonts w:hint="eastAsia" w:ascii="Times New Roman" w:hAnsi="Times New Roman" w:eastAsia="宋体" w:cs="Times New Roman"/>
          <w:color w:val="333333"/>
          <w:kern w:val="0"/>
          <w:sz w:val="24"/>
          <w:szCs w:val="24"/>
        </w:rPr>
        <w:t>5</w:t>
      </w:r>
      <w:r>
        <w:rPr>
          <w:rFonts w:hint="eastAsia" w:ascii="宋体" w:hAnsi="宋体" w:eastAsia="宋体" w:cs="宋体"/>
          <w:color w:val="333333"/>
          <w:kern w:val="0"/>
          <w:sz w:val="24"/>
          <w:szCs w:val="24"/>
        </w:rPr>
        <w:t>年。矿体埋藏深度小于</w:t>
      </w:r>
      <w:r>
        <w:rPr>
          <w:rFonts w:hint="eastAsia" w:ascii="Times New Roman" w:hAnsi="Times New Roman" w:eastAsia="宋体" w:cs="Times New Roman"/>
          <w:color w:val="333333"/>
          <w:kern w:val="0"/>
          <w:sz w:val="24"/>
          <w:szCs w:val="24"/>
        </w:rPr>
        <w:t>200</w:t>
      </w:r>
      <w:r>
        <w:rPr>
          <w:rFonts w:hint="eastAsia" w:ascii="宋体" w:hAnsi="宋体" w:eastAsia="宋体" w:cs="宋体"/>
          <w:color w:val="333333"/>
          <w:kern w:val="0"/>
          <w:sz w:val="24"/>
          <w:szCs w:val="24"/>
        </w:rPr>
        <w:t>米的新建建筑石料矿山，原则上不得采用地下开采方式。新建金属非金属地下矿山应当采用充填采矿法，不能采用的要进行严格论证。严格落实《关于印发防范化解尾矿库安全风险工作方案的通知》（应急〔</w:t>
      </w:r>
      <w:r>
        <w:rPr>
          <w:rFonts w:hint="eastAsia" w:ascii="Times New Roman" w:hAnsi="Times New Roman" w:eastAsia="宋体" w:cs="Times New Roman"/>
          <w:color w:val="333333"/>
          <w:kern w:val="0"/>
          <w:sz w:val="24"/>
          <w:szCs w:val="24"/>
        </w:rPr>
        <w:t>2020</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15</w:t>
      </w:r>
      <w:r>
        <w:rPr>
          <w:rFonts w:hint="eastAsia" w:ascii="宋体" w:hAnsi="宋体" w:eastAsia="宋体" w:cs="宋体"/>
          <w:color w:val="333333"/>
          <w:kern w:val="0"/>
          <w:sz w:val="24"/>
          <w:szCs w:val="24"/>
        </w:rPr>
        <w:t>号），新建四等、五等尾矿库必须采用一次建坝方式，加快推进尾矿库闭库销号，确保尾矿库总量只减不增。非煤矿山安全监管部门要协调推动自然资源等部门提高主要矿种最小开采规模、最低服务年限标准。</w:t>
      </w:r>
    </w:p>
    <w:p w14:paraId="4E0A30E9">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（二）严格安全设施设计。</w:t>
      </w:r>
      <w:r>
        <w:rPr>
          <w:rFonts w:hint="eastAsia" w:ascii="宋体" w:hAnsi="宋体" w:eastAsia="宋体" w:cs="宋体"/>
          <w:color w:val="333333"/>
          <w:kern w:val="0"/>
          <w:sz w:val="24"/>
          <w:szCs w:val="24"/>
        </w:rPr>
        <w:t>新建、改建、扩建金属非金属矿山对采矿许可证范围内的矿产资源原则上应当进行一次性总体安全设施设计。金属非金属地下矿山、大中型金属非金属露天矿山、水文地质或者工程地质类型为中等及以上的小型金属非金属露天矿山建设项目安全设施设计，依据的地质资料应当达到勘探程度。设计单位应当严格按照《金属非金属矿山建设项目安全设施目录（试行）》（原国家安全监管总局令第</w:t>
      </w:r>
      <w:r>
        <w:rPr>
          <w:rFonts w:hint="eastAsia" w:ascii="Times New Roman" w:hAnsi="Times New Roman" w:eastAsia="宋体" w:cs="Times New Roman"/>
          <w:color w:val="333333"/>
          <w:kern w:val="0"/>
          <w:sz w:val="24"/>
          <w:szCs w:val="24"/>
        </w:rPr>
        <w:t>75</w:t>
      </w:r>
      <w:r>
        <w:rPr>
          <w:rFonts w:hint="eastAsia" w:ascii="宋体" w:hAnsi="宋体" w:eastAsia="宋体" w:cs="宋体"/>
          <w:color w:val="333333"/>
          <w:kern w:val="0"/>
          <w:sz w:val="24"/>
          <w:szCs w:val="24"/>
        </w:rPr>
        <w:t>号）、《金属非金属矿山建设项目安全设施设计编写提纲》和国家有关设计规范，编写建设项目安全设施设计，不得以利旧工程等名义违背安全设施设计的科学性，不得以最低价中标等理由降低安全设施设计质量。非煤矿山企业在建设、生产期间发生《金属非金属矿山建设项目安全设施设计重大变更范围》规定的重大变更，原则上应当由原设计单位进行变更设计，报原审批部门批准后方可施工。非煤矿山企业应当对生产期间的重大变更工程组织安全设施竣工验收。安全评价单位应当严格按照《金属非金属矿山建设项目安全评价报告编写提纲》编写评价报告。承担建设项目安全设施设计、安全评价的人员，对设计、评价结果终身负责。非煤矿山安全监管部门要依法严格实行安全设施设计实质性审查。严格审批非金属矿山露天转地下建设项目安全设施设计。金属非金属地下矿山、设计边坡高度</w:t>
      </w:r>
      <w:r>
        <w:rPr>
          <w:rFonts w:hint="eastAsia" w:ascii="Times New Roman" w:hAnsi="Times New Roman" w:eastAsia="宋体" w:cs="Times New Roman"/>
          <w:color w:val="333333"/>
          <w:kern w:val="0"/>
          <w:sz w:val="24"/>
          <w:szCs w:val="24"/>
        </w:rPr>
        <w:t>150</w:t>
      </w:r>
      <w:r>
        <w:rPr>
          <w:rFonts w:hint="eastAsia" w:ascii="宋体" w:hAnsi="宋体" w:eastAsia="宋体" w:cs="宋体"/>
          <w:color w:val="333333"/>
          <w:kern w:val="0"/>
          <w:sz w:val="24"/>
          <w:szCs w:val="24"/>
        </w:rPr>
        <w:t>米及以上的金属非金属露天矿山和尾矿库建设项目安全设施设计审批不得委托或者下放至市级及以下非煤矿山安全监管部门。国家矿山安全监察局建立国家级非煤矿山安全生产专家库，各地要根据实际情况建立省级、市级非煤矿山安全生产专家库。安全设施设计审查应当根据矿山类型、生产规模邀请不少于</w:t>
      </w:r>
      <w:r>
        <w:rPr>
          <w:rFonts w:hint="eastAsia" w:ascii="Times New Roman" w:hAnsi="Times New Roman" w:eastAsia="宋体" w:cs="Times New Roman"/>
          <w:color w:val="333333"/>
          <w:kern w:val="0"/>
          <w:sz w:val="24"/>
          <w:szCs w:val="24"/>
        </w:rPr>
        <w:t>5</w:t>
      </w:r>
      <w:r>
        <w:rPr>
          <w:rFonts w:hint="eastAsia" w:ascii="宋体" w:hAnsi="宋体" w:eastAsia="宋体" w:cs="宋体"/>
          <w:color w:val="333333"/>
          <w:kern w:val="0"/>
          <w:sz w:val="24"/>
          <w:szCs w:val="24"/>
        </w:rPr>
        <w:t>名熟悉金属非金属矿山或者尾矿库安全生产工作的相关专业专家进行技术审查，其中：金属非金属地下矿山应当包含采矿、地质、机械、电气专业的专家，金属非金属露天矿山应当包含采矿、地质、岩土专业的专家，尾矿库应当包含水利、地质、土木专业的专家。</w:t>
      </w:r>
    </w:p>
    <w:p w14:paraId="10367014">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（三）严格安全设施竣工验收。</w:t>
      </w:r>
      <w:r>
        <w:rPr>
          <w:rFonts w:hint="eastAsia" w:ascii="宋体" w:hAnsi="宋体" w:eastAsia="宋体" w:cs="宋体"/>
          <w:color w:val="333333"/>
          <w:kern w:val="0"/>
          <w:sz w:val="24"/>
          <w:szCs w:val="24"/>
        </w:rPr>
        <w:t>非煤矿山企业应当在批准的施工期限内完成项目建设，确需延期的必须经原安全设施设计审批部门批准同意，延期时间原则上不超过一年，逾期应当重新履行安全设施设计审查程序。建设单位应当严格按照《国家安全监管总局关于规范金属非金属矿山建设项目安全设施竣工验收工作的通知》（安监总管一〔</w:t>
      </w:r>
      <w:r>
        <w:rPr>
          <w:rFonts w:hint="eastAsia" w:ascii="Times New Roman" w:hAnsi="Times New Roman" w:eastAsia="宋体" w:cs="Times New Roman"/>
          <w:color w:val="333333"/>
          <w:kern w:val="0"/>
          <w:sz w:val="24"/>
          <w:szCs w:val="24"/>
        </w:rPr>
        <w:t>2016</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14</w:t>
      </w:r>
      <w:r>
        <w:rPr>
          <w:rFonts w:hint="eastAsia" w:ascii="宋体" w:hAnsi="宋体" w:eastAsia="宋体" w:cs="宋体"/>
          <w:color w:val="333333"/>
          <w:kern w:val="0"/>
          <w:sz w:val="24"/>
          <w:szCs w:val="24"/>
        </w:rPr>
        <w:t>号）要求，组织开展安全设施竣工验收，并对验收结果负责。竣工验收图纸等资料应当与建设现场实际一致，与安全设施设计相符。</w:t>
      </w:r>
    </w:p>
    <w:p w14:paraId="2ADF5006">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（四）严格安全生产许可证审核颁发。</w:t>
      </w:r>
      <w:r>
        <w:rPr>
          <w:rFonts w:hint="eastAsia" w:ascii="宋体" w:hAnsi="宋体" w:eastAsia="宋体" w:cs="宋体"/>
          <w:color w:val="333333"/>
          <w:kern w:val="0"/>
          <w:sz w:val="24"/>
          <w:szCs w:val="24"/>
        </w:rPr>
        <w:t>对首次申领安全生产许可证的非煤矿山企业，要进行现场核查。对换发安全生产许可证的金属非金属地下矿山采掘施工企业，要对其所属各个项目部人员配备情况进行审查。严禁对低于国家和地方规定的最小开采规模或者最低服务年限的金属非金属矿山颁发安全生产许可证。金属非金属地下矿山、边坡高度超过</w:t>
      </w:r>
      <w:r>
        <w:rPr>
          <w:rFonts w:hint="eastAsia" w:ascii="Times New Roman" w:hAnsi="Times New Roman" w:eastAsia="宋体" w:cs="Times New Roman"/>
          <w:color w:val="333333"/>
          <w:kern w:val="0"/>
          <w:sz w:val="24"/>
          <w:szCs w:val="24"/>
        </w:rPr>
        <w:t>200</w:t>
      </w:r>
      <w:r>
        <w:rPr>
          <w:rFonts w:hint="eastAsia" w:ascii="宋体" w:hAnsi="宋体" w:eastAsia="宋体" w:cs="宋体"/>
          <w:color w:val="333333"/>
          <w:kern w:val="0"/>
          <w:sz w:val="24"/>
          <w:szCs w:val="24"/>
        </w:rPr>
        <w:t>米的金属非金属露天矿山和尾矿库安全生产许可证审批，不得委托至市级及以下非煤矿山安全监管部门。</w:t>
      </w:r>
    </w:p>
    <w:p w14:paraId="3DC8DEC6">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三、严格安全生产基本条件</w:t>
      </w:r>
    </w:p>
    <w:p w14:paraId="03479B26">
      <w:pPr>
        <w:widowControl/>
        <w:shd w:val="clear" w:color="auto" w:fill="FFFFFF"/>
        <w:spacing w:line="240" w:lineRule="atLeast"/>
        <w:ind w:firstLine="640"/>
        <w:rPr>
          <w:rFonts w:ascii="宋体" w:hAnsi="宋体" w:eastAsia="宋体" w:cs="宋体"/>
          <w:color w:val="333333"/>
          <w:kern w:val="0"/>
          <w:sz w:val="24"/>
          <w:szCs w:val="24"/>
        </w:rPr>
      </w:pPr>
      <w:r>
        <w:rPr>
          <w:rFonts w:hint="eastAsia" w:ascii="宋体" w:hAnsi="宋体" w:eastAsia="宋体" w:cs="宋体"/>
          <w:color w:val="333333"/>
          <w:kern w:val="0"/>
          <w:sz w:val="24"/>
          <w:szCs w:val="24"/>
        </w:rPr>
        <w:t>非煤矿山（含金属非金属矿山、尾矿库，以及矿泉水等其他矿山，下同）应当严格按照《金属非金属矿山安全规程》（</w:t>
      </w:r>
      <w:r>
        <w:rPr>
          <w:rFonts w:hint="eastAsia" w:ascii="Times New Roman" w:hAnsi="Times New Roman" w:eastAsia="宋体" w:cs="Times New Roman"/>
          <w:color w:val="333333"/>
          <w:kern w:val="0"/>
          <w:sz w:val="24"/>
          <w:szCs w:val="24"/>
        </w:rPr>
        <w:t>GB16423</w:t>
      </w:r>
      <w:r>
        <w:rPr>
          <w:rFonts w:hint="eastAsia" w:ascii="宋体" w:hAnsi="宋体" w:eastAsia="宋体" w:cs="宋体"/>
          <w:color w:val="333333"/>
          <w:kern w:val="0"/>
          <w:sz w:val="24"/>
          <w:szCs w:val="24"/>
        </w:rPr>
        <w:t>）、《尾矿库安全规程》（</w:t>
      </w:r>
      <w:r>
        <w:rPr>
          <w:rFonts w:hint="eastAsia" w:ascii="Times New Roman" w:hAnsi="Times New Roman" w:eastAsia="宋体" w:cs="Times New Roman"/>
          <w:color w:val="333333"/>
          <w:kern w:val="0"/>
          <w:sz w:val="24"/>
          <w:szCs w:val="24"/>
        </w:rPr>
        <w:t>GB39496</w:t>
      </w:r>
      <w:r>
        <w:rPr>
          <w:rFonts w:hint="eastAsia" w:ascii="宋体" w:hAnsi="宋体" w:eastAsia="宋体" w:cs="宋体"/>
          <w:color w:val="333333"/>
          <w:kern w:val="0"/>
          <w:sz w:val="24"/>
          <w:szCs w:val="24"/>
        </w:rPr>
        <w:t>）、《国家矿山安全监察局关于严格非煤地下矿山建设项目施工安全管理的通知》（矿安〔</w:t>
      </w:r>
      <w:r>
        <w:rPr>
          <w:rFonts w:hint="eastAsia" w:ascii="Times New Roman" w:hAnsi="Times New Roman" w:eastAsia="宋体" w:cs="Times New Roman"/>
          <w:color w:val="333333"/>
          <w:kern w:val="0"/>
          <w:sz w:val="24"/>
          <w:szCs w:val="24"/>
        </w:rPr>
        <w:t>2021</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7</w:t>
      </w:r>
      <w:r>
        <w:rPr>
          <w:rFonts w:hint="eastAsia" w:ascii="宋体" w:hAnsi="宋体" w:eastAsia="宋体" w:cs="宋体"/>
          <w:color w:val="333333"/>
          <w:kern w:val="0"/>
          <w:sz w:val="24"/>
          <w:szCs w:val="24"/>
        </w:rPr>
        <w:t>号）等标准和要求，以及批准的安全设施设计，依法依规建设和生产。按照《金属非金属矿山禁止使用的设备及工艺目录（第一批）》（安监总管一〔</w:t>
      </w:r>
      <w:r>
        <w:rPr>
          <w:rFonts w:hint="eastAsia" w:ascii="Times New Roman" w:hAnsi="Times New Roman" w:eastAsia="宋体" w:cs="Times New Roman"/>
          <w:color w:val="333333"/>
          <w:kern w:val="0"/>
          <w:sz w:val="24"/>
          <w:szCs w:val="24"/>
        </w:rPr>
        <w:t>2013</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101</w:t>
      </w:r>
      <w:r>
        <w:rPr>
          <w:rFonts w:hint="eastAsia" w:ascii="宋体" w:hAnsi="宋体" w:eastAsia="宋体" w:cs="宋体"/>
          <w:color w:val="333333"/>
          <w:kern w:val="0"/>
          <w:sz w:val="24"/>
          <w:szCs w:val="24"/>
        </w:rPr>
        <w:t>号）、《金属非金属矿山禁止使用的设备及工艺目录（第二批）》（安监总管一〔</w:t>
      </w:r>
      <w:r>
        <w:rPr>
          <w:rFonts w:hint="eastAsia" w:ascii="Times New Roman" w:hAnsi="Times New Roman" w:eastAsia="宋体" w:cs="Times New Roman"/>
          <w:color w:val="333333"/>
          <w:kern w:val="0"/>
          <w:sz w:val="24"/>
          <w:szCs w:val="24"/>
        </w:rPr>
        <w:t>2015</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13</w:t>
      </w:r>
      <w:r>
        <w:rPr>
          <w:rFonts w:hint="eastAsia" w:ascii="宋体" w:hAnsi="宋体" w:eastAsia="宋体" w:cs="宋体"/>
          <w:color w:val="333333"/>
          <w:kern w:val="0"/>
          <w:sz w:val="24"/>
          <w:szCs w:val="24"/>
        </w:rPr>
        <w:t>号），淘汰危及生产安全的落后工艺和设备。使用的纳入安全标志管理的产品，必须取得金属非金属矿山矿用产品安全标志。</w:t>
      </w:r>
    </w:p>
    <w:p w14:paraId="06EB1FF4">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（五）严格金属非金属地下矿山安全生产基本条件。</w:t>
      </w:r>
    </w:p>
    <w:p w14:paraId="5527C7FF">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1.</w:t>
      </w:r>
      <w:r>
        <w:rPr>
          <w:rFonts w:hint="eastAsia" w:ascii="宋体" w:hAnsi="宋体" w:eastAsia="宋体" w:cs="宋体"/>
          <w:b/>
          <w:bCs/>
          <w:color w:val="333333"/>
          <w:kern w:val="0"/>
          <w:sz w:val="24"/>
          <w:szCs w:val="24"/>
        </w:rPr>
        <w:t>规范开采。</w:t>
      </w:r>
      <w:r>
        <w:rPr>
          <w:rFonts w:hint="eastAsia" w:ascii="宋体" w:hAnsi="宋体" w:eastAsia="宋体" w:cs="宋体"/>
          <w:color w:val="333333"/>
          <w:kern w:val="0"/>
          <w:sz w:val="24"/>
          <w:szCs w:val="24"/>
        </w:rPr>
        <w:t>金属非金属地下矿山具备完善的安全出口、提升、通风、排水、运输、供配电等条件后方可组织采矿作业。开采顺序、采场布置、采场参数、矿（岩）柱留设和首采中段、安全出口等应当符合安全设施设计要求。开拓矿量不得少于</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年，中小型金属非金属地下矿山同时回采的中段数量不得多于</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个。不同开采主体相邻金属非金属地下矿山之间应当留设不小于</w:t>
      </w:r>
      <w:r>
        <w:rPr>
          <w:rFonts w:hint="eastAsia" w:ascii="Times New Roman" w:hAnsi="Times New Roman" w:eastAsia="宋体" w:cs="Times New Roman"/>
          <w:color w:val="333333"/>
          <w:kern w:val="0"/>
          <w:sz w:val="24"/>
          <w:szCs w:val="24"/>
        </w:rPr>
        <w:t>50</w:t>
      </w:r>
      <w:r>
        <w:rPr>
          <w:rFonts w:hint="eastAsia" w:ascii="宋体" w:hAnsi="宋体" w:eastAsia="宋体" w:cs="宋体"/>
          <w:color w:val="333333"/>
          <w:kern w:val="0"/>
          <w:sz w:val="24"/>
          <w:szCs w:val="24"/>
        </w:rPr>
        <w:t>米的保安矿（岩）柱。</w:t>
      </w:r>
    </w:p>
    <w:p w14:paraId="71E08CC4">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2.</w:t>
      </w:r>
      <w:r>
        <w:rPr>
          <w:rFonts w:hint="eastAsia" w:ascii="宋体" w:hAnsi="宋体" w:eastAsia="宋体" w:cs="宋体"/>
          <w:b/>
          <w:bCs/>
          <w:color w:val="333333"/>
          <w:kern w:val="0"/>
          <w:sz w:val="24"/>
          <w:szCs w:val="24"/>
        </w:rPr>
        <w:t>通风系统。</w:t>
      </w:r>
      <w:r>
        <w:rPr>
          <w:rFonts w:hint="eastAsia" w:ascii="宋体" w:hAnsi="宋体" w:eastAsia="宋体" w:cs="宋体"/>
          <w:color w:val="333333"/>
          <w:kern w:val="0"/>
          <w:sz w:val="24"/>
          <w:szCs w:val="24"/>
        </w:rPr>
        <w:t>金属非金属地下矿山应当按照《金属非金属地下矿山通风安全技术规范》（</w:t>
      </w:r>
      <w:r>
        <w:rPr>
          <w:rFonts w:hint="eastAsia" w:ascii="Times New Roman" w:hAnsi="Times New Roman" w:eastAsia="宋体" w:cs="Times New Roman"/>
          <w:color w:val="333333"/>
          <w:kern w:val="0"/>
          <w:sz w:val="24"/>
          <w:szCs w:val="24"/>
        </w:rPr>
        <w:t>AQ2013</w:t>
      </w:r>
      <w:r>
        <w:rPr>
          <w:rFonts w:hint="eastAsia" w:ascii="宋体" w:hAnsi="宋体" w:eastAsia="宋体" w:cs="宋体"/>
          <w:color w:val="333333"/>
          <w:kern w:val="0"/>
          <w:sz w:val="24"/>
          <w:szCs w:val="24"/>
        </w:rPr>
        <w:t>）等标准，建立机械通风系统，加强通风安全管理，保持通风系统可靠运行，严禁以自然通风代替机械通风。每年应当对通风系统进行一次检测，并根据检测结果及时调整完善通风系统。</w:t>
      </w:r>
    </w:p>
    <w:p w14:paraId="0874BD38">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3.</w:t>
      </w:r>
      <w:r>
        <w:rPr>
          <w:rFonts w:hint="eastAsia" w:ascii="宋体" w:hAnsi="宋体" w:eastAsia="宋体" w:cs="宋体"/>
          <w:b/>
          <w:bCs/>
          <w:color w:val="333333"/>
          <w:kern w:val="0"/>
          <w:sz w:val="24"/>
          <w:szCs w:val="24"/>
        </w:rPr>
        <w:t>提升运输系统。</w:t>
      </w:r>
      <w:r>
        <w:rPr>
          <w:rFonts w:hint="eastAsia" w:ascii="宋体" w:hAnsi="宋体" w:eastAsia="宋体" w:cs="宋体"/>
          <w:color w:val="333333"/>
          <w:kern w:val="0"/>
          <w:sz w:val="24"/>
          <w:szCs w:val="24"/>
        </w:rPr>
        <w:t>提升机、提升绞车、钢丝绳、罐笼防坠器等提升运输装置，应当按规定进行定期检测。新建提升深度超过</w:t>
      </w:r>
      <w:r>
        <w:rPr>
          <w:rFonts w:hint="eastAsia" w:ascii="Times New Roman" w:hAnsi="Times New Roman" w:eastAsia="宋体" w:cs="Times New Roman"/>
          <w:color w:val="333333"/>
          <w:kern w:val="0"/>
          <w:sz w:val="24"/>
          <w:szCs w:val="24"/>
        </w:rPr>
        <w:t>300</w:t>
      </w:r>
      <w:r>
        <w:rPr>
          <w:rFonts w:hint="eastAsia" w:ascii="宋体" w:hAnsi="宋体" w:eastAsia="宋体" w:cs="宋体"/>
          <w:color w:val="333333"/>
          <w:kern w:val="0"/>
          <w:sz w:val="24"/>
          <w:szCs w:val="24"/>
        </w:rPr>
        <w:t>米且单次提升超过</w:t>
      </w:r>
      <w:r>
        <w:rPr>
          <w:rFonts w:hint="eastAsia" w:ascii="Times New Roman" w:hAnsi="Times New Roman" w:eastAsia="宋体" w:cs="Times New Roman"/>
          <w:color w:val="333333"/>
          <w:kern w:val="0"/>
          <w:sz w:val="24"/>
          <w:szCs w:val="24"/>
        </w:rPr>
        <w:t>9</w:t>
      </w:r>
      <w:r>
        <w:rPr>
          <w:rFonts w:hint="eastAsia" w:ascii="宋体" w:hAnsi="宋体" w:eastAsia="宋体" w:cs="宋体"/>
          <w:color w:val="333333"/>
          <w:kern w:val="0"/>
          <w:sz w:val="24"/>
          <w:szCs w:val="24"/>
        </w:rPr>
        <w:t>人的竖井提升系统，严禁使用单绳缠绕式提升机。新建、改建、扩建金属非金属地下矿山斜井严禁使用插爪式人车，在用的插爪式斜井人车应当于</w:t>
      </w:r>
      <w:r>
        <w:rPr>
          <w:rFonts w:hint="eastAsia" w:ascii="Times New Roman" w:hAnsi="Times New Roman" w:eastAsia="宋体" w:cs="Times New Roman"/>
          <w:color w:val="333333"/>
          <w:kern w:val="0"/>
          <w:sz w:val="24"/>
          <w:szCs w:val="24"/>
        </w:rPr>
        <w:t>2022</w:t>
      </w:r>
      <w:r>
        <w:rPr>
          <w:rFonts w:hint="eastAsia" w:ascii="宋体" w:hAnsi="宋体" w:eastAsia="宋体" w:cs="宋体"/>
          <w:color w:val="333333"/>
          <w:kern w:val="0"/>
          <w:sz w:val="24"/>
          <w:szCs w:val="24"/>
        </w:rPr>
        <w:t>年</w:t>
      </w:r>
      <w:r>
        <w:rPr>
          <w:rFonts w:hint="eastAsia" w:ascii="Times New Roman" w:hAnsi="Times New Roman" w:eastAsia="宋体" w:cs="Times New Roman"/>
          <w:color w:val="333333"/>
          <w:kern w:val="0"/>
          <w:sz w:val="24"/>
          <w:szCs w:val="24"/>
        </w:rPr>
        <w:t>12</w:t>
      </w:r>
      <w:r>
        <w:rPr>
          <w:rFonts w:hint="eastAsia" w:ascii="宋体" w:hAnsi="宋体" w:eastAsia="宋体" w:cs="宋体"/>
          <w:color w:val="333333"/>
          <w:kern w:val="0"/>
          <w:sz w:val="24"/>
          <w:szCs w:val="24"/>
        </w:rPr>
        <w:t>月</w:t>
      </w:r>
      <w:r>
        <w:rPr>
          <w:rFonts w:hint="eastAsia" w:ascii="Times New Roman" w:hAnsi="Times New Roman" w:eastAsia="宋体" w:cs="Times New Roman"/>
          <w:color w:val="333333"/>
          <w:kern w:val="0"/>
          <w:sz w:val="24"/>
          <w:szCs w:val="24"/>
        </w:rPr>
        <w:t>31</w:t>
      </w:r>
      <w:r>
        <w:rPr>
          <w:rFonts w:hint="eastAsia" w:ascii="宋体" w:hAnsi="宋体" w:eastAsia="宋体" w:cs="宋体"/>
          <w:color w:val="333333"/>
          <w:kern w:val="0"/>
          <w:sz w:val="24"/>
          <w:szCs w:val="24"/>
        </w:rPr>
        <w:t>日前淘汰完毕。</w:t>
      </w:r>
    </w:p>
    <w:p w14:paraId="28F00137">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4.</w:t>
      </w:r>
      <w:r>
        <w:rPr>
          <w:rFonts w:hint="eastAsia" w:ascii="宋体" w:hAnsi="宋体" w:eastAsia="宋体" w:cs="宋体"/>
          <w:b/>
          <w:bCs/>
          <w:color w:val="333333"/>
          <w:kern w:val="0"/>
          <w:sz w:val="24"/>
          <w:szCs w:val="24"/>
        </w:rPr>
        <w:t>防排水系统。</w:t>
      </w:r>
      <w:r>
        <w:rPr>
          <w:rFonts w:hint="eastAsia" w:ascii="宋体" w:hAnsi="宋体" w:eastAsia="宋体" w:cs="宋体"/>
          <w:color w:val="333333"/>
          <w:kern w:val="0"/>
          <w:sz w:val="24"/>
          <w:szCs w:val="24"/>
        </w:rPr>
        <w:t>金属非金属地下矿山应当建立完善的防排水系统，严禁以废弃巷道、采空区等充作水仓。水文地质类型为中等及以上的金属非金属地下矿山应当严格落实“三专两探一撤”措施（配备防治水专业技术人员、建立专门的探放水队伍、配齐专用的探放水设备，采用物探、钻探等方法进行探放水，且在遇到重大险情时必须立即停产撤人）。存在历史开采形成老采空区的金属非金属地下矿山应当配齐专用的探放水设备，严格执行“预测预报、有疑必探、先探后掘、先治后采”的水害防治要求。探水钻孔超前距离和止水套管长度应当满足《金属非金属地下矿山防治水安全技术规范》（</w:t>
      </w:r>
      <w:r>
        <w:rPr>
          <w:rFonts w:hint="eastAsia" w:ascii="Times New Roman" w:hAnsi="Times New Roman" w:eastAsia="宋体" w:cs="Times New Roman"/>
          <w:color w:val="333333"/>
          <w:kern w:val="0"/>
          <w:sz w:val="24"/>
          <w:szCs w:val="24"/>
        </w:rPr>
        <w:t>AQ2061</w:t>
      </w:r>
      <w:r>
        <w:rPr>
          <w:rFonts w:hint="eastAsia" w:ascii="宋体" w:hAnsi="宋体" w:eastAsia="宋体" w:cs="宋体"/>
          <w:color w:val="333333"/>
          <w:kern w:val="0"/>
          <w:sz w:val="24"/>
          <w:szCs w:val="24"/>
        </w:rPr>
        <w:t>）相关要求。</w:t>
      </w:r>
    </w:p>
    <w:p w14:paraId="7B42910D">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5.</w:t>
      </w:r>
      <w:r>
        <w:rPr>
          <w:rFonts w:hint="eastAsia" w:ascii="宋体" w:hAnsi="宋体" w:eastAsia="宋体" w:cs="宋体"/>
          <w:b/>
          <w:bCs/>
          <w:color w:val="333333"/>
          <w:kern w:val="0"/>
          <w:sz w:val="24"/>
          <w:szCs w:val="24"/>
        </w:rPr>
        <w:t>安全风险监测系统。</w:t>
      </w:r>
      <w:r>
        <w:rPr>
          <w:rFonts w:hint="eastAsia" w:ascii="宋体" w:hAnsi="宋体" w:eastAsia="宋体" w:cs="宋体"/>
          <w:color w:val="333333"/>
          <w:kern w:val="0"/>
          <w:sz w:val="24"/>
          <w:szCs w:val="24"/>
        </w:rPr>
        <w:t>金属非金属地下矿山在基建过程中应当同步建立监测监控、人员定位、通信联络系统，现有生产金属非金属地下矿山应当于</w:t>
      </w:r>
      <w:r>
        <w:rPr>
          <w:rFonts w:hint="eastAsia" w:ascii="Times New Roman" w:hAnsi="Times New Roman" w:eastAsia="宋体" w:cs="Times New Roman"/>
          <w:color w:val="333333"/>
          <w:kern w:val="0"/>
          <w:sz w:val="24"/>
          <w:szCs w:val="24"/>
        </w:rPr>
        <w:t>2022</w:t>
      </w:r>
      <w:r>
        <w:rPr>
          <w:rFonts w:hint="eastAsia" w:ascii="宋体" w:hAnsi="宋体" w:eastAsia="宋体" w:cs="宋体"/>
          <w:color w:val="333333"/>
          <w:kern w:val="0"/>
          <w:sz w:val="24"/>
          <w:szCs w:val="24"/>
        </w:rPr>
        <w:t>年</w:t>
      </w:r>
      <w:r>
        <w:rPr>
          <w:rFonts w:hint="eastAsia" w:ascii="Times New Roman" w:hAnsi="Times New Roman" w:eastAsia="宋体" w:cs="Times New Roman"/>
          <w:color w:val="333333"/>
          <w:kern w:val="0"/>
          <w:sz w:val="24"/>
          <w:szCs w:val="24"/>
        </w:rPr>
        <w:t>12</w:t>
      </w:r>
      <w:r>
        <w:rPr>
          <w:rFonts w:hint="eastAsia" w:ascii="宋体" w:hAnsi="宋体" w:eastAsia="宋体" w:cs="宋体"/>
          <w:color w:val="333333"/>
          <w:kern w:val="0"/>
          <w:sz w:val="24"/>
          <w:szCs w:val="24"/>
        </w:rPr>
        <w:t>月</w:t>
      </w:r>
      <w:r>
        <w:rPr>
          <w:rFonts w:hint="eastAsia" w:ascii="Times New Roman" w:hAnsi="Times New Roman" w:eastAsia="宋体" w:cs="Times New Roman"/>
          <w:color w:val="333333"/>
          <w:kern w:val="0"/>
          <w:sz w:val="24"/>
          <w:szCs w:val="24"/>
        </w:rPr>
        <w:t>31</w:t>
      </w:r>
      <w:r>
        <w:rPr>
          <w:rFonts w:hint="eastAsia" w:ascii="宋体" w:hAnsi="宋体" w:eastAsia="宋体" w:cs="宋体"/>
          <w:color w:val="333333"/>
          <w:kern w:val="0"/>
          <w:sz w:val="24"/>
          <w:szCs w:val="24"/>
        </w:rPr>
        <w:t>日前建设完毕。开采深度</w:t>
      </w:r>
      <w:r>
        <w:rPr>
          <w:rFonts w:hint="eastAsia" w:ascii="Times New Roman" w:hAnsi="Times New Roman" w:eastAsia="宋体" w:cs="Times New Roman"/>
          <w:color w:val="333333"/>
          <w:kern w:val="0"/>
          <w:sz w:val="24"/>
          <w:szCs w:val="24"/>
        </w:rPr>
        <w:t>800</w:t>
      </w:r>
      <w:r>
        <w:rPr>
          <w:rFonts w:hint="eastAsia" w:ascii="宋体" w:hAnsi="宋体" w:eastAsia="宋体" w:cs="宋体"/>
          <w:color w:val="333333"/>
          <w:kern w:val="0"/>
          <w:sz w:val="24"/>
          <w:szCs w:val="24"/>
        </w:rPr>
        <w:t>米及以上的金属非金属地下矿山，应当建立在线地压监测系统。</w:t>
      </w:r>
    </w:p>
    <w:p w14:paraId="6F05942D">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6.</w:t>
      </w:r>
      <w:r>
        <w:rPr>
          <w:rFonts w:hint="eastAsia" w:ascii="宋体" w:hAnsi="宋体" w:eastAsia="宋体" w:cs="宋体"/>
          <w:b/>
          <w:bCs/>
          <w:color w:val="333333"/>
          <w:kern w:val="0"/>
          <w:sz w:val="24"/>
          <w:szCs w:val="24"/>
        </w:rPr>
        <w:t>重要作业活动。</w:t>
      </w:r>
      <w:r>
        <w:rPr>
          <w:rFonts w:hint="eastAsia" w:ascii="宋体" w:hAnsi="宋体" w:eastAsia="宋体" w:cs="宋体"/>
          <w:color w:val="333333"/>
          <w:kern w:val="0"/>
          <w:sz w:val="24"/>
          <w:szCs w:val="24"/>
        </w:rPr>
        <w:t>非煤矿山企业要严格按照《国务院安委会办公室关于加强矿山安全生产工作的紧急通知》（安委办〔</w:t>
      </w:r>
      <w:r>
        <w:rPr>
          <w:rFonts w:hint="eastAsia" w:ascii="Times New Roman" w:hAnsi="Times New Roman" w:eastAsia="宋体" w:cs="Times New Roman"/>
          <w:color w:val="333333"/>
          <w:kern w:val="0"/>
          <w:sz w:val="24"/>
          <w:szCs w:val="24"/>
        </w:rPr>
        <w:t>2021</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号）和《国家安全监管总局关于严防十类非煤矿山生产安全事故的通知》（安监总管一〔</w:t>
      </w:r>
      <w:r>
        <w:rPr>
          <w:rFonts w:hint="eastAsia" w:ascii="Times New Roman" w:hAnsi="Times New Roman" w:eastAsia="宋体" w:cs="Times New Roman"/>
          <w:color w:val="333333"/>
          <w:kern w:val="0"/>
          <w:sz w:val="24"/>
          <w:szCs w:val="24"/>
        </w:rPr>
        <w:t>2014</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48</w:t>
      </w:r>
      <w:r>
        <w:rPr>
          <w:rFonts w:hint="eastAsia" w:ascii="宋体" w:hAnsi="宋体" w:eastAsia="宋体" w:cs="宋体"/>
          <w:color w:val="333333"/>
          <w:kern w:val="0"/>
          <w:sz w:val="24"/>
          <w:szCs w:val="24"/>
        </w:rPr>
        <w:t>号）要求，调查清楚矿区范围内及周边相关的老采空区情况并防治到位，在动火作业现场安排专职安全生产管理人员进行管理，对所有巷道、采场和硐室按照设计要求进行支护，严禁擅自回采或者毁坏设计规定保留的矿（岩）柱。开采深度超过</w:t>
      </w:r>
      <w:r>
        <w:rPr>
          <w:rFonts w:hint="eastAsia" w:ascii="Times New Roman" w:hAnsi="Times New Roman" w:eastAsia="宋体" w:cs="Times New Roman"/>
          <w:color w:val="333333"/>
          <w:kern w:val="0"/>
          <w:sz w:val="24"/>
          <w:szCs w:val="24"/>
        </w:rPr>
        <w:t>800</w:t>
      </w:r>
      <w:r>
        <w:rPr>
          <w:rFonts w:hint="eastAsia" w:ascii="宋体" w:hAnsi="宋体" w:eastAsia="宋体" w:cs="宋体"/>
          <w:color w:val="333333"/>
          <w:kern w:val="0"/>
          <w:sz w:val="24"/>
          <w:szCs w:val="24"/>
        </w:rPr>
        <w:t>米或者生产规模超过</w:t>
      </w:r>
      <w:r>
        <w:rPr>
          <w:rFonts w:hint="eastAsia" w:ascii="Times New Roman" w:hAnsi="Times New Roman" w:eastAsia="宋体" w:cs="Times New Roman"/>
          <w:color w:val="333333"/>
          <w:kern w:val="0"/>
          <w:sz w:val="24"/>
          <w:szCs w:val="24"/>
        </w:rPr>
        <w:t>30</w:t>
      </w:r>
      <w:r>
        <w:rPr>
          <w:rFonts w:hint="eastAsia" w:ascii="宋体" w:hAnsi="宋体" w:eastAsia="宋体" w:cs="宋体"/>
          <w:color w:val="333333"/>
          <w:kern w:val="0"/>
          <w:sz w:val="24"/>
          <w:szCs w:val="24"/>
        </w:rPr>
        <w:t>万吨</w:t>
      </w:r>
      <w:r>
        <w:rPr>
          <w:rFonts w:hint="eastAsia" w:ascii="Times New Roman" w:hAnsi="Times New Roman" w:eastAsia="宋体" w:cs="Times New Roman"/>
          <w:color w:val="333333"/>
          <w:kern w:val="0"/>
          <w:sz w:val="24"/>
          <w:szCs w:val="24"/>
        </w:rPr>
        <w:t>/</w:t>
      </w:r>
      <w:r>
        <w:rPr>
          <w:rFonts w:hint="eastAsia" w:ascii="宋体" w:hAnsi="宋体" w:eastAsia="宋体" w:cs="宋体"/>
          <w:color w:val="333333"/>
          <w:kern w:val="0"/>
          <w:sz w:val="24"/>
          <w:szCs w:val="24"/>
        </w:rPr>
        <w:t>年的金属非金属地下矿山应当采用机械化撬毛作业。</w:t>
      </w:r>
    </w:p>
    <w:p w14:paraId="46876042">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（六）严格尾矿库安全生产基本条件。</w:t>
      </w:r>
    </w:p>
    <w:p w14:paraId="26276695">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1.</w:t>
      </w:r>
      <w:r>
        <w:rPr>
          <w:rFonts w:hint="eastAsia" w:ascii="宋体" w:hAnsi="宋体" w:eastAsia="宋体" w:cs="宋体"/>
          <w:b/>
          <w:bCs/>
          <w:color w:val="333333"/>
          <w:kern w:val="0"/>
          <w:sz w:val="24"/>
          <w:szCs w:val="24"/>
        </w:rPr>
        <w:t>坝体稳定性。</w:t>
      </w:r>
      <w:r>
        <w:rPr>
          <w:rFonts w:hint="eastAsia" w:ascii="宋体" w:hAnsi="宋体" w:eastAsia="宋体" w:cs="宋体"/>
          <w:color w:val="333333"/>
          <w:kern w:val="0"/>
          <w:sz w:val="24"/>
          <w:szCs w:val="24"/>
        </w:rPr>
        <w:t>尾矿库应当严格按照年度、季度作业计划组织生产，定期进行坝体稳定性分析，不得擅自加高坝体、扩大库容。尾矿堆积坝平均外坡比不得陡于</w:t>
      </w:r>
      <w:r>
        <w:rPr>
          <w:rFonts w:hint="eastAsia" w:ascii="Times New Roman" w:hAnsi="Times New Roman" w:eastAsia="宋体" w:cs="Times New Roman"/>
          <w:color w:val="333333"/>
          <w:kern w:val="0"/>
          <w:sz w:val="24"/>
          <w:szCs w:val="24"/>
        </w:rPr>
        <w:t>1:3</w:t>
      </w:r>
      <w:r>
        <w:rPr>
          <w:rFonts w:hint="eastAsia" w:ascii="宋体" w:hAnsi="宋体" w:eastAsia="宋体" w:cs="宋体"/>
          <w:color w:val="333333"/>
          <w:kern w:val="0"/>
          <w:sz w:val="24"/>
          <w:szCs w:val="24"/>
        </w:rPr>
        <w:t>。尾矿库“头顶库”必须提高一个等别进行管理。</w:t>
      </w:r>
    </w:p>
    <w:p w14:paraId="5DECF67D">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2.</w:t>
      </w:r>
      <w:r>
        <w:rPr>
          <w:rFonts w:hint="eastAsia" w:ascii="宋体" w:hAnsi="宋体" w:eastAsia="宋体" w:cs="宋体"/>
          <w:b/>
          <w:bCs/>
          <w:color w:val="333333"/>
          <w:kern w:val="0"/>
          <w:sz w:val="24"/>
          <w:szCs w:val="24"/>
        </w:rPr>
        <w:t>排洪系统。</w:t>
      </w:r>
      <w:r>
        <w:rPr>
          <w:rFonts w:hint="eastAsia" w:ascii="宋体" w:hAnsi="宋体" w:eastAsia="宋体" w:cs="宋体"/>
          <w:color w:val="333333"/>
          <w:kern w:val="0"/>
          <w:sz w:val="24"/>
          <w:szCs w:val="24"/>
        </w:rPr>
        <w:t>尾矿库每年汛期前应当进行调洪演算，复核尾矿库防洪能力。排水构筑物预制件的制作、安装及封堵应当满足设计要求。新建尾矿库应当委托具有相应资质的检测单位，对排洪构筑物混凝土强度，钢筋数量、间距、保护层厚度等进行质量检测；在用尾矿库新建设的排洪构筑物（含拱板、盖板）应当在使用前进行质量检测。发生</w:t>
      </w:r>
      <w:r>
        <w:rPr>
          <w:rFonts w:hint="eastAsia" w:ascii="Times New Roman" w:hAnsi="Times New Roman" w:eastAsia="宋体" w:cs="Times New Roman"/>
          <w:color w:val="333333"/>
          <w:kern w:val="0"/>
          <w:sz w:val="24"/>
          <w:szCs w:val="24"/>
        </w:rPr>
        <w:t>6.0</w:t>
      </w:r>
      <w:r>
        <w:rPr>
          <w:rFonts w:hint="eastAsia" w:ascii="宋体" w:hAnsi="宋体" w:eastAsia="宋体" w:cs="宋体"/>
          <w:color w:val="333333"/>
          <w:kern w:val="0"/>
          <w:sz w:val="24"/>
          <w:szCs w:val="24"/>
        </w:rPr>
        <w:t>级及以上地震等灾害的地区，灾害过后应当及时对受影响尾矿库开展排洪构筑物质量检测。检测人员对质量检测报告结果终身负责。</w:t>
      </w:r>
    </w:p>
    <w:p w14:paraId="3F4A63C3">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3.</w:t>
      </w:r>
      <w:r>
        <w:rPr>
          <w:rFonts w:hint="eastAsia" w:ascii="宋体" w:hAnsi="宋体" w:eastAsia="宋体" w:cs="宋体"/>
          <w:b/>
          <w:bCs/>
          <w:color w:val="333333"/>
          <w:kern w:val="0"/>
          <w:sz w:val="24"/>
          <w:szCs w:val="24"/>
        </w:rPr>
        <w:t>监测预警。</w:t>
      </w:r>
      <w:r>
        <w:rPr>
          <w:rFonts w:hint="eastAsia" w:ascii="宋体" w:hAnsi="宋体" w:eastAsia="宋体" w:cs="宋体"/>
          <w:color w:val="333333"/>
          <w:kern w:val="0"/>
          <w:sz w:val="24"/>
          <w:szCs w:val="24"/>
        </w:rPr>
        <w:t>尾矿库应当建设在线安全监测系统。在线安全监测系统应当符合《尾矿库安全监测技术规范》（</w:t>
      </w:r>
      <w:r>
        <w:rPr>
          <w:rFonts w:hint="eastAsia" w:ascii="Times New Roman" w:hAnsi="Times New Roman" w:eastAsia="宋体" w:cs="Times New Roman"/>
          <w:color w:val="333333"/>
          <w:kern w:val="0"/>
          <w:sz w:val="24"/>
          <w:szCs w:val="24"/>
        </w:rPr>
        <w:t>AQ2030</w:t>
      </w:r>
      <w:r>
        <w:rPr>
          <w:rFonts w:hint="eastAsia" w:ascii="宋体" w:hAnsi="宋体" w:eastAsia="宋体" w:cs="宋体"/>
          <w:color w:val="333333"/>
          <w:kern w:val="0"/>
          <w:sz w:val="24"/>
          <w:szCs w:val="24"/>
        </w:rPr>
        <w:t>）和《尾矿库在线安全监测系统工程技术规范》（</w:t>
      </w:r>
      <w:r>
        <w:rPr>
          <w:rFonts w:hint="eastAsia" w:ascii="Times New Roman" w:hAnsi="Times New Roman" w:eastAsia="宋体" w:cs="Times New Roman"/>
          <w:color w:val="333333"/>
          <w:kern w:val="0"/>
          <w:sz w:val="24"/>
          <w:szCs w:val="24"/>
        </w:rPr>
        <w:t>GB51108</w:t>
      </w:r>
      <w:r>
        <w:rPr>
          <w:rFonts w:hint="eastAsia" w:ascii="宋体" w:hAnsi="宋体" w:eastAsia="宋体" w:cs="宋体"/>
          <w:color w:val="333333"/>
          <w:kern w:val="0"/>
          <w:sz w:val="24"/>
          <w:szCs w:val="24"/>
        </w:rPr>
        <w:t>）要求。</w:t>
      </w:r>
      <w:r>
        <w:rPr>
          <w:rFonts w:hint="eastAsia" w:ascii="Times New Roman" w:hAnsi="Times New Roman" w:eastAsia="宋体" w:cs="Times New Roman"/>
          <w:color w:val="333333"/>
          <w:kern w:val="0"/>
          <w:sz w:val="24"/>
          <w:szCs w:val="24"/>
        </w:rPr>
        <w:t>2022</w:t>
      </w:r>
      <w:r>
        <w:rPr>
          <w:rFonts w:hint="eastAsia" w:ascii="宋体" w:hAnsi="宋体" w:eastAsia="宋体" w:cs="宋体"/>
          <w:color w:val="333333"/>
          <w:kern w:val="0"/>
          <w:sz w:val="24"/>
          <w:szCs w:val="24"/>
        </w:rPr>
        <w:t>年</w:t>
      </w:r>
      <w:r>
        <w:rPr>
          <w:rFonts w:hint="eastAsia" w:ascii="Times New Roman" w:hAnsi="Times New Roman" w:eastAsia="宋体" w:cs="Times New Roman"/>
          <w:color w:val="333333"/>
          <w:kern w:val="0"/>
          <w:sz w:val="24"/>
          <w:szCs w:val="24"/>
        </w:rPr>
        <w:t>12</w:t>
      </w:r>
      <w:r>
        <w:rPr>
          <w:rFonts w:hint="eastAsia" w:ascii="宋体" w:hAnsi="宋体" w:eastAsia="宋体" w:cs="宋体"/>
          <w:color w:val="333333"/>
          <w:kern w:val="0"/>
          <w:sz w:val="24"/>
          <w:szCs w:val="24"/>
        </w:rPr>
        <w:t>月</w:t>
      </w:r>
      <w:r>
        <w:rPr>
          <w:rFonts w:hint="eastAsia" w:ascii="Times New Roman" w:hAnsi="Times New Roman" w:eastAsia="宋体" w:cs="Times New Roman"/>
          <w:color w:val="333333"/>
          <w:kern w:val="0"/>
          <w:sz w:val="24"/>
          <w:szCs w:val="24"/>
        </w:rPr>
        <w:t>31</w:t>
      </w:r>
      <w:r>
        <w:rPr>
          <w:rFonts w:hint="eastAsia" w:ascii="宋体" w:hAnsi="宋体" w:eastAsia="宋体" w:cs="宋体"/>
          <w:color w:val="333333"/>
          <w:kern w:val="0"/>
          <w:sz w:val="24"/>
          <w:szCs w:val="24"/>
        </w:rPr>
        <w:t>日前，所有尾矿库监测信息应当接入全国尾矿库安全生产风险监测预警系统。</w:t>
      </w:r>
    </w:p>
    <w:p w14:paraId="737DA66D">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4.</w:t>
      </w:r>
      <w:r>
        <w:rPr>
          <w:rFonts w:hint="eastAsia" w:ascii="宋体" w:hAnsi="宋体" w:eastAsia="宋体" w:cs="宋体"/>
          <w:b/>
          <w:bCs/>
          <w:color w:val="333333"/>
          <w:kern w:val="0"/>
          <w:sz w:val="24"/>
          <w:szCs w:val="24"/>
        </w:rPr>
        <w:t>闭库及回采利用。</w:t>
      </w:r>
      <w:r>
        <w:rPr>
          <w:rFonts w:hint="eastAsia" w:ascii="宋体" w:hAnsi="宋体" w:eastAsia="宋体" w:cs="宋体"/>
          <w:color w:val="333333"/>
          <w:kern w:val="0"/>
          <w:sz w:val="24"/>
          <w:szCs w:val="24"/>
        </w:rPr>
        <w:t>运行到设计最终标高或者不再进行排尾作业的尾矿库，停用时间超过</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年的尾矿库，以及没有生产经营主体的尾矿库，必须在</w:t>
      </w:r>
      <w:r>
        <w:rPr>
          <w:rFonts w:hint="eastAsia" w:ascii="Times New Roman" w:hAnsi="Times New Roman" w:eastAsia="宋体" w:cs="Times New Roman"/>
          <w:color w:val="333333"/>
          <w:kern w:val="0"/>
          <w:sz w:val="24"/>
          <w:szCs w:val="24"/>
        </w:rPr>
        <w:t>1</w:t>
      </w:r>
      <w:r>
        <w:rPr>
          <w:rFonts w:hint="eastAsia" w:ascii="宋体" w:hAnsi="宋体" w:eastAsia="宋体" w:cs="宋体"/>
          <w:color w:val="333333"/>
          <w:kern w:val="0"/>
          <w:sz w:val="24"/>
          <w:szCs w:val="24"/>
        </w:rPr>
        <w:t>年内完成闭库治理并销号。尾矿回采再利用工程应当进行回采勘察、安全预评价和回采安全设施设计。回采安全设施设计应当报非煤矿山安全监管部门审查批准，进行回采利用的尾矿库应当在设计回采期内完成所有尾矿回采并销号。同一座尾矿库不得同时进行尾矿回采和排放。</w:t>
      </w:r>
    </w:p>
    <w:p w14:paraId="6EA55A7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（七）严格金属非金属露天矿山安全生产基本条件。</w:t>
      </w:r>
    </w:p>
    <w:p w14:paraId="3F16ED11">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1.</w:t>
      </w:r>
      <w:r>
        <w:rPr>
          <w:rFonts w:hint="eastAsia" w:ascii="宋体" w:hAnsi="宋体" w:eastAsia="宋体" w:cs="宋体"/>
          <w:b/>
          <w:bCs/>
          <w:color w:val="333333"/>
          <w:kern w:val="0"/>
          <w:sz w:val="24"/>
          <w:szCs w:val="24"/>
        </w:rPr>
        <w:t>台阶和边坡。</w:t>
      </w:r>
      <w:r>
        <w:rPr>
          <w:rFonts w:hint="eastAsia" w:ascii="宋体" w:hAnsi="宋体" w:eastAsia="宋体" w:cs="宋体"/>
          <w:color w:val="333333"/>
          <w:kern w:val="0"/>
          <w:sz w:val="24"/>
          <w:szCs w:val="24"/>
        </w:rPr>
        <w:t>金属非金属露天矿山必须按照自上而下开采顺序，采用台阶开采，严禁掏采或者“一面墙”开采。现状高度</w:t>
      </w:r>
      <w:r>
        <w:rPr>
          <w:rFonts w:hint="eastAsia" w:ascii="Times New Roman" w:hAnsi="Times New Roman" w:eastAsia="宋体" w:cs="Times New Roman"/>
          <w:color w:val="333333"/>
          <w:kern w:val="0"/>
          <w:sz w:val="24"/>
          <w:szCs w:val="24"/>
        </w:rPr>
        <w:t>200</w:t>
      </w:r>
      <w:r>
        <w:rPr>
          <w:rFonts w:hint="eastAsia" w:ascii="宋体" w:hAnsi="宋体" w:eastAsia="宋体" w:cs="宋体"/>
          <w:color w:val="333333"/>
          <w:kern w:val="0"/>
          <w:sz w:val="24"/>
          <w:szCs w:val="24"/>
        </w:rPr>
        <w:t>米及以上的边坡，应当进行在线监测。现状高度</w:t>
      </w:r>
      <w:r>
        <w:rPr>
          <w:rFonts w:hint="eastAsia" w:ascii="Times New Roman" w:hAnsi="Times New Roman" w:eastAsia="宋体" w:cs="Times New Roman"/>
          <w:color w:val="333333"/>
          <w:kern w:val="0"/>
          <w:sz w:val="24"/>
          <w:szCs w:val="24"/>
        </w:rPr>
        <w:t>100</w:t>
      </w:r>
      <w:r>
        <w:rPr>
          <w:rFonts w:hint="eastAsia" w:ascii="宋体" w:hAnsi="宋体" w:eastAsia="宋体" w:cs="宋体"/>
          <w:color w:val="333333"/>
          <w:kern w:val="0"/>
          <w:sz w:val="24"/>
          <w:szCs w:val="24"/>
        </w:rPr>
        <w:t>米及以上的边坡，应当每年进行一次边坡稳定性分析。</w:t>
      </w:r>
    </w:p>
    <w:p w14:paraId="1A4C0F93">
      <w:pPr>
        <w:widowControl/>
        <w:shd w:val="clear" w:color="auto" w:fill="FFFFFF"/>
        <w:spacing w:line="240" w:lineRule="atLeast"/>
        <w:ind w:firstLine="643"/>
        <w:rPr>
          <w:rFonts w:ascii="宋体" w:hAnsi="宋体" w:eastAsia="宋体" w:cs="宋体"/>
          <w:color w:val="333333"/>
          <w:kern w:val="0"/>
          <w:sz w:val="24"/>
          <w:szCs w:val="24"/>
        </w:rPr>
      </w:pPr>
      <w:r>
        <w:rPr>
          <w:rFonts w:hint="eastAsia" w:ascii="Times New Roman" w:hAnsi="Times New Roman" w:eastAsia="宋体" w:cs="Times New Roman"/>
          <w:b/>
          <w:bCs/>
          <w:color w:val="333333"/>
          <w:kern w:val="0"/>
          <w:sz w:val="24"/>
          <w:szCs w:val="24"/>
        </w:rPr>
        <w:t>2.</w:t>
      </w:r>
      <w:r>
        <w:rPr>
          <w:rFonts w:hint="eastAsia" w:ascii="宋体" w:hAnsi="宋体" w:eastAsia="宋体" w:cs="宋体"/>
          <w:b/>
          <w:bCs/>
          <w:color w:val="333333"/>
          <w:kern w:val="0"/>
          <w:sz w:val="24"/>
          <w:szCs w:val="24"/>
        </w:rPr>
        <w:t>排土场。</w:t>
      </w:r>
      <w:r>
        <w:rPr>
          <w:rFonts w:hint="eastAsia" w:ascii="宋体" w:hAnsi="宋体" w:eastAsia="宋体" w:cs="宋体"/>
          <w:color w:val="333333"/>
          <w:kern w:val="0"/>
          <w:sz w:val="24"/>
          <w:szCs w:val="24"/>
        </w:rPr>
        <w:t>排土工艺、排土顺序、阶段高度、总堆置高度、总边坡角、排土挡石坝、安全车挡应当符合《金属非金属矿山排土场安全生产规则》（</w:t>
      </w:r>
      <w:r>
        <w:rPr>
          <w:rFonts w:hint="eastAsia" w:ascii="Times New Roman" w:hAnsi="Times New Roman" w:eastAsia="宋体" w:cs="Times New Roman"/>
          <w:color w:val="333333"/>
          <w:kern w:val="0"/>
          <w:sz w:val="24"/>
          <w:szCs w:val="24"/>
        </w:rPr>
        <w:t>AQ2005</w:t>
      </w:r>
      <w:r>
        <w:rPr>
          <w:rFonts w:hint="eastAsia" w:ascii="宋体" w:hAnsi="宋体" w:eastAsia="宋体" w:cs="宋体"/>
          <w:color w:val="333333"/>
          <w:kern w:val="0"/>
          <w:sz w:val="24"/>
          <w:szCs w:val="24"/>
        </w:rPr>
        <w:t>）等标准要求。现状堆置高度</w:t>
      </w:r>
      <w:r>
        <w:rPr>
          <w:rFonts w:hint="eastAsia" w:ascii="Times New Roman" w:hAnsi="Times New Roman" w:eastAsia="宋体" w:cs="Times New Roman"/>
          <w:color w:val="333333"/>
          <w:kern w:val="0"/>
          <w:sz w:val="24"/>
          <w:szCs w:val="24"/>
        </w:rPr>
        <w:t>200</w:t>
      </w:r>
      <w:r>
        <w:rPr>
          <w:rFonts w:hint="eastAsia" w:ascii="宋体" w:hAnsi="宋体" w:eastAsia="宋体" w:cs="宋体"/>
          <w:color w:val="333333"/>
          <w:kern w:val="0"/>
          <w:sz w:val="24"/>
          <w:szCs w:val="24"/>
        </w:rPr>
        <w:t>米及以上的排土场，应当进行在线监测。现状堆置高度</w:t>
      </w:r>
      <w:r>
        <w:rPr>
          <w:rFonts w:hint="eastAsia" w:ascii="Times New Roman" w:hAnsi="Times New Roman" w:eastAsia="宋体" w:cs="Times New Roman"/>
          <w:color w:val="333333"/>
          <w:kern w:val="0"/>
          <w:sz w:val="24"/>
          <w:szCs w:val="24"/>
        </w:rPr>
        <w:t>100</w:t>
      </w:r>
      <w:r>
        <w:rPr>
          <w:rFonts w:hint="eastAsia" w:ascii="宋体" w:hAnsi="宋体" w:eastAsia="宋体" w:cs="宋体"/>
          <w:color w:val="333333"/>
          <w:kern w:val="0"/>
          <w:sz w:val="24"/>
          <w:szCs w:val="24"/>
        </w:rPr>
        <w:t>米及以上的排土场，应当每年进行一次边坡稳定性分析。</w:t>
      </w:r>
    </w:p>
    <w:p w14:paraId="0EE5F4E4">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四、严格安全和技术管理</w:t>
      </w:r>
    </w:p>
    <w:p w14:paraId="6927EF85">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（八）健全完善安全生产责任制和规章制度。</w:t>
      </w:r>
      <w:r>
        <w:rPr>
          <w:rFonts w:hint="eastAsia" w:ascii="宋体" w:hAnsi="宋体" w:eastAsia="宋体" w:cs="宋体"/>
          <w:color w:val="333333"/>
          <w:kern w:val="0"/>
          <w:sz w:val="24"/>
          <w:szCs w:val="24"/>
        </w:rPr>
        <w:t>非煤矿山企业应当建立健全覆盖实际控制人在内的全员安全生产责任制和岗位操作规程。严格落实《金属非金属地下矿山企业领导带班下井及监督检查暂行规定》（原国家安全监管总局令第</w:t>
      </w:r>
      <w:r>
        <w:rPr>
          <w:rFonts w:hint="eastAsia" w:ascii="Times New Roman" w:hAnsi="Times New Roman" w:eastAsia="宋体" w:cs="Times New Roman"/>
          <w:color w:val="333333"/>
          <w:kern w:val="0"/>
          <w:sz w:val="24"/>
          <w:szCs w:val="24"/>
        </w:rPr>
        <w:t>34</w:t>
      </w:r>
      <w:r>
        <w:rPr>
          <w:rFonts w:hint="eastAsia" w:ascii="宋体" w:hAnsi="宋体" w:eastAsia="宋体" w:cs="宋体"/>
          <w:color w:val="333333"/>
          <w:kern w:val="0"/>
          <w:sz w:val="24"/>
          <w:szCs w:val="24"/>
        </w:rPr>
        <w:t>号），实行发包单位和承包单位领导双带班下井制度。实施井下劳动定员管理，不得超定员安排人员下井作业。严格控制井下单班作业人数，禁止在采掘等安全风险集中区域安排平行作业。鼓励有条件的金属非金属地下矿山取消井下夜班采掘、井巷维修作业。</w:t>
      </w:r>
    </w:p>
    <w:p w14:paraId="1182714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（九）强化主要负责人安全履职。</w:t>
      </w:r>
      <w:r>
        <w:rPr>
          <w:rFonts w:hint="eastAsia" w:ascii="宋体" w:hAnsi="宋体" w:eastAsia="宋体" w:cs="宋体"/>
          <w:color w:val="333333"/>
          <w:kern w:val="0"/>
          <w:sz w:val="24"/>
          <w:szCs w:val="24"/>
        </w:rPr>
        <w:t>非煤矿山企业主要负责人（含法定代表人和实际控制人）是本单位安全生产第一责任人，必须严格履行《安全生产法》规定的职责。主要负责人应当每月对照金属非金属矿山重大生产安全事故隐患判定标准，组织开展全面排查，形成重大事故隐患排查治理报告签字备查。金属非金属地下矿山企业主要负责人每月带班下井不得少于</w:t>
      </w:r>
      <w:r>
        <w:rPr>
          <w:rFonts w:hint="eastAsia" w:ascii="Times New Roman" w:hAnsi="Times New Roman" w:eastAsia="宋体" w:cs="Times New Roman"/>
          <w:color w:val="333333"/>
          <w:kern w:val="0"/>
          <w:sz w:val="24"/>
          <w:szCs w:val="24"/>
        </w:rPr>
        <w:t>5</w:t>
      </w:r>
      <w:r>
        <w:rPr>
          <w:rFonts w:hint="eastAsia" w:ascii="宋体" w:hAnsi="宋体" w:eastAsia="宋体" w:cs="宋体"/>
          <w:color w:val="333333"/>
          <w:kern w:val="0"/>
          <w:sz w:val="24"/>
          <w:szCs w:val="24"/>
        </w:rPr>
        <w:t>个。推行主要负责人安全生产考核计分制度，及时调整不严格履职的主要负责人。金属非金属矿山企业和尾矿库企业实际控制人每月在生产现场履行安全生产职责时间不得少于</w:t>
      </w:r>
      <w:r>
        <w:rPr>
          <w:rFonts w:hint="eastAsia" w:ascii="Times New Roman" w:hAnsi="Times New Roman" w:eastAsia="宋体" w:cs="Times New Roman"/>
          <w:color w:val="333333"/>
          <w:kern w:val="0"/>
          <w:sz w:val="24"/>
          <w:szCs w:val="24"/>
        </w:rPr>
        <w:t>10</w:t>
      </w:r>
      <w:r>
        <w:rPr>
          <w:rFonts w:hint="eastAsia" w:ascii="宋体" w:hAnsi="宋体" w:eastAsia="宋体" w:cs="宋体"/>
          <w:color w:val="333333"/>
          <w:kern w:val="0"/>
          <w:sz w:val="24"/>
          <w:szCs w:val="24"/>
        </w:rPr>
        <w:t>个工作日；每月组织研究一次安全生产重大问题，形成会议纪要。</w:t>
      </w:r>
    </w:p>
    <w:p w14:paraId="147D52D2">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（十）强化安全管理。</w:t>
      </w:r>
      <w:r>
        <w:rPr>
          <w:rFonts w:hint="eastAsia" w:ascii="宋体" w:hAnsi="宋体" w:eastAsia="宋体" w:cs="宋体"/>
          <w:color w:val="333333"/>
          <w:kern w:val="0"/>
          <w:sz w:val="24"/>
          <w:szCs w:val="24"/>
        </w:rPr>
        <w:t>非煤矿山企业必须依法设立安全管理机构或者配备专职安全生产管理人员，应当有注册安全工程师从事安全生产管理工作。专职安全生产管理人员应当从事矿山工作</w:t>
      </w:r>
      <w:r>
        <w:rPr>
          <w:rFonts w:hint="eastAsia" w:ascii="Times New Roman" w:hAnsi="Times New Roman" w:eastAsia="宋体" w:cs="Times New Roman"/>
          <w:color w:val="333333"/>
          <w:kern w:val="0"/>
          <w:sz w:val="24"/>
          <w:szCs w:val="24"/>
        </w:rPr>
        <w:t>5</w:t>
      </w:r>
      <w:r>
        <w:rPr>
          <w:rFonts w:hint="eastAsia" w:ascii="宋体" w:hAnsi="宋体" w:eastAsia="宋体" w:cs="宋体"/>
          <w:color w:val="333333"/>
          <w:kern w:val="0"/>
          <w:sz w:val="24"/>
          <w:szCs w:val="24"/>
        </w:rPr>
        <w:t>年及以上、具有相应的非煤矿山安全生产专业知识和工作经验并熟悉本矿生产系统。专职安全生产管理人员数量按不少于从业人数的百分之一配备，且每个金属非金属地下矿山独立生产系统（不含外包施工单位）应当不少于</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人，金属非金属露天矿山应当不少于</w:t>
      </w:r>
      <w:r>
        <w:rPr>
          <w:rFonts w:hint="eastAsia" w:ascii="Times New Roman" w:hAnsi="Times New Roman" w:eastAsia="宋体" w:cs="Times New Roman"/>
          <w:color w:val="333333"/>
          <w:kern w:val="0"/>
          <w:sz w:val="24"/>
          <w:szCs w:val="24"/>
        </w:rPr>
        <w:t>2</w:t>
      </w:r>
      <w:r>
        <w:rPr>
          <w:rFonts w:hint="eastAsia" w:ascii="宋体" w:hAnsi="宋体" w:eastAsia="宋体" w:cs="宋体"/>
          <w:color w:val="333333"/>
          <w:kern w:val="0"/>
          <w:sz w:val="24"/>
          <w:szCs w:val="24"/>
        </w:rPr>
        <w:t>人，三等及以上尾矿库应当不少于</w:t>
      </w:r>
      <w:r>
        <w:rPr>
          <w:rFonts w:hint="eastAsia" w:ascii="Times New Roman" w:hAnsi="Times New Roman" w:eastAsia="宋体" w:cs="Times New Roman"/>
          <w:color w:val="333333"/>
          <w:kern w:val="0"/>
          <w:sz w:val="24"/>
          <w:szCs w:val="24"/>
        </w:rPr>
        <w:t>4</w:t>
      </w:r>
      <w:r>
        <w:rPr>
          <w:rFonts w:hint="eastAsia" w:ascii="宋体" w:hAnsi="宋体" w:eastAsia="宋体" w:cs="宋体"/>
          <w:color w:val="333333"/>
          <w:kern w:val="0"/>
          <w:sz w:val="24"/>
          <w:szCs w:val="24"/>
        </w:rPr>
        <w:t>人，四等、五等尾矿库应当不少于</w:t>
      </w:r>
      <w:r>
        <w:rPr>
          <w:rFonts w:hint="eastAsia" w:ascii="Times New Roman" w:hAnsi="Times New Roman" w:eastAsia="宋体" w:cs="Times New Roman"/>
          <w:color w:val="333333"/>
          <w:kern w:val="0"/>
          <w:sz w:val="24"/>
          <w:szCs w:val="24"/>
        </w:rPr>
        <w:t>2</w:t>
      </w:r>
      <w:r>
        <w:rPr>
          <w:rFonts w:hint="eastAsia" w:ascii="宋体" w:hAnsi="宋体" w:eastAsia="宋体" w:cs="宋体"/>
          <w:color w:val="333333"/>
          <w:kern w:val="0"/>
          <w:sz w:val="24"/>
          <w:szCs w:val="24"/>
        </w:rPr>
        <w:t>人。特种作业人员数量必须能够满足实际生产需求，并持证上岗。</w:t>
      </w:r>
    </w:p>
    <w:p w14:paraId="1A54FF6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（十一）强化技术管理。</w:t>
      </w:r>
      <w:r>
        <w:rPr>
          <w:rFonts w:hint="eastAsia" w:ascii="宋体" w:hAnsi="宋体" w:eastAsia="宋体" w:cs="宋体"/>
          <w:color w:val="333333"/>
          <w:kern w:val="0"/>
          <w:sz w:val="24"/>
          <w:szCs w:val="24"/>
        </w:rPr>
        <w:t>金属非金属地下矿山每个独立生产系统应当配备专职的矿长、总工程师和分管安全、生产、机电的副矿长，以上人员应当具有采矿、地质、矿建（井建）、通风、测量、机电、安全等矿山相关专业大专及以上学历或者中级及以上技术职称。金属非金属地下矿山应当设立技术管理机构，建立健全技术管理制度，配备具有采矿、地质、测量、机电等矿山相关专业中专及以上学历或者中级及以上技术职称的专职技术人员，每个专业至少配备</w:t>
      </w:r>
      <w:r>
        <w:rPr>
          <w:rFonts w:hint="eastAsia" w:ascii="Times New Roman" w:hAnsi="Times New Roman" w:eastAsia="宋体" w:cs="Times New Roman"/>
          <w:color w:val="333333"/>
          <w:kern w:val="0"/>
          <w:sz w:val="24"/>
          <w:szCs w:val="24"/>
        </w:rPr>
        <w:t>1</w:t>
      </w:r>
      <w:r>
        <w:rPr>
          <w:rFonts w:hint="eastAsia" w:ascii="宋体" w:hAnsi="宋体" w:eastAsia="宋体" w:cs="宋体"/>
          <w:color w:val="333333"/>
          <w:kern w:val="0"/>
          <w:sz w:val="24"/>
          <w:szCs w:val="24"/>
        </w:rPr>
        <w:t>人。金属非金属露天矿山应当配备具有采矿、地质、机电等矿山相关专业中专及以上学历或者中级及以上技术职称的专职技术人员，每个专业至少配备</w:t>
      </w:r>
      <w:r>
        <w:rPr>
          <w:rFonts w:hint="eastAsia" w:ascii="Times New Roman" w:hAnsi="Times New Roman" w:eastAsia="宋体" w:cs="Times New Roman"/>
          <w:color w:val="333333"/>
          <w:kern w:val="0"/>
          <w:sz w:val="24"/>
          <w:szCs w:val="24"/>
        </w:rPr>
        <w:t>1</w:t>
      </w:r>
      <w:r>
        <w:rPr>
          <w:rFonts w:hint="eastAsia" w:ascii="宋体" w:hAnsi="宋体" w:eastAsia="宋体" w:cs="宋体"/>
          <w:color w:val="333333"/>
          <w:kern w:val="0"/>
          <w:sz w:val="24"/>
          <w:szCs w:val="24"/>
        </w:rPr>
        <w:t>人。尾矿库应当配备水利、土木或者选矿（矿物加工）等尾矿库相关专业中专及以上学历或者中级及以上技术职称的专职技术人员，其中三等及以上尾矿库专职技术人员应当不少于</w:t>
      </w:r>
      <w:r>
        <w:rPr>
          <w:rFonts w:hint="eastAsia" w:ascii="Times New Roman" w:hAnsi="Times New Roman" w:eastAsia="宋体" w:cs="Times New Roman"/>
          <w:color w:val="333333"/>
          <w:kern w:val="0"/>
          <w:sz w:val="24"/>
          <w:szCs w:val="24"/>
        </w:rPr>
        <w:t>2</w:t>
      </w:r>
      <w:r>
        <w:rPr>
          <w:rFonts w:hint="eastAsia" w:ascii="宋体" w:hAnsi="宋体" w:eastAsia="宋体" w:cs="宋体"/>
          <w:color w:val="333333"/>
          <w:kern w:val="0"/>
          <w:sz w:val="24"/>
          <w:szCs w:val="24"/>
        </w:rPr>
        <w:t>人，四等、五等尾矿库专职技术人员应当不少于</w:t>
      </w:r>
      <w:r>
        <w:rPr>
          <w:rFonts w:hint="eastAsia" w:ascii="Times New Roman" w:hAnsi="Times New Roman" w:eastAsia="宋体" w:cs="Times New Roman"/>
          <w:color w:val="333333"/>
          <w:kern w:val="0"/>
          <w:sz w:val="24"/>
          <w:szCs w:val="24"/>
        </w:rPr>
        <w:t>1</w:t>
      </w:r>
      <w:r>
        <w:rPr>
          <w:rFonts w:hint="eastAsia" w:ascii="宋体" w:hAnsi="宋体" w:eastAsia="宋体" w:cs="宋体"/>
          <w:color w:val="333333"/>
          <w:kern w:val="0"/>
          <w:sz w:val="24"/>
          <w:szCs w:val="24"/>
        </w:rPr>
        <w:t>人。</w:t>
      </w:r>
    </w:p>
    <w:p w14:paraId="06FED6DA">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（十二）强化安全教育培训。</w:t>
      </w:r>
      <w:r>
        <w:rPr>
          <w:rFonts w:hint="eastAsia" w:ascii="宋体" w:hAnsi="宋体" w:eastAsia="宋体" w:cs="宋体"/>
          <w:color w:val="333333"/>
          <w:kern w:val="0"/>
          <w:sz w:val="24"/>
          <w:szCs w:val="24"/>
        </w:rPr>
        <w:t>非煤矿山企业应当严格执行《生产经营单位安全培训规定》（原国家安全监管总局令第</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号）、《特种作业人员安全技术培训考核管理规定》（原国家安全监管总局令第</w:t>
      </w:r>
      <w:r>
        <w:rPr>
          <w:rFonts w:hint="eastAsia" w:ascii="Times New Roman" w:hAnsi="Times New Roman" w:eastAsia="宋体" w:cs="Times New Roman"/>
          <w:color w:val="333333"/>
          <w:kern w:val="0"/>
          <w:sz w:val="24"/>
          <w:szCs w:val="24"/>
        </w:rPr>
        <w:t>30</w:t>
      </w:r>
      <w:r>
        <w:rPr>
          <w:rFonts w:hint="eastAsia" w:ascii="宋体" w:hAnsi="宋体" w:eastAsia="宋体" w:cs="宋体"/>
          <w:color w:val="333333"/>
          <w:kern w:val="0"/>
          <w:sz w:val="24"/>
          <w:szCs w:val="24"/>
        </w:rPr>
        <w:t>号）等规章，强化从业人员安全素质和技能提升，不得安排未经安全生产培训合格的从业人员上岗。建立包括外包施工单位从业人员在内的安全培训档案，实行“一人一档”。</w:t>
      </w:r>
    </w:p>
    <w:p w14:paraId="4453ACDE">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（十三）强化安全生产标准化建设。</w:t>
      </w:r>
      <w:r>
        <w:rPr>
          <w:rFonts w:hint="eastAsia" w:ascii="宋体" w:hAnsi="宋体" w:eastAsia="宋体" w:cs="宋体"/>
          <w:color w:val="333333"/>
          <w:kern w:val="0"/>
          <w:sz w:val="24"/>
          <w:szCs w:val="24"/>
        </w:rPr>
        <w:t>非煤矿山企业应当依法加强安全生产标准化管理体系建设，建立健全安全风险分级管控和事故隐患排查治理双重预防机制，强化安全风险辨识管控，确定管控重点，落实管控责任，加强隐患排查治理，分析隐患成因，制定落实消除措施。持续加强现场安全管理，强化监督检查和激励约束，严格考核兑现。全面实现岗位达标、专业达标、企业达标，夯实安全生产基础。</w:t>
      </w:r>
    </w:p>
    <w:p w14:paraId="5A85E381">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（十四）严格按照设计建设和生产。</w:t>
      </w:r>
      <w:r>
        <w:rPr>
          <w:rFonts w:hint="eastAsia" w:ascii="宋体" w:hAnsi="宋体" w:eastAsia="宋体" w:cs="宋体"/>
          <w:color w:val="333333"/>
          <w:kern w:val="0"/>
          <w:sz w:val="24"/>
          <w:szCs w:val="24"/>
        </w:rPr>
        <w:t>严格落实评价、设计、建设、施工、监理各方安全责任。基建金属非金属地下矿山必须按照批准的安全设施设计建设，严禁以采代建；必须有与实际相符的纸质现状图，其中开拓系统图，中段平面图，通风系统图，井上、井下对照图，压风、供水、排水系统图，供配电系统图，井下避灾路线图等，至少每月更新一次并由主要负责人签字确认。生产金属非金属地下矿山应当按照《金属非金属矿山安全规程》（</w:t>
      </w:r>
      <w:r>
        <w:rPr>
          <w:rFonts w:hint="eastAsia" w:ascii="Times New Roman" w:hAnsi="Times New Roman" w:eastAsia="宋体" w:cs="Times New Roman"/>
          <w:color w:val="333333"/>
          <w:kern w:val="0"/>
          <w:sz w:val="24"/>
          <w:szCs w:val="24"/>
        </w:rPr>
        <w:t>GB16423</w:t>
      </w:r>
      <w:r>
        <w:rPr>
          <w:rFonts w:hint="eastAsia" w:ascii="宋体" w:hAnsi="宋体" w:eastAsia="宋体" w:cs="宋体"/>
          <w:color w:val="333333"/>
          <w:kern w:val="0"/>
          <w:sz w:val="24"/>
          <w:szCs w:val="24"/>
        </w:rPr>
        <w:t>）规定的图纸目录，绘制与现场实际相符的纸质现状图，且至少每</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个月更新一次并由主要负责人签字确认。</w:t>
      </w:r>
    </w:p>
    <w:p w14:paraId="37C84DC9">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（十五）规范采场单体设计。</w:t>
      </w:r>
      <w:r>
        <w:rPr>
          <w:rFonts w:hint="eastAsia" w:ascii="宋体" w:hAnsi="宋体" w:eastAsia="宋体" w:cs="宋体"/>
          <w:color w:val="333333"/>
          <w:kern w:val="0"/>
          <w:sz w:val="24"/>
          <w:szCs w:val="24"/>
        </w:rPr>
        <w:t>金属非金属地下矿山企业应当组织工程技术人员或者委托第三方专业机构编制采场单体设计，自行设计的企业应当有采矿、地质、机电等专业的工程技术人员参与设计工作。必须严格按照采场单体设计组织回采作业，严禁无设计或者不按设计回采作业。</w:t>
      </w:r>
    </w:p>
    <w:p w14:paraId="6C6DEF29">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（十六）严格安全生产费用提取和使用。</w:t>
      </w:r>
      <w:r>
        <w:rPr>
          <w:rFonts w:hint="eastAsia" w:ascii="宋体" w:hAnsi="宋体" w:eastAsia="宋体" w:cs="宋体"/>
          <w:color w:val="333333"/>
          <w:kern w:val="0"/>
          <w:sz w:val="24"/>
          <w:szCs w:val="24"/>
        </w:rPr>
        <w:t>非煤矿山企业应当按规定足额提取和使用安全生产费用，实行专户核算，严禁超范围支出。发包单位应当合理测算、全额保障外包工程安全生产费用。外包工程安全生产费用应当在外包工程安全管理协议中予以明确，且不得作为工程竞标费用内容。</w:t>
      </w:r>
    </w:p>
    <w:p w14:paraId="10DA5F55">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（十七）加强应急处置能力建设。</w:t>
      </w:r>
      <w:r>
        <w:rPr>
          <w:rFonts w:hint="eastAsia" w:ascii="宋体" w:hAnsi="宋体" w:eastAsia="宋体" w:cs="宋体"/>
          <w:color w:val="333333"/>
          <w:kern w:val="0"/>
          <w:sz w:val="24"/>
          <w:szCs w:val="24"/>
        </w:rPr>
        <w:t>非煤矿山企业应当按照《生产安全事故应急预案管理办法》（原国家安全监管总局令第</w:t>
      </w:r>
      <w:r>
        <w:rPr>
          <w:rFonts w:hint="eastAsia" w:ascii="Times New Roman" w:hAnsi="Times New Roman" w:eastAsia="宋体" w:cs="Times New Roman"/>
          <w:color w:val="333333"/>
          <w:kern w:val="0"/>
          <w:sz w:val="24"/>
          <w:szCs w:val="24"/>
        </w:rPr>
        <w:t>88</w:t>
      </w:r>
      <w:r>
        <w:rPr>
          <w:rFonts w:hint="eastAsia" w:ascii="宋体" w:hAnsi="宋体" w:eastAsia="宋体" w:cs="宋体"/>
          <w:color w:val="333333"/>
          <w:kern w:val="0"/>
          <w:sz w:val="24"/>
          <w:szCs w:val="24"/>
        </w:rPr>
        <w:t>号），及时编制、修订生产安全事故应急预案，赋予调度员、安检员、现场带班人员、班组长等人员现场紧急撤人权，定期组织应急预案演练并编写评估报告。金属非金属地下矿山、尾矿库“头顶库”应当建立应急广播等通信设施，确保应急指令能够传达至影响范围内的所有人员。尾矿库“头顶库”每年汛期前应当主动协同当地政府组织下游居民开展联合应急演练。</w:t>
      </w:r>
    </w:p>
    <w:p w14:paraId="4371DCC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五、加强外包工程安全管理</w:t>
      </w:r>
    </w:p>
    <w:p w14:paraId="0E4845E6">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（十八）切实落实外包工程安全生产主体责任。</w:t>
      </w:r>
      <w:r>
        <w:rPr>
          <w:rFonts w:hint="eastAsia" w:ascii="宋体" w:hAnsi="宋体" w:eastAsia="宋体" w:cs="宋体"/>
          <w:color w:val="333333"/>
          <w:kern w:val="0"/>
          <w:sz w:val="24"/>
          <w:szCs w:val="24"/>
        </w:rPr>
        <w:t>非煤矿山应当按照《非煤矿山外包工程安全管理暂行办法》（原国家安全监管总局令第</w:t>
      </w:r>
      <w:r>
        <w:rPr>
          <w:rFonts w:hint="eastAsia" w:ascii="Times New Roman" w:hAnsi="Times New Roman" w:eastAsia="宋体" w:cs="Times New Roman"/>
          <w:color w:val="333333"/>
          <w:kern w:val="0"/>
          <w:sz w:val="24"/>
          <w:szCs w:val="24"/>
        </w:rPr>
        <w:t>62</w:t>
      </w:r>
      <w:r>
        <w:rPr>
          <w:rFonts w:hint="eastAsia" w:ascii="宋体" w:hAnsi="宋体" w:eastAsia="宋体" w:cs="宋体"/>
          <w:color w:val="333333"/>
          <w:kern w:val="0"/>
          <w:sz w:val="24"/>
          <w:szCs w:val="24"/>
        </w:rPr>
        <w:t>号）和《关于加强金属非金属地下矿山外包工程安全管理的若干规定》（矿安〔</w:t>
      </w:r>
      <w:r>
        <w:rPr>
          <w:rFonts w:hint="eastAsia" w:ascii="Times New Roman" w:hAnsi="Times New Roman" w:eastAsia="宋体" w:cs="Times New Roman"/>
          <w:color w:val="333333"/>
          <w:kern w:val="0"/>
          <w:sz w:val="24"/>
          <w:szCs w:val="24"/>
        </w:rPr>
        <w:t>2021</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55</w:t>
      </w:r>
      <w:r>
        <w:rPr>
          <w:rFonts w:hint="eastAsia" w:ascii="宋体" w:hAnsi="宋体" w:eastAsia="宋体" w:cs="宋体"/>
          <w:color w:val="333333"/>
          <w:kern w:val="0"/>
          <w:sz w:val="24"/>
          <w:szCs w:val="24"/>
        </w:rPr>
        <w:t>号），切实落实外包工程安全生产主体责任，对承包单位实施统一管理，做到管理、培训、检查、考核、奖惩“五统一”，严禁“以包代管、包而不管”。严禁承包单位转包和非法分包采掘工程项目。</w:t>
      </w:r>
    </w:p>
    <w:p w14:paraId="250C6524">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（十九）加强项目部安全管理。</w:t>
      </w:r>
      <w:r>
        <w:rPr>
          <w:rFonts w:hint="eastAsia" w:ascii="宋体" w:hAnsi="宋体" w:eastAsia="宋体" w:cs="宋体"/>
          <w:color w:val="333333"/>
          <w:kern w:val="0"/>
          <w:sz w:val="24"/>
          <w:szCs w:val="24"/>
        </w:rPr>
        <w:t>金属非金属地下矿山采掘施工承包单位项目部应当依法设立安全管理机构或者配备专职安全生产管理人员，专职安全生产管理人员数量按不少于从业人数的百分之一配备且不少于</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人；配备具有采矿、地质、测量、机电等矿山相关专业的专职技术人员，每个专业至少配备</w:t>
      </w:r>
      <w:r>
        <w:rPr>
          <w:rFonts w:hint="eastAsia" w:ascii="Times New Roman" w:hAnsi="Times New Roman" w:eastAsia="宋体" w:cs="Times New Roman"/>
          <w:color w:val="333333"/>
          <w:kern w:val="0"/>
          <w:sz w:val="24"/>
          <w:szCs w:val="24"/>
        </w:rPr>
        <w:t>1</w:t>
      </w:r>
      <w:r>
        <w:rPr>
          <w:rFonts w:hint="eastAsia" w:ascii="宋体" w:hAnsi="宋体" w:eastAsia="宋体" w:cs="宋体"/>
          <w:color w:val="333333"/>
          <w:kern w:val="0"/>
          <w:sz w:val="24"/>
          <w:szCs w:val="24"/>
        </w:rPr>
        <w:t>人。项目部负责人和专职技术人员应当具有矿山相关专业中专及以上学历或者中级及以上技术职称。项目部管理人员、技术人员、特种作业人员必须是项目部上级法人单位的正式职工，不得使用劳务派遣人员、临时人员。</w:t>
      </w:r>
    </w:p>
    <w:p w14:paraId="738F2822">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六、强化停产停建矿山安全管理</w:t>
      </w:r>
    </w:p>
    <w:p w14:paraId="3E454DFB">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（二十）严格落实停产停建期间安全措施。</w:t>
      </w:r>
      <w:r>
        <w:rPr>
          <w:rFonts w:hint="eastAsia" w:ascii="宋体" w:hAnsi="宋体" w:eastAsia="宋体" w:cs="宋体"/>
          <w:color w:val="333333"/>
          <w:kern w:val="0"/>
          <w:sz w:val="24"/>
          <w:szCs w:val="24"/>
        </w:rPr>
        <w:t>计划停产停建超过</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个月的非煤矿山，应当向相应非煤矿山安全监管部门书面报告停产停建原因、期限和停产停建期间拟采取的安全管理措施等事项并严格落实。停产停建超过</w:t>
      </w:r>
      <w:r>
        <w:rPr>
          <w:rFonts w:hint="eastAsia" w:ascii="Times New Roman" w:hAnsi="Times New Roman" w:eastAsia="宋体" w:cs="Times New Roman"/>
          <w:color w:val="333333"/>
          <w:kern w:val="0"/>
          <w:sz w:val="24"/>
          <w:szCs w:val="24"/>
        </w:rPr>
        <w:t>6</w:t>
      </w:r>
      <w:r>
        <w:rPr>
          <w:rFonts w:hint="eastAsia" w:ascii="宋体" w:hAnsi="宋体" w:eastAsia="宋体" w:cs="宋体"/>
          <w:color w:val="333333"/>
          <w:kern w:val="0"/>
          <w:sz w:val="24"/>
          <w:szCs w:val="24"/>
        </w:rPr>
        <w:t>个月和待关闭的金属非金属地下矿山，应当安设“电子封条”。停产停建期间必须严格人员入井管理，严禁以设备调试、检修和设施维修等为由组织建设或生产。</w:t>
      </w:r>
    </w:p>
    <w:p w14:paraId="31156D5C">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（二十一）加强复产复工安全管理。</w:t>
      </w:r>
      <w:r>
        <w:rPr>
          <w:rFonts w:hint="eastAsia" w:ascii="宋体" w:hAnsi="宋体" w:eastAsia="宋体" w:cs="宋体"/>
          <w:color w:val="333333"/>
          <w:kern w:val="0"/>
          <w:sz w:val="24"/>
          <w:szCs w:val="24"/>
        </w:rPr>
        <w:t>复产复工前，非煤矿山企业主要负责人应当组织制定详细的复产复工方案，开展全员安全教育培训，组织全面安全检查。金属非金属地下矿山在复产复工准备和隐患排查整改期间，必须严格控制入井人数。停产停建超过</w:t>
      </w:r>
      <w:r>
        <w:rPr>
          <w:rFonts w:hint="eastAsia" w:ascii="Times New Roman" w:hAnsi="Times New Roman" w:eastAsia="宋体" w:cs="Times New Roman"/>
          <w:color w:val="333333"/>
          <w:kern w:val="0"/>
          <w:sz w:val="24"/>
          <w:szCs w:val="24"/>
        </w:rPr>
        <w:t>3</w:t>
      </w:r>
      <w:r>
        <w:rPr>
          <w:rFonts w:hint="eastAsia" w:ascii="宋体" w:hAnsi="宋体" w:eastAsia="宋体" w:cs="宋体"/>
          <w:color w:val="333333"/>
          <w:kern w:val="0"/>
          <w:sz w:val="24"/>
          <w:szCs w:val="24"/>
        </w:rPr>
        <w:t>个月的非煤矿山在复产复工前必须组织复产复工检查验收，经确认符合安全生产条件的，向相应非煤矿山安全监管部门提交复产复工报告。非煤矿山安全监管监察部门要对复产复工矿山进行检查，对不符合安全生产条件和弄虚作假的，依法严肃查处。</w:t>
      </w:r>
    </w:p>
    <w:p w14:paraId="1C33AA6F">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七、推进矿山安全转型升级</w:t>
      </w:r>
    </w:p>
    <w:p w14:paraId="3C043173">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（二十二）强化淘汰关闭。</w:t>
      </w:r>
      <w:r>
        <w:rPr>
          <w:rFonts w:hint="eastAsia" w:ascii="宋体" w:hAnsi="宋体" w:eastAsia="宋体" w:cs="宋体"/>
          <w:color w:val="333333"/>
          <w:kern w:val="0"/>
          <w:sz w:val="24"/>
          <w:szCs w:val="24"/>
        </w:rPr>
        <w:t>非煤矿山安全监管部门要将未依法取得安全生产许可证擅自从事矿产资源开采的；安全生产许可证有效期满未提出延期换证申请，经限期整改仍不申请办理延期换证手续的；相邻非煤矿山之间最小距离不满足安全要求且拒不实施整合的；存在持勘查许可证采矿、以采代建、以采代探（掘）等违法行为且拒不整改的；违反建设项目安全设施“三同时”规定，拒不执行安全监管监察指令、逾期未完善“三同时”相关手续的；与煤共（伴）生金属非金属矿山不具备煤矿国家标准或者行业标准规定的安全生产条件，经停产整顿仍不具备的；使用国家或者地方政府明令淘汰的落后工艺、技术和装备，在规定期限内拒不整改的；以及《安全生产法》第一百一十三条明确的</w:t>
      </w:r>
      <w:r>
        <w:rPr>
          <w:rFonts w:hint="eastAsia" w:ascii="Times New Roman" w:hAnsi="Times New Roman" w:eastAsia="宋体" w:cs="Times New Roman"/>
          <w:color w:val="333333"/>
          <w:kern w:val="0"/>
          <w:sz w:val="24"/>
          <w:szCs w:val="24"/>
        </w:rPr>
        <w:t>4</w:t>
      </w:r>
      <w:r>
        <w:rPr>
          <w:rFonts w:hint="eastAsia" w:ascii="宋体" w:hAnsi="宋体" w:eastAsia="宋体" w:cs="宋体"/>
          <w:color w:val="333333"/>
          <w:kern w:val="0"/>
          <w:sz w:val="24"/>
          <w:szCs w:val="24"/>
        </w:rPr>
        <w:t>种情形的非煤矿山企业，作为重点关闭对象提请地方人民政府予以关闭。要引导长期停产停工、恢复无望的非煤矿山加快退出。</w:t>
      </w:r>
    </w:p>
    <w:p w14:paraId="2D5DE0DE">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（二十三）强化整合重组。</w:t>
      </w:r>
      <w:r>
        <w:rPr>
          <w:rFonts w:hint="eastAsia" w:ascii="宋体" w:hAnsi="宋体" w:eastAsia="宋体" w:cs="宋体"/>
          <w:color w:val="333333"/>
          <w:kern w:val="0"/>
          <w:sz w:val="24"/>
          <w:szCs w:val="24"/>
        </w:rPr>
        <w:t>坚持“政府引导、市场运作、扶优汰劣、分类处置”的原则，推动对同一个矿体分属</w:t>
      </w:r>
      <w:r>
        <w:rPr>
          <w:rFonts w:hint="eastAsia" w:ascii="Times New Roman" w:hAnsi="Times New Roman" w:eastAsia="宋体" w:cs="Times New Roman"/>
          <w:color w:val="333333"/>
          <w:kern w:val="0"/>
          <w:sz w:val="24"/>
          <w:szCs w:val="24"/>
        </w:rPr>
        <w:t>2</w:t>
      </w:r>
      <w:r>
        <w:rPr>
          <w:rFonts w:hint="eastAsia" w:ascii="宋体" w:hAnsi="宋体" w:eastAsia="宋体" w:cs="宋体"/>
          <w:color w:val="333333"/>
          <w:kern w:val="0"/>
          <w:sz w:val="24"/>
          <w:szCs w:val="24"/>
        </w:rPr>
        <w:t>个及以上不同采矿权人的、相邻采矿权最小距离不满足安全要求的金属非金属矿山实施整合重组，实现矿权、规划、主体、系统、管理“五统一”，严防假整合。鼓励具有管理和技术优势的大型非煤矿山兼并重组中小型非煤矿山。鼓励有能力的矿山科研技术单位为中小型非煤矿山提供全方位技术服务。</w:t>
      </w:r>
    </w:p>
    <w:p w14:paraId="308A250B">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（二十四）加快升级改造。</w:t>
      </w:r>
      <w:r>
        <w:rPr>
          <w:rFonts w:hint="eastAsia" w:ascii="宋体" w:hAnsi="宋体" w:eastAsia="宋体" w:cs="宋体"/>
          <w:color w:val="333333"/>
          <w:kern w:val="0"/>
          <w:sz w:val="24"/>
          <w:szCs w:val="24"/>
        </w:rPr>
        <w:t>非煤矿山企业要积极落实《金属非金属矿山新型适用安全技术及装备推广目录（第一批）》（安监总管一〔</w:t>
      </w:r>
      <w:r>
        <w:rPr>
          <w:rFonts w:hint="eastAsia" w:ascii="Times New Roman" w:hAnsi="Times New Roman" w:eastAsia="宋体" w:cs="Times New Roman"/>
          <w:color w:val="333333"/>
          <w:kern w:val="0"/>
          <w:sz w:val="24"/>
          <w:szCs w:val="24"/>
        </w:rPr>
        <w:t>2015</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12</w:t>
      </w:r>
      <w:r>
        <w:rPr>
          <w:rFonts w:hint="eastAsia" w:ascii="宋体" w:hAnsi="宋体" w:eastAsia="宋体" w:cs="宋体"/>
          <w:color w:val="333333"/>
          <w:kern w:val="0"/>
          <w:sz w:val="24"/>
          <w:szCs w:val="24"/>
        </w:rPr>
        <w:t>号），不断提高安全生产科技保障能力。中小型非煤矿山要加快推进凿岩、撬毛、支护、铲装、运输等机械化改造，大型非煤矿山要加快推进自动化、智能化改造和井下重点岗位机器人替代。非煤矿山中央企业和国有重点企业要率先开展智能化建设。</w:t>
      </w:r>
    </w:p>
    <w:p w14:paraId="24DC8390">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八、强化安全监管监察</w:t>
      </w:r>
    </w:p>
    <w:p w14:paraId="34FBCE28">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（二十五）落实地方监管责任。</w:t>
      </w:r>
      <w:r>
        <w:rPr>
          <w:rFonts w:hint="eastAsia" w:ascii="宋体" w:hAnsi="宋体" w:eastAsia="宋体" w:cs="宋体"/>
          <w:color w:val="333333"/>
          <w:kern w:val="0"/>
          <w:sz w:val="24"/>
          <w:szCs w:val="24"/>
        </w:rPr>
        <w:t>实行金属非金属地下矿山和尾矿库地方人民政府领导安全生产包保责任制，逐矿逐库明确包保责任人，制定包保责任清单，落实包保措施。非煤矿山安全监管部门要加强现场检查考核，推动非煤矿山企业安全生产标准化工作，实现动态达标；加强分类分级监管，对即将关闭退出矿、停产矿、停建矿、技改矿、整合矿、基建矿、生产矿等所有类型矿山逐一明确日常安全监管主体。非煤矿山安全监管部门应当在本部门官方网站或者当地主流媒体公布日常监管企业名单。中央企业所属非煤矿山应当由市级及以上部门负责监管。原则上尾矿库“头顶库”、开采深度超过</w:t>
      </w:r>
      <w:r>
        <w:rPr>
          <w:rFonts w:hint="eastAsia" w:ascii="Times New Roman" w:hAnsi="Times New Roman" w:eastAsia="宋体" w:cs="Times New Roman"/>
          <w:color w:val="333333"/>
          <w:kern w:val="0"/>
          <w:sz w:val="24"/>
          <w:szCs w:val="24"/>
        </w:rPr>
        <w:t>800</w:t>
      </w:r>
      <w:r>
        <w:rPr>
          <w:rFonts w:hint="eastAsia" w:ascii="宋体" w:hAnsi="宋体" w:eastAsia="宋体" w:cs="宋体"/>
          <w:color w:val="333333"/>
          <w:kern w:val="0"/>
          <w:sz w:val="24"/>
          <w:szCs w:val="24"/>
        </w:rPr>
        <w:t>米或者单班下井人数超过</w:t>
      </w:r>
      <w:r>
        <w:rPr>
          <w:rFonts w:hint="eastAsia" w:ascii="Times New Roman" w:hAnsi="Times New Roman" w:eastAsia="宋体" w:cs="Times New Roman"/>
          <w:color w:val="333333"/>
          <w:kern w:val="0"/>
          <w:sz w:val="24"/>
          <w:szCs w:val="24"/>
        </w:rPr>
        <w:t>30</w:t>
      </w:r>
      <w:r>
        <w:rPr>
          <w:rFonts w:hint="eastAsia" w:ascii="宋体" w:hAnsi="宋体" w:eastAsia="宋体" w:cs="宋体"/>
          <w:color w:val="333333"/>
          <w:kern w:val="0"/>
          <w:sz w:val="24"/>
          <w:szCs w:val="24"/>
        </w:rPr>
        <w:t>人的金属非金属地下矿山、边坡高度超过</w:t>
      </w:r>
      <w:r>
        <w:rPr>
          <w:rFonts w:hint="eastAsia" w:ascii="Times New Roman" w:hAnsi="Times New Roman" w:eastAsia="宋体" w:cs="Times New Roman"/>
          <w:color w:val="333333"/>
          <w:kern w:val="0"/>
          <w:sz w:val="24"/>
          <w:szCs w:val="24"/>
        </w:rPr>
        <w:t>200</w:t>
      </w:r>
      <w:r>
        <w:rPr>
          <w:rFonts w:hint="eastAsia" w:ascii="宋体" w:hAnsi="宋体" w:eastAsia="宋体" w:cs="宋体"/>
          <w:color w:val="333333"/>
          <w:kern w:val="0"/>
          <w:sz w:val="24"/>
          <w:szCs w:val="24"/>
        </w:rPr>
        <w:t>米的金属非金属露天矿山安全监管不得下放至县级及以下部门。</w:t>
      </w:r>
    </w:p>
    <w:p w14:paraId="2963987C">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（二十六）加强国家监察。</w:t>
      </w:r>
      <w:r>
        <w:rPr>
          <w:rFonts w:hint="eastAsia" w:ascii="宋体" w:hAnsi="宋体" w:eastAsia="宋体" w:cs="宋体"/>
          <w:color w:val="333333"/>
          <w:kern w:val="0"/>
          <w:sz w:val="24"/>
          <w:szCs w:val="24"/>
        </w:rPr>
        <w:t>国家矿山安全监察局各省级局要严格落实矿山安全国家监察职责，监督检查地方非煤矿山安全监管工作，向地方政府提出改善和加强非煤矿山安全监管工作的意见建议。对发现落实党中央、国务院关于非煤矿山安全生产工作方针政策和决策部署不到位、问题突出的，以及辖区非煤矿山企业存在安全风险失防失控、问题隐患严重或者重复出现、发生影响较大的生产安全事故等情形的地方政府及其有关部门，及时下达监察指令。加大非煤矿山企业安全生产抽查检查力度，对发现的重大事故隐患采取现场处置措施，督促地方有关部门依法进行处罚。</w:t>
      </w:r>
    </w:p>
    <w:p w14:paraId="660B16AB">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（二十七）强化对中介机构的监管监察。</w:t>
      </w:r>
      <w:r>
        <w:rPr>
          <w:rFonts w:hint="eastAsia" w:ascii="宋体" w:hAnsi="宋体" w:eastAsia="宋体" w:cs="宋体"/>
          <w:color w:val="333333"/>
          <w:kern w:val="0"/>
          <w:sz w:val="24"/>
          <w:szCs w:val="24"/>
        </w:rPr>
        <w:t>非煤矿山安全监管监察部门要把中介机构作为安全监管执法检查和监察的重点对象，严厉打击在安全设施设计、安全评价、检测检验服务中出具虚假报告、出租出借资质、从业人员出租出借资格证书、超出资质证书记载的业务范围开展业务等违法违规行为。督促中介机构切实落实服务公开和报告公开制度。规范矿用产品安全标志认证、检测、检验工作，建立矿用产品安全标志产品生产和发证单位安全生产失信联合惩戒“黑名单”制度，对导致发生生产安全事故或者产生重大安全问题的应当倒查认证、检测、检验工作责任。</w:t>
      </w:r>
    </w:p>
    <w:p w14:paraId="23300097">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（二十八）加大监管执法力度。</w:t>
      </w:r>
      <w:r>
        <w:rPr>
          <w:rFonts w:hint="eastAsia" w:ascii="宋体" w:hAnsi="宋体" w:eastAsia="宋体" w:cs="宋体"/>
          <w:color w:val="333333"/>
          <w:kern w:val="0"/>
          <w:sz w:val="24"/>
          <w:szCs w:val="24"/>
        </w:rPr>
        <w:t>非煤矿山安全监管部门要严格落实《应急管理部关于加强安全生产执法工作的意见》（应急〔</w:t>
      </w:r>
      <w:r>
        <w:rPr>
          <w:rFonts w:hint="eastAsia" w:ascii="Times New Roman" w:hAnsi="Times New Roman" w:eastAsia="宋体" w:cs="Times New Roman"/>
          <w:color w:val="333333"/>
          <w:kern w:val="0"/>
          <w:sz w:val="24"/>
          <w:szCs w:val="24"/>
        </w:rPr>
        <w:t>2021</w:t>
      </w:r>
      <w:r>
        <w:rPr>
          <w:rFonts w:hint="eastAsia" w:ascii="宋体" w:hAnsi="宋体" w:eastAsia="宋体" w:cs="宋体"/>
          <w:color w:val="333333"/>
          <w:kern w:val="0"/>
          <w:sz w:val="24"/>
          <w:szCs w:val="24"/>
        </w:rPr>
        <w:t>〕</w:t>
      </w:r>
      <w:r>
        <w:rPr>
          <w:rFonts w:hint="eastAsia" w:ascii="Times New Roman" w:hAnsi="Times New Roman" w:eastAsia="宋体" w:cs="Times New Roman"/>
          <w:color w:val="333333"/>
          <w:kern w:val="0"/>
          <w:sz w:val="24"/>
          <w:szCs w:val="24"/>
        </w:rPr>
        <w:t>23</w:t>
      </w:r>
      <w:r>
        <w:rPr>
          <w:rFonts w:hint="eastAsia" w:ascii="宋体" w:hAnsi="宋体" w:eastAsia="宋体" w:cs="宋体"/>
          <w:color w:val="333333"/>
          <w:kern w:val="0"/>
          <w:sz w:val="24"/>
          <w:szCs w:val="24"/>
        </w:rPr>
        <w:t>号），精准执法、严格执法和规范执法。通过聘用非煤矿山行政执法技术检查员等方式，加强执法专业力量建设，非煤矿山安全生产重点市、县要建立与监管任务相匹配的非煤矿山安全专业执法队伍。根据矿山重大隐患调查处理办法，对检查发现的重大事故隐患，依法依规进行调查处理。严厉打击《全国安全生产专项整治三年行动计划》中明确的</w:t>
      </w:r>
      <w:r>
        <w:rPr>
          <w:rFonts w:hint="eastAsia" w:ascii="Times New Roman" w:hAnsi="Times New Roman" w:eastAsia="宋体" w:cs="Times New Roman"/>
          <w:color w:val="333333"/>
          <w:kern w:val="0"/>
          <w:sz w:val="24"/>
          <w:szCs w:val="24"/>
        </w:rPr>
        <w:t>10</w:t>
      </w:r>
      <w:r>
        <w:rPr>
          <w:rFonts w:hint="eastAsia" w:ascii="宋体" w:hAnsi="宋体" w:eastAsia="宋体" w:cs="宋体"/>
          <w:color w:val="333333"/>
          <w:kern w:val="0"/>
          <w:sz w:val="24"/>
          <w:szCs w:val="24"/>
        </w:rPr>
        <w:t>类非煤矿山典型违法违规行为。重点查处非煤矿山企业“三违”行为，督促非煤矿山企业制定“三违”目录，建立“三违”行为查处台账。坚持“逢查必考”，加强非煤矿山企业安全培训现场检查。省、市级非煤矿山安全监管部门每半年至少对非煤矿山安全监管执法情况分析通报一次，对发生生产安全死亡责任事故或者责任落实不到位、工作开展不力的地区进行约谈；每季度在本部门官方网站或者当地主流媒体上集中曝光一批违法违规典型案例。</w:t>
      </w:r>
    </w:p>
    <w:p w14:paraId="34BF6CE1">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（二十九）严格事故查处。</w:t>
      </w:r>
      <w:r>
        <w:rPr>
          <w:rFonts w:hint="eastAsia" w:ascii="宋体" w:hAnsi="宋体" w:eastAsia="宋体" w:cs="宋体"/>
          <w:color w:val="333333"/>
          <w:kern w:val="0"/>
          <w:sz w:val="24"/>
          <w:szCs w:val="24"/>
        </w:rPr>
        <w:t>非煤矿山安全监管监察部门要认真落实生产安全事故调查责任，查清事故原因，严格责任追究，对构成犯罪的要依法移送司法机关追究相关人员刑事责任。对不具备法律、行政法规和国家标准或者行业标准规定的安全生产条件，导致发生重大及以上生产安全事故的非煤矿山企业，依法提请地方人民政府予以关闭。严厉打击瞒报、谎报、迟报事故违法行为，对参与瞒报、谎报、迟报的有关人员要依法移送司法机关处理。</w:t>
      </w:r>
    </w:p>
    <w:p w14:paraId="607D53DE">
      <w:pPr>
        <w:widowControl/>
        <w:shd w:val="clear" w:color="auto" w:fill="FFFFFF"/>
        <w:spacing w:line="240" w:lineRule="atLeast"/>
        <w:ind w:firstLine="643"/>
        <w:rPr>
          <w:rFonts w:ascii="宋体" w:hAnsi="宋体" w:eastAsia="宋体" w:cs="宋体"/>
          <w:color w:val="333333"/>
          <w:kern w:val="0"/>
          <w:sz w:val="24"/>
          <w:szCs w:val="24"/>
        </w:rPr>
      </w:pPr>
      <w:r>
        <w:rPr>
          <w:rFonts w:hint="eastAsia" w:ascii="宋体" w:hAnsi="宋体" w:eastAsia="宋体" w:cs="宋体"/>
          <w:b/>
          <w:bCs/>
          <w:color w:val="333333"/>
          <w:kern w:val="0"/>
          <w:sz w:val="24"/>
          <w:szCs w:val="24"/>
        </w:rPr>
        <w:t>（三十）加强安全监管信息化建设。</w:t>
      </w:r>
      <w:r>
        <w:rPr>
          <w:rFonts w:hint="eastAsia" w:ascii="宋体" w:hAnsi="宋体" w:eastAsia="宋体" w:cs="宋体"/>
          <w:color w:val="333333"/>
          <w:kern w:val="0"/>
          <w:sz w:val="24"/>
          <w:szCs w:val="24"/>
        </w:rPr>
        <w:t>省级非煤矿山安全监管部门要加强非煤矿山安全监管信息化系统建设，具备接入国家矿山安全生产综合信息系统的条件，不断提高非煤矿山安全监管信息化水平。各级非煤矿山安全监管部门要及时动态更新尾矿库包保责任基本信息，不断完善尾矿库安全风险监测预警信息平台，实现与企业在线安全监测系统的互联互通。</w:t>
      </w:r>
    </w:p>
    <w:p w14:paraId="671EA5EA">
      <w:pPr>
        <w:pStyle w:val="4"/>
        <w:jc w:val="center"/>
        <w:rPr>
          <w:kern w:val="0"/>
          <w:szCs w:val="29"/>
        </w:rPr>
      </w:pPr>
      <w:bookmarkStart w:id="328" w:name="_Toc8874"/>
      <w:r>
        <w:rPr>
          <w:rFonts w:hint="eastAsia"/>
          <w:kern w:val="0"/>
        </w:rPr>
        <w:t>国务院办公厅</w:t>
      </w:r>
      <w:r>
        <w:rPr>
          <w:rFonts w:hint="eastAsia" w:ascii="MS Mincho" w:hAnsi="MS Mincho" w:eastAsia="MS Mincho" w:cs="MS Mincho"/>
          <w:kern w:val="0"/>
        </w:rPr>
        <w:t> </w:t>
      </w:r>
      <w:r>
        <w:rPr>
          <w:rFonts w:hint="eastAsia"/>
          <w:kern w:val="0"/>
        </w:rPr>
        <w:t>中共中央办公厅关于进一步加强矿山安全生产工作的意见（厅字</w:t>
      </w:r>
      <w:r>
        <w:rPr>
          <w:rFonts w:hint="eastAsia" w:asciiTheme="minorEastAsia" w:hAnsiTheme="minorEastAsia"/>
          <w:kern w:val="0"/>
        </w:rPr>
        <w:t>〔2023〕21号）</w:t>
      </w:r>
      <w:bookmarkEnd w:id="328"/>
    </w:p>
    <w:p w14:paraId="76293A18">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一、严格矿山安全生产准入</w:t>
      </w:r>
    </w:p>
    <w:p w14:paraId="2515E491">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一）严格灾害严重煤矿安全准入。停止新建产能低于90万吨/年的煤与瓦斯突出、冲击地压、水文地质类型极复杂的煤矿。新建煤与瓦斯突出、冲击地压、水文地质类型极复杂的煤矿原则上应按采煤、掘进智能化设计。</w:t>
      </w:r>
    </w:p>
    <w:p w14:paraId="47968336">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严格非煤矿山源头管控。严格按照矿产资源规划、国土空间规划和用途管制要求，科学合理设置矿山。矿产资源勘查应达到规定程度，相邻矿山生产建设作业范围最小距离应满足相关安全规定，普通建筑用砂石露天矿山不得以山脊划界。除符合规定的情形外，新设采矿权范围不得与已设采矿权垂直投影范围重叠，可集中开发的同一矿体不得设立2个以上采矿权。采矿许可证证载规模是拟建设规模，矿山设计单位可在项目可行性研究基础上，充分考虑资源高效利用、安全生产、生态环境保护等因素，在矿山初步设计和安全设施设计中科学论证并确定实际生产建设规模，矿山企业应当严格按照经审查批准的安全设施设计建设、生产。</w:t>
      </w:r>
    </w:p>
    <w:p w14:paraId="59EAAC32">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三）规范安全生产行政许可。煤矿、金属非金属地下矿山、尾矿库等矿山的安全设施设计审查和安全生产许可证审批由省级以上矿山安全监管部门负责，不得下放或者委托。矿山安全监管部门应当制定矿山建设项目安全设施设计审查规范，严格实质内容审查，不得仅对程序和形式进行审查。矿山开发没有进行一次性总体设计的，原则上不得审批安全设施设计。1个采矿权范围内原则上只能设置1个生产系统。审批首次申请安全生产许可证的，应进行现场核查。</w:t>
      </w:r>
    </w:p>
    <w:p w14:paraId="7A7574CE">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二、推进矿山转型升级</w:t>
      </w:r>
    </w:p>
    <w:p w14:paraId="40966C01">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四）分类处置不具备安全生产条件的矿山。对未依法取得采矿许可证、安全生产许可证擅自从事矿产资源开采的，越界开采、以采代建、持勘查许可证采矿且拒不整改的，与煤共（伴）生金属非金属矿山经停产整顿仍达不到煤矿安全生产条件的，使用应当淘汰的危及生产安全的工艺、设备且拒不整改仍然生产建设的，或者经停产整顿仍不具备安全生产条件的矿山，依法予以关闭取缔。对长期停工停产、资源枯竭的矿山，灾害严重且难以有效防治的煤矿，积极引导退出。</w:t>
      </w:r>
    </w:p>
    <w:p w14:paraId="58B95ADB">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五）推进尾矿库闭库销号。对运行到设计最终标高、不再排尾作业、停用超过3年或者没有生产经营主体的尾矿库，应当及时闭库治理并销号。完成闭库治理的尾矿库，应由县级以上地方政府公告销号，不再作为尾矿库进行使用，不得重新用于排放尾矿。</w:t>
      </w:r>
    </w:p>
    <w:p w14:paraId="72925445">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六）实施非煤矿山整合重组。鼓励大型矿山企业兼并重组和整合技改中小型非煤矿山企业。推动同一个矿体分属2个以上不同开采主体的非煤矿山，生产建设作业范围最小距离不满足相关安全规定的非煤矿山，以山脊划界的普通建筑用砂石露天矿山等企业整合重组，统一开采规划、生产系统和安全管理。</w:t>
      </w:r>
    </w:p>
    <w:p w14:paraId="1C4453B5">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七）加快矿山升级改造。推动中小型矿山机械化升级改造和大型矿山自动化、智能化升级改造，加快灾害严重、高海拔等矿山智能化建设，打造一批自动化、智能化标杆矿山。地下矿山应当建立人员定位、安全监测监控、通信联络、压风自救和供水施救等系统。新建、改扩建金属非金属地下矿山原则上采用充填采矿法，不能采用的应严格论证。中小型金属非金属地下矿山不得有4个以上生产水平同时采矿。尾矿库应当建立在线安全监测系统，新建四等、五等小型尾矿库应当采用一次性建坝。</w:t>
      </w:r>
    </w:p>
    <w:p w14:paraId="55028EFE">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八）提高科技创新支撑能力。强化矿山安全科技支撑体系建设。加强矿山重大灾害预防与治理研究，组织重大关键技术攻关。推进矿山信息化、智能化装备和机器人研发及应用。实施一批矿山安全类重大科技项目。研究推进建设矿山安全领域全国重点实验室。</w:t>
      </w:r>
    </w:p>
    <w:p w14:paraId="1FF9C565">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三、防范化解重大安全风险</w:t>
      </w:r>
    </w:p>
    <w:p w14:paraId="24368D9F">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九）健全矿山安全管理体系。矿山企业应当健全以安全风险分级管控和隐患排查治理双重预防机制为核心的安全生产标准化管理体系。严格开展风险辨识评估并实施分级管控，定期开展全员全覆盖隐患排查治理，建立风险隐患台账清单，实行闭环管理。各级矿山安全监管监察部门应当推动企业切实提高风险隐患排查和整改质量，建立重大隐患治理督办制度，在重大隐患消除前跟踪监管，并监督整改销号。对排查整改不到位导致重大隐患依然存在或发生事故的，依法追究企业及相关责任人责任。</w:t>
      </w:r>
    </w:p>
    <w:p w14:paraId="2AD50E4F">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强化重大灾害治理。矿山企业应当查明隐蔽致灾因素，实施煤与瓦斯突出、冲击地压、水害等重大灾害分区管理、超前治理。将煤矿灾害等级鉴定纳入安全检测检验范围，及时公示鉴定结果。规范煤矿生产能力管理和核定工作。金属非金属露天矿山采场及排土场边坡高度大于100米的，应当逐年进行边坡稳定性分析。金属非金属地下矿山采空区体积超过规定的，应当及时进行稳定性专项评估。尾矿库排洪构筑物每3年应进行一次质量检测。</w:t>
      </w:r>
    </w:p>
    <w:p w14:paraId="76BE4610">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一）严格设备设施安全管理。完善矿山井下特种设备安全标志审核发放和监督机制。定期对取得矿山井下特种设备安全标志的在用设备设施开展安全可靠性检验。建立矿用安全设备全生命周期智慧监管平台，实行矿用设备安全责任追究制度。</w:t>
      </w:r>
    </w:p>
    <w:p w14:paraId="4D8B65CC">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二）规范非煤矿山外包工程管理。非煤矿山企业统一负责外包工程施工单位的安全管理。金属非金属地下矿山严禁将爆破作业专项外包。金属非金属地下基建矿山掘进工程承包单位数量不得超过3家。大中型金属非金属地下生产矿山采掘工程承包单位数量不得超过2家，小型金属非金属地下生产矿山采掘工程承包单位数量不得超过1家，承包单位严禁转包和分包采掘工程及爆破作业项目。承包单位应当向项目部派出项目负责人、技术人员和特种作业人员；项目负责人、技术人员应当具有矿山相关专业中专以上学历或者中级以上专业技术职称，且不得在其他矿山兼职。力争到2025年年底，生产矿山建立本单位采掘（剥）施工队伍或者委托具备相应条件的企业整体管理。</w:t>
      </w:r>
    </w:p>
    <w:p w14:paraId="7155BFB4">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三）加强停工停产矿山安全管控。停工停产整改的矿山应当制定整改方案，限定单班下井人数，同一作业地点控制在10人以内，并向矿山安全监管监察部门报告后方可进行整改作业。地方政府及有关部门应当对停工停产整改煤矿实施驻矿盯守，对其他停工停产矿山落实驻矿盯守或者巡查责任，并按规定进行复工复产验收，因监督检查不力，停工停产期间继续组织建设生产的，依法严肃追究企业及相关责任人责任。</w:t>
      </w:r>
    </w:p>
    <w:p w14:paraId="2F4EE916">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四）提升风险监测预警处置能力。加强矿山多灾种和灾害链综合监测、风险早期识别和预警预报能力建设。矿山集中地区应当建立区域性矿山救援队伍。地下矿山、尾矿库“头顶库”应当建立应急广播等通信系统，确保应急指令能第一时间传达至影响范围内所有人员。加强应急预案演练、评估和修订。每年汛期前地方政府应当组织尾矿库“头顶库”企业与下游居民开展联合演练。强化灾害性天气预警预报，遇极端天气严禁人员入井。</w:t>
      </w:r>
    </w:p>
    <w:p w14:paraId="7FA997EF">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四、强化企业主体责任</w:t>
      </w:r>
    </w:p>
    <w:p w14:paraId="0ECFB029">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五）落实主要负责人责任。矿山及其上级企业主要负责人（含法定代表人、实际控制人、实际负责人）依法履行安全生产第一责任人责任，加大安全投入和安全培训力度，及时研究解决矿山安全生产重大问题。矿山企业总部应当加强下属企业监督检查，主要负责人应当定期到生产现场督促检查安全生产工作，严禁下达超能力生产计划或者经营指标。推广矿长安全生产考核记分制度。</w:t>
      </w:r>
    </w:p>
    <w:p w14:paraId="351C6C3E">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六）健全安全管理机构。涉矿中央企业总部和涉矿大中型企业应当配备安全总监。地下矿山应当配备矿长、总工程师和分管安全、生产、机电等工作的副矿长，所配备人员应当具有矿山相关专业大专以上学历或者中级以上专业技术职称，且不得在其他矿山兼职。煤矿、金属非金属矿山、尾矿库应当配备相关专业中专以上学历或者中级以上专业技术职称的专职技术人员。灾害严重矿山应当按要求配备灾害治理专职领导人员、专门机构、专业人员。</w:t>
      </w:r>
    </w:p>
    <w:p w14:paraId="3EA91FDA">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七）强化安全基础管理。矿山企业应当建立健全并落实全员安全生产岗位责任制和安全生产管理制度。按照要求绘制、更新相关图纸，并报送矿山安全监管监察部门。未经安全培训合格的从业人员不得上岗作业，矿长、总工程师和分管安全、生产、机电等工作的副矿长每年应当接受专门的安全教育培训。首次取证的地下矿山特种作业人员应当具有高中以上文化程度。严格井下劳动定员管理，不得超定员安排人员下井作业，提高井下艰苦岗位津贴。取消井下劳务派遣用工，矿山企业或承包单位对欠薪应依法承担清偿责任。</w:t>
      </w:r>
    </w:p>
    <w:p w14:paraId="17159660">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五、落实地方党政领导责任和部门监管监察责任</w:t>
      </w:r>
    </w:p>
    <w:p w14:paraId="1ACEE57C">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八）落实地方党政领导责任。坚持党政同责、一岗双责、齐抓共管、失职追责，严格落实矿山安全领导责任，组织开展区域性矿山隐蔽致灾因素普查治理，严厉打击非法盗采矿产资源行为。加强矿山安全监管机构和队伍建设，专业监管人员配备比例不低于在职人员的75%。矿山安全重点市、县党政主要领导要定期研究矿山安全生产工作，深入矿山井下督促检查。实行市级、县级地方政府领导包保煤矿、金属非金属地下矿山和尾矿库安全生产责任制。</w:t>
      </w:r>
    </w:p>
    <w:p w14:paraId="557985A3">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十九）落实矿山安全监管责任。各地区应当坚持明责知责、履责尽责，按照分级分类原则，明确省市县三级矿山安全监管执法管辖权限，明确矿山和尾矿库日常安全监管主体，建立部门联合执法和问题线索移交机制，大力提高执法专业素养，切实提升发现问题和解决问题的强烈意愿和能力水平。中央企业所属矿山安全监管应由市地级以上部门负责。尾矿库“头顶库”、采深超800米或者单班下井人数超30人的金属非金属地下矿山、边坡高度超200米的金属非金属露天矿山等高风险矿山安全监管，原则上不得下放至县级部门。按照“谁主管、谁负责”原则，矿山安全监管监察部门负责矿山安全监察和矿山安全生产监督管理工作。按照“管行业必须管安全、管业务必须管安全、管生产经营必须管安全”要求，其他各有关部门要在行业管理、业务管理、生产经营管理中一体推进落实矿山安全生产各项要求。各级安全生产委员会办公室要加强对矿山安全生产工作的协调指导。</w:t>
      </w:r>
    </w:p>
    <w:p w14:paraId="6B98CDDB">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十）强化矿山安全国家监察。健全国家矿山安全监察体制，国家矿山安全监察部门负责监督检查地方矿山安全监管工作，向地方政府提出改善和加强矿山安全监管工作的意见和建议。统筹矿山安全监管监察执法保障体系建设，推动落实监管监察能力建设规划，完善技术支撑体系，健全国家矿山安全智能化监管监察系统。</w:t>
      </w:r>
    </w:p>
    <w:p w14:paraId="1E7A2434">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六、推进矿山安全依法治理</w:t>
      </w:r>
    </w:p>
    <w:p w14:paraId="7E2D267D">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十一）加强执法保障建设。推动修订矿山安全法，制定煤矿安全生产条例，加强矿山安全标准化建设工作。完善矿山安全监管监察专业人才培养机制，提高待遇保障。加强在线监控联网和矿山安全综合信息化平台建设，强化执法装备保障。</w:t>
      </w:r>
    </w:p>
    <w:p w14:paraId="7033BA41">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十二）强化安全监督检查。矿山行业管理和安全监管监察部门应严格检查执法，严禁以罚代管、罚而不管。推动建立健全矿山安全生产案件移送、行政执法和刑事司法衔接机制，发现涉嫌犯罪的按规定及时移交司法机关。加强矿山领域安全评价、设计、检测、检验、认证、咨询、培训、监理等第三方服务机构监督管理。建立矿山安全评价检测检验报告公开制度。建立健全重大违法违规信息公示制度、联合惩戒制度和举报奖励制度。建立责任倒查机制，严格执行“谁检查、谁签名、谁负责”，对发现重大隐患不处理处罚或跟踪整改不到位的，依法严肃追责问责。</w:t>
      </w:r>
    </w:p>
    <w:p w14:paraId="6A0710E9">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十三）严格事故调查处理。对较大涉险事故、瞒报谎报重大及以下矿山生产安全事故，视情况提级调查。接到瞒报谎报事故举报，属地县级以上地方政府应当组织核查。发生较大以上死亡事故的矿山，应当停产整顿，经验收符合安全生产条件后方可恢复生产。</w:t>
      </w:r>
    </w:p>
    <w:p w14:paraId="4B071A3A">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七、强化组织实施</w:t>
      </w:r>
    </w:p>
    <w:p w14:paraId="3308D772">
      <w:pPr>
        <w:pStyle w:val="81"/>
        <w:spacing w:before="0" w:beforeAutospacing="0" w:after="0" w:afterAutospacing="0" w:line="240" w:lineRule="atLeast"/>
        <w:ind w:firstLine="480" w:firstLineChars="200"/>
        <w:jc w:val="both"/>
        <w:rPr>
          <w:rFonts w:asciiTheme="minorEastAsia" w:hAnsiTheme="minorEastAsia" w:eastAsiaTheme="minorEastAsia"/>
          <w:color w:val="000000"/>
        </w:rPr>
      </w:pPr>
      <w:r>
        <w:rPr>
          <w:rFonts w:hint="eastAsia" w:asciiTheme="minorEastAsia" w:hAnsiTheme="minorEastAsia" w:eastAsiaTheme="minorEastAsia"/>
          <w:color w:val="000000"/>
        </w:rPr>
        <w:t>（二十四）健全保障措施。各地区各有关部门要加强组织领导，明确任务分工，细化工作措施，研究配套政策。要统筹资金渠道，加强矿山淘汰退出、尾矿库治理、信息化系统、智能化矿山建设和安全监督检查等经费保障。应急管理部牵头建立矿山安全协调推进机制，将本意见落实情况纳入省级政府安全生产和消防工作考核巡查内容。纪检监察机关、组织人事部门和安全生产监管监察部门按照权限和职责，对安全生产责任履行不到位的，要依规依纪依法严肃追责问责，确保矿山安全生产工作各项部署要求落实到位。</w:t>
      </w:r>
    </w:p>
    <w:p w14:paraId="651CB5C2">
      <w:pPr>
        <w:pStyle w:val="4"/>
        <w:jc w:val="center"/>
      </w:pPr>
      <w:bookmarkStart w:id="329" w:name="_Toc11393"/>
      <w:r>
        <w:rPr>
          <w:rFonts w:hint="eastAsia"/>
        </w:rPr>
        <w:t>国务院安全生产委员会印发《关于防范遏制矿山领域重特大生产安全事故的硬措施》的通知（安委</w:t>
      </w:r>
      <w:r>
        <w:rPr>
          <w:rFonts w:hint="eastAsia" w:asciiTheme="minorEastAsia" w:hAnsiTheme="minorEastAsia"/>
        </w:rPr>
        <w:t>〔2024〕1号</w:t>
      </w:r>
      <w:r>
        <w:rPr>
          <w:rFonts w:hint="eastAsia"/>
        </w:rPr>
        <w:t>）</w:t>
      </w:r>
      <w:bookmarkEnd w:id="329"/>
    </w:p>
    <w:p w14:paraId="2CD67CD7">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为坚决防范遏制矿山领域重特大生产安全事故，针对当前矿山安全存在的突出问题，现提出如下措施：</w:t>
      </w:r>
    </w:p>
    <w:p w14:paraId="0D4BC14C">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一、一体压实各级矿山安全生产责任</w:t>
      </w:r>
    </w:p>
    <w:p w14:paraId="5160F02E">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矿山企业主要负责人（含实际控制人，下同）必须依法到现场严格履行安全生产第一责任人责任，严格执行全员安全生产岗位责任制；对安全管理责任不落实、安全生产投入不足、冒险组织作业等造成事故或者瞒报谎报事故的，依法从严从重处理处罚，按照“谁投资、谁受益、谁负责”严肃追究主要负责人法律责任。</w:t>
      </w:r>
    </w:p>
    <w:p w14:paraId="0FBE405F">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矿山安全监管监察部门必须加强干部队伍自身建设，强化制度约束和源头治理，建立健全执法全过程监督机制，切实提升发现问题和解决问题的强烈意愿和能力水平；对应当发现的安全生产基本条件类的重大事故隐患长期失察、只检查不执法、问题隐患描述避重就轻的，启动责任倒查机制，按照“谁检查、谁签名、谁负责”依法严肃追责问责。</w:t>
      </w:r>
    </w:p>
    <w:p w14:paraId="73E8DF78">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各地安全生产委员会必须加强统筹协调，牵头负有矿山安全生产监督管理职责的部门建立健全联合执法和工作协作机制，指导有关部门单位严格履行职责，形成工作合力，严防漏管失控；对履行职责不力、推诿扯皮等造成事故的，按照“管行业必须管安全、管业务必须管安全、管生产经营必须管安全”依法严肃追责问责。</w:t>
      </w:r>
    </w:p>
    <w:p w14:paraId="3B67B158">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各地要严格落实矿山安全属地责任，加强矿山安全监管机构和队伍建设，细化落实市级、县级地方政府领导包保煤矿、金属非金属地下矿山和尾矿库安全生产责任制，组织开展区域性矿山隐蔽致灾因素普查治理，严厉打击无证开采、隐蔽工作面作业、非法盗采矿产资源等行为。</w:t>
      </w:r>
    </w:p>
    <w:p w14:paraId="33B0A4F0">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二、切实提高风险隐患排查整改质量</w:t>
      </w:r>
    </w:p>
    <w:p w14:paraId="7ECE538B">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矿山企业必须建立健全安全风险分级管控制度和重大事故隐患自查自改常态化机制，常态化开展“三违”行为自查自纠，严格动火作业、爆破施工、煤仓清理、运输提升、密闭启封等关键环节风险管控，加强地面吊篮等设备、“三堂一舍”等设施消防安全隐患排查。对同类重大事故隐患反复出现、屡改屡犯、弄虚作假的，依法从重处罚，并从严追究企业主要负责人责任，有上级公司的，严肃倒查上级公司主要负责人责任。</w:t>
      </w:r>
    </w:p>
    <w:p w14:paraId="68E7AA5E">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矿山安全监管监察部门要借鉴中央生态环境保护督察做法，采取“四不两直”、明查暗访、突击夜查、杀“回马枪”等检查方式，综合运用通报曝光、追责问责、行刑衔接、联合惩戒等处理手段，去在关键时、打到要害处；要统筹井上和井下、露天和井工、煤矿和非煤，配齐配强专业执法人员，发挥行业专家、退休技安人员作用，奔着具体问题去，直插现场深入开展排查整治，严禁搞形式走过场；要建立完善重大事故隐患整改销号制度，实行台账化管理，动态清零；要坚持执法和服务相结合，针对执法检查中发现的难点问题和重大事故隐患，落实专人指导，帮助解决实际问题。</w:t>
      </w:r>
    </w:p>
    <w:p w14:paraId="3EA9C5E2">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三、重拳出击“打非治违”</w:t>
      </w:r>
    </w:p>
    <w:p w14:paraId="54AEA496">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各级矿山安全监管监察部门要严厉打击矿山各类非法违法生产建设行为，对顶风作案、屡禁不止的企业，依法依规从严惩处并公开曝光。要建立便捷、有效的举报途径，鼓励社会公众和从业人员举报违法违规行为，对报告重大事故隐患或者举报安全生产违法行为的有功人员实行重奖。要通过矿井人员定位及分布、风量分配、用电量监测、产量来源、运输量来源、瓦斯涌出量来源、涌水量来源、民用爆炸物品使用地点等逐因素分析比对，深挖细究隐蔽工作面作业、整合技改期间偷采、安全监控系统造假、违规分包转包等行为，一经查实，依法依规责令停产整顿，涉嫌犯罪的，依法移送司法机关追究刑事责任。发现矿山企业有越界开采等违法行为的，应当移送当地自然资源部门严肃处理，并通知供电部门停止或者限制供电、公安机关停止供应民用爆炸物品。对无证照或者证照不全从事生产的，3个月内2次或者2次以上发现有重大事故隐患仍然进行生产的，依法依规提请地方政府关闭。</w:t>
      </w:r>
    </w:p>
    <w:p w14:paraId="70752818">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四、强化重大灾害治理</w:t>
      </w:r>
    </w:p>
    <w:p w14:paraId="3181A2F7">
      <w:pPr>
        <w:pStyle w:val="9"/>
        <w:shd w:val="clear" w:color="auto" w:fill="FFFFFF"/>
        <w:spacing w:before="0" w:beforeAutospacing="0" w:after="0" w:afterAutospacing="0" w:line="240" w:lineRule="atLeast"/>
        <w:ind w:firstLine="480" w:firstLineChars="200"/>
        <w:rPr>
          <w:rFonts w:asciiTheme="minorEastAsia" w:hAnsiTheme="minorEastAsia" w:eastAsiaTheme="minorEastAsia"/>
          <w:color w:val="444444"/>
        </w:rPr>
      </w:pPr>
      <w:r>
        <w:rPr>
          <w:rFonts w:hint="eastAsia" w:asciiTheme="minorEastAsia" w:hAnsiTheme="minorEastAsia" w:eastAsiaTheme="minorEastAsia"/>
          <w:color w:val="444444"/>
        </w:rPr>
        <w:t>矿山企业必须按规定采用钻探、物探、化探等方法相互验证，查清隐蔽致灾因素并采取有效措施后方可进行采掘作业。对灾害矿井该鉴定不鉴定、该戴帽不戴帽、不按灾害等级设防或者鉴定弄虚作假的，责令立即停止生产、排除隐患。对发生瓦斯亡人事故、瓦斯涉险事故以及瓦斯高值超限的煤矿，必须停止作业、严肃追究责任，并由地方煤矿安全监管部门对企业瓦斯防治的机构、人员、装备、制度等方面进行全方位评估，经评估不具备防治能力的，不得恢复生产。对探放水造假、禁采区采掘作业、极端天气不撤人的，必须按重大事故隐患严格处罚。对露天矿山边坡角、台阶高度、平盘宽度等不符合设计要求的，或者边坡监测系统达不到相关规定要求的，责令立即制定安全措施、限期整改直至停产整顿。</w:t>
      </w:r>
    </w:p>
    <w:p w14:paraId="4206781E">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五、大力提升从业人员素质</w:t>
      </w:r>
    </w:p>
    <w:p w14:paraId="75E83D55">
      <w:pPr>
        <w:pStyle w:val="9"/>
        <w:shd w:val="clear" w:color="auto" w:fill="FFFFFF"/>
        <w:spacing w:before="0" w:beforeAutospacing="0" w:after="0" w:afterAutospacing="0" w:line="240" w:lineRule="atLeast"/>
        <w:ind w:firstLine="480" w:firstLineChars="200"/>
        <w:rPr>
          <w:rFonts w:asciiTheme="minorEastAsia" w:hAnsiTheme="minorEastAsia" w:eastAsiaTheme="minorEastAsia"/>
          <w:color w:val="444444"/>
        </w:rPr>
      </w:pPr>
      <w:r>
        <w:rPr>
          <w:rFonts w:hint="eastAsia" w:asciiTheme="minorEastAsia" w:hAnsiTheme="minorEastAsia" w:eastAsiaTheme="minorEastAsia"/>
          <w:color w:val="444444"/>
        </w:rPr>
        <w:t>矿山企业必须严格实施安全生产教育和培训计划，大力提升从业人员安全意识和安全素养，配备安全生产管理机构和人员（“五职”矿长必须有主体专业大专以上学历且有10年以上矿山一线从业经历，“五科”专业技术人员必须为主体专业毕业且有5年以上矿山一线从业经历）；“五职”矿长和主要负责人每年必须接受矿山安全监察机构会同监管部门组织的专门安全教育培训，新上岗的从业人员岗前安全培训时间不得少于72学时并经培训考核合格后方可上岗，取消井下劳务派遣用工。</w:t>
      </w:r>
    </w:p>
    <w:p w14:paraId="4B7FF412">
      <w:pPr>
        <w:pStyle w:val="9"/>
        <w:shd w:val="clear" w:color="auto" w:fill="FFFFFF"/>
        <w:spacing w:before="0" w:beforeAutospacing="0" w:after="0" w:afterAutospacing="0" w:line="240" w:lineRule="atLeast"/>
        <w:ind w:firstLine="480" w:firstLineChars="200"/>
        <w:rPr>
          <w:rFonts w:asciiTheme="minorEastAsia" w:hAnsiTheme="minorEastAsia" w:eastAsiaTheme="minorEastAsia"/>
          <w:color w:val="444444"/>
        </w:rPr>
      </w:pPr>
      <w:r>
        <w:rPr>
          <w:rFonts w:hint="eastAsia" w:asciiTheme="minorEastAsia" w:hAnsiTheme="minorEastAsia" w:eastAsiaTheme="minorEastAsia"/>
          <w:color w:val="444444"/>
        </w:rPr>
        <w:t>从业人员必须熟知各类灾害避灾路线、地面建筑场所的安全疏散通道和自救逃生方法；不熟悉避灾逃生路线，或者不能熟练使用自救器等紧急自救装备的，不得安排上岗作业。严厉整治封闭占堵消防通道、逃生通道行为，确保生命通道畅通。</w:t>
      </w:r>
    </w:p>
    <w:p w14:paraId="548E0BD0">
      <w:pPr>
        <w:pStyle w:val="9"/>
        <w:shd w:val="clear" w:color="auto" w:fill="FFFFFF"/>
        <w:spacing w:before="0" w:beforeAutospacing="0" w:after="0" w:afterAutospacing="0" w:line="240" w:lineRule="atLeast"/>
        <w:ind w:firstLine="480" w:firstLineChars="200"/>
        <w:rPr>
          <w:rFonts w:asciiTheme="minorEastAsia" w:hAnsiTheme="minorEastAsia" w:eastAsiaTheme="minorEastAsia"/>
          <w:color w:val="444444"/>
        </w:rPr>
      </w:pPr>
      <w:r>
        <w:rPr>
          <w:rFonts w:hint="eastAsia" w:asciiTheme="minorEastAsia" w:hAnsiTheme="minorEastAsia" w:eastAsiaTheme="minorEastAsia"/>
          <w:color w:val="444444"/>
        </w:rPr>
        <w:t>严格矿山安全培训机构执业能力监督检查，坚决整治假培训、假考试、假证书等乱象。加强矿山安全培训管理，细化完善各类矿山从业人员安全生产教育培训的频次、内容、范围、时间、考核等规定要求，严格执行教考分离。对矿山安全管理机构和人员配备不满足规定要求，或者特种作业人员无证上岗的，依法限期整改直至停产整顿，并严肃追究主要负责人责任。</w:t>
      </w:r>
    </w:p>
    <w:p w14:paraId="5A51F617">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六、严格项目审批和安全生产许可</w:t>
      </w:r>
    </w:p>
    <w:p w14:paraId="2E2EEEB6">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省级矿山安全监管部门必须严格矿山建设项目安全设施设计审查，严格安全生产许可证管理，严把复工复产关，实行审查审批终身负责制。新建和改扩建后煤矿产能不得低于30万吨/年，停止新建产能低于90万吨/年的煤与瓦斯突出、冲击地压、水文地质类型极复杂的煤矿；积极推动各地进一步提高铁、铜、金、石灰石等重点矿种最小开采规模和最低服务年限标准。凡是安全准入、复工复产验收工作违反程序、降低标准、把关不严、弄虚作假的，必须推倒重来，并严肃追究有关单位和人员责任。</w:t>
      </w:r>
    </w:p>
    <w:p w14:paraId="766E49D4">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七、强化矿山安全国家监察督政</w:t>
      </w:r>
    </w:p>
    <w:p w14:paraId="6AB1C587">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国家矿山安全监察机构必须坚持严的基调，坚持多约谈、多通报、多发督促函、多暗访、多曝光，将责任、压力层层传递到基层末梢。国家矿山安全监察局各省级局要当好地方党委和政府矿山安全“吹哨人”，对矿山安全重大问题和重大事故隐患，及时向当地主要负责同志通报移办，对辖区矿山安全生产突出问题和对策建议，及时向省级党委和政府主要负责同志专报，切实让地方主要负责同志掌握矿山安全真实状况。要对地方和煤矿保供指标开展安全评估，对放任违规超能力超强度生产的，要及时介入“督政”。对矿山安全问题久拖不决或者对整改函、建议函不落实不反馈的地方政府，严肃约谈政府主要负责同志并通报上一级党委和政府。</w:t>
      </w:r>
    </w:p>
    <w:p w14:paraId="16262729">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八、严格事故调查和警示教育</w:t>
      </w:r>
    </w:p>
    <w:p w14:paraId="2412119F">
      <w:pPr>
        <w:shd w:val="clear" w:color="auto" w:fill="FFFFFF"/>
        <w:spacing w:line="240" w:lineRule="atLeast"/>
        <w:ind w:firstLine="480" w:firstLineChars="200"/>
        <w:rPr>
          <w:rFonts w:asciiTheme="minorEastAsia" w:hAnsiTheme="minorEastAsia"/>
          <w:color w:val="444444"/>
          <w:sz w:val="24"/>
          <w:szCs w:val="24"/>
        </w:rPr>
      </w:pPr>
      <w:r>
        <w:rPr>
          <w:rFonts w:hint="eastAsia" w:asciiTheme="minorEastAsia" w:hAnsiTheme="minorEastAsia"/>
          <w:color w:val="444444"/>
          <w:sz w:val="24"/>
          <w:szCs w:val="24"/>
        </w:rPr>
        <w:t>矿山企业和有关部门必须严格事故信息报送，对事故信息报送不及时造成严重后果的，严肃追究相关单位和人员责任。建好用好入井人员唯一性识别、活动轨迹动态监测等技防系统，加大瞒报谎报事故举报奖励、联合惩戒、提级调查力度，构建“不敢瞒”“瞒不住”的长效机制。发生重大事故的，由国务院安委会挂牌督办并全程跟踪督导事故调查。发生死亡事故的矿山，必须停产整顿，经验收符合安全生产条件后方可恢复生产。灾害严重矿井、发生较大以上事故的矿井，必须进行智能化改造。因中介机构弄虚作假导致事故发生的，对责任人员依法移送司法机关追究刑事责任，对责任单位列入严重失信主体名单管理。</w:t>
      </w:r>
    </w:p>
    <w:p w14:paraId="6DAA4CEB">
      <w:pPr>
        <w:pStyle w:val="27"/>
        <w:shd w:val="clear" w:color="auto" w:fill="FFFFFF"/>
        <w:spacing w:after="0" w:line="240" w:lineRule="atLeast"/>
        <w:ind w:left="0" w:leftChars="0" w:firstLine="480"/>
        <w:rPr>
          <w:rFonts w:hint="eastAsia" w:asciiTheme="minorEastAsia" w:hAnsiTheme="minorEastAsia"/>
          <w:color w:val="444444"/>
          <w:sz w:val="24"/>
          <w:szCs w:val="24"/>
        </w:rPr>
      </w:pPr>
      <w:r>
        <w:rPr>
          <w:rFonts w:hint="eastAsia" w:asciiTheme="minorEastAsia" w:hAnsiTheme="minorEastAsia"/>
          <w:color w:val="444444"/>
          <w:sz w:val="24"/>
          <w:szCs w:val="24"/>
        </w:rPr>
        <w:t>矿山安全监管监察部门必须把宣传教育融入日常，发生较大以上事故的，必须制作警示教育片，集中开展从主要负责人到一线作业人员的警示教育，切实用身边事教育身边人；加大典型事故案例媒体曝光力度，警醒各地、各部门、各矿山企业深刻汲取教训，切实做到“一方出事故、多方受教育，一地有隐患、全国受警示”，形成齐抓共管的良好氛围。</w:t>
      </w:r>
    </w:p>
    <w:p w14:paraId="064092C4">
      <w:pPr>
        <w:pStyle w:val="4"/>
        <w:jc w:val="center"/>
        <w:rPr>
          <w:rStyle w:val="31"/>
          <w:rFonts w:hint="eastAsia" w:ascii="Times New Roman" w:hAnsi="Times New Roman" w:eastAsia="宋体" w:cs="Times New Roman"/>
          <w:b/>
          <w:bCs/>
          <w:szCs w:val="29"/>
          <w:shd w:val="clear" w:color="auto" w:fill="FFFFFF"/>
          <w:lang w:val="en-US" w:eastAsia="zh-CN"/>
        </w:rPr>
      </w:pPr>
      <w:bookmarkStart w:id="330" w:name="_Toc8715"/>
      <w:r>
        <w:rPr>
          <w:rStyle w:val="31"/>
          <w:rFonts w:hint="eastAsia" w:ascii="Times New Roman" w:hAnsi="Times New Roman" w:eastAsia="宋体" w:cs="Times New Roman"/>
          <w:b/>
          <w:bCs/>
          <w:szCs w:val="29"/>
          <w:shd w:val="clear" w:color="auto" w:fill="FFFFFF"/>
          <w:lang w:val="en-US" w:eastAsia="zh-CN"/>
        </w:rPr>
        <w:t>国家矿山安全监察局关于印发《打击和防范矿山瞒报事故的若干措施》的通知（矿安〔2024〕7号）</w:t>
      </w:r>
      <w:bookmarkEnd w:id="330"/>
    </w:p>
    <w:p w14:paraId="2B0BD0CA">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为深入贯彻落实习近平总书记关于安全生产重要指示批示精神，认真落实《中共中央办公厅 国务院办公厅关于进一步加强矿山安全生产工作的意见》《煤矿安全生产条例》，巩固和深化矿山瞒报事故“大起底”成果，严厉打击矿山瞒报事故行为，维护矿山良好安全生产秩序，制定如下措施。</w:t>
      </w:r>
    </w:p>
    <w:p w14:paraId="3E60030F">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一、强化现场监控。矿山企业应当规范安装、使用入井作业人员唯一性检测装置，所有下井人员必须携带标识卡。井口、主要作业地点必须安装视频监控，实现“无视频监控不作业”。各类安全监测监控数据应当按要求联网接入矿山安全监管监察部门平台。</w:t>
      </w:r>
    </w:p>
    <w:p w14:paraId="1E24F0DC">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二、加强现场监督。各级矿山安全监管监察部门要充分发挥信息化手段的支撑作用，完善入井人员活动轨迹动态监测等技防系统，注重从超限报警、数据异常、断网断线等预警信息中发现涉嫌瞒报事故线索，特别是对井下同时出现多名带班领导聚集、大量人员异常移动或聚集、夜晚大量非作业人员下井，以及视频监控发现井口等存在抬担架、背人、搀扶等异常情况的，要重点分析研判，及时进行核查处置。</w:t>
      </w:r>
    </w:p>
    <w:p w14:paraId="02FFAC66">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三、畅通举报渠道。各级矿山安全监管监察部门要向社会公布矿山安全生产举报渠道，鼓励社会公众和矿工及其家属通过网络、微信小程序、电话和信件等多种方式进行举报。所有生产、建设矿山企业必须在矿山办公场所、井口（坑口）等醒目位置设置举报奖励公告牌，公布地方矿山安全监管部门、国家矿山安全监察局省级局举报电话和应急管理部安全生产举报微信小程序码。</w:t>
      </w:r>
    </w:p>
    <w:p w14:paraId="3DD92EF0">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四、压实属地责任。接到瞒报事故举报后，要按程序提请属地县级以上地方人民政府根据案情需要，组织公安、应急管理、矿山安全监管监察、人力资源社会保障、民政、卫生健康等相关部门，组成核查组依法依规进行核查，并按规定及时报告和对外公布核查情况。</w:t>
      </w:r>
    </w:p>
    <w:p w14:paraId="32EEFD96">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五、严惩瞒报行为。对核查属实的矿山瞒报事故视情况提级调查，查明瞒报事故真相，从严处理矿山企业实际控制人、主要负责人及相关责任人员，涉嫌犯罪的，一律移送司法机关处理。严肃查处地方党委政府及其有关部门瞒报事故行为，依法依规严肃追责问责，并及时公布瞒报事故调查处理结果，接受社会监督。</w:t>
      </w:r>
    </w:p>
    <w:p w14:paraId="6917FE45">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六、用好奖励制度。加大矿山安全生产举报奖励宣传力度，充分调动矿工及其家属和社会各界举报矿山瞒报事故的积极性。对核查属实的举报，按规定及时兑现奖励，最高可奖励30万元。</w:t>
      </w:r>
    </w:p>
    <w:p w14:paraId="121E1E79">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七、开展警示曝光。地方矿山安全监管部门要制作典型或较大以上瞒报事故警示教育片，发送矿山企业学习镜鉴；定期对矿山企业实际控制人、主要负责人、安全管理人员等开展警示教育，深刻汲取瞒报事故教训；对典型或较大以上瞒报事故案例，在报纸、电视、网站等媒体公开曝光。</w:t>
      </w:r>
    </w:p>
    <w:p w14:paraId="34832133">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八、实施联合惩戒。对瞒报事故的矿山企业和有关人员，依照《安全生产严重失信主体名单管理办法》，列入严重失信主体名单，并向社会公布。所有发生瞒报事故的矿山，一律列为C类及以下矿山管理。</w:t>
      </w:r>
    </w:p>
    <w:p w14:paraId="32A66650">
      <w:pPr>
        <w:widowControl/>
        <w:shd w:val="clear" w:color="auto" w:fill="FFFFFF"/>
        <w:spacing w:line="240" w:lineRule="atLeast"/>
        <w:ind w:firstLine="480" w:firstLineChars="200"/>
        <w:jc w:val="left"/>
        <w:rPr>
          <w:rFonts w:hint="eastAsia" w:cs="宋体" w:asciiTheme="minorEastAsia" w:hAnsiTheme="minorEastAsia"/>
          <w:color w:val="333333"/>
          <w:kern w:val="0"/>
          <w:sz w:val="24"/>
          <w:szCs w:val="24"/>
          <w:lang w:val="en-US" w:eastAsia="zh-CN"/>
        </w:rPr>
      </w:pPr>
      <w:r>
        <w:rPr>
          <w:rFonts w:hint="eastAsia" w:cs="宋体" w:asciiTheme="minorEastAsia" w:hAnsiTheme="minorEastAsia"/>
          <w:color w:val="333333"/>
          <w:kern w:val="0"/>
          <w:sz w:val="24"/>
          <w:szCs w:val="24"/>
          <w:lang w:val="en-US" w:eastAsia="zh-CN"/>
        </w:rPr>
        <w:t>九、建立长效机制。推动各地建立公安、应急管理、矿山安全监管监察、人力资源社会保障、民政、卫生健康等部门协同联动和信息共享机制，在各自职责范围内及时发现和报告瞒报事故行为，形成工作合力，切断矿山瞒报事故链条，构建“不敢瞒”“瞒不住”的长效机制。</w:t>
      </w:r>
    </w:p>
    <w:p w14:paraId="220AC48A">
      <w:pPr>
        <w:rPr>
          <w:rFonts w:hint="eastAsia"/>
          <w:lang w:eastAsia="zh-CN"/>
        </w:rPr>
      </w:pPr>
    </w:p>
    <w:p w14:paraId="08D40A42">
      <w:pPr>
        <w:pStyle w:val="4"/>
        <w:jc w:val="center"/>
        <w:rPr>
          <w:rStyle w:val="31"/>
          <w:b/>
          <w:bCs/>
          <w:szCs w:val="29"/>
          <w:shd w:val="clear" w:color="auto" w:fill="FFFFFF"/>
        </w:rPr>
      </w:pPr>
      <w:bookmarkStart w:id="331" w:name="_Toc23153"/>
      <w:r>
        <w:rPr>
          <w:rStyle w:val="31"/>
          <w:rFonts w:hint="eastAsia"/>
          <w:b/>
          <w:bCs/>
          <w:szCs w:val="29"/>
          <w:shd w:val="clear" w:color="auto" w:fill="FFFFFF"/>
        </w:rPr>
        <w:t>国家矿山安全监察局关于进一步加强非煤矿山安全生产行政许可工作的通知（矿安</w:t>
      </w:r>
      <w:r>
        <w:rPr>
          <w:rStyle w:val="31"/>
          <w:rFonts w:hint="eastAsia" w:asciiTheme="minorEastAsia" w:hAnsiTheme="minorEastAsia"/>
          <w:b/>
          <w:bCs/>
          <w:szCs w:val="29"/>
          <w:shd w:val="clear" w:color="auto" w:fill="FFFFFF"/>
        </w:rPr>
        <w:t>〔2024〕70号</w:t>
      </w:r>
      <w:r>
        <w:rPr>
          <w:rStyle w:val="31"/>
          <w:rFonts w:hint="eastAsia"/>
          <w:b/>
          <w:bCs/>
          <w:szCs w:val="29"/>
          <w:shd w:val="clear" w:color="auto" w:fill="FFFFFF"/>
        </w:rPr>
        <w:t>）</w:t>
      </w:r>
      <w:bookmarkEnd w:id="331"/>
    </w:p>
    <w:p w14:paraId="026C1CB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一、明确非煤矿山安全生产行政许可权限</w:t>
      </w:r>
    </w:p>
    <w:p w14:paraId="01D3559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国家矿山安全监察局负责的行政许可。稀土矿山开发项目、铀矿山建设项目、已探明工业储量5000万吨及以上规模的铁矿建设项目，新建项目一次设计或者经改扩建后年产300万吨及以上或者最大开采深度1000米及以上（井巷工程最高标高至最低开采中段运输水平标高间的垂直距离）的金属非金属地下矿山建设项目，年产1000万吨及以上或者边坡高度200米及以上（采场最终境界最高点标高至最低开采水平标高间的垂直距离）的金属非金属露天矿山建设项目，总库容1亿立方米及以上的尾矿库建设项目等安全设施设计（含安全设施重大变更设计，下同）审查由国家矿山安全监察局负责。</w:t>
      </w:r>
    </w:p>
    <w:p w14:paraId="55E4058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省级应急管理部门负责的行政许可。除国家矿山安全监察局负责审查的建设项目外，其他金属非金属地下矿山、设计边坡高度150米及以上的金属非金属露天矿山（含排土场）和尾矿库等建设项目安全设施设计审查由省级应急管理部门负责。金属非金属地下矿山、设计边坡高度200米及以上的金属非金属露天矿山和尾矿库，以及中央管理企业所属非煤矿山等安全生产许可证审核颁发由省级应急管理部门负责。</w:t>
      </w:r>
    </w:p>
    <w:p w14:paraId="31839F9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其他非煤矿山行政许可的职责划分。除国家矿山安全监察局、省级应急管理部门负责许可的非煤矿山外，坑探工程（含生产探矿）安全专篇审查，其他金属非金属矿山以及危险性较小的地热、温泉、矿泉水、卤水（岩盐）、砖瓦用粘土等资源开采建设项目安全设施设计审查和安全生产许可证审核颁发由省级应急管理部门作出规定。建设项目安全设施竣工验收活动和验收结果的监督核查由省级应急管理部门作出规定。跨行政区域的行政许可，由共同的上一级应急管理部门负责或指定其中一家负责。</w:t>
      </w:r>
    </w:p>
    <w:p w14:paraId="289F366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规范行政许可组织实施部门。行政许可涉及行政审批、业务监管、行政执法等多个部门时，由应急管理系统的业务监管部门牵头负责开展现场核查、专家遴选、技术审查等实质内容审查，行政审批部门负责受理、参与审查、证（书）制作送达和信息公开等流程工作。</w:t>
      </w:r>
    </w:p>
    <w:p w14:paraId="4978C25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二、规范非煤矿山安全评价和检测检验工作</w:t>
      </w:r>
    </w:p>
    <w:p w14:paraId="5B18E7A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提升安全评价报告编写质量。矿山企业应当选取具备相应资质和与建设项目需求能力相匹配的安全评价机构开展安全评价，不得以低于成本价、影响安全评价质量的价格选取安全评价机构。安全预评价应当采取定性和定量的方法分析评价重点防范的安全风险，实事求是提出安全对策措施，并给出安全风险是否可控的确切结论。安全设施验收评价应当逐项检查评价安全设施符合性及有效性，评价结论应当明确说明是否符合安全设施设计、是否具备验收条件。安全现状评价应当说明上一轮安全生产许可期间生产基本情况，对矿山生产期间的隐蔽致灾因素普查治理、重大安全风险进行定量定性评价，评价结论应当明确是否按照安全设施设计组织生产、是否具备安全生产条件。</w:t>
      </w:r>
    </w:p>
    <w:p w14:paraId="0F1C88E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落实安全评价单位和人员责任。安全评价机构及其从业人员应当独立开展安全评价。安全评价从业人员中，地下矿山应当包含采矿、地质、机电、通风、安全等专业，露天矿山应当包含采矿、机电、岩土、安全等专业，尾矿库应当包含水利、地质、安全等专业。安全评价从业人员到现场开展安全评价时，应当如实记录过程控制、现场勘验等情况，并在评价报告中体现相关内容。承担安全评价的单位和人员对其作出的安全评价结果负责。</w:t>
      </w:r>
    </w:p>
    <w:p w14:paraId="4C3C325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强化安全评价和检测检验工作监督管理。在审查安全设施设计时，应当查阅安全预评价报告重点防范的安全风险分析评价情况。在监督核查建设项目竣工验收活动和验收结果时，应当对安全验收评价报告结论符合性进行检查；在首次审批安全生产许可证时，应当对建设项目安全设施竣工验收报告（含安全验收评价报告）进行核查；在审批安全生产许可证延期时，应当对安全现状评价报告结论和检测检验报告进行核查。发现报告存在失实或虚假情形的，应当中止有关行政许可工作，依法实施处罚，情节严重的由资质认可机关吊销相应资质，纳入安全生产严重失信主体名单。</w:t>
      </w:r>
    </w:p>
    <w:p w14:paraId="4FC0A2BD">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三、严格安全设施设计编制</w:t>
      </w:r>
    </w:p>
    <w:p w14:paraId="3059E8C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规范安全设施设计编制工作。矿山企业应当选取具备相应资质的设计单位编制建设项目安全设施设计，不得人为拆分建设项目逃避审批。设计单位不得以低于成本的价格承揽安全设施设计。与建设项目单位有同一隶属关系的设计单位不得承担该建设项目安全设施设计（铀矿山除外）。设计人员应当对建设项目进行全面现场踏勘，对未取得采矿许可证、超采矿许可证矿界范围、地质勘查工作达不到规定程度或者相邻矿山不满足安全距离要求的，不得出具正式设计文件。设计单位应当对报告、图纸等严格审核审定，不得为控制成本而降低安全设施设计质量。安全设施设计未经正式批准前，设计单位不得向建设或施工单位出具设计图纸。设计单位及设计人员应当对其编制的设计文件终身负责。建设项目边坡或坝体稳定性分析、安全影响分析论证和安全评价、检测等相关工作不得由该项目设计单位承担。</w:t>
      </w:r>
    </w:p>
    <w:p w14:paraId="7F9F60F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严格安全设施设计标准。金属非金属地下矿山、大中型金属非金属露天矿山、水文地质或者工程地质类型为中等及以上的小型金属非金属露天矿山建设项目安全设施设计，依据的工程地质和水文地质等资料应当达到勘探程度。安全设施设计应当按照《非煤矿山建设项目安全设施设计编写提纲》（KA/T 20-2024）进行编制。一次性总体安全设施设计应当严格控制分期实施，不得超过3期，每期均应当明确设计范围、基建内容和完成时限，且需经竣工验收并换发安全生产许可证。金属非金属露天矿山应当禁止采用非爆开采方式来规避爆破安全距离范围内存在房屋等建构筑物类安全问题。改扩建地下矿山应当减少利用旧有工程，降低生产系统复杂性；确需利用的，应当对其安全可靠性和合规性进行论证。露天和地下联合开采、露天和地下转换开采方式的矿山应当提高防排水等安全设防标准，采取加大保护矿柱、加厚覆盖层等安全防护措施。露天转地下开采的矿山，当露天坑处于地下开采的岩体移动范围内时，严禁向露天坑充填尾砂或者泥土类物质。尾矿库应当限制使用排洪斜槽、排洪涵管等排洪方式。</w:t>
      </w:r>
    </w:p>
    <w:p w14:paraId="6580050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强化安全设施重大变更设计。矿山企业在建设、生产期发生安全设施重大变更，原则上应当由原设计单位进行变更设计，报原审批部门审查。原设计单位已不存在或设计资质不符合相关要求的，可选取其他设计单位。安全设施重大变更设计未经批复同意的，不得进行建设施工。矿山企业发生安全设施重大变更后，许可实施机关因政策或审批职责发生变化的，其变更设计仍由原审批部门审查，并对审查结果负责。提高生产能力、扩大开采范围或者整合矿山等建设项目应按照改扩建建设项目履行安全设施“三同时”程序。</w:t>
      </w:r>
    </w:p>
    <w:p w14:paraId="5D7417FB">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四、规范安全设施设计审查</w:t>
      </w:r>
    </w:p>
    <w:p w14:paraId="54AA127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一）组织现场核查。在安全设施设计审查前，许可实施机关应当对建设项目是否存在未批先建、尾矿库建设项目是否属于“头顶库”等法律禁止类事项进行现场核查。现场核查可委托下级应急管理部门开展，对存在未批先建、无证开采等非法违法行为的，责令立即停止生产建设，依法处理处罚，并纳入安全生产严重失信主体名单；情节严重的，应当追究相关责任人责任。严禁审批不符合最小生产规模、最低服务年限规定和其他法律禁止设立的矿山建设项目安全设施设计。</w:t>
      </w:r>
    </w:p>
    <w:p w14:paraId="6D4E0C0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二）实施现场踏勘。在安全设施设计审查时，许可实施机关应当组织专家对地形地貌、工业场地、周边环境等现场情况进行踏勘，并形成踏勘报告。对改扩建项目，现场踏勘应当同时对现有生产系统安全条件进行检查，对发现的非法违法行为和事故隐患，由属地矿山安全监管部门依法处罚并督促整改；对存在重大隐患的，应当在整改验收完成后再审查。许可实施机关现场核查和现场踏勘可合并开展。</w:t>
      </w:r>
    </w:p>
    <w:p w14:paraId="473CD24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三）组织专家技术审查。许可实施机关根据建设项目实际情况，在国家、省、市级专家库中选取相关专家进行技术审查。大中型金属非金属地下矿山审查专家应当不少于9人、小型矿山应当不少于7人，且应含采矿、地质、机电、安全等专业。大型金属非金属露天矿山审查专家应当不少于7人、中小型矿山应当不少于5人，且应含采矿、地质、机电、岩土、安全等专业。一、二、三等尾矿库审查专家应当不少于7人，四、五等尾矿库应当不少于5人，且应含水利、地质、土木、安全等专业。</w:t>
      </w:r>
    </w:p>
    <w:p w14:paraId="1EA26E4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五、规范安全设施竣工验收</w:t>
      </w:r>
    </w:p>
    <w:p w14:paraId="0D80D38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四）严格基建矿山安全管理。建设项目未在基建期内完成建设的，应当在期满30日前向原安全设施设计审批部门申请延期，原则上只能延期一次且不得超过一年，逾期应当重新履行安全设施设计审查程序。基建期延期审批可委托属地矿山安全监管部门开展。报经属地矿山安全监管部门同意暂停的时间，可不计入基建期。属地矿山安全监管部门应当加强基建矿山安全监管，督促矿山企业按照安全设施设计建设，严格落实施工安全措施，确保安全生产。</w:t>
      </w:r>
    </w:p>
    <w:p w14:paraId="4850C6B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五）严格安全设施竣工验收。矿山企业依法组织安全设施竣工验收，并对验收结果负责。验收专家原则上应当为安全设施设计审查专家，专家人数和专业要求应当不低于安全设施设计审查的要求，并对验收结论负责。验收图纸等资料应当与现场实际一致，与安全设施设计相符。在生产期发生安全设施重大变更，也应当组织竣工验收。属地矿山安全监管部门应当派员参加建设项目安全设施竣工验收，对验收过程和验收结果等进行现场监督。</w:t>
      </w:r>
    </w:p>
    <w:p w14:paraId="7F04FA99">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六、严格安全生产许可证审核颁发</w:t>
      </w:r>
    </w:p>
    <w:p w14:paraId="2AB71D9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六）规范安全生产许可证审核。对首次申领安全生产许可证的，许可实施机关应当进行现场核查，属地矿山安全监管部门应派员参加。建设项目安全设施竣工验收现场监督和现场核查工作可一并进行。对换发安全生产许可证的，许可实施机关组织或委托属地矿山安全监管部门进行现场核查，被委托单位不得再行委托。专家人数和专业要求应当满足颁证要求。</w:t>
      </w:r>
    </w:p>
    <w:p w14:paraId="5A01A82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七）规范延期换证和重新申请。矿山企业应当在安全生产许可证有效期届满3个月前申请延期，已申请延期但有效期满时未整改完成问题隐患的，可继续整改，但继续整改时间最长不得超过6个月，期间严禁进行采矿等生产活动；整改后取得安全生产许可证的，有效期自取证日期计算；在规定的整改期间内仍未完成整改的，吊销其安全生产许可证。安全生产许可证有效期满未申请延期换证的，或县级及以上人民政府已予以关闭的，应当注销安全生产许可证。安全生产许可证被注（吊）销的企业申请取证时，应当重新履行安全设施“三同时”，按照首次申领办理。企业在生产期发生安全设施重大变更的，应当变更安全生产许可证许可范围。采矿权转让、变更的企业，应当参照延期换证要求换发安全生产许可证。</w:t>
      </w:r>
    </w:p>
    <w:p w14:paraId="5CB8FE92">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七、强化组织实施和监督管理</w:t>
      </w:r>
    </w:p>
    <w:p w14:paraId="21D9EE7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八）严格行政许可组织实施。各省级应急管理部门要结合本地实际，完善行政许可制度规范，严格许可程序和标准。地方各级应急管理部门要配备满足工作需要的专业人员，足额保障行政许可经费。行政许可所需的专家费、交通费等应当由许可实施机关承担，不得转嫁。要加快战略性矿产资源的安全许可办理，服务保障矿产资源产业链供应链安全。对发现超越权限实施行政许可的，撤销行政许可，重新按照法定权限履行许可手续，并严肃追责问责。</w:t>
      </w:r>
    </w:p>
    <w:p w14:paraId="6D51A11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九）加强行政许可国家监察。国家矿山安全监察局各省级局要将地方应急管理部门行政许可工作情况作为监察重点，对不执行许可权限、违规下放、准入把关不严等问题突出的地方政府及其有关部门，及时下达监察意见；对监察意见整改措施落实差、不及时反馈整改情况的，依法依规提出追责问责建议。要加大抽查检查力度，对发现存在行政许可不符合有关规定等违法违规行为的，督促地方有关部门依法撤销行政许可，并建议地方政府对相关责任人进行严肃处理。</w:t>
      </w:r>
    </w:p>
    <w:p w14:paraId="20A6558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十）严格行政许可监督管理。许可实施机关、建设单位、安全评价机构、设计单位等相关人员和专家均应当严格遵守廉洁纪律。专家或其工作单位2年内曾在被审查项目从事科研、出售产品等营利性活动的，应当进行回避。专家存在违法违规行为的，通报其所在单位并督促依法处罚，从专家库中除名并纳入“黑名单”。同一建设项目安全设施设计1年内连续2次审查未通过的，以第二次审查会议日期为起点，该建设项目1年内不得再次申请。企业以欺骗、贿赂等不正当手段取得安全生产许可证后被依法予以撤销的，该企业3年内不得再次申请安全生产许可证。</w:t>
      </w:r>
    </w:p>
    <w:p w14:paraId="076C59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国家安全监管总局办公厅关于明确非煤矿山建设项目安全监管职责等事项的通知》（安监总厅管一〔2013〕143号）、《国家安全监管总局关于印发金属非金属矿山建设项目安全设施设计编写提纲的通知》（安监总管一〔2015〕68号）同时废止。</w:t>
      </w:r>
    </w:p>
    <w:p w14:paraId="163AE49E">
      <w:pPr>
        <w:pStyle w:val="4"/>
        <w:jc w:val="center"/>
      </w:pPr>
      <w:bookmarkStart w:id="332" w:name="_Toc12196"/>
      <w:r>
        <w:rPr>
          <w:rStyle w:val="31"/>
          <w:b/>
          <w:bCs/>
          <w:shd w:val="clear" w:color="auto" w:fill="FFFFFF"/>
        </w:rPr>
        <w:t>国家矿山安全监察局关于印发《矿山重大隐患调查处理办法（试行）》的通知（矿安</w:t>
      </w:r>
      <w:r>
        <w:rPr>
          <w:rStyle w:val="31"/>
          <w:rFonts w:hint="eastAsia" w:asciiTheme="minorEastAsia" w:hAnsiTheme="minorEastAsia"/>
          <w:b/>
          <w:bCs/>
          <w:shd w:val="clear" w:color="auto" w:fill="FFFFFF"/>
        </w:rPr>
        <w:t>〔2021〕49号</w:t>
      </w:r>
      <w:r>
        <w:rPr>
          <w:rStyle w:val="31"/>
          <w:b/>
          <w:bCs/>
          <w:shd w:val="clear" w:color="auto" w:fill="FFFFFF"/>
        </w:rPr>
        <w:t>）</w:t>
      </w:r>
      <w:bookmarkEnd w:id="332"/>
    </w:p>
    <w:p w14:paraId="00A9AFA3">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第一条 为加强矿山安全生产工作，把重大隐患当成事故来对待，把隐患排查治理挺在事故之前，防范矿山生产安全事故发生，根据《中华人民共和国安全生产法》《国务院关于预防煤矿生产安全事故的特别规定》《安全生产违法行为行政处罚办法》《安全生产事故隐患排查治理暂行规定》等法律法规和部门规章，制定本办法。</w:t>
      </w:r>
    </w:p>
    <w:p w14:paraId="2F4B1DB6">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第二条 矿山重大隐患的判定，依据《煤矿重大事故隐患判定标准》（应急管理部令第4号）、《金属非金属矿山重大生产安全事故隐患判定标准（试行）》（安监总管一〔2017〕98号）执行。</w:t>
      </w:r>
    </w:p>
    <w:p w14:paraId="3F26C785">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第三条 矿山安全监管监察部门对矿山重大隐患立案调查处理适用本办法。</w:t>
      </w:r>
    </w:p>
    <w:p w14:paraId="604E7742">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第四条 矿山安全监管监察部门在对矿山检查时发现的重大隐患，按照“谁发现、谁调查”的原则，负责组织调查。</w:t>
      </w:r>
    </w:p>
    <w:p w14:paraId="10F9D622">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第五条 矿山安全监管监察部门执法人员发现矿山重大隐患后，除按法律法规要求处置外，应立即向本部门报告，视情节责成企业调查或者矿山安全监管监察部门组织立案调查。</w:t>
      </w:r>
    </w:p>
    <w:p w14:paraId="22BA4BAA">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不属于矿山安全监管监察部门权责范围内的重大问题或者隐患，应当按规定移交有关部门处理并做好记录。</w:t>
      </w:r>
    </w:p>
    <w:p w14:paraId="695D5496">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矿山企业自查发现的重大隐患，企业主动向矿山安全监管监察部门报告的，原则上由企业组织调查，调查情况应及时向矿山安全监管监察部门报告。</w:t>
      </w:r>
    </w:p>
    <w:p w14:paraId="607B44EE">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上级部门认为必要时，可以调查由下级部门负责组织调查的重大隐患。</w:t>
      </w:r>
    </w:p>
    <w:p w14:paraId="25434B0F">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第六条 矿山重大隐患调查应成立调查组，实行组长负责制。组长由牵头现场执法的部门派员担任，成员原则上由本级矿山安全监管监察部门或者其他负有矿山安全监督管理职责的部门组成。</w:t>
      </w:r>
    </w:p>
    <w:p w14:paraId="3B946B3B">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第七条 矿山重大隐患调查组履行下列职责：</w:t>
      </w:r>
    </w:p>
    <w:p w14:paraId="399CECDF">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（一）查明重大隐患情况及其产生的经过、原因；</w:t>
      </w:r>
    </w:p>
    <w:p w14:paraId="6094CBB3">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（二）认定矿山及其上级公司造成重大隐患的责任；</w:t>
      </w:r>
    </w:p>
    <w:p w14:paraId="23483D94">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（三）提出对责任者的行政处罚和其他问责建议；</w:t>
      </w:r>
    </w:p>
    <w:p w14:paraId="6D6491EB">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（四）提出整改措施；</w:t>
      </w:r>
    </w:p>
    <w:p w14:paraId="55FF5141">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（五）提交重大隐患调查报告。</w:t>
      </w:r>
    </w:p>
    <w:p w14:paraId="3AE27F5C">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现场执法发现的多个重大隐患，可以由一个调查组开展调查，形成一个调查报告。</w:t>
      </w:r>
    </w:p>
    <w:p w14:paraId="39007ECA">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第八条 矿山重大隐患调查报告应当在重大隐患调查组成立之日起20个工作日内提交，特殊情况下可延长10个工作日。</w:t>
      </w:r>
    </w:p>
    <w:p w14:paraId="2EE363B8">
      <w:pPr>
        <w:widowControl/>
        <w:shd w:val="clear" w:color="auto" w:fill="FFFFFF"/>
        <w:spacing w:line="240" w:lineRule="atLeast"/>
        <w:rPr>
          <w:rFonts w:cs="Arial" w:asciiTheme="minorEastAsia" w:hAnsiTheme="minorEastAsia"/>
          <w:spacing w:val="7"/>
          <w:kern w:val="0"/>
          <w:sz w:val="24"/>
          <w:szCs w:val="24"/>
        </w:rPr>
      </w:pPr>
      <w:r>
        <w:rPr>
          <w:rFonts w:cs="Helvetica" w:asciiTheme="minorEastAsia" w:hAnsiTheme="minorEastAsia"/>
          <w:spacing w:val="7"/>
          <w:kern w:val="0"/>
          <w:sz w:val="24"/>
          <w:szCs w:val="24"/>
        </w:rPr>
        <w:t>　　第九条 矿山重大隐患调查报告应当包括下列内容：</w:t>
      </w:r>
    </w:p>
    <w:p w14:paraId="42BBB1CF">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（一）矿山基本情况；</w:t>
      </w:r>
    </w:p>
    <w:p w14:paraId="015C56BE">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（二）重大隐患情况；</w:t>
      </w:r>
    </w:p>
    <w:p w14:paraId="6356ED20">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（三）调查经过；</w:t>
      </w:r>
    </w:p>
    <w:p w14:paraId="4FF3E63D">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（四）重大隐患产生的经过及原因；</w:t>
      </w:r>
    </w:p>
    <w:p w14:paraId="64DE23DF">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（五）认定造成重大隐患的责任和对责任单位、责任人的处罚处理建议；</w:t>
      </w:r>
    </w:p>
    <w:p w14:paraId="0B11B579">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（六）整改措施。</w:t>
      </w:r>
    </w:p>
    <w:p w14:paraId="5A86FD90">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第十条 矿山重大隐患调查报告经牵头组织调查的部门批准同意后，相关单位要依照法律、行政法规规定的权限和程序，对相关责任单位和责任人实施行政处罚和问责。</w:t>
      </w:r>
    </w:p>
    <w:p w14:paraId="254EA7FF">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对未按要求完成重大隐患整改的矿山企业，依照有关规定进行约谈。</w:t>
      </w:r>
    </w:p>
    <w:p w14:paraId="4826F5A7">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对发现重大隐患不及时整改、仍组织从业人员冒险作业的矿山，要依法实施联合惩戒。</w:t>
      </w:r>
    </w:p>
    <w:p w14:paraId="2DF1E342">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对存在重大隐患仍然进行生产建设的，要依法责令停产整顿，并移送相关部门依法暂扣证照；对3个月内2次或者2次以上发现有重大隐患，仍然进行生产，依法应当关闭的，要提请有关地方人民政府予以关闭。</w:t>
      </w:r>
    </w:p>
    <w:p w14:paraId="7F582DE6">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对经停产停业整顿仍不具备安全生产条件的矿山，要提请有关地方人民政府予以关闭。</w:t>
      </w:r>
    </w:p>
    <w:p w14:paraId="731646B8">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第十一条 调查组认为应当追究矿山企业相关人员责任的，要按照人员管理权限，向企业（部门）提出书面建议或者移送上级管理部门。涉嫌犯罪的，依法移送司法机关处理。</w:t>
      </w:r>
    </w:p>
    <w:p w14:paraId="4E0254E7">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第十二条 矿山重大隐患调查报告的落实情况，由负责重大隐患调查的部门或者单位进行实地查验，落实到位方可通过验收。</w:t>
      </w:r>
    </w:p>
    <w:p w14:paraId="693DD76B">
      <w:pPr>
        <w:widowControl/>
        <w:shd w:val="clear" w:color="auto" w:fill="FFFFFF"/>
        <w:spacing w:line="240" w:lineRule="atLeast"/>
        <w:ind w:firstLine="480"/>
        <w:rPr>
          <w:rFonts w:cs="Arial" w:asciiTheme="minorEastAsia" w:hAnsiTheme="minorEastAsia"/>
          <w:spacing w:val="7"/>
          <w:kern w:val="0"/>
          <w:sz w:val="24"/>
          <w:szCs w:val="24"/>
        </w:rPr>
      </w:pPr>
      <w:r>
        <w:rPr>
          <w:rFonts w:cs="Helvetica" w:asciiTheme="minorEastAsia" w:hAnsiTheme="minorEastAsia"/>
          <w:spacing w:val="7"/>
          <w:kern w:val="0"/>
          <w:sz w:val="24"/>
          <w:szCs w:val="24"/>
        </w:rPr>
        <w:t>第十三条 矿山重大隐患调查的有关资料应当由组织调查的部门归档保存。</w:t>
      </w:r>
    </w:p>
    <w:p w14:paraId="12995039">
      <w:pPr>
        <w:widowControl/>
        <w:shd w:val="clear" w:color="auto" w:fill="FFFFFF"/>
        <w:spacing w:line="240" w:lineRule="atLeast"/>
        <w:ind w:firstLine="480"/>
        <w:rPr>
          <w:rFonts w:cs="Helvetica" w:asciiTheme="minorEastAsia" w:hAnsiTheme="minorEastAsia"/>
          <w:spacing w:val="7"/>
          <w:kern w:val="0"/>
          <w:sz w:val="24"/>
          <w:szCs w:val="24"/>
        </w:rPr>
      </w:pPr>
      <w:r>
        <w:rPr>
          <w:rFonts w:cs="Helvetica" w:asciiTheme="minorEastAsia" w:hAnsiTheme="minorEastAsia"/>
          <w:spacing w:val="7"/>
          <w:kern w:val="0"/>
          <w:sz w:val="24"/>
          <w:szCs w:val="24"/>
        </w:rPr>
        <w:t>第十四条  本办法自公布之日起施行。</w:t>
      </w:r>
    </w:p>
    <w:p w14:paraId="3BC71CF1">
      <w:pPr>
        <w:pStyle w:val="4"/>
        <w:jc w:val="center"/>
        <w:rPr>
          <w:kern w:val="0"/>
        </w:rPr>
      </w:pPr>
      <w:bookmarkStart w:id="333" w:name="_Toc6284"/>
      <w:r>
        <w:rPr>
          <w:rFonts w:hint="eastAsia"/>
          <w:kern w:val="0"/>
        </w:rPr>
        <w:t>国家矿山安全监察局关于进一步强化非煤矿山重大事故隐患动态清零工作的通知（矿安</w:t>
      </w:r>
      <w:r>
        <w:rPr>
          <w:rFonts w:hint="eastAsia" w:asciiTheme="minorEastAsia" w:hAnsiTheme="minorEastAsia"/>
          <w:kern w:val="0"/>
        </w:rPr>
        <w:t>〔2024〕116号</w:t>
      </w:r>
      <w:r>
        <w:rPr>
          <w:rFonts w:hint="eastAsia"/>
          <w:kern w:val="0"/>
        </w:rPr>
        <w:t>）</w:t>
      </w:r>
      <w:bookmarkEnd w:id="333"/>
    </w:p>
    <w:p w14:paraId="6914D3E1">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一、健全完善非煤矿山企业重大事故隐患自查自改常态化机制</w:t>
      </w:r>
    </w:p>
    <w:p w14:paraId="24E64194">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（一）落实重大事故隐患自查自改责任和制度建设。</w:t>
      </w:r>
      <w:r>
        <w:rPr>
          <w:rFonts w:hint="eastAsia" w:cs="宋体" w:asciiTheme="minorEastAsia" w:hAnsiTheme="minorEastAsia"/>
          <w:color w:val="333333"/>
          <w:kern w:val="0"/>
          <w:sz w:val="24"/>
          <w:szCs w:val="24"/>
        </w:rPr>
        <w:t>非煤矿山企业要逐级建立并落实从主要负责人到每个从业人员的重大事故隐患排查治理责任制，并对责任制落实情况进行考核。加强对从业人员的教育培训，提高发现重大事故隐患的能力。健全重大事故隐患上报和建档监控制度，由主要负责人组织实施监控治理。建立重大事故隐患内部报告奖励制度，形成重大事故隐患从发现报告、治理消除到奖励推动的良好循环机制。建立包括外包单位在内的隐患排查治理制度，明确外包单位责任，定期检查外包单位重大事故隐患排查治理情况。</w:t>
      </w:r>
    </w:p>
    <w:p w14:paraId="7566AB0D">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（二）强化重大事故隐患排查治理。</w:t>
      </w:r>
      <w:r>
        <w:rPr>
          <w:rFonts w:hint="eastAsia" w:cs="宋体" w:asciiTheme="minorEastAsia" w:hAnsiTheme="minorEastAsia"/>
          <w:color w:val="333333"/>
          <w:kern w:val="0"/>
          <w:sz w:val="24"/>
          <w:szCs w:val="24"/>
        </w:rPr>
        <w:t>非煤矿山企业主要负责人要组织安全生产管理人员、专业技术人员和其他相关人员每月开展</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次重大事故隐患排查治理，也可委托或聘请第三方机构或专家开展排查治理。对排查出的重大事故隐患建立台账，由企业主要负责人组织跟踪督办，确保责任人、措施、资金、期限和应急预案落实到位，逐一整改销号，切实提高重大事故隐患排查和整改质量。非煤矿山企业上级公司主要负责人应当定期到现场检查，每季度至少组织所属企业开展</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次重大事故隐患的排查治理，及时掌握矿山安全现状和重大安全风险管控情况。</w:t>
      </w:r>
    </w:p>
    <w:p w14:paraId="36A58D52">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（三）严格重大事故隐患整改闭环。</w:t>
      </w:r>
      <w:r>
        <w:rPr>
          <w:rFonts w:hint="eastAsia" w:cs="宋体" w:asciiTheme="minorEastAsia" w:hAnsiTheme="minorEastAsia"/>
          <w:color w:val="333333"/>
          <w:kern w:val="0"/>
          <w:sz w:val="24"/>
          <w:szCs w:val="24"/>
        </w:rPr>
        <w:t>非煤矿山企业应当严格按照重大事故隐患治理方案进行整改，整改结束后，整改验收报告由非煤矿山企业主要负责人签字确认，严格整改闭环到位。在重大事故隐患治理过程中，采取相应的安全防范措施，防止事故发生。重大事故隐患排除前或排除过程中无法保证安全的，应当从危险区域内撤出作业人员并设置警戒标志，停产治理或者停止使用不符合要求的设施设备。</w:t>
      </w:r>
    </w:p>
    <w:p w14:paraId="13FB87B9">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（四）细化重大事故隐患统计分析和报告。</w:t>
      </w:r>
      <w:r>
        <w:rPr>
          <w:rFonts w:hint="eastAsia" w:cs="宋体" w:asciiTheme="minorEastAsia" w:hAnsiTheme="minorEastAsia"/>
          <w:color w:val="333333"/>
          <w:kern w:val="0"/>
          <w:sz w:val="24"/>
          <w:szCs w:val="24"/>
        </w:rPr>
        <w:t>非煤矿山企业应当每季度对本单位重大事故隐患排查治理情况进行统计分析并形成报告，报告内容应当包括重大事故隐患的现状及其产生原因、危害程度、整改方案及整改难易程度分析，按照分级分类监管的原则在下一季度</w:t>
      </w:r>
      <w:r>
        <w:rPr>
          <w:rFonts w:hint="eastAsia" w:cs="Times New Roman" w:asciiTheme="minorEastAsia" w:hAnsiTheme="minorEastAsia"/>
          <w:color w:val="333333"/>
          <w:kern w:val="0"/>
          <w:sz w:val="24"/>
          <w:szCs w:val="24"/>
        </w:rPr>
        <w:t>15</w:t>
      </w:r>
      <w:r>
        <w:rPr>
          <w:rFonts w:hint="eastAsia" w:cs="宋体" w:asciiTheme="minorEastAsia" w:hAnsiTheme="minorEastAsia"/>
          <w:color w:val="333333"/>
          <w:kern w:val="0"/>
          <w:sz w:val="24"/>
          <w:szCs w:val="24"/>
        </w:rPr>
        <w:t>日前向属地非煤矿山安全监管部门报告。</w:t>
      </w:r>
    </w:p>
    <w:p w14:paraId="460CF1D3">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二、建立完善非煤矿山重大事故隐患治理跟踪督办机制</w:t>
      </w:r>
    </w:p>
    <w:p w14:paraId="35D8B9E9">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（五）开展重大事故隐患排查治理监督检查。</w:t>
      </w:r>
      <w:r>
        <w:rPr>
          <w:rFonts w:hint="eastAsia" w:cs="宋体" w:asciiTheme="minorEastAsia" w:hAnsiTheme="minorEastAsia"/>
          <w:color w:val="333333"/>
          <w:kern w:val="0"/>
          <w:sz w:val="24"/>
          <w:szCs w:val="24"/>
        </w:rPr>
        <w:t>地方各级非煤矿山安全监管部门要建立重大事故隐患排查治理监督检查制度，对非煤矿山企业排查治理重大事故隐患情况开展监督检查。国家矿山安全监察局省级局抽查检查非煤矿山企业发现的重大事故隐患，移送属地非煤矿山安全监管部门依法处理。非煤矿山安全监管监察部门要鼓励非煤矿山企业自查自改重大事故隐患，对自查自改的重大事故隐患不予行政处罚和责任追究，对自查自改“走过场”特别是虚假整改的，严格执法处罚，精准严肃追责问责。</w:t>
      </w:r>
    </w:p>
    <w:p w14:paraId="19ACBD76">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（六）规范重大事故隐患公示和跟踪督办。</w:t>
      </w:r>
      <w:r>
        <w:rPr>
          <w:rFonts w:hint="eastAsia" w:cs="宋体" w:asciiTheme="minorEastAsia" w:hAnsiTheme="minorEastAsia"/>
          <w:color w:val="333333"/>
          <w:kern w:val="0"/>
          <w:sz w:val="24"/>
          <w:szCs w:val="24"/>
        </w:rPr>
        <w:t>地方各级非煤矿山安全监管部门要将企业自查上报、监管执法查处、监察发现移交、群众举报查实的不能立即整改排除且具有现实危险性的重大事故隐患纳入跟踪督办范围，实施挂牌督办。被挂牌督办的非煤矿山企业要制作重大事故隐患警示牌并公示，警示牌标明重大事故隐患的存在场所、主要内容、治理措施、治理目标和任务、治理期限、治理资金和责任人等内容。省级非煤矿山安全监管部门要会同国家矿山安全监察局省级局重点监督属地非煤矿山安全监管部门开展重大事故隐患监督检查和非煤矿山企业自查自改重大事故隐患情况，建立重大事故隐患跟踪督办台账，督促属地非煤矿山安全监管部门推动非煤矿山企业及时整改销号重大事故隐患。</w:t>
      </w:r>
    </w:p>
    <w:p w14:paraId="50CEDB65">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（七）严格重大事故隐患整改验收销号。</w:t>
      </w:r>
      <w:r>
        <w:rPr>
          <w:rFonts w:hint="eastAsia" w:cs="宋体" w:asciiTheme="minorEastAsia" w:hAnsiTheme="minorEastAsia"/>
          <w:color w:val="333333"/>
          <w:kern w:val="0"/>
          <w:sz w:val="24"/>
          <w:szCs w:val="24"/>
        </w:rPr>
        <w:t>属地非煤矿山安全监管部门要建立完善重大事故隐患整改销号制度，明确重大事故隐患整改销号的流程、验收标准等，按照“谁监管、谁验收”的原则，对重大事故隐患治理完成情况进行验收，确保闭环管理。因存在重大事故隐患被责令停产停建的非煤矿山企业，经属地非煤矿山安全监管部门验收合格后方可复产复工；对拒不执行整改指令的矿山企业，依法实施行政处罚；整改后仍然不具备法定安全生产条件的，依法提请县级以上地方人民政府予以关闭。</w:t>
      </w:r>
    </w:p>
    <w:p w14:paraId="13E2590C">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三、健全完善非煤矿山重大事故隐患调查处理机制</w:t>
      </w:r>
    </w:p>
    <w:p w14:paraId="7A864CC1">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（八）把握重大事故隐患调查原则。</w:t>
      </w:r>
      <w:r>
        <w:rPr>
          <w:rFonts w:hint="eastAsia" w:cs="宋体" w:asciiTheme="minorEastAsia" w:hAnsiTheme="minorEastAsia"/>
          <w:color w:val="333333"/>
          <w:kern w:val="0"/>
          <w:sz w:val="24"/>
          <w:szCs w:val="24"/>
        </w:rPr>
        <w:t>要对反复发生或长期存在且具有现实危险性的重大事故隐患进行调查。非煤矿山企业自查上报的，原则上由企业安全管理机构组织调查，调查结果存档备查。其他的由属地非煤矿山安全监管部门组织调查，上级非煤矿山安全监管部门认为有必要的，可以提级进行调查。</w:t>
      </w:r>
    </w:p>
    <w:p w14:paraId="1DE54E6E">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（九）严格重大事故隐患调查处理。</w:t>
      </w:r>
      <w:r>
        <w:rPr>
          <w:rFonts w:hint="eastAsia" w:cs="宋体" w:asciiTheme="minorEastAsia" w:hAnsiTheme="minorEastAsia"/>
          <w:color w:val="333333"/>
          <w:kern w:val="0"/>
          <w:sz w:val="24"/>
          <w:szCs w:val="24"/>
        </w:rPr>
        <w:t>非煤矿山重大事故隐患调查要查明矿山基本情况、重大事故隐患产生的经过和原因，认定有关责任方的责任，明确整改措施，依法提出对责任单位和责任人的处理建议。调查报告应当在调查启动之日起</w:t>
      </w:r>
      <w:r>
        <w:rPr>
          <w:rFonts w:hint="eastAsia" w:cs="Times New Roman" w:asciiTheme="minorEastAsia" w:hAnsiTheme="minorEastAsia"/>
          <w:color w:val="333333"/>
          <w:kern w:val="0"/>
          <w:sz w:val="24"/>
          <w:szCs w:val="24"/>
        </w:rPr>
        <w:t>20</w:t>
      </w:r>
      <w:r>
        <w:rPr>
          <w:rFonts w:hint="eastAsia" w:cs="宋体" w:asciiTheme="minorEastAsia" w:hAnsiTheme="minorEastAsia"/>
          <w:color w:val="333333"/>
          <w:kern w:val="0"/>
          <w:sz w:val="24"/>
          <w:szCs w:val="24"/>
        </w:rPr>
        <w:t>个工作日内提交，特殊情况下可延长</w:t>
      </w:r>
      <w:r>
        <w:rPr>
          <w:rFonts w:hint="eastAsia" w:cs="Times New Roman" w:asciiTheme="minorEastAsia" w:hAnsiTheme="minorEastAsia"/>
          <w:color w:val="333333"/>
          <w:kern w:val="0"/>
          <w:sz w:val="24"/>
          <w:szCs w:val="24"/>
        </w:rPr>
        <w:t>10</w:t>
      </w:r>
      <w:r>
        <w:rPr>
          <w:rFonts w:hint="eastAsia" w:cs="宋体" w:asciiTheme="minorEastAsia" w:hAnsiTheme="minorEastAsia"/>
          <w:color w:val="333333"/>
          <w:kern w:val="0"/>
          <w:sz w:val="24"/>
          <w:szCs w:val="24"/>
        </w:rPr>
        <w:t>个工作日。</w:t>
      </w:r>
    </w:p>
    <w:p w14:paraId="7E7B015A">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（十）严肃开展责任追究。</w:t>
      </w:r>
      <w:r>
        <w:rPr>
          <w:rFonts w:hint="eastAsia" w:cs="宋体" w:asciiTheme="minorEastAsia" w:hAnsiTheme="minorEastAsia"/>
          <w:color w:val="333333"/>
          <w:kern w:val="0"/>
          <w:sz w:val="24"/>
          <w:szCs w:val="24"/>
        </w:rPr>
        <w:t>调查报告经牵头组织调查的部门批准同意后，相关单位要依照法律、行政法规规定的权限和程序，对相关责任单位和责任人实施处理处罚和问责。对未按要求完成重大事故隐患整改的矿山企业，依照有关规定对企业主要负责人进行约谈。对重大事故隐患整改不及时、仍冒险作业的非煤矿山，依法责令停产整顿，并移送相关部门依法暂扣证照。对存在重大事故隐患，一百八十日内三次或者一年内四次受到《中华人民共和国安全生产法》规定的行政处罚的非煤矿山，应当提请有关地方人民政府予以关闭。</w:t>
      </w:r>
    </w:p>
    <w:p w14:paraId="0A5E5EED">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四、建立完善非煤矿山重大事故隐患数据库</w:t>
      </w:r>
    </w:p>
    <w:p w14:paraId="3F0AA6A0">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（十一）建立重大事故隐患数据库。</w:t>
      </w:r>
      <w:r>
        <w:rPr>
          <w:rFonts w:hint="eastAsia" w:cs="宋体" w:asciiTheme="minorEastAsia" w:hAnsiTheme="minorEastAsia"/>
          <w:color w:val="333333"/>
          <w:kern w:val="0"/>
          <w:sz w:val="24"/>
          <w:szCs w:val="24"/>
        </w:rPr>
        <w:t>地方各级非煤矿山安全监管部门要强化重大事故隐患调度统计，确保</w:t>
      </w:r>
      <w:r>
        <w:rPr>
          <w:rFonts w:hint="eastAsia" w:cs="Times New Roman" w:asciiTheme="minorEastAsia" w:hAnsiTheme="minorEastAsia"/>
          <w:color w:val="333333"/>
          <w:kern w:val="0"/>
          <w:sz w:val="24"/>
          <w:szCs w:val="24"/>
        </w:rPr>
        <w:t>2024</w:t>
      </w:r>
      <w:r>
        <w:rPr>
          <w:rFonts w:hint="eastAsia" w:cs="宋体" w:asciiTheme="minorEastAsia" w:hAnsiTheme="minorEastAsia"/>
          <w:color w:val="333333"/>
          <w:kern w:val="0"/>
          <w:sz w:val="24"/>
          <w:szCs w:val="24"/>
        </w:rPr>
        <w:t>年底前实现矿山企业自查上报、监管监察查处、群众举报查实的重大事故隐患全量汇总，建立完善本地区非煤矿山重大事故隐患数据库，统筹纳入本单位信息化系统建设，实现重大事故隐患分类统计、来源追踪、定期分析、整改情况动态更新、销号提醒等闭环管理，扎实推进重大事故隐患动态清零，全力防范非煤矿山重特大事故。</w:t>
      </w:r>
    </w:p>
    <w:p w14:paraId="7E25FC79">
      <w:pPr>
        <w:pStyle w:val="4"/>
        <w:jc w:val="center"/>
        <w:rPr>
          <w:szCs w:val="26"/>
        </w:rPr>
      </w:pPr>
      <w:bookmarkStart w:id="334" w:name="_Toc14658"/>
      <w:r>
        <w:rPr>
          <w:rStyle w:val="31"/>
          <w:rFonts w:hint="eastAsia"/>
          <w:b/>
          <w:bCs/>
          <w:szCs w:val="29"/>
        </w:rPr>
        <w:t>国家矿山安全监察局关于印发《非煤矿山建设项目安全设施重大变更范围》的通知（矿安</w:t>
      </w:r>
      <w:r>
        <w:rPr>
          <w:rStyle w:val="31"/>
          <w:rFonts w:hint="eastAsia" w:asciiTheme="minorEastAsia" w:hAnsiTheme="minorEastAsia"/>
          <w:b/>
          <w:bCs/>
          <w:szCs w:val="29"/>
        </w:rPr>
        <w:t>〔2023〕147号</w:t>
      </w:r>
      <w:r>
        <w:rPr>
          <w:rStyle w:val="31"/>
          <w:rFonts w:hint="eastAsia"/>
          <w:b/>
          <w:bCs/>
          <w:szCs w:val="29"/>
        </w:rPr>
        <w:t>）</w:t>
      </w:r>
      <w:bookmarkEnd w:id="334"/>
    </w:p>
    <w:p w14:paraId="05BD0F5A">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非煤矿山建设项目安全设施重大变更范围</w:t>
      </w:r>
    </w:p>
    <w:p w14:paraId="0CEA9FE1">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一、金属非金属地下矿山</w:t>
      </w:r>
    </w:p>
    <w:p w14:paraId="5876B860">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(一)开采范围、设计规模和开采顺序</w:t>
      </w:r>
    </w:p>
    <w:p w14:paraId="4C8D0A5A">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开采范围或设计规模发生变化，或上行开采和下行开采两类开采顺序之间发生改变,或者不同采区之间开采顺序发生改变，并导致下列情况之一的:</w:t>
      </w:r>
    </w:p>
    <w:p w14:paraId="7974FEEC">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1.提升运输系统的基本安全设施发生改变;</w:t>
      </w:r>
    </w:p>
    <w:p w14:paraId="52D24432">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2.通风系统的基本安全设施发生改变;</w:t>
      </w:r>
    </w:p>
    <w:p w14:paraId="3598FEA8">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3.排水系统的基本安全设施发生改变。</w:t>
      </w:r>
    </w:p>
    <w:p w14:paraId="138E62DE">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(二)采矿方法。</w:t>
      </w:r>
    </w:p>
    <w:p w14:paraId="3FF7149B">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崩落法、空场法、充填法三大类采矿方法之间发生变化。</w:t>
      </w:r>
    </w:p>
    <w:p w14:paraId="3B924F87">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(三)开拓系统。</w:t>
      </w:r>
    </w:p>
    <w:p w14:paraId="4C344622">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1.竖井、斜井、斜坡道、平硐四类开拓方式之间发生改变。</w:t>
      </w:r>
    </w:p>
    <w:p w14:paraId="00B85269">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2.竖井开拓中箕斗、罐笼两类提升方式之间发生改变;斜井开拓中箕斗、串车、胶带三类提升方式之间发生改变;平开拓中有轨、无轨、胶带三类运输方式之间发生改变。</w:t>
      </w:r>
    </w:p>
    <w:p w14:paraId="24797317">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3.作为主要安全出口的井简位置发生变化，并导致工业场地的位置发生改变。</w:t>
      </w:r>
    </w:p>
    <w:p w14:paraId="26AB4B21">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4.竖井和斜井形式的主要安全出口由一段提升改为多段接力提升。</w:t>
      </w:r>
    </w:p>
    <w:p w14:paraId="5179CF36">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(四)通风系统。</w:t>
      </w:r>
    </w:p>
    <w:p w14:paraId="77745687">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1.主要通风井井筒数量减少或井筒断面变小。</w:t>
      </w:r>
    </w:p>
    <w:p w14:paraId="5B7FA618">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2.主要通风机设备型号或数量发生变化，并导致总通风量减少</w:t>
      </w:r>
    </w:p>
    <w:p w14:paraId="04487F2C">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(五)排水系统。</w:t>
      </w:r>
    </w:p>
    <w:p w14:paraId="4B85CC66">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1.一段排水与接力排水的方式发生变化。</w:t>
      </w:r>
    </w:p>
    <w:p w14:paraId="1D02DB72">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2.主要排水设备规格或数量发生变化，并导致排水能力变小。</w:t>
      </w:r>
    </w:p>
    <w:p w14:paraId="53F2201D">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(六)废石场。</w:t>
      </w:r>
    </w:p>
    <w:p w14:paraId="11EE43E3">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1.废石场的位置发生变化。</w:t>
      </w:r>
    </w:p>
    <w:p w14:paraId="6E5E705E">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2.废石场堆置高度变高。</w:t>
      </w:r>
    </w:p>
    <w:p w14:paraId="73681CA0">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3.废石场堆置顺序发生变化</w:t>
      </w:r>
    </w:p>
    <w:p w14:paraId="7F82ADC2">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4.边坡角变陡。</w:t>
      </w:r>
    </w:p>
    <w:p w14:paraId="5B69A473">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(七)地表截、排洪系统。</w:t>
      </w:r>
    </w:p>
    <w:p w14:paraId="604503A9">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地表塌陷区截洪或排洪系统的形式和位置发生变化，并导致截洪或排洪的能力变小。</w:t>
      </w:r>
    </w:p>
    <w:p w14:paraId="3AE82FA1">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(八)其他。</w:t>
      </w:r>
    </w:p>
    <w:p w14:paraId="15DCC95B">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工程地质、水文地质或外部环境发生重大变化，并对矿山开采产生重大影响。</w:t>
      </w:r>
    </w:p>
    <w:p w14:paraId="1530C753">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二、金属非金属露天矿山</w:t>
      </w:r>
    </w:p>
    <w:p w14:paraId="6F8858A4">
      <w:pPr>
        <w:widowControl/>
        <w:shd w:val="clear" w:color="auto" w:fill="FFFFFF"/>
        <w:spacing w:line="240" w:lineRule="atLeast"/>
        <w:ind w:firstLine="508" w:firstLineChars="200"/>
        <w:rPr>
          <w:rFonts w:cs="Arial" w:asciiTheme="minorEastAsia" w:hAnsiTheme="minorEastAsia"/>
          <w:spacing w:val="7"/>
          <w:kern w:val="0"/>
          <w:sz w:val="24"/>
          <w:szCs w:val="24"/>
        </w:rPr>
      </w:pPr>
      <w:r>
        <w:rPr>
          <w:rFonts w:hint="eastAsia" w:cs="Arial" w:asciiTheme="minorEastAsia" w:hAnsiTheme="minorEastAsia"/>
          <w:spacing w:val="7"/>
          <w:kern w:val="0"/>
          <w:sz w:val="24"/>
          <w:szCs w:val="24"/>
        </w:rPr>
        <w:t>(一)开采范围或设计规模</w:t>
      </w:r>
    </w:p>
    <w:p w14:paraId="19F0BDF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开采范围或设计规模发生变化，并导致下列情况之一的:</w:t>
      </w:r>
    </w:p>
    <w:p w14:paraId="37CA5FA5">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1.开拓运输方式发生改变;</w:t>
      </w:r>
    </w:p>
    <w:p w14:paraId="5CD6667C">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2.露天采场基本安全设施发生改变;</w:t>
      </w:r>
    </w:p>
    <w:p w14:paraId="75F470E1">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3.排土场场址发生改变;</w:t>
      </w:r>
    </w:p>
    <w:p w14:paraId="01E062CA">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4.截、排洪系统基本安全设施发生改变。</w:t>
      </w:r>
    </w:p>
    <w:p w14:paraId="5273AE30">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(二)开拓系统。</w:t>
      </w:r>
    </w:p>
    <w:p w14:paraId="2185F228">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公路、铁路、胶带等开拓运输方式之间发生改变</w:t>
      </w:r>
    </w:p>
    <w:p w14:paraId="633BF39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(三)露天采场。</w:t>
      </w:r>
    </w:p>
    <w:p w14:paraId="5A2F32EE">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1.最终边坡角变陡。</w:t>
      </w:r>
    </w:p>
    <w:p w14:paraId="1CF80592">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2.截、排洪系统基本安全设施发生改变</w:t>
      </w:r>
    </w:p>
    <w:p w14:paraId="0EE35208">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(四)排土场。</w:t>
      </w:r>
    </w:p>
    <w:p w14:paraId="2896C71D">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1.排土场的位置发生变化。</w:t>
      </w:r>
    </w:p>
    <w:p w14:paraId="05200B17">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2.排土场堆置高度变高</w:t>
      </w:r>
    </w:p>
    <w:p w14:paraId="39298BAB">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3.排土场堆置顺序发生变化</w:t>
      </w:r>
    </w:p>
    <w:p w14:paraId="1F5FE0EC">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4.边坡角变陡。</w:t>
      </w:r>
    </w:p>
    <w:p w14:paraId="5A153CF7">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(五)截、排洪系统。</w:t>
      </w:r>
    </w:p>
    <w:p w14:paraId="76AA1A5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露天采场或排土场地表截、排洪系统的形式和位置发生变化，并导致截洪或排洪的能力变小。</w:t>
      </w:r>
    </w:p>
    <w:p w14:paraId="5E9E6804">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(六)其他。</w:t>
      </w:r>
    </w:p>
    <w:p w14:paraId="0B93E94C">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工程地质、水文地质或外部环境发生重大变化，并对矿山开采产生重大影响。</w:t>
      </w:r>
    </w:p>
    <w:p w14:paraId="02720274">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三、尾矿库</w:t>
      </w:r>
    </w:p>
    <w:p w14:paraId="6FD6A249">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(一)总库容或总坝高。</w:t>
      </w:r>
    </w:p>
    <w:p w14:paraId="0D2F1B85">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基建期总库容或总坝高发生变化。</w:t>
      </w:r>
    </w:p>
    <w:p w14:paraId="1DBDB49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(二)筑坝及排放方式。</w:t>
      </w:r>
    </w:p>
    <w:p w14:paraId="3D84F852">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1.湿式尾矿库上游式尾矿筑坝法、中线式尾矿筑坝法、下游式尾矿筑坝法、一次建坝四类筑坝方式之间发生改变。2,湿式星矿库坝前排放、周边排放、库尾排放三类尾矿排放方式之间发生改变。</w:t>
      </w:r>
    </w:p>
    <w:p w14:paraId="2A856F37">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3.千式尾矿库库前式尾矿排放筑坝法、库周式尾矿排放筑坝法、库中式尾矿排放筑坝法、库尾式尾矿排放筑坝法、一次建坝五类筑坝方式之间发生改变。</w:t>
      </w:r>
    </w:p>
    <w:p w14:paraId="5C31E2B5">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(三)尾矿物化特性或尾矿量。</w:t>
      </w:r>
    </w:p>
    <w:p w14:paraId="7CC95C54">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1.采用尾矿堆坝的尾矿物化特性发生以下变化，并引起尾矿堆积、沉积或物理力学特性发生改变的:</w:t>
      </w:r>
    </w:p>
    <w:p w14:paraId="10765FAF">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(1)上游式尾矿坝或干式尾矿库入库尾矿粒度变细;</w:t>
      </w:r>
    </w:p>
    <w:p w14:paraId="36D307C1">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(2)中线式、下游式属矿坝筑坝尾矿粒度变细:</w:t>
      </w:r>
    </w:p>
    <w:p w14:paraId="5E22A748">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(3)上游式尾矿坝入库尾矿排放浓度变高;</w:t>
      </w:r>
    </w:p>
    <w:p w14:paraId="41997B98">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(4)膏体堆存尾矿的入库尾矿排放浓度变化。</w:t>
      </w:r>
    </w:p>
    <w:p w14:paraId="4A593931">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2.干式尾矿库堆存尾矿含水率变大,无法按设计要求筑坝和排矿作业，或引起尾矿物理力学特性发生改变。</w:t>
      </w:r>
    </w:p>
    <w:p w14:paraId="38E9CA1A">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3.入库尾矿量变大。</w:t>
      </w:r>
    </w:p>
    <w:p w14:paraId="2F0EFE99">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(四)尾矿坝。</w:t>
      </w:r>
    </w:p>
    <w:p w14:paraId="3FD64B06">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1.初期坝或一次建坝存在下列情况之一的:</w:t>
      </w:r>
    </w:p>
    <w:p w14:paraId="73A1BF13">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(1)坝址发生改变;</w:t>
      </w:r>
    </w:p>
    <w:p w14:paraId="6C2FD145">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(2)坝型发生改变；</w:t>
      </w:r>
    </w:p>
    <w:p w14:paraId="61D35DDF">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(3)坝商发生改变;</w:t>
      </w:r>
    </w:p>
    <w:p w14:paraId="5AD0DD61">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(4)坝体坡比变陡;</w:t>
      </w:r>
    </w:p>
    <w:p w14:paraId="047D08A9">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(5)筑坝材料发生改变。</w:t>
      </w:r>
    </w:p>
    <w:p w14:paraId="0810CCB9">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2.尾矿堆积坝平均堆积外坡比变陡。</w:t>
      </w:r>
    </w:p>
    <w:p w14:paraId="3A317AB6">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3.足矿堆积坝上升速率变大。</w:t>
      </w:r>
    </w:p>
    <w:p w14:paraId="6D31B268">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4.坝体防渗或者排渗型式、布置发生改变,并引起防渗、排渗效果变差。</w:t>
      </w:r>
    </w:p>
    <w:p w14:paraId="38C465D2">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5.千式尾矿库堆存推进方向改变、压实度变小、台阶高度变高及台阶坡比变陡。</w:t>
      </w:r>
    </w:p>
    <w:p w14:paraId="59F323FB">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(五)防洪排水系统。</w:t>
      </w:r>
    </w:p>
    <w:p w14:paraId="49DDCEF4">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1.防洪排水系统存在下列情况之一,并导致防洪排水系统的泄洪能力或建(构)筑物强度降低的:</w:t>
      </w:r>
    </w:p>
    <w:p w14:paraId="530CAB5F">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(1)防洪排水系统型式发生改变;</w:t>
      </w:r>
    </w:p>
    <w:p w14:paraId="029C59C1">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(2)防洪排水系统布置发生改交;</w:t>
      </w:r>
    </w:p>
    <w:p w14:paraId="2E3B2670">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(3)防洪排水系统结构发生改交;</w:t>
      </w:r>
    </w:p>
    <w:p w14:paraId="71DB961D">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(4)防洪拌永系统尺寸发生改变;</w:t>
      </w:r>
    </w:p>
    <w:p w14:paraId="5472066E">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(5)防洪排水系统建筑材料发生改变。</w:t>
      </w:r>
    </w:p>
    <w:p w14:paraId="65BBBBBD">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2.排水构筑物终止使用时的封堵位置或封堵体结构发生改变。</w:t>
      </w:r>
    </w:p>
    <w:p w14:paraId="41FE4044">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(六)其他。</w:t>
      </w:r>
    </w:p>
    <w:p w14:paraId="1D67C78A">
      <w:pPr>
        <w:spacing w:line="240" w:lineRule="atLeast"/>
        <w:ind w:firstLine="480" w:firstLineChars="200"/>
        <w:rPr>
          <w:rFonts w:asciiTheme="minorEastAsia" w:hAnsiTheme="minorEastAsia"/>
          <w:sz w:val="24"/>
          <w:szCs w:val="24"/>
        </w:rPr>
      </w:pPr>
      <w:r>
        <w:rPr>
          <w:rFonts w:hint="eastAsia" w:asciiTheme="minorEastAsia" w:hAnsiTheme="minorEastAsia"/>
          <w:sz w:val="24"/>
          <w:szCs w:val="24"/>
        </w:rPr>
        <w:t>工程地质条件或外都环境发生重大变化，并对尾矿库运行安全产生重大影响。</w:t>
      </w:r>
    </w:p>
    <w:p w14:paraId="25031E92">
      <w:pPr>
        <w:pStyle w:val="4"/>
        <w:jc w:val="center"/>
        <w:rPr>
          <w:kern w:val="0"/>
        </w:rPr>
      </w:pPr>
      <w:bookmarkStart w:id="335" w:name="_Toc17923"/>
      <w:r>
        <w:rPr>
          <w:rFonts w:hint="eastAsia"/>
          <w:kern w:val="0"/>
        </w:rPr>
        <w:t>国家矿山安全监察局关于做好非煤矿山灾害情况发生重大变化及时报告和出现事故征兆等紧急情况及时撤人工作的通知（矿安</w:t>
      </w:r>
      <w:r>
        <w:rPr>
          <w:rFonts w:hint="eastAsia" w:asciiTheme="minorEastAsia" w:hAnsiTheme="minorEastAsia"/>
          <w:kern w:val="0"/>
        </w:rPr>
        <w:t>〔2023〕60号</w:t>
      </w:r>
      <w:r>
        <w:rPr>
          <w:rFonts w:hint="eastAsia"/>
          <w:kern w:val="0"/>
        </w:rPr>
        <w:t>）</w:t>
      </w:r>
      <w:bookmarkEnd w:id="335"/>
    </w:p>
    <w:p w14:paraId="10B6354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近年来，一些非煤矿山在地压、水、火、边坡垮塌、漫顶溃坝等灾害风险发生重大变化后，未及时研判报告和采取有效防范措施，造成风险失控形成重大事故隐患甚至酿成事故；出现事故征兆等紧急情况后，受威胁区域人员未停止作业、及时撤出，造成事故发生或伤亡扩大。为保障非煤矿山安全生产和从业人员生命安全，防止事故发生、减少事故损失，依据《安全生产法》《金属非金属矿山安全规程》《尾矿库安全规程》等法律法规和相关标准规定，现提出如下要求：</w:t>
      </w:r>
    </w:p>
    <w:p w14:paraId="4052EA3F">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一、建立灾害情况发生重大变化及时报告制度</w:t>
      </w:r>
    </w:p>
    <w:p w14:paraId="3AC43D5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非煤矿山出现下列情形之一的，现场作业人员应当及时向非煤矿山分管负责人或带班值班矿领导报告；情况严重的，及时向非煤矿山主要负责人报告。</w:t>
      </w:r>
    </w:p>
    <w:p w14:paraId="7D4BED4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（一）地下矿山。</w:t>
      </w:r>
    </w:p>
    <w:p w14:paraId="2399EFB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采掘过程中遇到预测外的地质构造、岩溶通道、地下暗河、老采空区、废弃巷道，或者地质构造变化较大的；</w:t>
      </w:r>
    </w:p>
    <w:p w14:paraId="16468F1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地压在线监测出现压力、应变、微震等异常事件报警的；</w:t>
      </w:r>
    </w:p>
    <w:p w14:paraId="49AFF2F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支护出现严重开裂，或者锚杆（索）出现断裂的；</w:t>
      </w:r>
    </w:p>
    <w:p w14:paraId="46EE879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气象预报发布暴雨黄色预警信息的；</w:t>
      </w:r>
    </w:p>
    <w:p w14:paraId="542A176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矿区及周边河道水位骤升，或者地表、河床产生塌陷的；</w:t>
      </w:r>
    </w:p>
    <w:p w14:paraId="4AAD6CE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矿井涌水量变化幅度达到</w:t>
      </w:r>
      <w:r>
        <w:rPr>
          <w:rFonts w:hint="eastAsia" w:cs="Times New Roman" w:asciiTheme="minorEastAsia" w:hAnsiTheme="minorEastAsia"/>
          <w:color w:val="333333"/>
          <w:kern w:val="0"/>
          <w:sz w:val="24"/>
          <w:szCs w:val="24"/>
        </w:rPr>
        <w:t>20%</w:t>
      </w:r>
      <w:r>
        <w:rPr>
          <w:rFonts w:hint="eastAsia" w:cs="宋体" w:asciiTheme="minorEastAsia" w:hAnsiTheme="minorEastAsia"/>
          <w:color w:val="333333"/>
          <w:kern w:val="0"/>
          <w:sz w:val="24"/>
          <w:szCs w:val="24"/>
        </w:rPr>
        <w:t>以上的；</w:t>
      </w:r>
    </w:p>
    <w:p w14:paraId="5D833CD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井下出现突水点，或者发现与含水层连通的未封闭钻孔的；</w:t>
      </w:r>
    </w:p>
    <w:p w14:paraId="5C46815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8.</w:t>
      </w:r>
      <w:r>
        <w:rPr>
          <w:rFonts w:hint="eastAsia" w:cs="宋体" w:asciiTheme="minorEastAsia" w:hAnsiTheme="minorEastAsia"/>
          <w:color w:val="333333"/>
          <w:kern w:val="0"/>
          <w:sz w:val="24"/>
          <w:szCs w:val="24"/>
        </w:rPr>
        <w:t>探放水或采掘过程中，突然出现臭味的；</w:t>
      </w:r>
    </w:p>
    <w:p w14:paraId="3B32D1D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9.</w:t>
      </w:r>
      <w:r>
        <w:rPr>
          <w:rFonts w:hint="eastAsia" w:cs="宋体" w:asciiTheme="minorEastAsia" w:hAnsiTheme="minorEastAsia"/>
          <w:color w:val="333333"/>
          <w:kern w:val="0"/>
          <w:sz w:val="24"/>
          <w:szCs w:val="24"/>
        </w:rPr>
        <w:t>矿井一氧化碳浓度达到</w:t>
      </w:r>
      <w:r>
        <w:rPr>
          <w:rFonts w:hint="eastAsia" w:cs="Times New Roman" w:asciiTheme="minorEastAsia" w:hAnsiTheme="minorEastAsia"/>
          <w:color w:val="333333"/>
          <w:kern w:val="0"/>
          <w:sz w:val="24"/>
          <w:szCs w:val="24"/>
        </w:rPr>
        <w:t>24ppm</w:t>
      </w:r>
      <w:r>
        <w:rPr>
          <w:rFonts w:hint="eastAsia" w:cs="宋体" w:asciiTheme="minorEastAsia" w:hAnsiTheme="minorEastAsia"/>
          <w:color w:val="333333"/>
          <w:kern w:val="0"/>
          <w:sz w:val="24"/>
          <w:szCs w:val="24"/>
        </w:rPr>
        <w:t>，或者一氧化碳变化浓度超过</w:t>
      </w:r>
      <w:r>
        <w:rPr>
          <w:rFonts w:hint="eastAsia" w:cs="Times New Roman" w:asciiTheme="minorEastAsia" w:hAnsiTheme="minorEastAsia"/>
          <w:color w:val="333333"/>
          <w:kern w:val="0"/>
          <w:sz w:val="24"/>
          <w:szCs w:val="24"/>
        </w:rPr>
        <w:t>5ppm</w:t>
      </w:r>
      <w:r>
        <w:rPr>
          <w:rFonts w:hint="eastAsia" w:cs="宋体" w:asciiTheme="minorEastAsia" w:hAnsiTheme="minorEastAsia"/>
          <w:color w:val="333333"/>
          <w:kern w:val="0"/>
          <w:sz w:val="24"/>
          <w:szCs w:val="24"/>
        </w:rPr>
        <w:t>，或者进风巷发现一氧化碳的；</w:t>
      </w:r>
    </w:p>
    <w:p w14:paraId="4C06E4A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10.</w:t>
      </w:r>
      <w:r>
        <w:rPr>
          <w:rFonts w:hint="eastAsia" w:cs="宋体" w:asciiTheme="minorEastAsia" w:hAnsiTheme="minorEastAsia"/>
          <w:color w:val="333333"/>
          <w:kern w:val="0"/>
          <w:sz w:val="24"/>
          <w:szCs w:val="24"/>
        </w:rPr>
        <w:t>矿井氮氧化物浓度达到</w:t>
      </w:r>
      <w:r>
        <w:rPr>
          <w:rFonts w:hint="eastAsia" w:cs="Times New Roman" w:asciiTheme="minorEastAsia" w:hAnsiTheme="minorEastAsia"/>
          <w:color w:val="333333"/>
          <w:kern w:val="0"/>
          <w:sz w:val="24"/>
          <w:szCs w:val="24"/>
        </w:rPr>
        <w:t>2.5ppm</w:t>
      </w:r>
      <w:r>
        <w:rPr>
          <w:rFonts w:hint="eastAsia" w:cs="宋体" w:asciiTheme="minorEastAsia" w:hAnsiTheme="minorEastAsia"/>
          <w:color w:val="333333"/>
          <w:kern w:val="0"/>
          <w:sz w:val="24"/>
          <w:szCs w:val="24"/>
        </w:rPr>
        <w:t>的；</w:t>
      </w:r>
    </w:p>
    <w:p w14:paraId="08C27AF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11.</w:t>
      </w:r>
      <w:r>
        <w:rPr>
          <w:rFonts w:hint="eastAsia" w:cs="宋体" w:asciiTheme="minorEastAsia" w:hAnsiTheme="minorEastAsia"/>
          <w:color w:val="333333"/>
          <w:kern w:val="0"/>
          <w:sz w:val="24"/>
          <w:szCs w:val="24"/>
        </w:rPr>
        <w:t>发现有烟雾，或者闻到空气中有烟火气味的；</w:t>
      </w:r>
    </w:p>
    <w:p w14:paraId="557AB4A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12.</w:t>
      </w:r>
      <w:r>
        <w:rPr>
          <w:rFonts w:hint="eastAsia" w:cs="宋体" w:asciiTheme="minorEastAsia" w:hAnsiTheme="minorEastAsia"/>
          <w:color w:val="333333"/>
          <w:kern w:val="0"/>
          <w:sz w:val="24"/>
          <w:szCs w:val="24"/>
        </w:rPr>
        <w:t>矿井主通风机因故障停止运转的；</w:t>
      </w:r>
    </w:p>
    <w:p w14:paraId="42B35A1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13.</w:t>
      </w:r>
      <w:r>
        <w:rPr>
          <w:rFonts w:hint="eastAsia" w:cs="宋体" w:asciiTheme="minorEastAsia" w:hAnsiTheme="minorEastAsia"/>
          <w:color w:val="333333"/>
          <w:kern w:val="0"/>
          <w:sz w:val="24"/>
          <w:szCs w:val="24"/>
        </w:rPr>
        <w:t>出现其他重大变化应当报告的。</w:t>
      </w:r>
    </w:p>
    <w:p w14:paraId="1535AE0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（二）露天矿山。</w:t>
      </w:r>
    </w:p>
    <w:p w14:paraId="099C37F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气象预报发布暴雨黄色预警信息的；</w:t>
      </w:r>
    </w:p>
    <w:p w14:paraId="0B7592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发现变化较大的地质构造，或者未探明的地下采空区、废弃巷道、岩溶通道的；</w:t>
      </w:r>
    </w:p>
    <w:p w14:paraId="7F931B2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采场边坡、排土场表面位移或内部位移监测出现加速变化的；</w:t>
      </w:r>
    </w:p>
    <w:p w14:paraId="66144ED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采场边坡有明显裂痕，或者坡面上有浮石、危石和伞檐体的；</w:t>
      </w:r>
    </w:p>
    <w:p w14:paraId="012C635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排土场出现非均匀沉降，或者地基向上隆起的；</w:t>
      </w:r>
    </w:p>
    <w:p w14:paraId="51D3B0C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采场运输道路出现大面积结冰，或者雨雾天气能见度小于</w:t>
      </w:r>
      <w:r>
        <w:rPr>
          <w:rFonts w:hint="eastAsia" w:cs="Times New Roman" w:asciiTheme="minorEastAsia" w:hAnsiTheme="minorEastAsia"/>
          <w:color w:val="333333"/>
          <w:kern w:val="0"/>
          <w:sz w:val="24"/>
          <w:szCs w:val="24"/>
        </w:rPr>
        <w:t>150</w:t>
      </w:r>
      <w:r>
        <w:rPr>
          <w:rFonts w:hint="eastAsia" w:cs="宋体" w:asciiTheme="minorEastAsia" w:hAnsiTheme="minorEastAsia"/>
          <w:color w:val="333333"/>
          <w:kern w:val="0"/>
          <w:sz w:val="24"/>
          <w:szCs w:val="24"/>
        </w:rPr>
        <w:t>米的；</w:t>
      </w:r>
    </w:p>
    <w:p w14:paraId="1786E95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出现其他重大变化应当报告的。</w:t>
      </w:r>
    </w:p>
    <w:p w14:paraId="4ECF31F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（三）露天地下联合开采。</w:t>
      </w:r>
    </w:p>
    <w:p w14:paraId="30B8A7E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露天坑侧帮出现局部塌陷的；</w:t>
      </w:r>
    </w:p>
    <w:p w14:paraId="4F86995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露天坑底水量突然大幅减少的；</w:t>
      </w:r>
    </w:p>
    <w:p w14:paraId="6E13230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露天或井下爆破可能导致井上下贯通或相互影响的；</w:t>
      </w:r>
    </w:p>
    <w:p w14:paraId="790B4C6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出现其他重大变化应当报告的。</w:t>
      </w:r>
    </w:p>
    <w:p w14:paraId="2631FEA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（四）尾矿库。</w:t>
      </w:r>
    </w:p>
    <w:p w14:paraId="556BA02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气象预报发布暴雨黄色预警信息的；</w:t>
      </w:r>
    </w:p>
    <w:p w14:paraId="5ECCA63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尾矿库调洪库容不足，防洪高度或干滩长度不满足设计要求的；</w:t>
      </w:r>
    </w:p>
    <w:p w14:paraId="3C2CB02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排洪设施出现裂缝、变形、部分堵塞，或者出现轻微倾斜、垮塌的；</w:t>
      </w:r>
    </w:p>
    <w:p w14:paraId="442299B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坝体出现沼泽化迹象、坝面鼓包，或者浸润线异常抬升的；</w:t>
      </w:r>
    </w:p>
    <w:p w14:paraId="06BAF7A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坝体表面位移或内部位移监测出现加速变化的；</w:t>
      </w:r>
    </w:p>
    <w:p w14:paraId="32435CD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回采尾矿库坝前出现局部坍塌的；</w:t>
      </w:r>
    </w:p>
    <w:p w14:paraId="07AF103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出现其他重大变化应当报告的。</w:t>
      </w:r>
    </w:p>
    <w:p w14:paraId="108312FC">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二、建立出现事故征兆等紧急情况及时撤人制度</w:t>
      </w:r>
    </w:p>
    <w:p w14:paraId="123236B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非煤矿山出现下列情形之一的，必须及时撤出危险区域作业人员；尾矿库“头顶库”还应发布应急广播，并组织下游居民及时疏散。</w:t>
      </w:r>
    </w:p>
    <w:p w14:paraId="3AB0C32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（一）地下矿山。</w:t>
      </w:r>
    </w:p>
    <w:p w14:paraId="1D01D56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井下连续出现矿柱劈裂破坏、支护开裂、顶板破裂、碎块掉落、淋水量增加等大面积冒顶征兆的；</w:t>
      </w:r>
    </w:p>
    <w:p w14:paraId="124D1F2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揭露地下暗河，或者发现与地表水连通的岩溶通道的；</w:t>
      </w:r>
    </w:p>
    <w:p w14:paraId="3A184A9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地压在线监测区域</w:t>
      </w: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组及以上测点出现红色预警的；</w:t>
      </w:r>
    </w:p>
    <w:p w14:paraId="4D3E67B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井下出现强烈震动、岩石爆裂声响、矿岩弹射等动力现象的；</w:t>
      </w:r>
    </w:p>
    <w:p w14:paraId="07BF3BF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暴雨、洪水等自然灾害预警等级为红色、橙色的；</w:t>
      </w:r>
    </w:p>
    <w:p w14:paraId="188540A5">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矿区及周边河道水位急剧上升，距离井口或防水堤顶部不足</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米，或者矿区地表大面积塌陷，或者周边河道突然断流的；</w:t>
      </w:r>
    </w:p>
    <w:p w14:paraId="20A6308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掘进工作面或其他地点出现顶板淋水加大、空气变冷、涌水、水叫、雾气，或者未封闭钻孔涌水量超过正常涌水量</w:t>
      </w:r>
      <w:r>
        <w:rPr>
          <w:rFonts w:hint="eastAsia" w:cs="Times New Roman" w:asciiTheme="minorEastAsia" w:hAnsiTheme="minorEastAsia"/>
          <w:color w:val="333333"/>
          <w:kern w:val="0"/>
          <w:sz w:val="24"/>
          <w:szCs w:val="24"/>
        </w:rPr>
        <w:t>20%</w:t>
      </w:r>
      <w:r>
        <w:rPr>
          <w:rFonts w:hint="eastAsia" w:cs="宋体" w:asciiTheme="minorEastAsia" w:hAnsiTheme="minorEastAsia"/>
          <w:color w:val="333333"/>
          <w:kern w:val="0"/>
          <w:sz w:val="24"/>
          <w:szCs w:val="24"/>
        </w:rPr>
        <w:t>的；</w:t>
      </w:r>
    </w:p>
    <w:p w14:paraId="3AFA980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8.</w:t>
      </w:r>
      <w:r>
        <w:rPr>
          <w:rFonts w:hint="eastAsia" w:cs="宋体" w:asciiTheme="minorEastAsia" w:hAnsiTheme="minorEastAsia"/>
          <w:color w:val="333333"/>
          <w:kern w:val="0"/>
          <w:sz w:val="24"/>
          <w:szCs w:val="24"/>
        </w:rPr>
        <w:t>探放水过程中钻孔水量、水压突增且无法控制，积水从钻眼溃出的；</w:t>
      </w:r>
    </w:p>
    <w:p w14:paraId="15DDAE1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9.</w:t>
      </w:r>
      <w:r>
        <w:rPr>
          <w:rFonts w:hint="eastAsia" w:cs="宋体" w:asciiTheme="minorEastAsia" w:hAnsiTheme="minorEastAsia"/>
          <w:color w:val="333333"/>
          <w:kern w:val="0"/>
          <w:sz w:val="24"/>
          <w:szCs w:val="24"/>
        </w:rPr>
        <w:t>水仓水位骤增，中央变电硐室或水泵房存在被淹危险的；</w:t>
      </w:r>
    </w:p>
    <w:p w14:paraId="4C88918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10.</w:t>
      </w:r>
      <w:r>
        <w:rPr>
          <w:rFonts w:hint="eastAsia" w:cs="宋体" w:asciiTheme="minorEastAsia" w:hAnsiTheme="minorEastAsia"/>
          <w:color w:val="333333"/>
          <w:kern w:val="0"/>
          <w:sz w:val="24"/>
          <w:szCs w:val="24"/>
        </w:rPr>
        <w:t>井下发生明火或阴燃，且不能立即扑灭的；</w:t>
      </w:r>
    </w:p>
    <w:p w14:paraId="73D9C8C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11.</w:t>
      </w:r>
      <w:r>
        <w:rPr>
          <w:rFonts w:hint="eastAsia" w:cs="宋体" w:asciiTheme="minorEastAsia" w:hAnsiTheme="minorEastAsia"/>
          <w:color w:val="333333"/>
          <w:kern w:val="0"/>
          <w:sz w:val="24"/>
          <w:szCs w:val="24"/>
        </w:rPr>
        <w:t>矿井主通风机停止运转，</w:t>
      </w:r>
      <w:r>
        <w:rPr>
          <w:rFonts w:hint="eastAsia" w:cs="Times New Roman" w:asciiTheme="minorEastAsia" w:hAnsiTheme="minorEastAsia"/>
          <w:color w:val="333333"/>
          <w:kern w:val="0"/>
          <w:sz w:val="24"/>
          <w:szCs w:val="24"/>
        </w:rPr>
        <w:t>10</w:t>
      </w:r>
      <w:r>
        <w:rPr>
          <w:rFonts w:hint="eastAsia" w:cs="宋体" w:asciiTheme="minorEastAsia" w:hAnsiTheme="minorEastAsia"/>
          <w:color w:val="333333"/>
          <w:kern w:val="0"/>
          <w:sz w:val="24"/>
          <w:szCs w:val="24"/>
        </w:rPr>
        <w:t>分钟内无法恢复通风的；</w:t>
      </w:r>
    </w:p>
    <w:p w14:paraId="4DBD81C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12.</w:t>
      </w:r>
      <w:r>
        <w:rPr>
          <w:rFonts w:hint="eastAsia" w:cs="宋体" w:asciiTheme="minorEastAsia" w:hAnsiTheme="minorEastAsia"/>
          <w:color w:val="333333"/>
          <w:kern w:val="0"/>
          <w:sz w:val="24"/>
          <w:szCs w:val="24"/>
        </w:rPr>
        <w:t>塌陷范围以外的洪水进入塌陷区的；</w:t>
      </w:r>
    </w:p>
    <w:p w14:paraId="7B0F88F2">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13.</w:t>
      </w:r>
      <w:r>
        <w:rPr>
          <w:rFonts w:hint="eastAsia" w:cs="宋体" w:asciiTheme="minorEastAsia" w:hAnsiTheme="minorEastAsia"/>
          <w:color w:val="333333"/>
          <w:kern w:val="0"/>
          <w:sz w:val="24"/>
          <w:szCs w:val="24"/>
        </w:rPr>
        <w:t>全矿井计划外停电且不能立即有效恢复的；</w:t>
      </w:r>
    </w:p>
    <w:p w14:paraId="1F63A53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14.</w:t>
      </w:r>
      <w:r>
        <w:rPr>
          <w:rFonts w:hint="eastAsia" w:cs="宋体" w:asciiTheme="minorEastAsia" w:hAnsiTheme="minorEastAsia"/>
          <w:color w:val="333333"/>
          <w:kern w:val="0"/>
          <w:sz w:val="24"/>
          <w:szCs w:val="24"/>
        </w:rPr>
        <w:t>其他事故征兆等紧急情况应当停产撤人的。</w:t>
      </w:r>
    </w:p>
    <w:p w14:paraId="52964DED">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（二）露天矿山。</w:t>
      </w:r>
    </w:p>
    <w:p w14:paraId="4CD21FB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暴雨、洪水等自然灾害预警等级为红色、橙色的；</w:t>
      </w:r>
    </w:p>
    <w:p w14:paraId="7C121F1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采场边坡岩体发出开裂或被剪切挤压声响的；</w:t>
      </w:r>
    </w:p>
    <w:p w14:paraId="7FB61B8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采场边坡、排土场表面位移或内部位移监测出现红色预警的；</w:t>
      </w:r>
    </w:p>
    <w:p w14:paraId="02D2F6E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采场边坡出现明显沉降、变形加速、裂缝增大或贯通、大面积滚石滑落、小型崩塌等滑坡征兆的；</w:t>
      </w:r>
    </w:p>
    <w:p w14:paraId="39D7A27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排土场内部土层出现大面积非均匀沉降、开裂，坡面鼓出或地基鼓起等滑动迹象的；</w:t>
      </w:r>
    </w:p>
    <w:p w14:paraId="001626A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冬季采场路面冻胀开裂产生明显裂缝，或者雨雾天气能见度小于</w:t>
      </w:r>
      <w:r>
        <w:rPr>
          <w:rFonts w:hint="eastAsia" w:cs="Times New Roman" w:asciiTheme="minorEastAsia" w:hAnsiTheme="minorEastAsia"/>
          <w:color w:val="333333"/>
          <w:kern w:val="0"/>
          <w:sz w:val="24"/>
          <w:szCs w:val="24"/>
        </w:rPr>
        <w:t>50</w:t>
      </w:r>
      <w:r>
        <w:rPr>
          <w:rFonts w:hint="eastAsia" w:cs="宋体" w:asciiTheme="minorEastAsia" w:hAnsiTheme="minorEastAsia"/>
          <w:color w:val="333333"/>
          <w:kern w:val="0"/>
          <w:sz w:val="24"/>
          <w:szCs w:val="24"/>
        </w:rPr>
        <w:t>米的；</w:t>
      </w:r>
    </w:p>
    <w:p w14:paraId="5CB3B368">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其他事故征兆等紧急情况应当停产撤人的。</w:t>
      </w:r>
    </w:p>
    <w:p w14:paraId="2AC8E4A0">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（三）露天地下联合开采矿山。</w:t>
      </w:r>
    </w:p>
    <w:p w14:paraId="4EE2E32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露天或地下采掘作业不当导致隔离矿柱被破坏的；</w:t>
      </w:r>
    </w:p>
    <w:p w14:paraId="6FD700D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露天坑底出现塌陷，或者侧帮出现大面积塌陷的；</w:t>
      </w:r>
    </w:p>
    <w:p w14:paraId="75BAE29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露天坑底水量突然大幅减少，同时井下涌水量突然增大，导致中央变电硐室或水泵房存在被淹危险的；</w:t>
      </w:r>
    </w:p>
    <w:p w14:paraId="010B810A">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其他事故征兆等紧急情况应当停产撤人的。</w:t>
      </w:r>
    </w:p>
    <w:p w14:paraId="0B7F8DF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（四）尾矿库。</w:t>
      </w:r>
    </w:p>
    <w:p w14:paraId="062E053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暴雨、洪水等自然灾害预警等级为红色、橙色的 ；</w:t>
      </w:r>
    </w:p>
    <w:p w14:paraId="6E4EAE17">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尾矿库调洪库容严重不足，防洪高度和干滩长度均不满足设计要求的；</w:t>
      </w:r>
    </w:p>
    <w:p w14:paraId="7989BAF1">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排洪系统出现断裂、严重堵塞或坍塌的；</w:t>
      </w:r>
    </w:p>
    <w:p w14:paraId="573D9314">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坝体出现严重的管涌、流土、放射状裂缝，或者出现坍塌和滑动迹象的；</w:t>
      </w:r>
    </w:p>
    <w:p w14:paraId="6797F46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坝体表面位移或内部位移监测出现红色预警的；</w:t>
      </w:r>
    </w:p>
    <w:p w14:paraId="61AB4336">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回采尾矿库坝前大面积坍塌的；</w:t>
      </w:r>
    </w:p>
    <w:p w14:paraId="4AE53B39">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库区及周边出现山体滑坡、泥石流等自然灾害预兆的；</w:t>
      </w:r>
    </w:p>
    <w:p w14:paraId="14BF64CE">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Times New Roman" w:asciiTheme="minorEastAsia" w:hAnsiTheme="minorEastAsia"/>
          <w:color w:val="333333"/>
          <w:kern w:val="0"/>
          <w:sz w:val="24"/>
          <w:szCs w:val="24"/>
        </w:rPr>
        <w:t>8.</w:t>
      </w:r>
      <w:r>
        <w:rPr>
          <w:rFonts w:hint="eastAsia" w:cs="宋体" w:asciiTheme="minorEastAsia" w:hAnsiTheme="minorEastAsia"/>
          <w:color w:val="333333"/>
          <w:kern w:val="0"/>
          <w:sz w:val="24"/>
          <w:szCs w:val="24"/>
        </w:rPr>
        <w:t>其他事故征兆等紧急情况应当停产撤人的。</w:t>
      </w:r>
    </w:p>
    <w:p w14:paraId="6C30A791">
      <w:pPr>
        <w:widowControl/>
        <w:shd w:val="clear" w:color="auto" w:fill="FFFFFF"/>
        <w:spacing w:line="240" w:lineRule="atLeast"/>
        <w:ind w:firstLine="482" w:firstLineChars="200"/>
        <w:jc w:val="left"/>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三、严格落实工作责任</w:t>
      </w:r>
    </w:p>
    <w:p w14:paraId="258562E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非煤矿山主要负责人是落实灾害情况发生重大变化及时报告和出现事故征兆等紧急情况及时撤人工作的第一责任人，应当依法赋予所有现场作业人员、带班值班人员及时报告、及时撤人的权力。当出现事故征兆等紧急情况时，所有现场作业人员、带班值班人员无需请示，有权第一时间撤人，并在确保安全的前提下向矿调度室报告。</w:t>
      </w:r>
    </w:p>
    <w:p w14:paraId="341E4F5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非煤矿山分管负责人、带班值班矿领导或主要负责人在接到灾害情况重大变化报告后，应当及时组织有关人员进行分析研判，查明原因，制定防范措施，消除事故隐患。在接到事故征兆等紧急情况报告后，应当立即组织相关人员进行分析研判并采取果断处置措施，防止人员伤亡。主要负责人或总工程师应当在做好安全保障的情况下到现场指挥排除险情。</w:t>
      </w:r>
    </w:p>
    <w:p w14:paraId="48046053">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（三）非煤矿山要加强从业人员培训和演练，保证从业人员熟练掌握各类报告和撤人情形。所有生产、建设的非煤矿山应当至少每半年组织</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次生产安全事故应急演练。非煤矿山主要负责人要牵头组织并全程参与应急演练，同时做好演练效果评估和预案修订工作。企业要建立灾害情况发生重大变化及时报告和出现事故征兆等紧急情况及时撤人奖惩机制，对及时报告灾害情况重大变化或出现事故征兆等紧急情况及时撤人、避免发生事故的，应当给予重奖。</w:t>
      </w:r>
    </w:p>
    <w:p w14:paraId="1BE7438C">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（四）非煤矿山在出现事故征兆等紧急情况时，企业应当及时向属地矿山安全监管部门报告；有关部门在接到报告后，应当及时指导排除险情，防止灾情扩大造成事故。</w:t>
      </w:r>
    </w:p>
    <w:p w14:paraId="7396B2FF">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（五）各级非煤矿山安全监管监察部门要督促矿山企业严格落实灾害情况发生重大变化及时报告和出现事故征兆等紧急情况及时撤人制度，对落实不力导致发生事故的，要依法依规严肃追责问责。</w:t>
      </w:r>
    </w:p>
    <w:p w14:paraId="45784FDB">
      <w:pPr>
        <w:widowControl/>
        <w:shd w:val="clear" w:color="auto" w:fill="FFFFFF"/>
        <w:spacing w:line="240" w:lineRule="atLeast"/>
        <w:ind w:firstLine="480" w:firstLineChars="200"/>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各省级非煤矿山安全监管监察部门和各非煤矿山企业可根据本通知精神进一步细化本地区、本企业非煤矿山灾害情况发生重大变化及时报告和出现事故征兆等紧急情况及时撤人工作细则。请各省级非煤矿山安全监管部门迅速将本通知转发至辖区内所有非煤矿山企业。</w:t>
      </w:r>
    </w:p>
    <w:p w14:paraId="5C70E1E0">
      <w:pPr>
        <w:pStyle w:val="4"/>
        <w:jc w:val="center"/>
        <w:rPr>
          <w:kern w:val="0"/>
          <w:sz w:val="26"/>
          <w:szCs w:val="26"/>
        </w:rPr>
      </w:pPr>
      <w:bookmarkStart w:id="336" w:name="_Toc3970"/>
      <w:r>
        <w:rPr>
          <w:rFonts w:hint="eastAsia"/>
          <w:kern w:val="0"/>
        </w:rPr>
        <w:t>国家矿山安全监察局关于印发《矿山安全生产举报奖励实施细则》的通知（2024年版）</w:t>
      </w:r>
      <w:bookmarkEnd w:id="336"/>
    </w:p>
    <w:p w14:paraId="283DDD82">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第一条</w:t>
      </w:r>
      <w:r>
        <w:rPr>
          <w:rFonts w:hint="eastAsia" w:cs="宋体" w:asciiTheme="minorEastAsia" w:hAnsiTheme="minorEastAsia"/>
          <w:color w:val="333333"/>
          <w:kern w:val="0"/>
          <w:sz w:val="24"/>
          <w:szCs w:val="24"/>
        </w:rPr>
        <w:t>  为进一步加强对矿山安全生产工作的社会监督，鼓励举报矿山重大事故隐患和安全生产违法行为，及时发现并消除矿山重大事故隐患，制止和惩处矿山违法行为，依据《中华人民共和国安全生产法》《中华人民共和国突发事件应对法》《煤矿安全生产条例》《中共中央办公厅 国务院办公厅关于进一步加强矿山安全生产工作的意见》《安全生产领域举报奖励办法》等要求，制定本实施细则。</w:t>
      </w:r>
    </w:p>
    <w:p w14:paraId="45170DC8">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第二条</w:t>
      </w:r>
      <w:r>
        <w:rPr>
          <w:rFonts w:hint="eastAsia" w:cs="宋体" w:asciiTheme="minorEastAsia" w:hAnsiTheme="minorEastAsia"/>
          <w:color w:val="333333"/>
          <w:kern w:val="0"/>
          <w:sz w:val="24"/>
          <w:szCs w:val="24"/>
        </w:rPr>
        <w:t>  本实施细则适用于矿山重大事故隐患和安全生产违法行为的举报奖励。</w:t>
      </w:r>
    </w:p>
    <w:p w14:paraId="0EB21642">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第三条</w:t>
      </w:r>
      <w:r>
        <w:rPr>
          <w:rFonts w:hint="eastAsia" w:cs="宋体" w:asciiTheme="minorEastAsia" w:hAnsiTheme="minorEastAsia"/>
          <w:color w:val="333333"/>
          <w:kern w:val="0"/>
          <w:sz w:val="24"/>
          <w:szCs w:val="24"/>
        </w:rPr>
        <w:t>  任何单位、组织和个人（以下统称举报人）有权向县级以上地方人民政府负有矿山安全生产监管职责的部门或者各级矿山安全监察机构（以下统称矿山安全监管监察部门）举报矿山重大事故隐患和安全生产违法行为。</w:t>
      </w:r>
    </w:p>
    <w:p w14:paraId="64386E27">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第四条</w:t>
      </w:r>
      <w:r>
        <w:rPr>
          <w:rFonts w:hint="eastAsia" w:cs="宋体" w:asciiTheme="minorEastAsia" w:hAnsiTheme="minorEastAsia"/>
          <w:color w:val="333333"/>
          <w:kern w:val="0"/>
          <w:sz w:val="24"/>
          <w:szCs w:val="24"/>
        </w:rPr>
        <w:t>  本实施细则规定的举报奖励工作由省级及以下矿山安全监管监察部门负责实施。</w:t>
      </w:r>
    </w:p>
    <w:p w14:paraId="3A7258F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其他负有矿山安全生产监督管理职责的部门对矿山安全生产举报奖励另有规定的，依照其规定。</w:t>
      </w:r>
    </w:p>
    <w:p w14:paraId="4352301E">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第五条</w:t>
      </w:r>
      <w:r>
        <w:rPr>
          <w:rFonts w:hint="eastAsia" w:cs="宋体" w:asciiTheme="minorEastAsia" w:hAnsiTheme="minorEastAsia"/>
          <w:color w:val="333333"/>
          <w:kern w:val="0"/>
          <w:sz w:val="24"/>
          <w:szCs w:val="24"/>
        </w:rPr>
        <w:t>  省级及以下矿山安全监管监察部门开展举报奖励工作，应当遵循“合法举报、属地管理、分级负责”“谁受理、谁奖励”和“谁举报、奖励谁”的原则。</w:t>
      </w:r>
    </w:p>
    <w:p w14:paraId="5D2E1EB2">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第六条 </w:t>
      </w:r>
      <w:r>
        <w:rPr>
          <w:rFonts w:hint="eastAsia" w:cs="宋体" w:asciiTheme="minorEastAsia" w:hAnsiTheme="minorEastAsia"/>
          <w:color w:val="333333"/>
          <w:kern w:val="0"/>
          <w:sz w:val="24"/>
          <w:szCs w:val="24"/>
        </w:rPr>
        <w:t> 鼓励举报人依法实名举报，鼓励矿山企业员工等知情人员和遇难者父母、配偶、子女举报。实名举报的，举报人应同时提供真实姓名、有效证件号码和真实有效的联系方式；匿名举报的，举报人应同时提供通讯畅通的手机号码。</w:t>
      </w:r>
    </w:p>
    <w:p w14:paraId="5FBC5DF0">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第七条</w:t>
      </w:r>
      <w:r>
        <w:rPr>
          <w:rFonts w:hint="eastAsia" w:cs="宋体" w:asciiTheme="minorEastAsia" w:hAnsiTheme="minorEastAsia"/>
          <w:color w:val="333333"/>
          <w:kern w:val="0"/>
          <w:sz w:val="24"/>
          <w:szCs w:val="24"/>
        </w:rPr>
        <w:t>  本实施细则所称的矿山重大事故隐患是指《煤矿重大事故隐患判定标准》（应急管理部令第</w:t>
      </w: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号）、《金属非金属矿山重大事故隐患判定标准》（矿安〔</w:t>
      </w:r>
      <w:r>
        <w:rPr>
          <w:rFonts w:hint="eastAsia" w:cs="Times New Roman" w:asciiTheme="minorEastAsia" w:hAnsiTheme="minorEastAsia"/>
          <w:color w:val="333333"/>
          <w:kern w:val="0"/>
          <w:sz w:val="24"/>
          <w:szCs w:val="24"/>
        </w:rPr>
        <w:t>2022</w:t>
      </w:r>
      <w:r>
        <w:rPr>
          <w:rFonts w:hint="eastAsia" w:cs="宋体" w:asciiTheme="minorEastAsia" w:hAnsiTheme="minorEastAsia"/>
          <w:color w:val="333333"/>
          <w:kern w:val="0"/>
          <w:sz w:val="24"/>
          <w:szCs w:val="24"/>
        </w:rPr>
        <w:t>〕</w:t>
      </w:r>
      <w:r>
        <w:rPr>
          <w:rFonts w:hint="eastAsia" w:cs="Times New Roman" w:asciiTheme="minorEastAsia" w:hAnsiTheme="minorEastAsia"/>
          <w:color w:val="333333"/>
          <w:kern w:val="0"/>
          <w:sz w:val="24"/>
          <w:szCs w:val="24"/>
        </w:rPr>
        <w:t>88</w:t>
      </w:r>
      <w:r>
        <w:rPr>
          <w:rFonts w:hint="eastAsia" w:cs="宋体" w:asciiTheme="minorEastAsia" w:hAnsiTheme="minorEastAsia"/>
          <w:color w:val="333333"/>
          <w:kern w:val="0"/>
          <w:sz w:val="24"/>
          <w:szCs w:val="24"/>
        </w:rPr>
        <w:t>号）及其补充规定认定的情形和行为。</w:t>
      </w:r>
    </w:p>
    <w:p w14:paraId="1E798CAA">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第八条</w:t>
      </w:r>
      <w:r>
        <w:rPr>
          <w:rFonts w:hint="eastAsia" w:cs="宋体" w:asciiTheme="minorEastAsia" w:hAnsiTheme="minorEastAsia"/>
          <w:color w:val="333333"/>
          <w:kern w:val="0"/>
          <w:sz w:val="24"/>
          <w:szCs w:val="24"/>
        </w:rPr>
        <w:t>  本实施细则所称的矿山安全生产违法行为，主要包括但不限于以下情形和行为：</w:t>
      </w:r>
    </w:p>
    <w:p w14:paraId="455A6BC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（一）未依法获得矿山安全生产许可证或者证照不全、证照过期、证照未及时变更组织生产、建设的。</w:t>
      </w:r>
    </w:p>
    <w:p w14:paraId="28FC4F0E">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（二）未依法取得批准或者验收合格，擅自组织生产、建设的；违反矿山建设项目安全设施“三同时”规定的。</w:t>
      </w:r>
    </w:p>
    <w:p w14:paraId="2860C5E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（三）停产整顿、整合技改、长期停产停建的矿山未按规定验收合格，擅自恢复或者组织生产建设的。</w:t>
      </w:r>
    </w:p>
    <w:p w14:paraId="7E702E6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（四）矿山外包工程队伍和管理不符合有关规定的。</w:t>
      </w:r>
    </w:p>
    <w:p w14:paraId="35544288">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（五）故意干扰或破坏监测、监控设备设施，监测、监控数据造假的。</w:t>
      </w:r>
    </w:p>
    <w:p w14:paraId="35AF310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（六）隐瞒作业地点、隐瞒作业人数组织生产的。</w:t>
      </w:r>
    </w:p>
    <w:p w14:paraId="6FF2206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（七）违章指挥和强令冒险作业的。</w:t>
      </w:r>
    </w:p>
    <w:p w14:paraId="54C5536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（八）瞒报、谎报矿山生产安全事故，以及重大事故隐患隐瞒不报的。</w:t>
      </w:r>
    </w:p>
    <w:p w14:paraId="2F66607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（九）不按矿山安全监管监察部门下达的指令予以整改的。</w:t>
      </w:r>
    </w:p>
    <w:p w14:paraId="304261F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（十）矿山主要负责人和安全生产管理人员未依法经安全生产知识和管理能力考核合格的。</w:t>
      </w:r>
    </w:p>
    <w:p w14:paraId="62EF56B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（十一）矿山特种作业人员未依法取得特种作业操作资格证书而上岗作业的。</w:t>
      </w:r>
    </w:p>
    <w:p w14:paraId="3754170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（十二）承担矿山安全评价、认证、检测、检验工作的机构出具虚假证明文件的。</w:t>
      </w:r>
    </w:p>
    <w:p w14:paraId="75417D5D">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（十三）法律、行政法规、规章规定的其他矿山安全生产违法行为。</w:t>
      </w:r>
    </w:p>
    <w:p w14:paraId="6E5C62E7">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第九条</w:t>
      </w:r>
      <w:r>
        <w:rPr>
          <w:rFonts w:hint="eastAsia" w:cs="宋体" w:asciiTheme="minorEastAsia" w:hAnsiTheme="minorEastAsia"/>
          <w:color w:val="333333"/>
          <w:kern w:val="0"/>
          <w:sz w:val="24"/>
          <w:szCs w:val="24"/>
        </w:rPr>
        <w:t>  举报人举报的矿山重大事故隐患和安全生产违法行为，属于矿山企业未上报、媒体未曝光、矿山安全监管监察部门未发现，或者矿山安全监管监察部门虽然发现但未按有关规定依法处理，经核查属实的，给予举报人奖励。</w:t>
      </w:r>
    </w:p>
    <w:p w14:paraId="1C0DFC54">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第十条</w:t>
      </w:r>
      <w:r>
        <w:rPr>
          <w:rFonts w:hint="eastAsia" w:cs="宋体" w:asciiTheme="minorEastAsia" w:hAnsiTheme="minorEastAsia"/>
          <w:color w:val="333333"/>
          <w:kern w:val="0"/>
          <w:sz w:val="24"/>
          <w:szCs w:val="24"/>
        </w:rPr>
        <w:t>  举报人举报时应当明确举报对象、举报事项，说明矿山重大事故隐患、安全生产违法行为的基本情况，提供必要的证据线索。存在以下情形之一的，有关部门可以不予受理并及时告知举报人：</w:t>
      </w:r>
    </w:p>
    <w:p w14:paraId="697B6BC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（一）举报无明确的举报对象、举报事项，未说明矿山重大事故隐患、安全生产违法行为的基本情况，未提供必要证据线索的。</w:t>
      </w:r>
    </w:p>
    <w:p w14:paraId="5F7169C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（二）举报事项正在办理或已经办结，举报人重复举报或多部门举报且未提出新的情况或新的必要证据线索的。</w:t>
      </w:r>
    </w:p>
    <w:p w14:paraId="3ADD1FC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（三）矿山企业自查发现或内部举报的重大事故隐患，已建立整改台账并公示，且正在整改或已经整改完毕的；矿山企业自查发现的重大事故隐患已向矿山安全监管监察部门上报的。</w:t>
      </w:r>
    </w:p>
    <w:p w14:paraId="3DF29A5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（四）矿山安全监管监察部门正在依法调查处理或已经作出处理决定的举报事项。</w:t>
      </w:r>
    </w:p>
    <w:p w14:paraId="60A7EE4F">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（五）举报事项应由纪检监察、组织人事及有关部门处理的。</w:t>
      </w:r>
    </w:p>
    <w:p w14:paraId="2E3AEB5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（六）其他不予受理的情况。</w:t>
      </w:r>
    </w:p>
    <w:p w14:paraId="39F9F4C5">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第十一条</w:t>
      </w:r>
      <w:r>
        <w:rPr>
          <w:rFonts w:hint="eastAsia" w:cs="宋体" w:asciiTheme="minorEastAsia" w:hAnsiTheme="minorEastAsia"/>
          <w:color w:val="333333"/>
          <w:kern w:val="0"/>
          <w:sz w:val="24"/>
          <w:szCs w:val="24"/>
        </w:rPr>
        <w:t>  省级及以下矿山安全监管监察部门应当建立健全矿山重大事故隐患和安全生产违法行为举报奖励工作机制，向社会公开通信地址、邮政编码、举报电话、电子邮箱等举报渠道。省级矿山安全监管部门会同省级矿山安全监察机构督促辖区所有矿山在露天工业广场（人员出入主要路口）、井工矿山人员入井井口等醒目位置安设举报信息标识牌，公布地方矿山安全监管部门、国家矿山安全监察局省级局举报电话和应急管理部安全生产举报微信小程序码，以及受奖励的举报内容、奖励标准和领奖方式等。</w:t>
      </w:r>
    </w:p>
    <w:p w14:paraId="589A51C3">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第十二条</w:t>
      </w:r>
      <w:r>
        <w:rPr>
          <w:rFonts w:hint="eastAsia" w:cs="宋体" w:asciiTheme="minorEastAsia" w:hAnsiTheme="minorEastAsia"/>
          <w:color w:val="333333"/>
          <w:kern w:val="0"/>
          <w:sz w:val="24"/>
          <w:szCs w:val="24"/>
        </w:rPr>
        <w:t>  举报人可以通过安全生产举报投诉特服电话“</w:t>
      </w:r>
      <w:r>
        <w:rPr>
          <w:rFonts w:hint="eastAsia" w:cs="Times New Roman" w:asciiTheme="minorEastAsia" w:hAnsiTheme="minorEastAsia"/>
          <w:color w:val="333333"/>
          <w:kern w:val="0"/>
          <w:sz w:val="24"/>
          <w:szCs w:val="24"/>
        </w:rPr>
        <w:t>12350</w:t>
      </w:r>
      <w:r>
        <w:rPr>
          <w:rFonts w:hint="eastAsia" w:cs="宋体" w:asciiTheme="minorEastAsia" w:hAnsiTheme="minorEastAsia"/>
          <w:color w:val="333333"/>
          <w:kern w:val="0"/>
          <w:sz w:val="24"/>
          <w:szCs w:val="24"/>
        </w:rPr>
        <w:t>”，或者以书信、电子邮件、传真、走访、安全生产举报微信小程序等方式举报矿山重大事故隐患和安全生产违法行为。举报的线索应当包含被举报的矿山名称、违法事实、时间、地点、联系方式和相关证据材料等；属于瞒报、谎报生产安全事故的，应当载明瞒报、谎报生产安全事故的矿山名称、事故发生时间、遇难人数、遇难者姓名等相关信息。</w:t>
      </w:r>
    </w:p>
    <w:p w14:paraId="18D56622">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第十三条</w:t>
      </w:r>
      <w:r>
        <w:rPr>
          <w:rFonts w:hint="eastAsia" w:cs="宋体" w:asciiTheme="minorEastAsia" w:hAnsiTheme="minorEastAsia"/>
          <w:color w:val="333333"/>
          <w:kern w:val="0"/>
          <w:sz w:val="24"/>
          <w:szCs w:val="24"/>
        </w:rPr>
        <w:t>  举报人举报的事项应当客观真实，并对其举报内容的真实性负责，不得故意捏造、歪曲事实，不得诬告、陷害他人和企业；否则，一经查实，依法追究举报人的法律责任。</w:t>
      </w:r>
    </w:p>
    <w:p w14:paraId="05D4AE23">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第十四条</w:t>
      </w:r>
      <w:r>
        <w:rPr>
          <w:rFonts w:hint="eastAsia" w:cs="宋体" w:asciiTheme="minorEastAsia" w:hAnsiTheme="minorEastAsia"/>
          <w:color w:val="333333"/>
          <w:kern w:val="0"/>
          <w:sz w:val="24"/>
          <w:szCs w:val="24"/>
        </w:rPr>
        <w:t>  省级及以下矿山安全监管部门负责受理各类举报。对于受理的举报，可以直接办理，也可以转至下级矿山安全监管部门办理。其中，属于矿山瞒报、谎报生产安全事故的举报，地方矿山安全监管部门受理后，应当及时向当地人民政府报告，提请当地人民政府按照有关规定组织核查。举报矿山瞒报、谎报一般生产安全事故的，由属地县级人民政府组织核查；举报矿山较大生产安全事故的，由属地设区的市级人民政府组织核查；举报矿山重大及以上生产安全事故的，由省级人民政府组织核查。上级人民政府认为必要时，可以提级核查。瞒报、谎报生产安全事故经核查属实的，负责受理的地方矿山安全监管部门应当向国家矿山安全监察局省级局通报。</w:t>
      </w:r>
    </w:p>
    <w:p w14:paraId="61DDB020">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第十五条</w:t>
      </w:r>
      <w:r>
        <w:rPr>
          <w:rFonts w:hint="eastAsia" w:cs="宋体" w:asciiTheme="minorEastAsia" w:hAnsiTheme="minorEastAsia"/>
          <w:color w:val="333333"/>
          <w:kern w:val="0"/>
          <w:sz w:val="24"/>
          <w:szCs w:val="24"/>
        </w:rPr>
        <w:t>  国家矿山安全监察局省级局可以直接受理和核查煤矿重大事故隐患的举报。</w:t>
      </w:r>
    </w:p>
    <w:p w14:paraId="75D3B4E7">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国家矿山安全监察局省级局接到的举报，既涉及煤矿重大事故隐患，又涉及其他安全生产违法行为的，煤矿重大事故隐患由国家矿山安全监察局省级局负责核查，其他安全生产违法行为转送省级矿山安全监管部门办理。</w:t>
      </w:r>
    </w:p>
    <w:p w14:paraId="7115E4A7">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第十六条</w:t>
      </w:r>
      <w:r>
        <w:rPr>
          <w:rFonts w:hint="eastAsia" w:cs="宋体" w:asciiTheme="minorEastAsia" w:hAnsiTheme="minorEastAsia"/>
          <w:color w:val="333333"/>
          <w:kern w:val="0"/>
          <w:sz w:val="24"/>
          <w:szCs w:val="24"/>
        </w:rPr>
        <w:t>  国家矿山安全监察局接到的举报，属于煤矿重大事故隐患的，转至国家矿山安全监察局省级局核查；属于煤矿重大事故隐患以外的举报，转至省级矿山安全监管部门办理，国家矿山安全监察局省级局做好跟踪督办。</w:t>
      </w:r>
    </w:p>
    <w:p w14:paraId="6F11161B">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第十七条</w:t>
      </w:r>
      <w:r>
        <w:rPr>
          <w:rFonts w:hint="eastAsia" w:cs="宋体" w:asciiTheme="minorEastAsia" w:hAnsiTheme="minorEastAsia"/>
          <w:color w:val="333333"/>
          <w:kern w:val="0"/>
          <w:sz w:val="24"/>
          <w:szCs w:val="24"/>
        </w:rPr>
        <w:t>  省级及以下矿山安全监管监察部门应当自收到举报之日起</w:t>
      </w: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个工作日内作出是否受理的决定，并告知举报人。对于不属于本部门受理范围的举报，省级及以下矿山安全监管监察部门应当告知举报人向有处理权的单位、机关举报，或者将举报材料移送有处理权的单位、机关，并采取适当方式告知举报人。</w:t>
      </w:r>
    </w:p>
    <w:p w14:paraId="72EE1603">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第十八条</w:t>
      </w:r>
      <w:r>
        <w:rPr>
          <w:rFonts w:hint="eastAsia" w:cs="宋体" w:asciiTheme="minorEastAsia" w:hAnsiTheme="minorEastAsia"/>
          <w:color w:val="333333"/>
          <w:kern w:val="0"/>
          <w:sz w:val="24"/>
          <w:szCs w:val="24"/>
        </w:rPr>
        <w:t>  核查举报事项，原则上自受理之日起</w:t>
      </w:r>
      <w:r>
        <w:rPr>
          <w:rFonts w:hint="eastAsia" w:cs="Times New Roman" w:asciiTheme="minorEastAsia" w:hAnsiTheme="minorEastAsia"/>
          <w:color w:val="333333"/>
          <w:kern w:val="0"/>
          <w:sz w:val="24"/>
          <w:szCs w:val="24"/>
        </w:rPr>
        <w:t>60</w:t>
      </w:r>
      <w:r>
        <w:rPr>
          <w:rFonts w:hint="eastAsia" w:cs="宋体" w:asciiTheme="minorEastAsia" w:hAnsiTheme="minorEastAsia"/>
          <w:color w:val="333333"/>
          <w:kern w:val="0"/>
          <w:sz w:val="24"/>
          <w:szCs w:val="24"/>
        </w:rPr>
        <w:t>日内办结；情况复杂的，经上一级矿山安全监管监察部门或者地方人民政府批准，可以适当延长核查处理时间。但延长期限不得超过</w:t>
      </w:r>
      <w:r>
        <w:rPr>
          <w:rFonts w:hint="eastAsia" w:cs="Times New Roman" w:asciiTheme="minorEastAsia" w:hAnsiTheme="minorEastAsia"/>
          <w:color w:val="333333"/>
          <w:kern w:val="0"/>
          <w:sz w:val="24"/>
          <w:szCs w:val="24"/>
        </w:rPr>
        <w:t>30</w:t>
      </w:r>
      <w:r>
        <w:rPr>
          <w:rFonts w:hint="eastAsia" w:cs="宋体" w:asciiTheme="minorEastAsia" w:hAnsiTheme="minorEastAsia"/>
          <w:color w:val="333333"/>
          <w:kern w:val="0"/>
          <w:sz w:val="24"/>
          <w:szCs w:val="24"/>
        </w:rPr>
        <w:t>日，并告知举报人延期理由。</w:t>
      </w:r>
    </w:p>
    <w:p w14:paraId="51435D2C">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第十九条</w:t>
      </w:r>
      <w:r>
        <w:rPr>
          <w:rFonts w:hint="eastAsia" w:cs="宋体" w:asciiTheme="minorEastAsia" w:hAnsiTheme="minorEastAsia"/>
          <w:color w:val="333333"/>
          <w:kern w:val="0"/>
          <w:sz w:val="24"/>
          <w:szCs w:val="24"/>
        </w:rPr>
        <w:t>  本实施细则规定的矿山重大事故隐患和安全生产违法行为经核查属实的，受理举报的矿山安全监管监察部门应当及时启动举报奖励程序，按照下列规定向举报人发放奖金，并报上一级矿山安全监管监察部门备案：</w:t>
      </w:r>
    </w:p>
    <w:p w14:paraId="0B43C54C">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（一）查实矿山重大事故隐患和安全生产违法行为（瞒报、谎报生产安全事故除外）的奖励金额按照行政处罚金额的</w:t>
      </w:r>
      <w:r>
        <w:rPr>
          <w:rFonts w:hint="eastAsia" w:cs="Times New Roman" w:asciiTheme="minorEastAsia" w:hAnsiTheme="minorEastAsia"/>
          <w:color w:val="333333"/>
          <w:kern w:val="0"/>
          <w:sz w:val="24"/>
          <w:szCs w:val="24"/>
        </w:rPr>
        <w:t>15</w:t>
      </w:r>
      <w:r>
        <w:rPr>
          <w:rFonts w:hint="eastAsia" w:cs="宋体" w:asciiTheme="minorEastAsia" w:hAnsiTheme="minorEastAsia"/>
          <w:color w:val="333333"/>
          <w:kern w:val="0"/>
          <w:sz w:val="24"/>
          <w:szCs w:val="24"/>
        </w:rPr>
        <w:t>％计算，最低奖励</w:t>
      </w:r>
      <w:r>
        <w:rPr>
          <w:rFonts w:hint="eastAsia" w:cs="Times New Roman" w:asciiTheme="minorEastAsia" w:hAnsiTheme="minorEastAsia"/>
          <w:color w:val="333333"/>
          <w:kern w:val="0"/>
          <w:sz w:val="24"/>
          <w:szCs w:val="24"/>
        </w:rPr>
        <w:t>3000</w:t>
      </w:r>
      <w:r>
        <w:rPr>
          <w:rFonts w:hint="eastAsia" w:cs="宋体" w:asciiTheme="minorEastAsia" w:hAnsiTheme="minorEastAsia"/>
          <w:color w:val="333333"/>
          <w:kern w:val="0"/>
          <w:sz w:val="24"/>
          <w:szCs w:val="24"/>
        </w:rPr>
        <w:t>元，最高奖励不超过</w:t>
      </w:r>
      <w:r>
        <w:rPr>
          <w:rFonts w:hint="eastAsia" w:cs="Times New Roman" w:asciiTheme="minorEastAsia" w:hAnsiTheme="minorEastAsia"/>
          <w:color w:val="333333"/>
          <w:kern w:val="0"/>
          <w:sz w:val="24"/>
          <w:szCs w:val="24"/>
        </w:rPr>
        <w:t>30</w:t>
      </w:r>
      <w:r>
        <w:rPr>
          <w:rFonts w:hint="eastAsia" w:cs="宋体" w:asciiTheme="minorEastAsia" w:hAnsiTheme="minorEastAsia"/>
          <w:color w:val="333333"/>
          <w:kern w:val="0"/>
          <w:sz w:val="24"/>
          <w:szCs w:val="24"/>
        </w:rPr>
        <w:t>万元。</w:t>
      </w:r>
    </w:p>
    <w:p w14:paraId="7DAA5221">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（二）查实矿山瞒报、谎报生产安全事故的奖励，按照最终确认的生产安全事故等级和查实举报的瞒报、谎报遇难人数给予奖励。其中：一般生产安全事故按每查实瞒报、谎报</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人奖励</w:t>
      </w: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万元计算；较大生产安全事故按每查实瞒报、谎报</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人奖励</w:t>
      </w:r>
      <w:r>
        <w:rPr>
          <w:rFonts w:hint="eastAsia" w:cs="Times New Roman" w:asciiTheme="minorEastAsia" w:hAnsiTheme="minorEastAsia"/>
          <w:color w:val="333333"/>
          <w:kern w:val="0"/>
          <w:sz w:val="24"/>
          <w:szCs w:val="24"/>
        </w:rPr>
        <w:t>4</w:t>
      </w:r>
      <w:r>
        <w:rPr>
          <w:rFonts w:hint="eastAsia" w:cs="宋体" w:asciiTheme="minorEastAsia" w:hAnsiTheme="minorEastAsia"/>
          <w:color w:val="333333"/>
          <w:kern w:val="0"/>
          <w:sz w:val="24"/>
          <w:szCs w:val="24"/>
        </w:rPr>
        <w:t>万元计算；重大生产安全事故按每查实瞒报、谎报</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人奖励</w:t>
      </w:r>
      <w:r>
        <w:rPr>
          <w:rFonts w:hint="eastAsia" w:cs="Times New Roman" w:asciiTheme="minorEastAsia" w:hAnsiTheme="minorEastAsia"/>
          <w:color w:val="333333"/>
          <w:kern w:val="0"/>
          <w:sz w:val="24"/>
          <w:szCs w:val="24"/>
        </w:rPr>
        <w:t>5</w:t>
      </w:r>
      <w:r>
        <w:rPr>
          <w:rFonts w:hint="eastAsia" w:cs="宋体" w:asciiTheme="minorEastAsia" w:hAnsiTheme="minorEastAsia"/>
          <w:color w:val="333333"/>
          <w:kern w:val="0"/>
          <w:sz w:val="24"/>
          <w:szCs w:val="24"/>
        </w:rPr>
        <w:t>万元计算；特别重大生产安全事故按每查实瞒报、谎报</w:t>
      </w:r>
      <w:r>
        <w:rPr>
          <w:rFonts w:hint="eastAsia" w:cs="Times New Roman" w:asciiTheme="minorEastAsia" w:hAnsiTheme="minorEastAsia"/>
          <w:color w:val="333333"/>
          <w:kern w:val="0"/>
          <w:sz w:val="24"/>
          <w:szCs w:val="24"/>
        </w:rPr>
        <w:t>1</w:t>
      </w:r>
      <w:r>
        <w:rPr>
          <w:rFonts w:hint="eastAsia" w:cs="宋体" w:asciiTheme="minorEastAsia" w:hAnsiTheme="minorEastAsia"/>
          <w:color w:val="333333"/>
          <w:kern w:val="0"/>
          <w:sz w:val="24"/>
          <w:szCs w:val="24"/>
        </w:rPr>
        <w:t>人奖励</w:t>
      </w:r>
      <w:r>
        <w:rPr>
          <w:rFonts w:hint="eastAsia" w:cs="Times New Roman" w:asciiTheme="minorEastAsia" w:hAnsiTheme="minorEastAsia"/>
          <w:color w:val="333333"/>
          <w:kern w:val="0"/>
          <w:sz w:val="24"/>
          <w:szCs w:val="24"/>
        </w:rPr>
        <w:t>6</w:t>
      </w:r>
      <w:r>
        <w:rPr>
          <w:rFonts w:hint="eastAsia" w:cs="宋体" w:asciiTheme="minorEastAsia" w:hAnsiTheme="minorEastAsia"/>
          <w:color w:val="333333"/>
          <w:kern w:val="0"/>
          <w:sz w:val="24"/>
          <w:szCs w:val="24"/>
        </w:rPr>
        <w:t>万元计算。最高奖励不超过</w:t>
      </w:r>
      <w:r>
        <w:rPr>
          <w:rFonts w:hint="eastAsia" w:cs="Times New Roman" w:asciiTheme="minorEastAsia" w:hAnsiTheme="minorEastAsia"/>
          <w:color w:val="333333"/>
          <w:kern w:val="0"/>
          <w:sz w:val="24"/>
          <w:szCs w:val="24"/>
        </w:rPr>
        <w:t>30</w:t>
      </w:r>
      <w:r>
        <w:rPr>
          <w:rFonts w:hint="eastAsia" w:cs="宋体" w:asciiTheme="minorEastAsia" w:hAnsiTheme="minorEastAsia"/>
          <w:color w:val="333333"/>
          <w:kern w:val="0"/>
          <w:sz w:val="24"/>
          <w:szCs w:val="24"/>
        </w:rPr>
        <w:t>万元。</w:t>
      </w:r>
    </w:p>
    <w:p w14:paraId="1B1CBEA2">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举报人为矿山生产安全事故单位员工或遇难者家属（父母、配偶、子女），且在矿山生产安全事故发生后</w:t>
      </w:r>
      <w:r>
        <w:rPr>
          <w:rFonts w:hint="eastAsia" w:cs="Times New Roman" w:asciiTheme="minorEastAsia" w:hAnsiTheme="minorEastAsia"/>
          <w:color w:val="333333"/>
          <w:kern w:val="0"/>
          <w:sz w:val="24"/>
          <w:szCs w:val="24"/>
        </w:rPr>
        <w:t>7</w:t>
      </w:r>
      <w:r>
        <w:rPr>
          <w:rFonts w:hint="eastAsia" w:cs="宋体" w:asciiTheme="minorEastAsia" w:hAnsiTheme="minorEastAsia"/>
          <w:color w:val="333333"/>
          <w:kern w:val="0"/>
          <w:sz w:val="24"/>
          <w:szCs w:val="24"/>
        </w:rPr>
        <w:t>日内举报的，按照以上标准给予</w:t>
      </w:r>
      <w:r>
        <w:rPr>
          <w:rFonts w:hint="eastAsia" w:cs="Times New Roman" w:asciiTheme="minorEastAsia" w:hAnsiTheme="minorEastAsia"/>
          <w:color w:val="333333"/>
          <w:kern w:val="0"/>
          <w:sz w:val="24"/>
          <w:szCs w:val="24"/>
        </w:rPr>
        <w:t>2</w:t>
      </w:r>
      <w:r>
        <w:rPr>
          <w:rFonts w:hint="eastAsia" w:cs="宋体" w:asciiTheme="minorEastAsia" w:hAnsiTheme="minorEastAsia"/>
          <w:color w:val="333333"/>
          <w:kern w:val="0"/>
          <w:sz w:val="24"/>
          <w:szCs w:val="24"/>
        </w:rPr>
        <w:t>倍奖励，最高奖励不超过</w:t>
      </w:r>
      <w:r>
        <w:rPr>
          <w:rFonts w:hint="eastAsia" w:cs="Times New Roman" w:asciiTheme="minorEastAsia" w:hAnsiTheme="minorEastAsia"/>
          <w:color w:val="333333"/>
          <w:kern w:val="0"/>
          <w:sz w:val="24"/>
          <w:szCs w:val="24"/>
        </w:rPr>
        <w:t>30</w:t>
      </w:r>
      <w:r>
        <w:rPr>
          <w:rFonts w:hint="eastAsia" w:cs="宋体" w:asciiTheme="minorEastAsia" w:hAnsiTheme="minorEastAsia"/>
          <w:color w:val="333333"/>
          <w:kern w:val="0"/>
          <w:sz w:val="24"/>
          <w:szCs w:val="24"/>
        </w:rPr>
        <w:t>万元。</w:t>
      </w:r>
    </w:p>
    <w:p w14:paraId="315E515E">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第二十条</w:t>
      </w:r>
      <w:r>
        <w:rPr>
          <w:rFonts w:hint="eastAsia" w:cs="宋体" w:asciiTheme="minorEastAsia" w:hAnsiTheme="minorEastAsia"/>
          <w:color w:val="333333"/>
          <w:kern w:val="0"/>
          <w:sz w:val="24"/>
          <w:szCs w:val="24"/>
        </w:rPr>
        <w:t>  举报查实后，受理的矿山安全监管监察部门要及时通知举报人持有效证件领取奖金。受奖励的举报人有效证件上载明的姓名（组织、单位）与受理部门记载一致的，方可向举报人发放奖金。</w:t>
      </w:r>
    </w:p>
    <w:p w14:paraId="5F3691C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举报人应当在接到领奖通知</w:t>
      </w:r>
      <w:r>
        <w:rPr>
          <w:rFonts w:hint="eastAsia" w:cs="Times New Roman" w:asciiTheme="minorEastAsia" w:hAnsiTheme="minorEastAsia"/>
          <w:color w:val="333333"/>
          <w:kern w:val="0"/>
          <w:sz w:val="24"/>
          <w:szCs w:val="24"/>
        </w:rPr>
        <w:t>60</w:t>
      </w:r>
      <w:r>
        <w:rPr>
          <w:rFonts w:hint="eastAsia" w:cs="宋体" w:asciiTheme="minorEastAsia" w:hAnsiTheme="minorEastAsia"/>
          <w:color w:val="333333"/>
          <w:kern w:val="0"/>
          <w:sz w:val="24"/>
          <w:szCs w:val="24"/>
        </w:rPr>
        <w:t>日内携带有效证件到指定地点领取；无法到现场领取的，发奖人员可以凭举报人提供的身份证明、银行账号，通过转账的方式向举报人支付奖金。逾期未领取奖金者，视为放弃奖励；能够说明正当理由的，可以适当延长领取时间。</w:t>
      </w:r>
    </w:p>
    <w:p w14:paraId="02A1C133">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涉及矿山瞒报、谎报生产安全事故的举报，举报人为矿山生产安全事故单位员工的，还应提供可以证明其为本单位从业人员身份的材料；举报人为遇难者父母、配偶、子女的，还应提供户口簿复印件或其他能证明家属关系的材料，方可领取奖金。</w:t>
      </w:r>
    </w:p>
    <w:p w14:paraId="269B6C77">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第二十一条</w:t>
      </w:r>
      <w:r>
        <w:rPr>
          <w:rFonts w:hint="eastAsia" w:cs="宋体" w:asciiTheme="minorEastAsia" w:hAnsiTheme="minorEastAsia"/>
          <w:color w:val="333333"/>
          <w:kern w:val="0"/>
          <w:sz w:val="24"/>
          <w:szCs w:val="24"/>
        </w:rPr>
        <w:t>  多次举报同一事项的，按一案进行奖励，由最先受理举报的矿山安全监管监察部门给予首次受理的举报人奖励资金；首次受理为多件多人的，奖金可按件数平均分配。</w:t>
      </w:r>
    </w:p>
    <w:p w14:paraId="53A38110">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多人联名举报同一事项的，由实名举报第一署名人领取奖金。</w:t>
      </w:r>
    </w:p>
    <w:p w14:paraId="553E8119">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以单位名义举报的，奖励资金发给举报单位。</w:t>
      </w:r>
    </w:p>
    <w:p w14:paraId="188E5F36">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第二十二条</w:t>
      </w:r>
      <w:r>
        <w:rPr>
          <w:rFonts w:hint="eastAsia" w:cs="宋体" w:asciiTheme="minorEastAsia" w:hAnsiTheme="minorEastAsia"/>
          <w:color w:val="333333"/>
          <w:kern w:val="0"/>
          <w:sz w:val="24"/>
          <w:szCs w:val="24"/>
        </w:rPr>
        <w:t>  举报人不得通过违法行为收集、制造有关证据。举报人违法收集证据的，或在收集证据过程中危及矿山安全生产、人身安全，造成人身伤害或其他损失的，依法承担相应责任。</w:t>
      </w:r>
    </w:p>
    <w:p w14:paraId="7F56DFCD">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第二十三条</w:t>
      </w:r>
      <w:r>
        <w:rPr>
          <w:rFonts w:hint="eastAsia" w:cs="宋体" w:asciiTheme="minorEastAsia" w:hAnsiTheme="minorEastAsia"/>
          <w:color w:val="333333"/>
          <w:kern w:val="0"/>
          <w:sz w:val="24"/>
          <w:szCs w:val="24"/>
        </w:rPr>
        <w:t>  负有矿山安全监管监察职责的人员以及执法和督导检查中聘请的专家或其他有关人员，本人或授意他人举报的，一经发现将追回奖金，并依法追究有关人员责任。</w:t>
      </w:r>
    </w:p>
    <w:p w14:paraId="7C6196B6">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第二十四条</w:t>
      </w:r>
      <w:r>
        <w:rPr>
          <w:rFonts w:hint="eastAsia" w:cs="宋体" w:asciiTheme="minorEastAsia" w:hAnsiTheme="minorEastAsia"/>
          <w:color w:val="333333"/>
          <w:kern w:val="0"/>
          <w:sz w:val="24"/>
          <w:szCs w:val="24"/>
        </w:rPr>
        <w:t>  参与举报处理工作的人员必须严格遵守保密纪律，依法保护举报人的合法权益，不得以任何方式透露举报人身份和奖励等情况，违者依法承担相应责任。</w:t>
      </w:r>
    </w:p>
    <w:p w14:paraId="19D5346A">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第二十五条</w:t>
      </w:r>
      <w:r>
        <w:rPr>
          <w:rFonts w:hint="eastAsia" w:cs="宋体" w:asciiTheme="minorEastAsia" w:hAnsiTheme="minorEastAsia"/>
          <w:color w:val="333333"/>
          <w:kern w:val="0"/>
          <w:sz w:val="24"/>
          <w:szCs w:val="24"/>
        </w:rPr>
        <w:t>  给予举报人的奖金纳入同级财政预算，通过现有资金渠道安排，并接受审计、监察等部门的监督。其中，国家矿山安全监察局省级局核查属实的煤矿重大事故隐患举报奖励资金，由其先行支付，国家矿山安全监察局按年度统一结算。</w:t>
      </w:r>
    </w:p>
    <w:p w14:paraId="20C66123">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第二十六条</w:t>
      </w:r>
      <w:r>
        <w:rPr>
          <w:rFonts w:hint="eastAsia" w:cs="宋体" w:asciiTheme="minorEastAsia" w:hAnsiTheme="minorEastAsia"/>
          <w:color w:val="333333"/>
          <w:kern w:val="0"/>
          <w:sz w:val="24"/>
          <w:szCs w:val="24"/>
        </w:rPr>
        <w:t>  本实施细则由国家矿山安全监察局负责解释，自印发之日起施行。《国家矿山安全监察局关于印发〈矿山安全生产举报奖励实施细则（试行）〉的通知》（矿安〔</w:t>
      </w:r>
      <w:r>
        <w:rPr>
          <w:rFonts w:hint="eastAsia" w:cs="Times New Roman" w:asciiTheme="minorEastAsia" w:hAnsiTheme="minorEastAsia"/>
          <w:color w:val="333333"/>
          <w:kern w:val="0"/>
          <w:sz w:val="24"/>
          <w:szCs w:val="24"/>
        </w:rPr>
        <w:t>2021</w:t>
      </w:r>
      <w:r>
        <w:rPr>
          <w:rFonts w:hint="eastAsia" w:cs="宋体" w:asciiTheme="minorEastAsia" w:hAnsiTheme="minorEastAsia"/>
          <w:color w:val="333333"/>
          <w:kern w:val="0"/>
          <w:sz w:val="24"/>
          <w:szCs w:val="24"/>
        </w:rPr>
        <w:t>〕</w:t>
      </w:r>
      <w:r>
        <w:rPr>
          <w:rFonts w:hint="eastAsia" w:cs="Times New Roman" w:asciiTheme="minorEastAsia" w:hAnsiTheme="minorEastAsia"/>
          <w:color w:val="333333"/>
          <w:kern w:val="0"/>
          <w:sz w:val="24"/>
          <w:szCs w:val="24"/>
        </w:rPr>
        <w:t>47</w:t>
      </w:r>
      <w:r>
        <w:rPr>
          <w:rFonts w:hint="eastAsia" w:cs="宋体" w:asciiTheme="minorEastAsia" w:hAnsiTheme="minorEastAsia"/>
          <w:color w:val="333333"/>
          <w:kern w:val="0"/>
          <w:sz w:val="24"/>
          <w:szCs w:val="24"/>
        </w:rPr>
        <w:t>号）同时废止。</w:t>
      </w:r>
    </w:p>
    <w:p w14:paraId="421515D1">
      <w:pPr>
        <w:pStyle w:val="4"/>
        <w:jc w:val="center"/>
        <w:rPr>
          <w:shd w:val="clear" w:color="auto" w:fill="FFFFFF"/>
        </w:rPr>
      </w:pPr>
      <w:bookmarkStart w:id="337" w:name="_Toc28269"/>
      <w:r>
        <w:rPr>
          <w:rFonts w:hint="eastAsia"/>
          <w:shd w:val="clear" w:color="auto" w:fill="FFFFFF"/>
        </w:rPr>
        <w:t>国家矿山安全监察局关于加强矿山生产安全事故警示教育工作的通知（矿安</w:t>
      </w:r>
      <w:r>
        <w:rPr>
          <w:rFonts w:hint="eastAsia" w:asciiTheme="minorEastAsia" w:hAnsiTheme="minorEastAsia"/>
          <w:shd w:val="clear" w:color="auto" w:fill="FFFFFF"/>
        </w:rPr>
        <w:t>〔2024〕67号</w:t>
      </w:r>
      <w:r>
        <w:rPr>
          <w:rFonts w:hint="eastAsia"/>
          <w:shd w:val="clear" w:color="auto" w:fill="FFFFFF"/>
        </w:rPr>
        <w:t>）</w:t>
      </w:r>
      <w:bookmarkEnd w:id="337"/>
    </w:p>
    <w:p w14:paraId="386196C4">
      <w:pPr>
        <w:widowControl/>
        <w:shd w:val="clear" w:color="auto" w:fill="FFFFFF"/>
        <w:spacing w:line="240" w:lineRule="atLeast"/>
        <w:ind w:firstLine="480" w:firstLineChars="200"/>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为深入贯彻落实习近平总书记关于安全生产重要指示批示精神，坚持人民至上、生命至上，充分发挥矿山生产安全事故警示教育作用，切实用事故教训推动矿山安全生产工作，现就加强矿山生产安全事故警示教育（以下简称警示教育）工作通知如下。</w:t>
      </w:r>
    </w:p>
    <w:p w14:paraId="7B1FC845">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一、充分认识警示教育工作重要意义。</w:t>
      </w:r>
      <w:r>
        <w:rPr>
          <w:rFonts w:hint="eastAsia" w:cs="宋体" w:asciiTheme="minorEastAsia" w:hAnsiTheme="minorEastAsia"/>
          <w:color w:val="333333"/>
          <w:kern w:val="0"/>
          <w:sz w:val="24"/>
          <w:szCs w:val="24"/>
        </w:rPr>
        <w:t>习近平总书记强调，要深刻吸取安全事故带来的教训，做到“一厂出事故、万厂受教育，一地有隐患、全国受警示”。警示教育是矿山安全生产工作长期以来坚持的好经验好做法，是预防事故发生、提高应急能力的重要举措，是推动安全生产工作的重要手段。矿山安全监管监察部门、矿山企业要进一步加强警示教育工作，将警示教育作为抓好矿山安全生产工作的重要内容，定期组织开展警示教育活动，引导矿山从业人员深刻吸取事故教训，增强安全意识、提高安全素养、规范安全行为，做到警钟长鸣、以案示警、以案促改、以案促治，进一步营造人人讲安全、个个会应急的良好氛围，坚决防范遏制矿山生产安全事故。</w:t>
      </w:r>
    </w:p>
    <w:p w14:paraId="595ECD8D">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二、建立完善警示教育工作制度。</w:t>
      </w:r>
      <w:r>
        <w:rPr>
          <w:rFonts w:hint="eastAsia" w:cs="宋体" w:asciiTheme="minorEastAsia" w:hAnsiTheme="minorEastAsia"/>
          <w:color w:val="333333"/>
          <w:kern w:val="0"/>
          <w:sz w:val="24"/>
          <w:szCs w:val="24"/>
        </w:rPr>
        <w:t>警示教育作为矿山安全生产基础性工作，要长期坚持，常态化开展。发生矿山生产安全事故的企业，要及时组织开展警示教育，切实用身边事教育身边人。发生矿山生产安全事故的地区，按照分级属地原则，在发生事故企业或地区，采取现场会、视频会等方式，组织开展警示教育，原则上在事故发生后</w:t>
      </w:r>
      <w:r>
        <w:rPr>
          <w:rFonts w:hint="eastAsia" w:cs="Times New Roman" w:asciiTheme="minorEastAsia" w:hAnsiTheme="minorEastAsia"/>
          <w:color w:val="333333"/>
          <w:kern w:val="0"/>
          <w:sz w:val="24"/>
          <w:szCs w:val="24"/>
        </w:rPr>
        <w:t>3</w:t>
      </w:r>
      <w:r>
        <w:rPr>
          <w:rFonts w:hint="eastAsia" w:cs="宋体" w:asciiTheme="minorEastAsia" w:hAnsiTheme="minorEastAsia"/>
          <w:color w:val="333333"/>
          <w:kern w:val="0"/>
          <w:sz w:val="24"/>
          <w:szCs w:val="24"/>
        </w:rPr>
        <w:t>个月内开展。发生重特大事故的，由省级矿山安全监管部门会同国家矿山安全监察局省级局组织开展；发生较大事故的，由市级矿山安全监管部门组织开展；发生一般事故的，由县级矿山安全监管部门或者委托事故矿山上级企业组织开展；对发生的典型涉险事故，矿山安全监管监察部门认为有必要的，可视情况组织开展警示教育活动。对较大及以上事故，负责牵头事故调查的矿山安全监管监察部门要组织制作事故警示教育片。对全国其他地区发生的典型事故，矿山企业、矿山安全监管监察部门要及时组织开展警示教育，将别人的事故当成自己的事故，举一反三，采取有效措施，防范同类事故在本企业、本地区重蹈覆辙。</w:t>
      </w:r>
    </w:p>
    <w:p w14:paraId="558DB21A">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三、加强警示教育活动组织。</w:t>
      </w:r>
      <w:r>
        <w:rPr>
          <w:rFonts w:hint="eastAsia" w:cs="宋体" w:asciiTheme="minorEastAsia" w:hAnsiTheme="minorEastAsia"/>
          <w:color w:val="333333"/>
          <w:kern w:val="0"/>
          <w:sz w:val="24"/>
          <w:szCs w:val="24"/>
        </w:rPr>
        <w:t>矿山企业要将警示教育纳入安全生产教育和培训计划，积极利用安全培训、职工大会、安全生产例会、班前会等多种形式，常态化开展全员警示教育，扎实开展风险管控和隐患排查治理，严格落实事故防范整改措施。矿山安全监管监察部门针对典型矿山生产安全事故，可以采取召开事故现场会、宣讲会、分析会和组织观看事故警示教育片、当事人现身说法等多种形式，适时组织属地政府及其相关部门负责人和辖区矿山企业主要负责人、实际控制人和安全管理人员等开展警示教育，内容主要包括通报事故原因、分析存在问题、总结经验教训、提出防范整改措施等。警示教育活动可适时邀请当地新闻媒体宣传报道，营造警示教育氛围，增强警示教育效果。</w:t>
      </w:r>
    </w:p>
    <w:p w14:paraId="5E432E1E">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四、设立矿山企业警示教育日。</w:t>
      </w:r>
      <w:r>
        <w:rPr>
          <w:rFonts w:hint="eastAsia" w:cs="宋体" w:asciiTheme="minorEastAsia" w:hAnsiTheme="minorEastAsia"/>
          <w:color w:val="333333"/>
          <w:kern w:val="0"/>
          <w:sz w:val="24"/>
          <w:szCs w:val="24"/>
        </w:rPr>
        <w:t>矿山企业应该结合本企业历史上发生的典型生产安全事故设立警示教育日。每年结合企业灾害特点和安全生产薄弱环节、突出问题，利用警示教育日开展一次集中全员警示教育，通过媒体、展板、广播、条幅等职工喜闻乐见的宣传方式，剖析典型事故案例教训、宣讲安全法律法规、培训安全技能、营造安全氛围，让全员在思想认识上受到警示、得到教育，让企业在制度执行、风险管控、灾害治理等方面受到警醒、得到促进，确保警示教育取得实效。</w:t>
      </w:r>
    </w:p>
    <w:p w14:paraId="7C6018E5">
      <w:pPr>
        <w:widowControl/>
        <w:shd w:val="clear" w:color="auto" w:fill="FFFFFF"/>
        <w:spacing w:line="240" w:lineRule="atLeast"/>
        <w:ind w:firstLine="482" w:firstLineChars="200"/>
        <w:rPr>
          <w:rFonts w:cs="宋体" w:asciiTheme="minorEastAsia" w:hAnsiTheme="minorEastAsia"/>
          <w:color w:val="333333"/>
          <w:kern w:val="0"/>
          <w:sz w:val="24"/>
          <w:szCs w:val="24"/>
        </w:rPr>
      </w:pPr>
      <w:r>
        <w:rPr>
          <w:rFonts w:hint="eastAsia" w:cs="宋体" w:asciiTheme="minorEastAsia" w:hAnsiTheme="minorEastAsia"/>
          <w:b/>
          <w:bCs/>
          <w:color w:val="333333"/>
          <w:kern w:val="0"/>
          <w:sz w:val="24"/>
          <w:szCs w:val="24"/>
        </w:rPr>
        <w:t>五、强化警示教育活动监督检查。</w:t>
      </w:r>
      <w:r>
        <w:rPr>
          <w:rFonts w:hint="eastAsia" w:cs="宋体" w:asciiTheme="minorEastAsia" w:hAnsiTheme="minorEastAsia"/>
          <w:color w:val="333333"/>
          <w:kern w:val="0"/>
          <w:sz w:val="24"/>
          <w:szCs w:val="24"/>
        </w:rPr>
        <w:t>矿山安全监管监察部门要将警示教育活动开展情况融入日常检查内容，督促矿山企业严格开展警示教育，推广先进经验做法，及时整改问题。对警示教育工作长期不开展或者开展不认真、敷衍了事，甚至弄虚作假的单位，要依法及时予以纠正，并督促整改，坚决防止和杜绝走过场。</w:t>
      </w:r>
    </w:p>
    <w:p w14:paraId="1E2E233F">
      <w:pPr>
        <w:pStyle w:val="4"/>
        <w:jc w:val="center"/>
        <w:rPr>
          <w:kern w:val="0"/>
          <w:sz w:val="17"/>
          <w:szCs w:val="17"/>
        </w:rPr>
      </w:pPr>
      <w:bookmarkStart w:id="338" w:name="_Toc16231"/>
      <w:r>
        <w:rPr>
          <w:rFonts w:hint="eastAsia"/>
          <w:kern w:val="0"/>
        </w:rPr>
        <w:t>关于深入推进矿山智能化建设促进矿山安全发展的指导意见（矿安</w:t>
      </w:r>
      <w:r>
        <w:rPr>
          <w:rFonts w:hint="eastAsia" w:asciiTheme="minorEastAsia" w:hAnsiTheme="minorEastAsia"/>
          <w:kern w:val="0"/>
        </w:rPr>
        <w:t>〔2024〕42号</w:t>
      </w:r>
      <w:r>
        <w:rPr>
          <w:rFonts w:hint="eastAsia"/>
          <w:kern w:val="0"/>
        </w:rPr>
        <w:t>）</w:t>
      </w:r>
      <w:bookmarkEnd w:id="338"/>
    </w:p>
    <w:p w14:paraId="73D7D3A6">
      <w:pPr>
        <w:widowControl/>
        <w:shd w:val="clear" w:color="auto" w:fill="FFFFFF"/>
        <w:spacing w:line="240" w:lineRule="atLeast"/>
        <w:ind w:firstLine="480" w:firstLineChars="200"/>
        <w:jc w:val="left"/>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矿业是国民经济发展的重要支柱性产业，智能化建设是推动矿山安全发展、保障国家能源资源安全的重要举措。近年来，我国矿山智能化建设蓬勃发展，取得积极成效，但还存在发展不平衡、不充分、不协调等问题。为深入贯彻落实《中共中央办公厅 国务院办公厅关于进一步加强矿山安全生产工作的意见》，深入推进矿山智能化建设，促进矿山安全发展，现提出如下意见。</w:t>
      </w:r>
    </w:p>
    <w:p w14:paraId="59F19D53">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一、总体要求</w:t>
      </w:r>
    </w:p>
    <w:p w14:paraId="7101FC98">
      <w:pPr>
        <w:widowControl/>
        <w:shd w:val="clear" w:color="auto" w:fill="FFFFFF"/>
        <w:spacing w:line="240" w:lineRule="atLeast"/>
        <w:ind w:firstLine="480" w:firstLineChars="200"/>
        <w:jc w:val="left"/>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坚持以习近平新时代中国特色社会主义思想为指导，全面贯彻落实党的二十大精神，统筹发展和安全，坚持以人为本、创新驱动、统筹规划、政企联动、示范引领，深入推进矿山智能化建设，推动矿山安全治理模式向事前预防转型。</w:t>
      </w:r>
    </w:p>
    <w:p w14:paraId="7B3C6AB7">
      <w:pPr>
        <w:widowControl/>
        <w:shd w:val="clear" w:color="auto" w:fill="FFFFFF"/>
        <w:spacing w:line="240" w:lineRule="atLeast"/>
        <w:ind w:firstLine="480" w:firstLineChars="200"/>
        <w:jc w:val="left"/>
        <w:rPr>
          <w:rFonts w:cs="宋体" w:asciiTheme="minorEastAsia" w:hAnsiTheme="minorEastAsia"/>
          <w:color w:val="444444"/>
          <w:kern w:val="0"/>
          <w:sz w:val="24"/>
          <w:szCs w:val="24"/>
        </w:rPr>
      </w:pPr>
      <w:r>
        <w:rPr>
          <w:rFonts w:hint="eastAsia" w:cs="宋体" w:asciiTheme="minorEastAsia" w:hAnsiTheme="minorEastAsia"/>
          <w:color w:val="444444"/>
          <w:kern w:val="0"/>
          <w:sz w:val="24"/>
          <w:szCs w:val="24"/>
        </w:rPr>
        <w:t>到2026年，建立完整的矿山智能化标准体系，推进矿山数据融合互通，实现环境智能感知、系统智能联动、重大灾害风险智能预警，全国煤矿智能化产能占比不低于60%，智能化工作面数量占比不低于30%，智能化工作面常态化运行率不低于80%，煤矿、非煤矿山危险繁重岗位作业智能装备或机器人替代率分别不低于30%、20%，全国矿山井下人员减少10%以上，打造一批单班作业人员不超50人的智能化矿山。到2030年，建立完备的矿山智能化技术、装备、管理体系，实现矿山数据深度融合、共享应用，推动矿山开采作业少人化、无人化，有效防控重大安全风险，矿山本质安全水平大幅提升。</w:t>
      </w:r>
    </w:p>
    <w:p w14:paraId="78F7F2FA">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二、强化顶层设计</w:t>
      </w:r>
    </w:p>
    <w:p w14:paraId="2DF6670E">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（一）加强整体规划。</w:t>
      </w:r>
      <w:r>
        <w:rPr>
          <w:rFonts w:hint="eastAsia" w:cs="宋体" w:asciiTheme="minorEastAsia" w:hAnsiTheme="minorEastAsia"/>
          <w:color w:val="444444"/>
          <w:kern w:val="0"/>
          <w:sz w:val="24"/>
          <w:szCs w:val="24"/>
        </w:rPr>
        <w:t>因地制宜探索各类矿山智能化建设的路径方法，加快形成科学完备的矿山智能化建设架构和技术体系。鼓励地方政府和国有大型矿山企业集团结合自身矿山开采条件、灾害特点和技术装备能力，按照一体设计、分步实施的原则，制定具体实施方案，努力实现由单个系统智能化向矿山整体智能化转型升级。</w:t>
      </w:r>
    </w:p>
    <w:p w14:paraId="12E9F67C">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（二）完善法规标准。</w:t>
      </w:r>
      <w:r>
        <w:rPr>
          <w:rFonts w:hint="eastAsia" w:cs="宋体" w:asciiTheme="minorEastAsia" w:hAnsiTheme="minorEastAsia"/>
          <w:color w:val="444444"/>
          <w:kern w:val="0"/>
          <w:sz w:val="24"/>
          <w:szCs w:val="24"/>
        </w:rPr>
        <w:t>结合矿山智能化发展水平和行业发展实际，进一步完善与之相适应的矿山安全生产法律法规和标准体系。开展智能化相关标准规范制修订工作，加快《智能化矿山数据融合共享规范》推广应用和动态完善，健全矿山智能开采地质勘探、设计建设、开采工艺、技术装备、生产运行、安全管理、劳动组织、测试评估等标准，发布矿山机器人、人工智能、5G等新技术典型应用场景目录。加大执行力度，建立科学的建设成效评估机制，以法制化、标准化推动智能化建设。</w:t>
      </w:r>
    </w:p>
    <w:p w14:paraId="34AE156B">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（三）构建协同发展格局。</w:t>
      </w:r>
      <w:r>
        <w:rPr>
          <w:rFonts w:hint="eastAsia" w:cs="宋体" w:asciiTheme="minorEastAsia" w:hAnsiTheme="minorEastAsia"/>
          <w:color w:val="444444"/>
          <w:kern w:val="0"/>
          <w:sz w:val="24"/>
          <w:szCs w:val="24"/>
        </w:rPr>
        <w:t>构建不同区域、不同矿种、不同规模、不同所有制矿山智能化建设协同发展格局。以山西、山东、陕西、内蒙古等地区煤矿智能化建设为引领，带动其他煤矿集中地区加快发展。在河北、辽宁、江西、云南等非煤矿山集中地区，加快建设一批非煤智能化标杆矿山。充分发挥国有企业表率作用，示范带动民营企业加快智能化建设步伐。</w:t>
      </w:r>
    </w:p>
    <w:p w14:paraId="01D17591">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三、坚持创新驱动</w:t>
      </w:r>
    </w:p>
    <w:p w14:paraId="1C208843">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（四）加强基础研究。</w:t>
      </w:r>
      <w:r>
        <w:rPr>
          <w:rFonts w:hint="eastAsia" w:cs="宋体" w:asciiTheme="minorEastAsia" w:hAnsiTheme="minorEastAsia"/>
          <w:color w:val="444444"/>
          <w:kern w:val="0"/>
          <w:sz w:val="24"/>
          <w:szCs w:val="24"/>
        </w:rPr>
        <w:t>鼓励科研机构、高等学校和具有行业技术优势的企业联合组建高水平矿山智能化重点实验室、工程研究中心和技术创新中心，探索与矿山智能化发展相适应的新理论、新工艺和新模式。重点开展深部开采岩体力学与岩层控制理论、矿山地质体精准探测新方法、矿山致灾因素耦合关系和复合灾害机理、井下智能装备轻量化新材料及新型防爆设计等基础性研究。</w:t>
      </w:r>
    </w:p>
    <w:p w14:paraId="04C86131">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（五）突破关键技术。</w:t>
      </w:r>
      <w:r>
        <w:rPr>
          <w:rFonts w:hint="eastAsia" w:cs="宋体" w:asciiTheme="minorEastAsia" w:hAnsiTheme="minorEastAsia"/>
          <w:color w:val="444444"/>
          <w:kern w:val="0"/>
          <w:sz w:val="24"/>
          <w:szCs w:val="24"/>
        </w:rPr>
        <w:t>加快研发制约智能化建设的“卡脖子”技术。重点攻克透明地质、井下精准定位导航、矿岩识别、采掘设备姿态精准控制、智能穿爆、电铲自主铲装、复杂条件无人驾驶、智能装备集群协同控制、灾害精准感知预警、工业软件等关键技术。推进5G、工业互联网、大数据、云计算、人工智能、数字孪生等新技术与传统矿山开采融合应用。</w:t>
      </w:r>
    </w:p>
    <w:p w14:paraId="5F411C52">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（六）研发核心装备。</w:t>
      </w:r>
      <w:r>
        <w:rPr>
          <w:rFonts w:hint="eastAsia" w:cs="宋体" w:asciiTheme="minorEastAsia" w:hAnsiTheme="minorEastAsia"/>
          <w:color w:val="444444"/>
          <w:kern w:val="0"/>
          <w:sz w:val="24"/>
          <w:szCs w:val="24"/>
        </w:rPr>
        <w:t>加快矿山智能装备核心零部件、传感器、关键控制单元和操作系统的研发应用，加快矿山机器人研发及迭代更新。研制分布式光学监测、高精度微震监测、三维激光扫描等高端矿用传感器和专用仪器设备。加强智能快掘成套装备、硬岩截割掘进装备、智能钻探装备、千万吨级智能工作面综采成套装备、薄煤层和薄矿脉智能开采装备、智能化铲装及运输装备、智能化尾矿充填成套装备、无人化智能钻爆装备、露天矿山大型智能采剥装备、重载作业机器人、新型矿用无人驾驶车辆等核心装备研发应用。</w:t>
      </w:r>
    </w:p>
    <w:p w14:paraId="65FF8447">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四、加快数字化进程</w:t>
      </w:r>
    </w:p>
    <w:p w14:paraId="4A633764">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（七）完善信息基础设施。</w:t>
      </w:r>
      <w:r>
        <w:rPr>
          <w:rFonts w:hint="eastAsia" w:cs="宋体" w:asciiTheme="minorEastAsia" w:hAnsiTheme="minorEastAsia"/>
          <w:color w:val="444444"/>
          <w:kern w:val="0"/>
          <w:sz w:val="24"/>
          <w:szCs w:val="24"/>
        </w:rPr>
        <w:t>鼓励矿山企业加快新型工业网络基础设施升级，科学布设环境和视频图像传感、设备状态监测、人员和设备精准定位等智能感知终端，实现设备接入网络化，建设数据信息全时域、全过程采集传输的矿山工业互联网。推进矿山企业开展业务云化部署，以需求为导向、安全为前提，加强算力基础设施建设。推进矿山企业开展工业互联网安全分类分级管理，健全动态监控、主动防御、协同响应的网络信息安全防护体系。</w:t>
      </w:r>
    </w:p>
    <w:p w14:paraId="2558F104">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（八）加快数据治理和赋能。</w:t>
      </w:r>
      <w:r>
        <w:rPr>
          <w:rFonts w:hint="eastAsia" w:cs="宋体" w:asciiTheme="minorEastAsia" w:hAnsiTheme="minorEastAsia"/>
          <w:color w:val="444444"/>
          <w:kern w:val="0"/>
          <w:sz w:val="24"/>
          <w:szCs w:val="24"/>
        </w:rPr>
        <w:t>推动矿山企业开展数据管理国家标准（DCMM）贯标，加强矿山数据的采集、存储、治理、应用、共享和开放，建立全流程、全链条的数据资源管理体系。以全面应用《智能化矿山数据融合共享规范》为抓手，优化矿山数据治理的组织、制度、流程，围绕数据“提质、赋能、优化”目标，打通数据壁垒、沉淀数据资产、激活数据价值、拓展数据应用，提高矿山企业数据治理和应用能力。</w:t>
      </w:r>
    </w:p>
    <w:p w14:paraId="4F307C52">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（九）强化人工智能应用。</w:t>
      </w:r>
      <w:r>
        <w:rPr>
          <w:rFonts w:hint="eastAsia" w:cs="宋体" w:asciiTheme="minorEastAsia" w:hAnsiTheme="minorEastAsia"/>
          <w:color w:val="444444"/>
          <w:kern w:val="0"/>
          <w:sz w:val="24"/>
          <w:szCs w:val="24"/>
        </w:rPr>
        <w:t>在智能化矿山数据融合共享的海量数据基础上，依托行业内外优势资源，建设矿山人工智能创新应用平台，持续优化开发环境，广泛构建应用生态，推动“人工智能+矿山”融合发展。加快矿山智能化领域的人工智能大模型的算法优化和模型迭代，提升矿山人工智能大模型的通用性和实用性。重点开展人工智能在人员行为规范、工程质量评价、设备运行管控、安全保障、灾害预警分析、工艺参数优化等方面的创新应用。</w:t>
      </w:r>
    </w:p>
    <w:p w14:paraId="5CB3CE88">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五、拓展智能化场景</w:t>
      </w:r>
    </w:p>
    <w:p w14:paraId="180B1A66">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（十）加快危险繁重岗位作业机器人替代。</w:t>
      </w:r>
      <w:r>
        <w:rPr>
          <w:rFonts w:hint="eastAsia" w:cs="宋体" w:asciiTheme="minorEastAsia" w:hAnsiTheme="minorEastAsia"/>
          <w:color w:val="444444"/>
          <w:kern w:val="0"/>
          <w:sz w:val="24"/>
          <w:szCs w:val="24"/>
        </w:rPr>
        <w:t>发布《矿山机器人重点研发目录》，鼓励有条件的地区构建完整产业链，填补各类矿山机器人研发应用空白。提升矿山机器人性能，加快完善矿山巡检机器人精准研判、作业类机器人自主作业、救援类机器人多灾种救援功能，提高矿用机器人实用性和适应性。丰富机器人应用场景，研究应用机器人集群协同调度，鼓励矿山企业逐工种、逐岗位分类制定机器人替代方案，做到能替尽替。</w:t>
      </w:r>
    </w:p>
    <w:p w14:paraId="4F451156">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（十一）强化矿山开采作业智能化。</w:t>
      </w:r>
      <w:r>
        <w:rPr>
          <w:rFonts w:hint="eastAsia" w:cs="宋体" w:asciiTheme="minorEastAsia" w:hAnsiTheme="minorEastAsia"/>
          <w:color w:val="444444"/>
          <w:kern w:val="0"/>
          <w:sz w:val="24"/>
          <w:szCs w:val="24"/>
        </w:rPr>
        <w:t>加强精细化地质勘探，提升生产条件预知能力，实现工作面地质构造、顶底板走势、瓦斯及水体等数字化展示、推演和预测，为开采装备智能运行提供基础环境数据。推广工作面远程数字孪生集控技术，通过工作面真实场景复现、超视距遥控操作，实现掘、支、锚、运一体化平行作业和开采系统智能决策、自主运行，通过智能化技术推动矿山传统开采工艺变革，实现少人化、无人化开采。新建煤与瓦斯突出、冲击地压、水文地质类型极复杂的煤矿原则上应按采煤、掘进智能化设计。</w:t>
      </w:r>
    </w:p>
    <w:p w14:paraId="405B8E0A">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（十二）提升灾害智能防控水平。</w:t>
      </w:r>
      <w:r>
        <w:rPr>
          <w:rFonts w:hint="eastAsia" w:cs="宋体" w:asciiTheme="minorEastAsia" w:hAnsiTheme="minorEastAsia"/>
          <w:color w:val="444444"/>
          <w:kern w:val="0"/>
          <w:sz w:val="24"/>
          <w:szCs w:val="24"/>
        </w:rPr>
        <w:t>建立矿山风险灾害评估模型库，提高地质灾害、人员、设备、气象等信息汇集和关联分析能力，实现矿山风险灾害智能预测预警。构建风险分级管控和隐患排查治理双重预防综合管控平台，加大矿山卫星遥感、无人机监测应用，探索采空区等有限空间安全智能监测，加强矿山人员聚集区域重大风险管控，推广井下人员高精度定位、AI视频智能监控、违法违规行为智能识别分析，实现重点作业流程智能监控、安全风险智能分级管控、隐患排查治理智能辅助。大力推广井下巡检、突水探测、火灾预测、瓦斯监测、有毒有害气体监测、冲击地压监测、边坡深部滑移识别、溃坝滑坡预警、重要机电设备运行状态监测等技术。</w:t>
      </w:r>
    </w:p>
    <w:p w14:paraId="41636ADC">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（十三）提高应急救援保障能力。</w:t>
      </w:r>
      <w:r>
        <w:rPr>
          <w:rFonts w:hint="eastAsia" w:cs="宋体" w:asciiTheme="minorEastAsia" w:hAnsiTheme="minorEastAsia"/>
          <w:color w:val="444444"/>
          <w:kern w:val="0"/>
          <w:sz w:val="24"/>
          <w:szCs w:val="24"/>
        </w:rPr>
        <w:t>加强井下韧性抗毁通信及灾害应急通信快速组网技术装备研发应用，实现灾变条件下视频、音频及环境数据稳定传输。建设灾害应急救援智能辅助决策系统，强化预案智能匹配，提升人员、装备、系统应急响应能力，实现应急救援力量物资智能联动、现场灾情动态研判、避灾路径自动规划，满足不同灾种应急处置需要。针对水、火、瓦斯、顶板等不同灾害类型，加快井下狭窄废墟生命探测、营救通道快速构建、快速排水、单兵外骨骼助力等智能救援装备与机器人研发应用，提升救援队伍技术和装备智能化水平。</w:t>
      </w:r>
    </w:p>
    <w:p w14:paraId="6F963C1A">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六、提高整体应用水平</w:t>
      </w:r>
    </w:p>
    <w:p w14:paraId="568EBC58">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（十四）提升可靠性易用性。</w:t>
      </w:r>
      <w:r>
        <w:rPr>
          <w:rFonts w:hint="eastAsia" w:cs="宋体" w:asciiTheme="minorEastAsia" w:hAnsiTheme="minorEastAsia"/>
          <w:color w:val="444444"/>
          <w:kern w:val="0"/>
          <w:sz w:val="24"/>
          <w:szCs w:val="24"/>
        </w:rPr>
        <w:t>优化智能装备人机工程设计，建立智能装备和控制系统的可靠性评价指标体系，开发可靠性测试和检验平台。加强矿用装备基础原材料、元器件研究，优化装备制造工艺，着力提高传感器灵敏度、精准度，提升智能装备在复杂恶劣环境中的稳定性、适用性和运维便捷性，积极推广高可靠采、掘（剥）、装、运装备，保障智能装备、信息网络、控制系统的长周期高可靠运行。推动适便智能装备和软件研发应用，实现界面人性化、操作便捷化、运维简单化。</w:t>
      </w:r>
    </w:p>
    <w:p w14:paraId="48676DB9">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（十五）保障智能化常态化运行。</w:t>
      </w:r>
      <w:r>
        <w:rPr>
          <w:rFonts w:hint="eastAsia" w:cs="宋体" w:asciiTheme="minorEastAsia" w:hAnsiTheme="minorEastAsia"/>
          <w:color w:val="444444"/>
          <w:kern w:val="0"/>
          <w:sz w:val="24"/>
          <w:szCs w:val="24"/>
        </w:rPr>
        <w:t>推广应用煤矿智能快掘成套装备，加快智能采煤工作面技术装备升级，推进非煤矿山凿岩台车、铲运机、矿用卡车等无人化装备联合作业，提高常态化作业水平。鼓励企业通过管理理念创新和生产流程再造，构建矿山智能化常态化运行新模式，组建高水平智能化运维团队，保障智能化系统和装备常态化运行。鼓励将智能化装备和系统常态化运行率纳入矿山智能化建设评价关键指标，尽快实现矿山生产少人化、无人化。</w:t>
      </w:r>
    </w:p>
    <w:p w14:paraId="42B607C5">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（十六）强化智能系统化。</w:t>
      </w:r>
      <w:r>
        <w:rPr>
          <w:rFonts w:hint="eastAsia" w:cs="宋体" w:asciiTheme="minorEastAsia" w:hAnsiTheme="minorEastAsia"/>
          <w:color w:val="444444"/>
          <w:kern w:val="0"/>
          <w:sz w:val="24"/>
          <w:szCs w:val="24"/>
        </w:rPr>
        <w:t>加快推动矿山生产、安全、管理全流程智能化。在矿山各子系统智能化的基础上，通过数据互联互通、融合共享，强化生产作业、辅助运行和安全监测监控等系统间的联动控制，利用大数据和人工智能技术，通过智能感知、智能决策、自动执行、综合管控，实现生产条件先知先觉、过程可视可控、风险可测可防、要素可调可配的高水平矿山智能系统化。</w:t>
      </w:r>
    </w:p>
    <w:p w14:paraId="7AE53B74">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七、保障措施</w:t>
      </w:r>
    </w:p>
    <w:p w14:paraId="2F39D2E4">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（十七）加强组织协调。</w:t>
      </w:r>
      <w:r>
        <w:rPr>
          <w:rFonts w:hint="eastAsia" w:cs="宋体" w:asciiTheme="minorEastAsia" w:hAnsiTheme="minorEastAsia"/>
          <w:color w:val="444444"/>
          <w:kern w:val="0"/>
          <w:sz w:val="24"/>
          <w:szCs w:val="24"/>
        </w:rPr>
        <w:t>各地有关部门要加大宣传引导，明确实施路径，推进政府部门、行业协会、矿山企业、高等学校、科研院所等协调联动，推动各项目标任务落实落地。要坚持实事求是，不搞“一刀切”，充分结合各地矿山基本条件，“一矿一策”明确建设范围，分类探索实用管用的建设模式。</w:t>
      </w:r>
    </w:p>
    <w:p w14:paraId="39DFA563">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（十八）加大政策支持。</w:t>
      </w:r>
      <w:r>
        <w:rPr>
          <w:rFonts w:hint="eastAsia" w:cs="宋体" w:asciiTheme="minorEastAsia" w:hAnsiTheme="minorEastAsia"/>
          <w:color w:val="444444"/>
          <w:kern w:val="0"/>
          <w:sz w:val="24"/>
          <w:szCs w:val="24"/>
        </w:rPr>
        <w:t>完善煤矿安全改造中央预算内投资专项、产能置换和核增、首台（套）重大技术装备示范应用等政策保障，加大国家科技计划等专项支持。对矿山智能化产业链各企业给予必要的政策支持，多措并举创造条件，助力矿山智能化建设稳步发展。</w:t>
      </w:r>
    </w:p>
    <w:p w14:paraId="0016A826">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（十九）加快人才培育。</w:t>
      </w:r>
      <w:r>
        <w:rPr>
          <w:rFonts w:hint="eastAsia" w:cs="宋体" w:asciiTheme="minorEastAsia" w:hAnsiTheme="minorEastAsia"/>
          <w:color w:val="444444"/>
          <w:kern w:val="0"/>
          <w:sz w:val="24"/>
          <w:szCs w:val="24"/>
        </w:rPr>
        <w:t>鼓励地方政府、企业、高等学校、科研院所深化产教融合、科教融汇，推进智能采矿相关领域“新工科”建设，加大校企联合培养力度，加快培养创新型、复合型、应用型人才。提高职工智能化技能水平，建立健全智能化专业人才考核评价体系和职称评定体系，优化岗位设置，培养和吸引更多高水平矿山智能化人才。</w:t>
      </w:r>
    </w:p>
    <w:p w14:paraId="7867111D">
      <w:pPr>
        <w:widowControl/>
        <w:shd w:val="clear" w:color="auto" w:fill="FFFFFF"/>
        <w:spacing w:line="240" w:lineRule="atLeast"/>
        <w:ind w:firstLine="482" w:firstLineChars="200"/>
        <w:jc w:val="left"/>
        <w:rPr>
          <w:rFonts w:cs="宋体" w:asciiTheme="minorEastAsia" w:hAnsiTheme="minorEastAsia"/>
          <w:color w:val="444444"/>
          <w:kern w:val="0"/>
          <w:sz w:val="24"/>
          <w:szCs w:val="24"/>
        </w:rPr>
      </w:pPr>
      <w:r>
        <w:rPr>
          <w:rFonts w:hint="eastAsia" w:cs="宋体" w:asciiTheme="minorEastAsia" w:hAnsiTheme="minorEastAsia"/>
          <w:b/>
          <w:bCs/>
          <w:color w:val="444444"/>
          <w:kern w:val="0"/>
          <w:sz w:val="24"/>
          <w:szCs w:val="24"/>
        </w:rPr>
        <w:t>（二十）促进产业协同。</w:t>
      </w:r>
      <w:r>
        <w:rPr>
          <w:rFonts w:hint="eastAsia" w:cs="宋体" w:asciiTheme="minorEastAsia" w:hAnsiTheme="minorEastAsia"/>
          <w:color w:val="444444"/>
          <w:kern w:val="0"/>
          <w:sz w:val="24"/>
          <w:szCs w:val="24"/>
        </w:rPr>
        <w:t>支持矿山资源丰富地区探索打造智能化矿山产业集群。鼓励研发设计单位、矿山企业、装备企业与高等学校、科研院所创新合作模式，组建“产学研用”一体化研发创新及成果转化平台，加速科技成果转化及产业化应用，实现产业集群共生、融合发展。</w:t>
      </w:r>
    </w:p>
    <w:p w14:paraId="3A01BC88">
      <w:pPr>
        <w:pStyle w:val="4"/>
        <w:jc w:val="center"/>
        <w:rPr>
          <w:kern w:val="0"/>
          <w:sz w:val="26"/>
          <w:szCs w:val="26"/>
        </w:rPr>
      </w:pPr>
      <w:bookmarkStart w:id="339" w:name="_Toc25466"/>
      <w:r>
        <w:rPr>
          <w:rFonts w:hint="eastAsia"/>
          <w:kern w:val="0"/>
        </w:rPr>
        <w:t>国家矿山安全监察局关于印发《防范非煤矿山典型多发事故六十条措施》的通知</w:t>
      </w:r>
      <w:r>
        <w:rPr>
          <w:rFonts w:hint="eastAsia"/>
          <w:kern w:val="0"/>
          <w:sz w:val="26"/>
          <w:szCs w:val="26"/>
        </w:rPr>
        <w:t>（</w:t>
      </w:r>
      <w:r>
        <w:rPr>
          <w:rFonts w:hint="eastAsia" w:ascii="楷体" w:hAnsi="楷体" w:eastAsia="楷体"/>
          <w:kern w:val="0"/>
        </w:rPr>
        <w:t>矿安〔2023〕124号</w:t>
      </w:r>
      <w:r>
        <w:rPr>
          <w:rFonts w:hint="eastAsia"/>
          <w:kern w:val="0"/>
          <w:sz w:val="26"/>
          <w:szCs w:val="26"/>
        </w:rPr>
        <w:t>）</w:t>
      </w:r>
      <w:bookmarkEnd w:id="339"/>
    </w:p>
    <w:p w14:paraId="042E262E">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一、防范地下矿山透水事故</w:t>
      </w:r>
    </w:p>
    <w:p w14:paraId="2E9FE014">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1.必须查明矿区水文地质情况，及时更新矿区水文地质资料。</w:t>
      </w:r>
    </w:p>
    <w:p w14:paraId="726CEA5E">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2.必须探明矿区及周边采空区、溶洞、废弃巷道分布情况，并填绘在相关图纸中。</w:t>
      </w:r>
    </w:p>
    <w:p w14:paraId="0092FBB1">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3.必须按照设计开展超前探放水作业，严格做到“有疑必探，先探后掘”。</w:t>
      </w:r>
    </w:p>
    <w:p w14:paraId="232FB69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4.必须按照设计留设防隔水矿（岩）柱，严禁擅自开采、损毁。</w:t>
      </w:r>
    </w:p>
    <w:p w14:paraId="3C1F04F7">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5.必须管理好地表塌陷区，按照设计修筑地表截排水沟。</w:t>
      </w:r>
    </w:p>
    <w:p w14:paraId="389EAA05">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6.必须按照设计建设露天转地下开采的坑底和边帮防渗工程。</w:t>
      </w:r>
    </w:p>
    <w:p w14:paraId="7A741F1E">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7.必须按照设计安装防水闸门。</w:t>
      </w:r>
    </w:p>
    <w:p w14:paraId="4ADFCDA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8.必须按照设计安装主水泵房排水泵和排水管，至少满足“三泵两管”。</w:t>
      </w:r>
    </w:p>
    <w:p w14:paraId="32DC575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9.水文地质类型中等或者复杂的矿井，必须配备防治水专门队伍、专业人员、专用设备。</w:t>
      </w:r>
    </w:p>
    <w:p w14:paraId="78BB3A51">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10.矿山来水上游发生洪水期间、遇强降雨天气或者采掘工作面出现透水征兆时，必须及时撤人。</w:t>
      </w:r>
    </w:p>
    <w:p w14:paraId="37C9F277">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二、防范地下矿山火灾事故</w:t>
      </w:r>
    </w:p>
    <w:p w14:paraId="79B63FC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1.必须有主要负责人签字的动火作业票方可进行动火作业。</w:t>
      </w:r>
    </w:p>
    <w:p w14:paraId="444BD3A7">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2.必须严格落实动火作业安全技术措施。</w:t>
      </w:r>
    </w:p>
    <w:p w14:paraId="107FE1FC">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3.必须有专职的安全生产管理人员现场管理动火作业。</w:t>
      </w:r>
    </w:p>
    <w:p w14:paraId="2CA0A193">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4.必须由具备资格的电焊（气割）工进行动火作业。</w:t>
      </w:r>
    </w:p>
    <w:p w14:paraId="594AF670">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5.井下无轨设备必须取得矿安标志，并配备灭火装置。</w:t>
      </w:r>
    </w:p>
    <w:p w14:paraId="772BCC71">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6.必须设置机械通风系统，并保证主通风机连续运转。</w:t>
      </w:r>
    </w:p>
    <w:p w14:paraId="113603E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7.入井班组必须携带便携式气体检测报警仪，入井人员必须随身携带并能熟练使用自救器。</w:t>
      </w:r>
    </w:p>
    <w:p w14:paraId="264C80D6">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8.严禁使用非阻燃电缆、非阻燃风筒，主要巷道严禁使用木材或者其他可燃材料作为永久支护。</w:t>
      </w:r>
    </w:p>
    <w:p w14:paraId="2E15B0A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9.严禁井下吸烟，严禁采用电炉、灯泡等防潮、烘烤或取暖。</w:t>
      </w:r>
    </w:p>
    <w:p w14:paraId="402A3C7D">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10.井口和井筒内动火作业必须撤出井下所有人员，主要进风巷动火作业必须撤出回风侧所有人员。</w:t>
      </w:r>
    </w:p>
    <w:p w14:paraId="42BCFB68">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三、防范地下矿山冒顶片帮事故</w:t>
      </w:r>
    </w:p>
    <w:p w14:paraId="3B74FE2D">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1.必须查明矿区工程地质情况，及时更新工程地质资料。</w:t>
      </w:r>
    </w:p>
    <w:p w14:paraId="062D1F8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2.必须建立并落实顶板分级管理制度。</w:t>
      </w:r>
    </w:p>
    <w:p w14:paraId="410CB9BE">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3.必须按照设计及时支护巷道和采场，严禁擅自改变支护形式或者降低支护标准。</w:t>
      </w:r>
    </w:p>
    <w:p w14:paraId="366F87AD">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4.必须按照设计设置采场、巷道、硐室的高度、宽度等参数，严禁擅自增加暴露面积。</w:t>
      </w:r>
    </w:p>
    <w:p w14:paraId="7DBFF49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5.必须按照设计的顺序进行回采。</w:t>
      </w:r>
    </w:p>
    <w:p w14:paraId="09A8B2F6">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6.采掘作业前必须“敲帮问顶”，严禁边凿岩、边“撬毛”。</w:t>
      </w:r>
    </w:p>
    <w:p w14:paraId="703CBD2D">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7.必须按照设计要求的处理方式和时限处理采空区。</w:t>
      </w:r>
    </w:p>
    <w:p w14:paraId="6025E25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8.采深超过800米或者规模超过30万吨/年的矿山必须采用机械化“撬毛”作业。</w:t>
      </w:r>
    </w:p>
    <w:p w14:paraId="4344337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9.严禁擅自开采、损毁设计要求的保安矿（岩）柱。</w:t>
      </w:r>
    </w:p>
    <w:p w14:paraId="6B2D25B7">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10.井下连续出现矿柱劈裂破坏、支护开裂、顶板破裂、碎块掉落等冒顶征兆时，必须及时撤人。</w:t>
      </w:r>
    </w:p>
    <w:p w14:paraId="6683EB6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四、防范地下矿山坠罐事故</w:t>
      </w:r>
    </w:p>
    <w:p w14:paraId="3D2D0896">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1.提升机、罐笼、吊桶、钢丝绳、连接装置、防坠器、过卷缓冲装置等提升设备设施必须取得矿用产品安全标志，严禁使用淘汰设备。</w:t>
      </w:r>
    </w:p>
    <w:p w14:paraId="731B9503">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2.提升设备设施必须符合设计要求，且必须按规定安装罐笼防坠装置、阻车器、楔形罐道、过卷挡梁、过卷缓冲装置等安全防护装置。</w:t>
      </w:r>
    </w:p>
    <w:p w14:paraId="1216944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3.安全门、摇台必须与提升机联锁，提升信号必须与提升机控制闭锁。</w:t>
      </w:r>
    </w:p>
    <w:p w14:paraId="5C355F84">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4.必须确保提升系统电气安全保护装置齐全有效。</w:t>
      </w:r>
    </w:p>
    <w:p w14:paraId="16981FA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5.钢丝绳使用前必须进行检测检验，验证其安全系数符合要求。</w:t>
      </w:r>
    </w:p>
    <w:p w14:paraId="123F7D8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6.提升系统投入使用前或者停用超过1年的，必须进行全面检查和检测检验。</w:t>
      </w:r>
    </w:p>
    <w:p w14:paraId="07F14FD3">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7.在用的提升机、提升容器、防坠器、连接装置、钢丝绳必须定期检测检验。</w:t>
      </w:r>
    </w:p>
    <w:p w14:paraId="2363F0B0">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8.提升机司机和检维修工必须落实提升设备设施班检和日常维护规定。</w:t>
      </w:r>
    </w:p>
    <w:p w14:paraId="61F1B49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9.提升机司机和信号工必须持证上岗。</w:t>
      </w:r>
    </w:p>
    <w:p w14:paraId="0CD4BCE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10.严禁超员、超载、超速提升人员，严禁同层同时升降人员和物料，严禁使用非提人设备提升人员。</w:t>
      </w:r>
    </w:p>
    <w:p w14:paraId="1CB4A16A">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五、防范露天矿山边坡坍塌事故</w:t>
      </w:r>
    </w:p>
    <w:p w14:paraId="542FBA31">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1.必须严格按照自上而下的开采顺序分台阶或者分层开采；必须确保通往山顶道路畅通。</w:t>
      </w:r>
    </w:p>
    <w:p w14:paraId="0175A6B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2.必须按照设计要求的工作帮坡角和台阶数量布置工作平台。</w:t>
      </w:r>
    </w:p>
    <w:p w14:paraId="5CC069A8">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3.必须及时处理工作帮裂缝、浮石、伞岩。</w:t>
      </w:r>
    </w:p>
    <w:p w14:paraId="4199CC99">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4.必须按照设计要求设置安全平台和清扫平台。</w:t>
      </w:r>
    </w:p>
    <w:p w14:paraId="0D8185F8">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5.必须按照设计要求布置边坡截排水设施，并保持畅通。</w:t>
      </w:r>
    </w:p>
    <w:p w14:paraId="4086426F">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6.必须按照设计要求进行边坡维护和加固。</w:t>
      </w:r>
    </w:p>
    <w:p w14:paraId="470B7AC2">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7.高度超过150米的露天边坡及排土场必须建立在线监测系统。</w:t>
      </w:r>
    </w:p>
    <w:p w14:paraId="078A77C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8.地下开采转露天开采前必须探明采空区和溶洞，并按照设计要求进行处理。</w:t>
      </w:r>
    </w:p>
    <w:p w14:paraId="15A6BFCD">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9.必须按照国家有关规定定期开展边坡稳定性分析，及时处理潜在滑坡风险。</w:t>
      </w:r>
    </w:p>
    <w:p w14:paraId="2C097E65">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10.采场边坡岩体发出开裂或被剪切挤压声响、出现较大面积滚石滑落等滑坡征兆时，必须及时撤人。</w:t>
      </w:r>
    </w:p>
    <w:p w14:paraId="0A31C526">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六、防范尾矿库溃坝泄漏事故</w:t>
      </w:r>
    </w:p>
    <w:p w14:paraId="5DE5BBD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1.必须按规定配备专职技术人员，尾矿库特种作业人员必须持证上岗。</w:t>
      </w:r>
    </w:p>
    <w:p w14:paraId="0A6C3673">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2.严禁在库区及周边乱采、滥挖和非法爆破。</w:t>
      </w:r>
    </w:p>
    <w:p w14:paraId="046E462B">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3.必须按规定委托有相应资质的质量检测机构开展排洪系统质量检测。</w:t>
      </w:r>
    </w:p>
    <w:p w14:paraId="79FBB727">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4.拱板（盖板）安装前应进行质量检查，其与周边结构的缝隙必须采用设计标号的水泥砂浆或高强灌浆料充满充实，严禁用其他材料代替。</w:t>
      </w:r>
    </w:p>
    <w:p w14:paraId="52103890">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5.坝外坡比、浸润线埋深、干滩长度、防洪高度、尾矿坝每年上升高度等必须满足设计要求。</w:t>
      </w:r>
    </w:p>
    <w:p w14:paraId="35EC303E">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6.严禁同时进行排尾和回采作业。</w:t>
      </w:r>
    </w:p>
    <w:p w14:paraId="1D392263">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7.所有尾矿库必须建设在线监测系统，并保证正常运行。</w:t>
      </w:r>
    </w:p>
    <w:p w14:paraId="20237BE4">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8.尾矿库“头顶库”必须提高一个等别管理，建立应急广播系统和“叫应”联动机制。</w:t>
      </w:r>
    </w:p>
    <w:p w14:paraId="5A8E0882">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9.汛期前必须开展调洪演算、应急演练，尾矿库“头顶库”应当与下游居民联动演练。</w:t>
      </w:r>
    </w:p>
    <w:p w14:paraId="14F27C04">
      <w:pPr>
        <w:widowControl/>
        <w:shd w:val="clear" w:color="auto" w:fill="FFFFFF"/>
        <w:spacing w:line="240" w:lineRule="atLeast"/>
        <w:ind w:firstLine="480" w:firstLineChars="200"/>
        <w:jc w:val="left"/>
        <w:rPr>
          <w:rFonts w:cs="Helvetica" w:asciiTheme="minorEastAsia" w:hAnsiTheme="minorEastAsia"/>
          <w:color w:val="333333"/>
          <w:kern w:val="0"/>
          <w:sz w:val="24"/>
          <w:szCs w:val="24"/>
        </w:rPr>
      </w:pPr>
      <w:r>
        <w:rPr>
          <w:rFonts w:cs="Helvetica" w:asciiTheme="minorEastAsia" w:hAnsiTheme="minorEastAsia"/>
          <w:color w:val="333333"/>
          <w:kern w:val="0"/>
          <w:sz w:val="24"/>
          <w:szCs w:val="24"/>
        </w:rPr>
        <w:t>10.坝面出现严重的管涌、流土，以及排洪系统出现断裂、严重堵塞或者坍塌等险情时，必须及时撤人。</w:t>
      </w:r>
    </w:p>
    <w:p w14:paraId="6CAB2DB8">
      <w:pPr>
        <w:pStyle w:val="4"/>
        <w:jc w:val="center"/>
        <w:rPr>
          <w:rFonts w:hint="eastAsia"/>
          <w:kern w:val="0"/>
        </w:rPr>
      </w:pPr>
      <w:bookmarkStart w:id="340" w:name="_Toc20911"/>
      <w:r>
        <w:rPr>
          <w:rFonts w:hint="eastAsia"/>
          <w:kern w:val="0"/>
        </w:rPr>
        <w:t>国家矿山安全监察局综合司关于明确矿山“五职”矿长和“五科”相关人员范围及相关要求的通知(矿安综〔2025〕12号)</w:t>
      </w:r>
      <w:bookmarkEnd w:id="340"/>
    </w:p>
    <w:p w14:paraId="5F601B14">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一、井工煤矿</w:t>
      </w:r>
    </w:p>
    <w:p w14:paraId="20F810E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“五职”矿长是指矿长、总工程师和分管安全、生产、机电的副矿长，上述5人必须有主体专业大专以上学历且有10年以上矿山一线从业经历。</w:t>
      </w:r>
    </w:p>
    <w:p w14:paraId="29F670E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“五科”专业技术人员是指生产技术、通风、机电运输、地质测量、安全管理职能部门的技术人员，上述5个职能部门的主要负责人必须为主体专业毕业且有5年以上矿山一线从业经历。</w:t>
      </w:r>
    </w:p>
    <w:p w14:paraId="601E12E7">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二、露天煤矿</w:t>
      </w:r>
    </w:p>
    <w:p w14:paraId="1626554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“五职”矿长是指矿长、总工程师和分管安全、生产、机电的副矿长，上述5人必须有主体专业大专以上学历且有10年以上矿山一线从业经历。</w:t>
      </w:r>
    </w:p>
    <w:p w14:paraId="37D1ED7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“五科”专业技术人员是指生产技术、调度、机电运输、地质测量、安全管理职能部门的技术人员，上述5个职能部门的主要负责人必须为主体专业毕业且有5年以上矿山一线从业经历。</w:t>
      </w:r>
    </w:p>
    <w:p w14:paraId="31F5C080">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三、金属非金属地下矿山</w:t>
      </w:r>
    </w:p>
    <w:p w14:paraId="64C822B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“五职”矿长是指矿长、总工程师和分管安全、生产、机电的副矿长，上述5人必须有主体专业大专以上学历且有10年以上矿山一线从业经历。</w:t>
      </w:r>
    </w:p>
    <w:p w14:paraId="4F4D931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科”专业技术人员是指负责生产技术、通风、机电运输、地质测量、安全管理工作职能部门的技术人员，上述职能部门（考虑到多数金属非金属地下矿山一个职能部门负责多项工作，职能部门不一定是5个）的主要负责人必须为主体专业毕业且有5年以上矿山一线从业经历。</w:t>
      </w:r>
    </w:p>
    <w:p w14:paraId="156EEF1C">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四、金属非金属露天矿山</w:t>
      </w:r>
    </w:p>
    <w:p w14:paraId="1875A34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“五职”矿长是指矿长和负责技术、安全、生产、机电工作的副矿长，上述人员（不一定是5人）必须有主体专业大专以上学历且有10年以上矿山一线从业经历。</w:t>
      </w:r>
    </w:p>
    <w:p w14:paraId="78E97490">
      <w:pPr>
        <w:widowControl/>
        <w:shd w:val="clear" w:color="auto" w:fill="FFFFFF"/>
        <w:spacing w:line="240" w:lineRule="atLeast"/>
        <w:ind w:firstLine="480" w:firstLineChars="200"/>
        <w:jc w:val="left"/>
        <w:rPr>
          <w:rFonts w:ascii="Calibri" w:hAnsi="Calibri" w:eastAsia="宋体" w:cs="Times New Roman"/>
        </w:rPr>
      </w:pPr>
      <w:r>
        <w:rPr>
          <w:rFonts w:hint="eastAsia" w:ascii="宋体" w:hAnsi="宋体" w:eastAsia="宋体" w:cs="Helvetica"/>
          <w:color w:val="333333"/>
          <w:kern w:val="0"/>
          <w:sz w:val="24"/>
          <w:szCs w:val="24"/>
        </w:rPr>
        <w:t>“五科”专业技术人员是指负责生产技术、调度、机电运输、地质测量、安全管理工作职能部门的技术人员，上述职能部门（考虑到多数金属非金属露天矿山一个职能部门负责多项工作，职能部门不一定是5个）的主要负责人必须为主体专业毕业且有5年以上矿山一线从业经历。</w:t>
      </w:r>
    </w:p>
    <w:p w14:paraId="0F3F6BC7">
      <w:pPr>
        <w:pStyle w:val="4"/>
        <w:jc w:val="center"/>
        <w:rPr>
          <w:rFonts w:hint="eastAsia"/>
          <w:kern w:val="0"/>
        </w:rPr>
      </w:pPr>
      <w:bookmarkStart w:id="341" w:name="_Toc22905"/>
      <w:r>
        <w:rPr>
          <w:rFonts w:hint="eastAsia"/>
          <w:kern w:val="0"/>
        </w:rPr>
        <w:t>国家矿山安全监察局印发《关于加强新时代矿山安全文化建设的指导意见》的通知(矿安〔2025〕66号)</w:t>
      </w:r>
      <w:bookmarkEnd w:id="341"/>
    </w:p>
    <w:p w14:paraId="0360C396">
      <w:pPr>
        <w:widowControl/>
        <w:shd w:val="clear" w:color="auto" w:fill="FFFFFF"/>
        <w:spacing w:line="240" w:lineRule="atLeast"/>
        <w:ind w:firstLine="480" w:firstLineChars="200"/>
        <w:jc w:val="left"/>
        <w:rPr>
          <w:rFonts w:ascii="宋体" w:hAnsi="宋体" w:eastAsia="宋体" w:cs="Helvetica"/>
          <w:color w:val="333333"/>
          <w:kern w:val="0"/>
          <w:sz w:val="24"/>
          <w:szCs w:val="24"/>
        </w:rPr>
      </w:pPr>
      <w:r>
        <w:rPr>
          <w:rFonts w:hint="eastAsia" w:ascii="宋体" w:hAnsi="宋体" w:eastAsia="宋体" w:cs="Helvetica"/>
          <w:color w:val="333333"/>
          <w:kern w:val="0"/>
          <w:sz w:val="24"/>
          <w:szCs w:val="24"/>
        </w:rPr>
        <w:t>矿山安全文化建设是深入贯彻习近平文化思想和习近平总书记关于安全生产重要论述的重要举措，是坚持“人民至上、生命至上”保护矿工生命安全的根本要求，是凝聚思想共识推动矿山企业落实安全生产主体责任的强大动力，是推进矿山安全治理模式向事前预防转型的有效途径。为加强新时代矿山安全文化建设，实现矿山高质量发展和高水平安全良性互动，现提出如下意见。</w:t>
      </w:r>
    </w:p>
    <w:p w14:paraId="5E9CDDBC">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一、总体要求</w:t>
      </w:r>
    </w:p>
    <w:p w14:paraId="03A2897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以习近平新时代中国特色社会主义思想为指导，深入贯彻落实党的二十大和二十届二中、三中全会精神，推动习近平文化思想和习近平总书记关于安全生产重要论述在矿山安全领域深化转化，用文化塑造思想、凝聚力量、指导行为、培养习惯，构建以安全理念文化为引领、安全制度文化为保障、安全环境文化为支撑、安全行为文化为展现的矿山安全文化体系。</w:t>
      </w:r>
    </w:p>
    <w:p w14:paraId="1A1DB44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坚持党的领导、以人为本，守正创新、以文化人，行业引导、矿山自建，统筹谋划、分步实施原则。到2027年，出台一批符合各地实际和行业特点的矿山安全文化建设指南或者标准，推广一批矿山安全文化优秀案例，推出一批矿山安全文化精品载体，培育一批矿山安全文化建设和传播队伍，通过宣传培训和典型引领，矿山企业员工安全文化素养明显提升，基本实现由“要我安全”到“我要安全”的转变，员工的获得感、幸福感、安全感显著增强；到2030年，矿山安全文化培育和建设工作实现全覆盖，初步建成与社会主义文化强国相适应的矿山安全文化体系。</w:t>
      </w:r>
    </w:p>
    <w:p w14:paraId="34AC044F">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二、建设安全理念文化</w:t>
      </w:r>
    </w:p>
    <w:p w14:paraId="2D61F78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一）建立核心安全理念。坚持统筹发展和安全，紧扣“以人为本，生命至上”理念，坚守“发展决不能以牺牲人的生命为代价”的红线和底线，总结提炼或者创造创新一套符合矿山企业自身实际、有文化底蕴支撑、全体员工认同、便于理解记忆和宣传的核心安全理念，充分体现“安全是管理者最佳的业绩、是企业最大的效益、是员工最大的福利、是家庭最大的幸福”等安全文化内涵。</w:t>
      </w:r>
    </w:p>
    <w:p w14:paraId="30A717D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二）构建和完善安全理念体系。紧紧围绕核心安全理念确立具有新时代矿山特点的企业安全价值观、安全愿景、安全目标、安全使命等，便于员工对核心安全理念的理解和执行；紧密围绕核心安全理念，矿山党政工团各管理和技术部门以及各岗位建立各自的专项安全理念，全体员工制定个人安全理念并作出公开安全承诺。</w:t>
      </w:r>
    </w:p>
    <w:p w14:paraId="7F82A0F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三）加强安全理念传播和固化。通过学习培训、警示教育、文体活动等多种形式广泛宣传安全理念体系内容，强化固化员工的安全理念，用安全理念文化塑造员工的安全思想和安全思维习惯。领导层在工作谋划、决策实施、绩效考核、应急处突等过程和环节中带头恪守核心安全理念；管理层将核心安全理念和部门安全理念贯彻到管理工作的全方位和全过程；操作层熟记并践行岗位和个人安全理念，做到日用而不觉。</w:t>
      </w:r>
    </w:p>
    <w:p w14:paraId="071FBAFD">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三、建设安全制度文化</w:t>
      </w:r>
    </w:p>
    <w:p w14:paraId="095FAC1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四）健全和优化安全制度体系。以核心安全理念为引领，健全以安全风险分级管控、隐患排查治理和应急救援为主要内容的保护员工安全、预防事故、保障生产顺利进行的安全制度体系，定期对安全制度体系的合法性、先进性、实用性、可操作性、协调性进行评估，按照统一协调、简化优化的原则进行制度体系修订，实现安全制度的流程化、数字化、模式化，推进安全制度管理和应用的信息化、智能化。</w:t>
      </w:r>
    </w:p>
    <w:p w14:paraId="57A7914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明晰和压实安全生产责任体系。加强安全生产责任制及其运行机制建设，突出各层级职责定位和管控重点，积极构建矿级自管、专业自控、区队自治、班组自主、个人自律多层级管理机制。主要负责人（含法定代表人、实际控制人、实际负责人，下同）要熟知并理解安全生产责任及相关法律法规要求；完善“三管三必须”和“党政同责、一岗双责、齐抓共管、失职追责”常态化落地机制，将外包队伍和劳务派遣人员的安全生产责任纳入本企业统一管理。编制层级领导和各部门安全职权清单和责任清单，严格执行照单履责、照单监管、失职照单追责机制，筑牢遵章守纪防线；各岗位人员采取岗位职责描述、现场手指口述等措施进一步明晰具体责任。</w:t>
      </w:r>
    </w:p>
    <w:p w14:paraId="2948E6E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六）强化安全制度的执行力。提高安全制度体系的执行力，建立完善员工全程参与安全制度制定和优化机制，做到安全制度边制定边宣贯、边完善边提升；将安全制度分解、简化为各岗位人员的“保命守则”，强化安全制度的时效性和实用性；严格执行安全制度管理文件和考核细则，提升安全制度执行的主动性和权威性；通过多种手段强化安全制度的宣贯和培训，提升员工的理解力和执行力，用安全制度文化指导员工安全行为习惯的养成。</w:t>
      </w:r>
    </w:p>
    <w:p w14:paraId="0B778171">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四、建设安全环境文化</w:t>
      </w:r>
    </w:p>
    <w:p w14:paraId="6A70B94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七）创造人机和谐安全环境。根据技术工艺装备特点和员工安全文化素质等情况，围绕设备设施、工艺系统和作业环境的本质安全，做好人机隔离、安全防护、联锁闭锁保护、色彩标识提醒、现场定置管理、安全分区管理、精细化管理、作业环境优化、工艺安全控制等人机环管匹配工作，常态化建设手工操作系统下、机械化系统下、自动化系统下和智能化系统下的人机和谐安全环境。</w:t>
      </w:r>
    </w:p>
    <w:p w14:paraId="485D023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八）营造浓厚的安全氛围。采用电子信息技术、AR、MR等设备设施手段实现安全教育、安全管理、人员信息、安全绩效可视化。在矿山生产现场、办公区和生活区建设直观、形象的安全文化环境，加强安全文化长廊、安全主题公园、安全宣传教育场所或者基地建设。建立安全风险预警系统和安全信息管理平台，畅通安全信息沟通和反馈渠道，鼓励员工通过科技创新改善安全生产条件和环境。通过举办以安全为主题的文艺演出、宣传活动、视频展播、亲情互动等积极营造“人人讲安全、个个会应急”的良好安全氛围，熏陶、引导员工安全思维习惯和安全行为习惯的养成。</w:t>
      </w:r>
    </w:p>
    <w:p w14:paraId="4CF1DEA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九）关爱员工身体和心理健康。根据新时代矿山企业员工身心特点和实际需求，加强员工的心理测评、心理疏导和精神慰藉，做好职业健康保护，弘扬矿山安全工作正能量，防范因员工行为异常导致事故发生；加强员工之间、员工与家属之间的沟通和关爱，打造“亲情”文化和“家”文化，充分发挥员工家属的提醒、帮助和关爱作用，构筑亲情友爱的安全氛围。</w:t>
      </w:r>
    </w:p>
    <w:p w14:paraId="2ECBB93F">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五、建设安全行为文化</w:t>
      </w:r>
    </w:p>
    <w:p w14:paraId="50E543C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强化全员安全行为规范建设。建立完善矿级、车间级和班队级员工基本行为规范；完善各层级领导逢会必讲安全、下现场必查安全、到基层必研究安全、遇违章必引领纠偏等安全行为规范；完善安全述职、安全检修和班组岗位交接班等规范，不断健全完善安全诚信激励机制、安全行为奖惩机制和员工安全素质自我提升机制。</w:t>
      </w:r>
    </w:p>
    <w:p w14:paraId="73250F1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一）培育全员安全行为习惯。主要负责人带头践行安全行为规范和安全承诺；全体员工时刻牢记并认真践行安全承诺，让安全行为成为自觉习惯。研究制定高风险作业安全思维模式和安全行为模式，引领员工行为定式、行为习惯的养成；领导层对基层进行有针对性的安全帮扶，鼓励各部门、区队、班组之间进行安全管理的相互学习和交叉检查；发挥党员、群众安全监督员、青年安全示范岗员作用，在安全行为的养成、纠偏、固化方面齐抓共管。</w:t>
      </w:r>
    </w:p>
    <w:p w14:paraId="622D0A0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二）加强员工安全技能培训。采取多种形式和渠道常态化开展全员岗位操作技能、安全风险管控技能、安全隐患排查治理技能、应急处置技能提升培训，大力推广互动性强、针对性强、实用性强、记忆深刻的体验式安全教育，通过技能竞赛、实操练兵、应急演练等巩固和提升员工的安全技能，确保任何情况下员工的安全行为正确规范，进而固化成良好的安全行为习惯。</w:t>
      </w:r>
    </w:p>
    <w:p w14:paraId="2BD8BCF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三）持续提升企业安全绩效。将安全绩效作为安全行为文化的落脚点，注重矿山企业安全业绩、安全贡献率、安全影响力的提升，通过全体员工安全行为的规范和企业整体安全水平的提升，把安全转化为企业的最大效益和员工的最佳绩效。建立完善安全绩效评估和激励机制，用安全绩效进一步夯实矿山安全文化建设基础，实现矿山安全管理的良性循环和持续改进。</w:t>
      </w:r>
    </w:p>
    <w:p w14:paraId="13D49D0E">
      <w:pPr>
        <w:widowControl/>
        <w:shd w:val="clear" w:color="auto" w:fill="FFFFFF"/>
        <w:spacing w:line="240" w:lineRule="atLeast"/>
        <w:ind w:firstLine="482" w:firstLineChars="200"/>
        <w:jc w:val="left"/>
        <w:rPr>
          <w:rFonts w:hint="eastAsia" w:ascii="宋体" w:hAnsi="宋体" w:eastAsia="宋体" w:cs="Helvetica"/>
          <w:b/>
          <w:color w:val="333333"/>
          <w:kern w:val="0"/>
          <w:sz w:val="24"/>
          <w:szCs w:val="24"/>
        </w:rPr>
      </w:pPr>
      <w:r>
        <w:rPr>
          <w:rFonts w:hint="eastAsia" w:ascii="宋体" w:hAnsi="宋体" w:eastAsia="宋体" w:cs="Helvetica"/>
          <w:b/>
          <w:color w:val="333333"/>
          <w:kern w:val="0"/>
          <w:sz w:val="24"/>
          <w:szCs w:val="24"/>
        </w:rPr>
        <w:t>六、强化组织实施</w:t>
      </w:r>
    </w:p>
    <w:p w14:paraId="626ED1E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各级矿山安全监管监察部门和行业主管部门要加强组织领导和部署推动，积极协调有关部门为矿山安全文化建设争取政策和财政支持，将矿山安全文化建设纳入监督检查内容。矿山企业要将安全文化建设纳入企业文化顶层设计，注重岗位、班组和车间的基层团队安全文化建设，强化党建与安全文化建设的有机融合，培育安全文化建设和传播人才队伍，塑造具有“一矿一特色”的矿山安全文化优秀品牌，引领矿山安全管理工作不断迈上新台阶。有关安全宣传教育和安全文化机构要加强对矿山安全文化建设成果的提炼、总结、交流、培训和推广等工作，用先进典型引领矿山安全文化建设，不断促进矿山安全领域高质量发展。</w:t>
      </w:r>
    </w:p>
    <w:p w14:paraId="6B1C854C">
      <w:pPr>
        <w:pStyle w:val="4"/>
        <w:jc w:val="center"/>
        <w:rPr>
          <w:rFonts w:hint="eastAsia"/>
          <w:kern w:val="0"/>
        </w:rPr>
      </w:pPr>
      <w:bookmarkStart w:id="342" w:name="_Toc26060"/>
      <w:r>
        <w:rPr>
          <w:rFonts w:hint="eastAsia"/>
          <w:kern w:val="0"/>
        </w:rPr>
        <w:t>国家矿山安全监察局关于严格规范矿山领域安全生产行政执法行为的通知(矿安〔2025〕14号)</w:t>
      </w:r>
      <w:bookmarkEnd w:id="342"/>
    </w:p>
    <w:p w14:paraId="21B1F983">
      <w:pPr>
        <w:widowControl/>
        <w:shd w:val="clear" w:color="auto" w:fill="FFFFFF"/>
        <w:spacing w:line="240" w:lineRule="atLeast"/>
        <w:ind w:firstLine="480" w:firstLineChars="200"/>
        <w:jc w:val="left"/>
        <w:rPr>
          <w:rFonts w:ascii="宋体" w:hAnsi="宋体" w:eastAsia="宋体" w:cs="Helvetica"/>
          <w:color w:val="333333"/>
          <w:kern w:val="0"/>
          <w:sz w:val="24"/>
          <w:szCs w:val="24"/>
        </w:rPr>
      </w:pPr>
      <w:r>
        <w:rPr>
          <w:rFonts w:hint="eastAsia" w:ascii="宋体" w:hAnsi="宋体" w:eastAsia="宋体" w:cs="Helvetica"/>
          <w:color w:val="333333"/>
          <w:kern w:val="0"/>
          <w:sz w:val="24"/>
          <w:szCs w:val="24"/>
        </w:rPr>
        <w:t>为深入贯彻落实习近平总书记关于安全生产重要论述，全面贯彻党的二十大和二十届三中全会精神，深入落实国务院办公厅《提升行政执法质量三年行动计划（2023—2025年）》《关于严格规范涉企行政检查的意见》等文件精神，坚持“人民至上、生命至上”，更好统筹发展和安全，不断提高安全生产行政执法质效，持续推进整治形式主义为基层减负，切实维护企业合法权益，强力解决部分地区检查频次高、随意性大，隐患排查跑矿次、质量差，企业主体责任落实不到位等问题，全力防范矿山重特大事故发生，现就有关事项通知如下。</w:t>
      </w:r>
    </w:p>
    <w:p w14:paraId="71E2611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一、严格编制实施执法计划。各级矿山安全监管监察部门（以下简称监管监察部门）应综合考虑矿山数量、灾害程度、风险等级、安全生产标准化等级等因素，精准确定执法重点，合理设定检查频次，科学编制年度执法计划，并严格按规定报批或者备案，实施差异化检查。本辖区矿山数量和安全状况发生较大变化的，应及时调整执法计划并按规定重新报批或者备案。执法检查或者抽查检查（以下统称执法检查）原则上应按执法计划开展，不得随意检查、选择性执法，严禁以调研、指导、帮扶等名义变相开展执法检查。</w:t>
      </w:r>
    </w:p>
    <w:p w14:paraId="3E51A69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二、健全完善分级分类检查制度。省级矿山安全监管监察部门要根据本辖区矿山分级分类检查办法，将煤矿按照安全保障程度划分为较高（A类）、一般（B类）、较低（C类）、长期停工停产（D类）等四类，将非煤矿山按照安全风险等级划分为低风险（A类）、一般风险（B类）、较大风险（C类）、重大风险（D类）等四类，组织实施分级分类执法检查。按照“一处矿山对应一个层级的执法主体”的原则，省级矿山安全监管部门要牵头逐一明确每处矿山的监管执法主体，国家矿山安全监察局各省级局（以下简称省级局）要逐一明确每处煤矿的监察执法主体（可明确到内设职能处室）。</w:t>
      </w:r>
    </w:p>
    <w:p w14:paraId="44770D2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三、严格控制执法检查频次。监管监察部门对同一矿山年度内累计现场执法检查不超过12次，其中：监管部门对A、B、C、D类煤矿累计检查分别不超过2次、4次、6次、4次，省级局对A、B、C类煤矿累计检查分别不超过1次、2次、4次；各类非煤矿山年度执法检查频次上限由其监管执法主体合理确定。对矿山上级公司年度内累计现场执法检查原则上不超过2次。</w:t>
      </w:r>
    </w:p>
    <w:p w14:paraId="1733A67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省级矿山安全监管部门要会同省级局建立完善监管监察执法协调联动机制，主动对接执法计划，共研安全风险、共商检查方案、共享检查成果、共治风险隐患，原则上每季度至少开展1次联合执法，最大限度减少重复检查、多头检查。监管监察部门要分类开展隐患整改复查，对一般事故隐患的整改，在依法采取现场处置措施的前提下，实行企业承诺制，在下次执法检查时一并开展，不单独开展现场复查；对重大事故隐患的整改，原则上开展现场复查，其中省级局发现的重大事故隐患，应及时向地方政府提出加强和改善矿山安全监管工作的意见和建议，督促其明确责任、限期开展整改和复查，复查不纳入年度执法检查频次控制范围。对重大灾害治理、典型事故等暴露出的突出问题，监管监察部门可依法部署专项检查，严格控制检查数量、范围、内容和时限，制定专项检查计划履行报批或者备案程序后实施，不受频次上限限制。根据投诉举报、转办交办、数据监测、隐蔽工作面等线索确需实施的现场核查，或者应企业申请实施的执法检查，不受频次上限限制。</w:t>
      </w:r>
    </w:p>
    <w:p w14:paraId="2BF3194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四、严格落实执法检查主体要求。严禁不具备主体资格的组织、检测检验机构、科研院所等第三方实施执法检查，严禁外包或者委托中介机构实施执法检查。严禁未取得行政执法证件的人员实施执法检查，确实需要的，经行政执法主体单位主要负责人批准后，可在执法人员带领下开展技术支撑等辅助性工作。要严格矿山安全生产社会化服务机构和专家的监督管理，禁止其单独开展具有行政执法性质的各类检查，严禁利用参与指导服务、执法检查等便利谋取利益，不得直接以专家意见或者建议代替行政决定。</w:t>
      </w:r>
    </w:p>
    <w:p w14:paraId="0E3BB8E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五、严格执行执法检查程序规定。实施执法检查前要制定检查方案，并按规定报行政执法主体单位负责人批准，情况紧急、确需当场实施的，要及时报告并补办手续。执法检查原则上采用“四不两直”方式。实施执法检查时，应事先出具行政检查通知书，严格执行立案、调查取证、移送移交、告知听证、审核决定、送达执行、复议诉讼、结案归档等程序，做到事实清楚、证据充分、处罚有据、裁量合理、程序闭环，避免出现多次检查对同一事项提出标准不一、互相矛盾的整改意见等问题。监管监察部门可建立执法检查异地协助机制，明确相关规则，严禁违规开展异地执法检查。</w:t>
      </w:r>
    </w:p>
    <w:p w14:paraId="6E32C80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六、明确执法检查重点事项。监管监察部门可结合实际细化完善本辖区矿山安全生产行政执法事项目录，明确执法事项名称、实施主体和法律依据，并以适当方式公开。要依据执法事项目录和重大事故隐患判定标准，建立健全执法检查重点事项清单，将重大风险防控、重大灾害治理、重大事故隐患排查整治和企业主要负责人履职情况等列为执法检查必查项，推动“查大问题、除大隐患、防大事故”。</w:t>
      </w:r>
    </w:p>
    <w:p w14:paraId="37F7FFB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七、严格精准实施行政处罚。要坚持过罚相当、宽严相济原则，综合分析违法情节、过错程度、整改情况等因素，规范行使行政处罚裁量权，避免“畸轻畸重”“类案不同罚”“过罚不当”等问题。要建立完善轻微违法免罚、自查上报不罚、重大违法必罚、举报核实和重复违法重罚的执法工作机制，制定实施轻微免罚清单。要对隐蔽作业地点、监控系统造假、假报告、假数据等重大违法违规行为，依法依规实施行政处罚、通报曝光、列入严重失信主体名单、行刑衔接。严禁下达检查指标，不得将考核考评与检查频次、罚款数额挂钩。</w:t>
      </w:r>
    </w:p>
    <w:p w14:paraId="5B545D4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八、推动企业落实重大事故隐患自查自纠报告制度。要加强宣传引导，推动企业主要负责人发挥好安全生产“第一责任人”内在主导作用，动态研究并组织开展重大事故隐患排查整治，每月至少牵头组织开展一次全覆盖各环节重大事故隐患排查整治，并将排查出的重大事故隐患通过信息化系统主动报告监管执法主体。对企业自查报告并采取有效措施消除重大事故隐患，主动停止受威胁区域生产作业的，可依法不予处罚；对不检查、不报告、不整改重大事故隐患的，一经发现，严格实施“一案双罚”。</w:t>
      </w:r>
    </w:p>
    <w:p w14:paraId="7D8FFBF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九、加大全过程常态化执法监督力度。要组织开展规范安全生产行政执法行为专项行动，梳理执法检查共性问题，紧盯乱罚款乱检查、违规异地执法和趋利性执法、执法标准和要求不统一、滥用职权和执法不作为等四类行为，强化日常监督、专项监督、重点监督，坚持查纠结合，采取明查暗访、执法情况评估、案卷评查、满意度测评、考核评议等措施，狠抓整治提升。要按规定配备专职执法监督人员，明确执法监督责任部门，细化执法监督内容，强化全流程常态化执法监督；对企业反映特别强烈的典型问题，要开展重点监督，必要时由上级执法部门直接督办，及时通报曝光。要建立完善“前有执法、后有监督”执法监督工作机制，结合执法计划，组织开展现场走流程复盘监督。要落实行政执法公示、全过程记录和重大执法决定法制审核“三项制度”，推动执法信息公示规范化，严格执法记录仪等取证装备管理使用，推进关键环节、重要场景执法全过程记录，规范影音证据采集，确保证据链条完整。</w:t>
      </w:r>
    </w:p>
    <w:p w14:paraId="5C5D3A8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压实执法检查责任。要严格落实行政执法主体单位负责人检查方案审批责任、相关负责人检查方案审核责任、执法带队负责人“第一责任人”责任、执法检查人员执法责任，坚持现场检查“五个集中”（集中审定检查方案、开展现场检查、讨论问题隐患、研究处理意见和制作执法文书）。要制定完善监管监察执法责任倒查制度，对应当发现的安全生产基本条件类重大事故隐患长期失察、只检查不执法、问题隐患描述避重就轻等情形，及时启动执法责任倒查。要建立执法检查全过程纪实工作制度，全面、如实记录打探、过问、说情等行为，对违规泄露信息、应回避未回避、干预执法检查等情形，依法依规严肃追责问责。发现违反《国务院办公厅关于严格规范涉企行政检查的意见》中“五个严禁”“八个不得”的，严格按照“谁检查、谁签名、谁负责”依法严肃追责问责，对涉嫌违纪或者职务违法犯罪的，及时移送相关部门。要推进纪检机构有效开展嵌入式等专责监督，严查违规涉企执法背后的腐败问题。</w:t>
      </w:r>
    </w:p>
    <w:p w14:paraId="7B43CCD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一、持续推进技术赋能监管监察。要持续优化完善监管监察执法系统统计分析、计划提醒等功能，减轻基层执法人员填报数据负担，及时预警、纠正计划外执法检查等行为。要全面使用矿山安全监管监察执法系统，积极运用大数据、人工智能等先进技术赋能精准执法，用好矿山安全生产风险监测预警系统，指导开展现场检查，大力推动利用监测预警等信息化系统开展非现场检查，逐步减少现场执法检查频次，最大限度减少对企业正常生产活动的影响。</w:t>
      </w:r>
    </w:p>
    <w:p w14:paraId="0E9FB98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二、更好统筹执法检查和指导服务。要坚持寓执法于服务，统筹惩戒与教育、严格执法与热情服务，充分运用说服教育、劝导示范、警示告诫、指导约谈等方式，在执法检查过程中开展释法说理，防止“以罚代管”。要强化对矿山安全生产重点县、重点企业督导检查和评估，结合实际组织开展“一对一”定向帮扶。要严格区分帮扶指导和执法检查，不得以帮扶指导之名行执法检查之实，坚决防止帮扶指导工作变形走样；对帮扶指导发现的问题隐患，应在整改期限届满后开展随机抽查复查。</w:t>
      </w:r>
    </w:p>
    <w:p w14:paraId="373A2F1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三、强化矿山安全监管监察能力建设。要严把执法队伍入口关，按规定配备专业人员，综合采取现场实训、比武实战、驻企锻炼等多种方式，落实执法人员入职培训、年度培训要求，推动教育培训由理论学习向现场实训转变，着力提高执法人员专业技术、实际操作等能力，培养一批政治过硬、业务过硬、作风过硬的执法业务尖兵。</w:t>
      </w:r>
    </w:p>
    <w:p w14:paraId="65B66B4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十四、落实执法检查保障措施。要加强专家力量建设，建立完善矿山安全生产专家库，健全遴选聘任、日常管理、培训考核、监督评价等制度，持续提升专家质量。要健全完善执法人员激励保障政策，充分调动执法人员主动担当作为积极性，强化精准问责，防止问责泛化、简单化。要统筹安排落实好基层执法人员工作、休息，杜绝挤占和长期借用执法人员从事其他工作的行为，确保执法力量真正向执法一线充实倾斜。</w:t>
      </w:r>
    </w:p>
    <w:p w14:paraId="5A5F8D0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rPr>
        <w:t>国家矿山安全监察局有关行政规范性文件与本通知规定不一致的，依照本通知规定执行。</w:t>
      </w:r>
    </w:p>
    <w:p w14:paraId="01ACEC1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p>
    <w:p w14:paraId="1D8D63F6">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kern w:val="0"/>
          <w:lang w:val="en-US" w:eastAsia="zh-CN"/>
        </w:rPr>
      </w:pPr>
      <w:bookmarkStart w:id="343" w:name="_Toc17645"/>
      <w:r>
        <w:rPr>
          <w:rFonts w:hint="eastAsia"/>
          <w:kern w:val="0"/>
          <w:lang w:val="en-US" w:eastAsia="zh-CN"/>
        </w:rPr>
        <w:t>《矿山智能机器人重点研发目录》（国家矿山安全监察局公告 2025年 第三号）</w:t>
      </w:r>
      <w:bookmarkEnd w:id="343"/>
    </w:p>
    <w:p w14:paraId="723C53A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第一类 掘进智能机器人</w:t>
      </w:r>
    </w:p>
    <w:p w14:paraId="143287D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一、掘进工作面智能机器人群</w:t>
      </w:r>
    </w:p>
    <w:p w14:paraId="6218EE8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568397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有统一操作系统及标准通信协议，具备环境感知、自主导航、煤岩（矿岩）识别、超前探测、自适应截割、临时支护、自动钻锚、自适应运输、智能通风、高效除尘、作业数据智能分析与反馈、作业参数动态优化、环境交互、远程干预、人员接近防护等功能，实现工作面掘进、支护、运输、通风、除尘等安全高效协同、平行连续作业。</w:t>
      </w:r>
    </w:p>
    <w:p w14:paraId="6C44320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二、掘进智能机器人</w:t>
      </w:r>
    </w:p>
    <w:p w14:paraId="1948140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740361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多传感器数据融合智能感知、精确定位、自主导航、煤岩（矿岩）识别、超前探测、高精度定向、掘进路径动态规划、自适应截割、临时支护、自动纠偏、位姿调整、自动钻锚、作业参数动态优化、环境交互、远程干预、人员接近防护等功能，实现巷道安全高效掘进作业。</w:t>
      </w:r>
    </w:p>
    <w:p w14:paraId="05605824">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三、钻锚智能机器人</w:t>
      </w:r>
    </w:p>
    <w:p w14:paraId="3B19461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195883D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锚网识别、钻机姿态自适应调整、锚杆（索）间排距自动定位、自动钻孔、自动装卸钻杆、锚固剂填装、锚杆（索）安装与锁紧、钻锚参数动态优化、环境交互等功能，实现安全高效快速支护巷道。</w:t>
      </w:r>
    </w:p>
    <w:p w14:paraId="02364017">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四、立</w:t>
      </w:r>
      <w:r>
        <w:rPr>
          <w:rFonts w:hint="default" w:ascii="宋体" w:hAnsi="宋体" w:eastAsia="宋体" w:cs="Helvetica"/>
          <w:color w:val="333333"/>
          <w:kern w:val="0"/>
          <w:sz w:val="24"/>
          <w:szCs w:val="24"/>
          <w:lang w:val="en-US" w:eastAsia="zh-CN"/>
        </w:rPr>
        <w:t>/</w:t>
      </w:r>
      <w:r>
        <w:rPr>
          <w:rFonts w:hint="eastAsia" w:ascii="宋体" w:hAnsi="宋体" w:eastAsia="宋体" w:cs="Helvetica"/>
          <w:color w:val="333333"/>
          <w:kern w:val="0"/>
          <w:sz w:val="24"/>
          <w:szCs w:val="24"/>
          <w:lang w:val="en-US" w:eastAsia="zh-CN"/>
        </w:rPr>
        <w:t>天井掘进智能机器人</w:t>
      </w:r>
    </w:p>
    <w:p w14:paraId="019D724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2288839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基本要求：具备环境感知、自适应调节钻孔方向与角度、自动钻孔、自动装卸钻杆、岩性自适应钻扩孔、作业参数动态优化、环境交互、掉杆卡钻预警、动力应急切断等功能，实现立</w:t>
      </w:r>
      <w:r>
        <w:rPr>
          <w:rFonts w:hint="default" w:ascii="宋体" w:hAnsi="宋体" w:eastAsia="宋体" w:cs="Helvetica"/>
          <w:color w:val="333333"/>
          <w:kern w:val="0"/>
          <w:sz w:val="24"/>
          <w:szCs w:val="24"/>
          <w:lang w:val="en-US" w:eastAsia="zh-CN"/>
        </w:rPr>
        <w:t>/</w:t>
      </w:r>
      <w:r>
        <w:rPr>
          <w:rFonts w:hint="eastAsia" w:ascii="宋体" w:hAnsi="宋体" w:eastAsia="宋体" w:cs="Helvetica"/>
          <w:color w:val="333333"/>
          <w:kern w:val="0"/>
          <w:sz w:val="24"/>
          <w:szCs w:val="24"/>
          <w:lang w:val="en-US" w:eastAsia="zh-CN"/>
        </w:rPr>
        <w:t>天井安全高效智能掘进。</w:t>
      </w:r>
    </w:p>
    <w:p w14:paraId="667E630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五、凿岩智能机器人</w:t>
      </w:r>
    </w:p>
    <w:p w14:paraId="45CF249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1991FA0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基本要求：具备遥控或自主行走、炮孔定位、凿岩参数自动匹配、自适应凿岩、自动接杆、多钻杆存储、自动排序、环境交互、防卡杆、防偏控制等功能，实现凿岩作业无人化。</w:t>
      </w:r>
    </w:p>
    <w:p w14:paraId="6B0E7BF6">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六、爆破智能机器人群</w:t>
      </w:r>
    </w:p>
    <w:p w14:paraId="3B23159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4F353D6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有统一操作系统及标准通信协议，具备随钻探测与可爆性智能分析、爆破区域地质信息实时采集与三维地形重建、爆破设计自生成、自主寻孔、自动探孔、炸药自动运输与精准混配、雷管及起爆弹智能穿线与投放、炮孔自动填塞（封孔）与无线引爆、多机协同、作业参数动态优化、人员接近防护等功能，实现探测、设计、装药、填塞（封孔）、引爆于一体的爆破作业全流程无人化。</w:t>
      </w:r>
    </w:p>
    <w:p w14:paraId="187D6B6F">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七、爆破装药智能机器人</w:t>
      </w:r>
    </w:p>
    <w:p w14:paraId="63D1255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074ADCB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基本要求：具备环境感知、遥控或自主行走、自主寻孔、自动探孔、炸药混制、炸药密度自主调节、炮孔装填、炮孔自动填塞（封孔）、作业远程监控、安全闭锁等功能，实现自动定量装药填充作业。</w:t>
      </w:r>
    </w:p>
    <w:p w14:paraId="6EA8C9AC">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第二类 采矿智能机器人</w:t>
      </w:r>
    </w:p>
    <w:p w14:paraId="46EE0086">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八、采煤工作面智能机器人群</w:t>
      </w:r>
    </w:p>
    <w:p w14:paraId="684A817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w:t>
      </w:r>
    </w:p>
    <w:p w14:paraId="012E0E5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有统一操作系统及标准通信协议，具备环境感知、煤岩识别、自适应截割、自适应支护、自适应运输、自动退锚、多机协同联动、作业参数动态优化、环境交互、可视化远程干预、异常状态自停机、防碰撞、人员接近防护等功能，实现采煤机、刮板输送机、液压支架、转载机、超前支架等安全高效协同联动作业。</w:t>
      </w:r>
    </w:p>
    <w:p w14:paraId="1F42394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九、采煤智能机器人</w:t>
      </w:r>
    </w:p>
    <w:p w14:paraId="3A01EDC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w:t>
      </w:r>
    </w:p>
    <w:p w14:paraId="20002B8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行走、煤岩识别、采高检测、姿态感知、自适应截割、作业参数动态优化、环境交互、可视化远程干预、异常状态自停机、防碰撞、人员接近防护等功能，实现安全高效采煤作业。</w:t>
      </w:r>
    </w:p>
    <w:p w14:paraId="7A2A718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十、综采（放）支护智能机器人</w:t>
      </w:r>
    </w:p>
    <w:p w14:paraId="5EA3E66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w:t>
      </w:r>
    </w:p>
    <w:p w14:paraId="53680E7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煤岩识别、顶板压力实时监测、自适应支护、支架姿态自动调整、多机协同联动、远程控制、防倒防滑（急倾斜煤层）、上下顺槽超前智能支护、支护效果实时检测、人员接近防护等功能，实现综采（放）工作面安全高效可靠支护。</w:t>
      </w:r>
    </w:p>
    <w:p w14:paraId="708953D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十一、铲运智能机器人</w:t>
      </w:r>
    </w:p>
    <w:p w14:paraId="31B458F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6CD359F">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矿堆识别、路径规划、遥控或自主行走、动态障碍感知和自主避障、自主铲装、自主卸载、运量统计、作业参数动态优化、环境交互、人员接近防护等功能，实现矿石全流程装运卸作业无人化。</w:t>
      </w:r>
    </w:p>
    <w:p w14:paraId="04F9664F">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十二、穿孔智能机器人</w:t>
      </w:r>
    </w:p>
    <w:p w14:paraId="096A4DB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0A071BA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基本要求：具备爆破系统三维模拟、孔位自动定位、自主穿孔作业、孔深自动测量、随钻岩性精确识别、作业远程监控、作业参数动态优化、环境交互、钻孔评价等功能，实现穿孔作业无人化。</w:t>
      </w:r>
    </w:p>
    <w:p w14:paraId="5CC8915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十三、铲装智能机器人</w:t>
      </w:r>
    </w:p>
    <w:p w14:paraId="57BD7AE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389F7A7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矿堆识别、遥控或自主行走、矿石块度分辨、铲斗负载实时检测、铲入角度深度自动调整、铲装策略自适应规划、与矿用卡车等协同作业、作业参数动态优化、环境交互、人员接近防护等功能，实现铲装作业无人化。</w:t>
      </w:r>
    </w:p>
    <w:p w14:paraId="6B574D38">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十四、轮斗智能机器人</w:t>
      </w:r>
    </w:p>
    <w:p w14:paraId="0509B46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5CB65E6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基本要求：具备环境感知、路径自主规划、作业流程自主优化、自主开采、与转载机协同作业、作业参数动态优化、环境交互、人员接近防护等功能，实现安全高效连续开采作业。</w:t>
      </w:r>
    </w:p>
    <w:p w14:paraId="32DAF5E5">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第三类 运输智能机器人</w:t>
      </w:r>
    </w:p>
    <w:p w14:paraId="4E8F0E71">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十五、无人驾驶运输智能机器人</w:t>
      </w:r>
    </w:p>
    <w:p w14:paraId="2332127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ED6B08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路径规划、自主导航、自动驾驶、自适应速度调整、动态障碍感知和自主避障、信号灯联动、风门联锁、紧急制动停车、环境交互、应急报警、远程控制、人员接近防护等功能，实现井下复杂条件下自动行驶、安全会车、多车协同作业。</w:t>
      </w:r>
    </w:p>
    <w:p w14:paraId="494AB65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十六、无人驾驶单轨吊智能机器人</w:t>
      </w:r>
    </w:p>
    <w:p w14:paraId="4267263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7075C3F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动驾驶或远程操作、自适应速度调整、信号灯闭锁、道岔联锁、风门联锁、动态障碍感知、自动装卸、防碰撞、防掉道、失速保护、停车闭锁等功能，实现物料、装备或人员安全高效运输作业。</w:t>
      </w:r>
    </w:p>
    <w:p w14:paraId="2276A3F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十七、车场推车智能机器人</w:t>
      </w:r>
    </w:p>
    <w:p w14:paraId="25E9EA5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6F5F837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基本要求：具备矿车信息（类型、位置、数量和重量等）识别、运行方向判断、摘挂钩及推车动作自主规划、环境交互、安全闭锁、应急报警、人员接近防护等功能，实现车辆摘挂钩分离及推车作业无人化。</w:t>
      </w:r>
    </w:p>
    <w:p w14:paraId="21BBC325">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十八、搬运智能机器人</w:t>
      </w:r>
    </w:p>
    <w:p w14:paraId="0845DB3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02BEF9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自主导航、遥控或自主行走、重心自动调整、自主作业（物料、设备及大块碎石等抓取、搬运和码放，伤员安全搬运，紧急救护物资输送等）、作业参数动态优化、环境交互、人员接近防护等功能，实现安全智能高效搬运。</w:t>
      </w:r>
    </w:p>
    <w:p w14:paraId="0B89B29C">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十九、转载智能机器人</w:t>
      </w:r>
    </w:p>
    <w:p w14:paraId="771382D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1768CD8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基本要求：具备环境感知、精确定位、转载能力自适应调整、与铲装设备和矿用卡车等协同作业、作业参数动态优化、人员接近防护等功能，实现安全高效转载作业。</w:t>
      </w:r>
    </w:p>
    <w:p w14:paraId="48D30094">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二十、排土智能机器人</w:t>
      </w:r>
    </w:p>
    <w:p w14:paraId="79020BB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60DEE77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基本要求：具备环境感知、土方量自主识别、排土作业计划自动生成、自主导航、遥控或自主行走、自动推排、与矿用卡车等运输设备协同作业、人员接近防护等功能，实现排土场推排作业无人化。</w:t>
      </w:r>
    </w:p>
    <w:p w14:paraId="4EDF9ADB">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第四类 选矿智能机器人</w:t>
      </w:r>
    </w:p>
    <w:p w14:paraId="59E08A7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二十一、药剂制备添加智能机器人</w:t>
      </w:r>
    </w:p>
    <w:p w14:paraId="556D015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应用场景：选煤（矿）厂。</w:t>
      </w:r>
    </w:p>
    <w:p w14:paraId="2214D6D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基本要求：具备环境感知、自动搬运和输送、自动投放、水质（矿浆）在线监测、原料添加量精确控制、药剂浓度自动控制等功能，实现药剂制备作业无人化。</w:t>
      </w:r>
    </w:p>
    <w:p w14:paraId="2B401FAF">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二十二、磨矿介质添加智能机器人</w:t>
      </w:r>
    </w:p>
    <w:p w14:paraId="3467A84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应用场景：选煤（矿）厂。</w:t>
      </w:r>
    </w:p>
    <w:p w14:paraId="17D6F5E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基本要求：具备磨矿介质（钢球、钢棒等）损耗实时感知、精准定位投放、多参数动态分析、磨机负载动态适配、作业环境可视化、远程协同控制等功能，实现磨矿介质添加作业无人化。</w:t>
      </w:r>
    </w:p>
    <w:p w14:paraId="6E469532">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二十三、磨矿衬板更换智能机器人</w:t>
      </w:r>
    </w:p>
    <w:p w14:paraId="4F0DE5E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应用场景：选煤（矿）厂。</w:t>
      </w:r>
    </w:p>
    <w:p w14:paraId="0B7E83A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衬板拆卸顺序智能规划、锚栓智能识别与同步拆装、异形衬板自适应夹持防脱落、磨机筒体形变动态适配、衬板间隙自调整补偿、高温和粉尘环境抗干扰作业等功能，实现磨机衬板更换作业无人化。</w:t>
      </w:r>
    </w:p>
    <w:p w14:paraId="48C44FE7">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二十四、浮选机清理智能机器人</w:t>
      </w:r>
    </w:p>
    <w:p w14:paraId="6F56525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应用场景：选煤（矿）厂。</w:t>
      </w:r>
    </w:p>
    <w:p w14:paraId="4D63575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结垢光谱成分实时分析、多种清理工具（高压水射流、机械刮刀、超声波等）动态切换、曲面贴合自适应清洁、作业参数动态优化、药剂残留回收闭环管理、密闭空间防爆安全控制等功能，实现浮选机清理作业无人化。</w:t>
      </w:r>
    </w:p>
    <w:p w14:paraId="178EA906">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第五类 辅助作业智能机器人</w:t>
      </w:r>
    </w:p>
    <w:p w14:paraId="27815FFF">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二十五、外骨骼助力智能机器人</w:t>
      </w:r>
    </w:p>
    <w:p w14:paraId="10505F2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应用场景：井工煤矿、金属非金属地下矿山、露天矿山、选煤（矿）厂。</w:t>
      </w:r>
    </w:p>
    <w:p w14:paraId="1022B399">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基本要求：具备人体姿态实时监测、行走智能助力、重载搬运智能助力、人机智能交互、主动安全防护等功能，提高从业人员机动力、耐力和作业能力，降低劳动强度，减少职业伤害。</w:t>
      </w:r>
    </w:p>
    <w:p w14:paraId="0922A116">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二十六、巷道架棚智能机器人</w:t>
      </w:r>
    </w:p>
    <w:p w14:paraId="5FE4EDF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23E4900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基本要求：具备空间感知、遥控或自主行走、精确定位、棚梁抓举、棚腿安装、角度校准、连接件紧固、高度调节、作业参数动态优化、环境交互、安全预警、人员接近防护等功能，实现井下安全高效架棚作业。</w:t>
      </w:r>
    </w:p>
    <w:p w14:paraId="7F326835">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二十七、巷道修复智能机器人</w:t>
      </w:r>
    </w:p>
    <w:p w14:paraId="72BC3D8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2829E6C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巷道缺陷快速识别、精确定位、路径规划、自主导航、遥控或自主行走、修复轨迹自主规划、自动修复（刷帮、起底、破碎、铲装等）、作业参数动态优化、环境交互、修复效果评价、人员接近防护等功能，实现巷道安全高效快速修复作业。</w:t>
      </w:r>
    </w:p>
    <w:p w14:paraId="56DCA09E">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二十八、巷道摊铺智能机器人</w:t>
      </w:r>
    </w:p>
    <w:p w14:paraId="67348B5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8AC8F6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基本要求：具备遥控或自主行走、自动作业（受料、预混、搅拌、摊铺、振实、整平等）、厚度控制、作业参数动态优化、施工质量评价、人员接近防护等功能，实现混凝土摊铺作业无人化。</w:t>
      </w:r>
    </w:p>
    <w:p w14:paraId="6EE5140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二十九、密闭砌筑智能机器人</w:t>
      </w:r>
    </w:p>
    <w:p w14:paraId="472E1EC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FE3E43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作业环境监测、精确定位、遥控或自主作业（掏槽、砌筑、填充与抹面等）、远程视频监控、作业参数动态优化、环境交互、施工质量评价、人员接近防护等功能，实现掏槽及密闭砌筑施工作业无人化。</w:t>
      </w:r>
    </w:p>
    <w:p w14:paraId="7A4D185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三十、锚杆（索）拆卸智能机器人</w:t>
      </w:r>
    </w:p>
    <w:p w14:paraId="7A51911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661CC3F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基本要求：具备围岩应力智能感知、遥控或自主作业、锚点定位、锚杆（索）探测、螺母旋拧、退锚、锚索切割、锚具回收、环境交互、人员接近防护等功能，实现拆卸锚杆（索）作业无人化。</w:t>
      </w:r>
    </w:p>
    <w:p w14:paraId="5276DE8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三十一、尾巷辅助作业智能机器人</w:t>
      </w:r>
    </w:p>
    <w:p w14:paraId="211FDCF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w:t>
      </w:r>
    </w:p>
    <w:p w14:paraId="23D2DCE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尾巷瓦斯和顶板压力监测预警、后路障碍物自动识别、支护设备自动拆卸及回收、尾巷自动封堵、姿态自动调整、临时支护协同、远程视频监控、远程控制、作业参数动态优化、环境交互、人员接近防护等功能，实现尾巷辅助作业无人化。</w:t>
      </w:r>
    </w:p>
    <w:p w14:paraId="560A349A">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三十二、煤（矿）仓疏堵智能机器人</w:t>
      </w:r>
    </w:p>
    <w:p w14:paraId="69AA5E5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应用场景：井工煤矿、金属非金属地下矿山、露天矿山、选煤（矿）厂。</w:t>
      </w:r>
    </w:p>
    <w:p w14:paraId="5D83413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基本要求：具备作业环境监测、堵煤（矿石）状态实时感知、遥控或自主疏通清理、远程视频监控、作业参数动态优化、环境交互、安全风险预警等功能，实现堵仓疏通清理作业无人化。</w:t>
      </w:r>
    </w:p>
    <w:p w14:paraId="6209EA0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三十三、排水智能机器人</w:t>
      </w:r>
    </w:p>
    <w:p w14:paraId="313D3A7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7BC7753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基本要求：具备复杂地形条件下遥控或自主行走、精准快速接管、自动排水、排水进度实时监测、排水量自动调节、积水风险</w:t>
      </w:r>
      <w:r>
        <w:rPr>
          <w:rFonts w:hint="default" w:ascii="宋体" w:hAnsi="宋体" w:eastAsia="宋体" w:cs="Helvetica"/>
          <w:color w:val="333333"/>
          <w:kern w:val="0"/>
          <w:sz w:val="24"/>
          <w:szCs w:val="24"/>
          <w:lang w:val="en-US" w:eastAsia="zh-CN"/>
        </w:rPr>
        <w:t>AI</w:t>
      </w:r>
      <w:r>
        <w:rPr>
          <w:rFonts w:hint="eastAsia" w:ascii="宋体" w:hAnsi="宋体" w:eastAsia="宋体" w:cs="Helvetica"/>
          <w:color w:val="333333"/>
          <w:kern w:val="0"/>
          <w:sz w:val="24"/>
          <w:szCs w:val="24"/>
          <w:lang w:val="en-US" w:eastAsia="zh-CN"/>
        </w:rPr>
        <w:t>智能预测、异常状态应急启动等功能，实现涌水异常智能预测和快速排水。</w:t>
      </w:r>
    </w:p>
    <w:p w14:paraId="15A4D33E">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三十四、管道安装智能机器人</w:t>
      </w:r>
    </w:p>
    <w:p w14:paraId="0ACFE80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383AE70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基本要求：具备管道自动识别、安装路径规划、遥控或自主行走、自动抓举、位姿精确调整、管道快速精准连接、作业参数动态优化、环境交互、人员接近防护等功能，实现瓦斯、风、水等管道安装作业无人化。</w:t>
      </w:r>
    </w:p>
    <w:p w14:paraId="0820657D">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三十五、带式输送机运维智能机器人</w:t>
      </w:r>
    </w:p>
    <w:p w14:paraId="2FA4D12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应用场景：井工煤矿、金属非金属地下矿山、露天矿山、选煤（矿）厂。</w:t>
      </w:r>
    </w:p>
    <w:p w14:paraId="47F67D7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运行状态实时监测、异响识别、皮带损坏识别、皮带跑偏及时纠正、故障托辊智能诊断与快速更换、智能清障、紧急制动停车、火灾等险情预警预报及应急处置等功能，实现带式输送机安全高效便捷运维作业。</w:t>
      </w:r>
    </w:p>
    <w:p w14:paraId="285773D8">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三十六、井底粉矿清理智能机器人</w:t>
      </w:r>
    </w:p>
    <w:p w14:paraId="444B45D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5E0CFAC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基本要求：具备粉矿分布智能感知、遥控或自主行走、动态障碍感知和自主避障、自动清挖、装载输送、远程视频监控、环境交互等功能，实现井底粉矿清理作业无人化。</w:t>
      </w:r>
    </w:p>
    <w:p w14:paraId="0414CCF7">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三十七、铺路智能机器人</w:t>
      </w:r>
    </w:p>
    <w:p w14:paraId="398962B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应用场景：露天矿山。</w:t>
      </w:r>
    </w:p>
    <w:p w14:paraId="4C2495B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基本要求：具备遥控或自主行走、关键指标（摊铺速度、厚度、轨迹、温度、压实状态等）实时监测、自动摊铺整平作业、作业参数动态优化、环境交互、人员接近防护等功能，实现铺路作业无人化。</w:t>
      </w:r>
    </w:p>
    <w:p w14:paraId="7875A1E2">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三十八、尾矿库碾压智能机器人</w:t>
      </w:r>
    </w:p>
    <w:p w14:paraId="3760CF9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应用场景：尾矿库。</w:t>
      </w:r>
    </w:p>
    <w:p w14:paraId="08E3D24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精确定位、路径规划、自主导航、自主行走、库区地形全自动建模、尾砂材料分界层状态智能感知、根据地形和工况自适应碾压、环境交互、作业质量闭环控制、人员接近防护等功能，实现库区碾压作业无人化。</w:t>
      </w:r>
    </w:p>
    <w:p w14:paraId="38AF7774">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三十九、筑坝智能机器人</w:t>
      </w:r>
    </w:p>
    <w:p w14:paraId="62D77A9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应用场景：尾矿库。</w:t>
      </w:r>
    </w:p>
    <w:p w14:paraId="49634C7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基本要求：具备地形自适应、尾砂级配</w:t>
      </w:r>
      <w:r>
        <w:rPr>
          <w:rFonts w:hint="default" w:ascii="宋体" w:hAnsi="宋体" w:eastAsia="宋体" w:cs="Helvetica"/>
          <w:color w:val="333333"/>
          <w:kern w:val="0"/>
          <w:sz w:val="24"/>
          <w:szCs w:val="24"/>
          <w:lang w:val="en-US" w:eastAsia="zh-CN"/>
        </w:rPr>
        <w:t>-</w:t>
      </w:r>
      <w:r>
        <w:rPr>
          <w:rFonts w:hint="eastAsia" w:ascii="宋体" w:hAnsi="宋体" w:eastAsia="宋体" w:cs="Helvetica"/>
          <w:color w:val="333333"/>
          <w:kern w:val="0"/>
          <w:sz w:val="24"/>
          <w:szCs w:val="24"/>
          <w:lang w:val="en-US" w:eastAsia="zh-CN"/>
        </w:rPr>
        <w:t>含水率联动控制、坝体三维生长动态建模、摊铺碾压注浆多工序协同、作业参数动态优化、浸润线预警联动施工、人员接近防护等功能，实现尾矿摊铺和筑坝作业无人化。</w:t>
      </w:r>
    </w:p>
    <w:p w14:paraId="74CF0673">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第六类 安控智能机器人</w:t>
      </w:r>
    </w:p>
    <w:p w14:paraId="6DF854D1">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四十、探放水钻孔智能机器人</w:t>
      </w:r>
    </w:p>
    <w:p w14:paraId="4F4CBD7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673FC5C">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钻孔智能规划、钻机姿态自动调整、钻孔自动定位、钻杆自动装卸、轨迹自动跟踪、自动纠偏、孔口防喷、钻屑参数与钻孔水情实时监测预警、作业参数动态优化、环境交互、钻孔施工质量智能监管等功能，实现探放水钻孔施工作业无人化。</w:t>
      </w:r>
    </w:p>
    <w:p w14:paraId="08167D1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四十一、防突钻孔智能机器人</w:t>
      </w:r>
    </w:p>
    <w:p w14:paraId="0BBF1B15">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w:t>
      </w:r>
    </w:p>
    <w:p w14:paraId="680D282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钻孔智能规划、钻机姿态自动调整、钻孔自动定位、钻杆自动装卸、轨迹自动跟踪、自动纠偏、自动防喷孔、钻进速度与瓦斯压力和浓度自适应、瓦斯参数实时监测预警、作业参数动态优化、环境交互、钻孔施工质量智能监管等功能，实现防突钻孔施工作业无人化。</w:t>
      </w:r>
    </w:p>
    <w:p w14:paraId="11669C9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四十二、冲击地压（岩爆）防治钻孔智能机器人</w:t>
      </w:r>
    </w:p>
    <w:p w14:paraId="6954046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549214A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遥控或自主行走、钻孔智能规划、钻机姿态自动调整、钻孔自动定位、钻杆自动装卸、自适应钻进、钻屑参数与地压实时监测预警、作业参数动态优化、环境交互、卸压效果评价、钻孔施工质量智能监管等功能，实现高地应力环境下大孔径防冲监测和卸压作业无人化。</w:t>
      </w:r>
    </w:p>
    <w:p w14:paraId="0E72A119">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四十三、井筒巡检智能机器人</w:t>
      </w:r>
    </w:p>
    <w:p w14:paraId="32D2FE0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6357D50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基本要求：具备精确定位、自主行走、井筒环境参数检测、井壁裂纹和支护缺陷识别、危险源辨识、井筒内设施设备（电缆、管路、钢丝绳、箕斗、罐笼等）状态评估和异常预警等功能，实现井筒巡检无人化。</w:t>
      </w:r>
    </w:p>
    <w:p w14:paraId="0F0C0E1A">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四十四、巷道和密闭空间巡检智能机器人</w:t>
      </w:r>
    </w:p>
    <w:p w14:paraId="4E03A5D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158399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导航、自主行走、动态障碍感知和自主避障、巷道变形检测、通风参数测量、有害气体检测、设备运行工况及设施健康状况巡检、巡检结果智能分析、异常信息报警和风险点标识、环境交互等功能，实现巷道和密闭空间巡检作业无人化。</w:t>
      </w:r>
    </w:p>
    <w:p w14:paraId="445FCFF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四十五、工作面巡检智能机器人</w:t>
      </w:r>
    </w:p>
    <w:p w14:paraId="48329783">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3F9FE96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导航，自主行走，动态障碍感知和自主避障，工作面三维扫描建模，设施设备故障预警，有害气体、温度、粉尘、煤（矿）壁、设备状态实时监测与智能分析，违章行为、安全隐患等智能识别报警，与工作面设备实时交互等功能，实现工作面巡检作业无人化。</w:t>
      </w:r>
    </w:p>
    <w:p w14:paraId="7AC351C1">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四十六、管道巡检智能机器人</w:t>
      </w:r>
    </w:p>
    <w:p w14:paraId="1E9932F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3877294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基本要求：具备沿管道自主行走，管道表面损伤、内部腐蚀、焊缝缺陷、介质泄漏、温度压力异常等监测预警功能，及时发现管道故障与安全隐患，实现对瓦斯、风、水等管道的巡检作业无人化。</w:t>
      </w:r>
    </w:p>
    <w:p w14:paraId="5FC8AD98">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四十七、通风系统巡检智能机器人</w:t>
      </w:r>
    </w:p>
    <w:p w14:paraId="49D9E2C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0E7EC59B">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精确定位、自主导航、自主移动、动态障碍感知和自主避障、通风系统参数（风速、风压、风量、有害气体成分及浓度、通风设施设备状态等）实时监测、巷道断面测量、积水探测、危害气体涌出位置判定标识、隐患（漏风、风机故障、风道堵塞等）辨识预警等功能，实现矿井通风系统巡检作业无人化。</w:t>
      </w:r>
    </w:p>
    <w:p w14:paraId="4498C71C">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四十八、运输线路巡检智能机器人</w:t>
      </w:r>
    </w:p>
    <w:p w14:paraId="505ACCB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应用场景：井工煤矿、金属非金属地下矿山、露天矿山。</w:t>
      </w:r>
    </w:p>
    <w:p w14:paraId="4C87836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移动、动态障碍感知和自主避障、图像采集、线路参数自动测量、轨道等设施设备状态监测、线路异常预警与自动标识、环境交互等功能，实现运输线路巡检作业无人化。</w:t>
      </w:r>
    </w:p>
    <w:p w14:paraId="04A1B86A">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四十九、选煤（矿）车间巡检智能机器人</w:t>
      </w:r>
    </w:p>
    <w:p w14:paraId="33B1C96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应用场景：选煤（矿）厂。</w:t>
      </w:r>
    </w:p>
    <w:p w14:paraId="0ABE6A1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导航、自主行走、动态障碍感知和自主避障、选煤（矿）设备运行状态实时监测、违章行为智能识别、安全预警和应急响应、环境交互等功能，实现选煤（矿）车间巡检作业无人化。</w:t>
      </w:r>
    </w:p>
    <w:p w14:paraId="22698B61">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五十、尾矿坝巡检智能机器人</w:t>
      </w:r>
    </w:p>
    <w:p w14:paraId="0D37C39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应用场景：尾矿库。</w:t>
      </w:r>
    </w:p>
    <w:p w14:paraId="26003F84">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精确定位、自主导航、自主移动、三维实景建模、高精度测量、排洪隧洞等构筑物巡查、坝体内坡扫描、异常情况（矿坝塌陷、冲沟等）精准标识与预测预警、车辆人员进入预警等功能，实现尾矿坝巡检作业无人化。</w:t>
      </w:r>
    </w:p>
    <w:p w14:paraId="4A7946CA">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第七类 救援智能机器人</w:t>
      </w:r>
    </w:p>
    <w:p w14:paraId="6FEC3A80">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五十一、灾变现场探测智能机器人</w:t>
      </w:r>
    </w:p>
    <w:p w14:paraId="349DFFA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1C029F80">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有较强的灾后环境适应性和行走稳定性，具备自组网通信、环境感知、精确定位、自主导航、自主行走、动态障碍感知和自主避障、现场地形地貌与潜在危险识别、生命探测、危险气体自动检测、音视频等数据精准采集与稳定传输、环境交互等功能，实现巷道等灾变现场探测无人化。</w:t>
      </w:r>
    </w:p>
    <w:p w14:paraId="2E602FA7">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五十二、水淹环境探测智能机器人</w:t>
      </w:r>
    </w:p>
    <w:p w14:paraId="3198FFF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5E242A1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搭载高分辨率声呐、水下高清摄像头等传感器，具备精确定位、自主导航、遥控或自主移动、动态障碍感知和自主避障、水下巷道地形地貌与潜在危险识别、生命探测与救援通道标定、视频等数据精准采集与稳定传输、环境交互等功能，实现矿井灾后水淹环境探测无人化。</w:t>
      </w:r>
    </w:p>
    <w:p w14:paraId="25D76B81">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五十三、地面钻孔探测智能机器人</w:t>
      </w:r>
    </w:p>
    <w:p w14:paraId="2710B8A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4748E62">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基本要求：通过地面钻孔实时探测井下灾后环境，具备遥控或自主移动、生命探测、紧急救护物资输送、音视频等数据精准采集与稳定传输、环境交互等功能，实现井下灾变现场情况钻孔探测无人化。</w:t>
      </w:r>
    </w:p>
    <w:p w14:paraId="522DFC7E">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五十四、冒顶等救援智能机器人</w:t>
      </w:r>
    </w:p>
    <w:p w14:paraId="13A2FC46">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62339CE1">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适用于井下冒顶、煤与瓦斯突出等灾后狭小空间抢险救援，具备环境感知、精确定位、自主导航、遥控或自主行走、动态障碍感知和自主避障、智能决策、自主作业（挖掘、钻扩、支护、紧急救护物资与伤员运送等）、环境交互等功能，实现冒顶等事故快速抢险救援无人化。</w:t>
      </w:r>
    </w:p>
    <w:p w14:paraId="425513C5">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五十五、灭火智能机器人</w:t>
      </w:r>
    </w:p>
    <w:p w14:paraId="68AC50AD">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697F33C7">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环境感知、精确定位、自主导航、遥控或自主行走、动态障碍感知和自主避障、火势预测、智能决策、自主高效快速灭火、作业参数动态优化、环境交互、过热和短路保护等功能，实现远距离快速灭火作业无人化。</w:t>
      </w:r>
    </w:p>
    <w:p w14:paraId="063576F4">
      <w:pPr>
        <w:widowControl/>
        <w:shd w:val="clear" w:color="auto" w:fill="FFFFFF"/>
        <w:spacing w:line="240" w:lineRule="atLeast"/>
        <w:ind w:firstLine="480" w:firstLineChars="200"/>
        <w:jc w:val="center"/>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五十六、应急救援排水智能机器人</w:t>
      </w:r>
    </w:p>
    <w:p w14:paraId="67ACBF7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应用场景：井工煤矿、金属非金属地下矿山。</w:t>
      </w:r>
    </w:p>
    <w:p w14:paraId="4CA726EA">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rPr>
      </w:pPr>
      <w:r>
        <w:rPr>
          <w:rFonts w:hint="eastAsia" w:ascii="宋体" w:hAnsi="宋体" w:eastAsia="宋体" w:cs="Helvetica"/>
          <w:color w:val="333333"/>
          <w:kern w:val="0"/>
          <w:sz w:val="24"/>
          <w:szCs w:val="24"/>
          <w:lang w:val="en-US" w:eastAsia="zh-CN"/>
        </w:rPr>
        <w:t>基本要求：具备水下环境智能感知与动态建模、排水策略与救援路径自动规划、大流量自适应排水、排水清淤避障协同控制、含泥沙污水自适应分级过滤、自动追水等功能，实现灾后安全高效快速排水作业。</w:t>
      </w:r>
    </w:p>
    <w:p w14:paraId="2325668B">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kern w:val="0"/>
          <w:lang w:val="en-US" w:eastAsia="zh-CN"/>
        </w:rPr>
      </w:pPr>
      <w:bookmarkStart w:id="344" w:name="_Toc3502"/>
      <w:r>
        <w:rPr>
          <w:rFonts w:hint="eastAsia"/>
          <w:kern w:val="0"/>
          <w:lang w:val="en-US" w:eastAsia="zh-CN"/>
        </w:rPr>
        <w:t>《矿用自救器安全管理规定（试行）》解读</w:t>
      </w:r>
      <w:bookmarkEnd w:id="344"/>
    </w:p>
    <w:p w14:paraId="1DFD2E52">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自救器作为矿山重要的救护安全设备，是事故发生时井下人员的关键设备和最后一道生命防线，其产品质量和正确使用管理直接关系到人民生命健康安全。2025年1月2日，国家矿山安全监察局印发了《矿用自救器安全管理规定（试行）》（矿安〔2025〕2号，以下简称《规定》），对矿山企业自救器的选用、配备、使用、维护、报废、培训等工作进行了系统规定。为抓好《规定》学习贯彻落实，真正让《规定》落地见效，现对《规定》作如下解读。</w:t>
      </w:r>
    </w:p>
    <w:p w14:paraId="19FD3F37">
      <w:pPr>
        <w:widowControl/>
        <w:shd w:val="clear" w:color="auto" w:fill="FFFFFF"/>
        <w:spacing w:line="240" w:lineRule="atLeast"/>
        <w:ind w:firstLine="482" w:firstLineChars="200"/>
        <w:jc w:val="left"/>
        <w:rPr>
          <w:rFonts w:hint="default" w:ascii="宋体" w:hAnsi="宋体" w:eastAsia="宋体" w:cs="Helvetica"/>
          <w:b/>
          <w:bCs/>
          <w:color w:val="333333"/>
          <w:kern w:val="0"/>
          <w:sz w:val="24"/>
          <w:szCs w:val="24"/>
        </w:rPr>
      </w:pPr>
      <w:r>
        <w:rPr>
          <w:rFonts w:hint="default" w:ascii="宋体" w:hAnsi="宋体" w:eastAsia="宋体" w:cs="Helvetica"/>
          <w:b/>
          <w:bCs/>
          <w:color w:val="333333"/>
          <w:kern w:val="0"/>
          <w:sz w:val="24"/>
          <w:szCs w:val="24"/>
        </w:rPr>
        <w:t>一、关于适用范围</w:t>
      </w:r>
    </w:p>
    <w:p w14:paraId="3F6D966E">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《煤矿安全规程》《金属非金属矿山安全规程》（GB 16423）对矿山自救器的配备和使用进行了明确规定，煤矿与非煤矿山矿用产品安全标志管理目录均将自救器纳入其中。《规定》的适用范围确定为煤矿与非煤矿山，以及相应的</w:t>
      </w:r>
      <w:r>
        <w:rPr>
          <w:rFonts w:hint="eastAsia" w:ascii="宋体" w:hAnsi="宋体" w:eastAsia="宋体" w:cs="Helvetica"/>
          <w:color w:val="333333"/>
          <w:kern w:val="0"/>
          <w:sz w:val="24"/>
          <w:szCs w:val="24"/>
          <w:lang w:val="en-US" w:eastAsia="zh-CN"/>
        </w:rPr>
        <w:t>矿山安全</w:t>
      </w:r>
      <w:r>
        <w:rPr>
          <w:rFonts w:hint="default" w:ascii="宋体" w:hAnsi="宋体" w:eastAsia="宋体" w:cs="Helvetica"/>
          <w:color w:val="333333"/>
          <w:kern w:val="0"/>
          <w:sz w:val="24"/>
          <w:szCs w:val="24"/>
        </w:rPr>
        <w:t>监管监察部门。</w:t>
      </w:r>
    </w:p>
    <w:p w14:paraId="1D4A05CF">
      <w:pPr>
        <w:widowControl/>
        <w:shd w:val="clear" w:color="auto" w:fill="FFFFFF"/>
        <w:spacing w:line="240" w:lineRule="atLeast"/>
        <w:ind w:firstLine="482" w:firstLineChars="200"/>
        <w:jc w:val="left"/>
        <w:rPr>
          <w:rFonts w:hint="default" w:ascii="宋体" w:hAnsi="宋体" w:eastAsia="宋体" w:cs="Helvetica"/>
          <w:b/>
          <w:bCs/>
          <w:color w:val="333333"/>
          <w:kern w:val="0"/>
          <w:sz w:val="24"/>
          <w:szCs w:val="24"/>
        </w:rPr>
      </w:pPr>
      <w:r>
        <w:rPr>
          <w:rFonts w:hint="default" w:ascii="宋体" w:hAnsi="宋体" w:eastAsia="宋体" w:cs="Helvetica"/>
          <w:b/>
          <w:bCs/>
          <w:color w:val="333333"/>
          <w:kern w:val="0"/>
          <w:sz w:val="24"/>
          <w:szCs w:val="24"/>
        </w:rPr>
        <w:t>二、关于选用与配备</w:t>
      </w:r>
    </w:p>
    <w:p w14:paraId="3804CF16">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《规定》对矿山企业在自救器的选用、采购、验收、配备及主要性能作出要求。重点条款解读如下：</w:t>
      </w:r>
    </w:p>
    <w:p w14:paraId="5EE07170">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（一）选用。第五条规定</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矿山企业自救器必须符合国家、行业标准，取得矿用产品安全标志，并加施自救器电子标签。</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这里的国家、行业标准主要包括</w:t>
      </w:r>
      <w:r>
        <w:rPr>
          <w:rFonts w:hint="eastAsia" w:ascii="宋体" w:hAnsi="宋体" w:eastAsia="宋体" w:cs="Helvetica"/>
          <w:color w:val="333333"/>
          <w:kern w:val="0"/>
          <w:sz w:val="24"/>
          <w:szCs w:val="24"/>
          <w:lang w:eastAsia="zh-CN"/>
        </w:rPr>
        <w:t>《</w:t>
      </w:r>
      <w:r>
        <w:rPr>
          <w:rFonts w:hint="eastAsia" w:ascii="宋体" w:hAnsi="宋体" w:eastAsia="宋体" w:cs="Helvetica"/>
          <w:color w:val="333333"/>
          <w:kern w:val="0"/>
          <w:sz w:val="24"/>
          <w:szCs w:val="24"/>
          <w:lang w:val="en-US" w:eastAsia="zh-CN"/>
        </w:rPr>
        <w:t>煤矿安全规程</w:t>
      </w:r>
      <w:r>
        <w:rPr>
          <w:rFonts w:hint="eastAsia"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《煤矿用自救器》（GB 24502）、《金属非金属矿山安全规程》（GB 16423）等</w:t>
      </w:r>
      <w:r>
        <w:rPr>
          <w:rFonts w:hint="eastAsia" w:ascii="宋体" w:hAnsi="宋体" w:eastAsia="宋体" w:cs="Helvetica"/>
          <w:color w:val="333333"/>
          <w:kern w:val="0"/>
          <w:sz w:val="24"/>
          <w:szCs w:val="24"/>
          <w:lang w:val="en-US" w:eastAsia="zh-CN"/>
        </w:rPr>
        <w:t>保障安全生产的</w:t>
      </w:r>
      <w:r>
        <w:rPr>
          <w:rFonts w:hint="default" w:ascii="宋体" w:hAnsi="宋体" w:eastAsia="宋体" w:cs="Helvetica"/>
          <w:color w:val="333333"/>
          <w:kern w:val="0"/>
          <w:sz w:val="24"/>
          <w:szCs w:val="24"/>
        </w:rPr>
        <w:t>国家、行业标准。《国家矿山安全监察局关于印发执行安全标志管理的矿用产品目录的通知》（矿</w:t>
      </w:r>
      <w:r>
        <w:rPr>
          <w:rFonts w:hint="eastAsia" w:ascii="宋体" w:hAnsi="宋体" w:eastAsia="宋体" w:cs="Helvetica"/>
          <w:color w:val="333333"/>
          <w:kern w:val="0"/>
          <w:sz w:val="24"/>
          <w:szCs w:val="24"/>
        </w:rPr>
        <w:t>安〔</w:t>
      </w:r>
      <w:r>
        <w:rPr>
          <w:rFonts w:hint="default" w:ascii="宋体" w:hAnsi="宋体" w:eastAsia="宋体" w:cs="Helvetica"/>
          <w:color w:val="333333"/>
          <w:kern w:val="0"/>
          <w:sz w:val="24"/>
          <w:szCs w:val="24"/>
        </w:rPr>
        <w:t>2022</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123号）明确将煤矿与非煤矿山井下使用的自救器纳入安标管理，故要取得矿用产品安全标志。</w:t>
      </w:r>
    </w:p>
    <w:p w14:paraId="55EA4958">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lang w:eastAsia="zh-CN"/>
        </w:rPr>
      </w:pPr>
      <w:r>
        <w:rPr>
          <w:rFonts w:hint="default" w:ascii="宋体" w:hAnsi="宋体" w:eastAsia="宋体" w:cs="Helvetica"/>
          <w:color w:val="333333"/>
          <w:kern w:val="0"/>
          <w:sz w:val="24"/>
          <w:szCs w:val="24"/>
        </w:rPr>
        <w:t>为有效防止假冒伪劣自救器进入矿山井下，决定在自救器安全管理中应用电子标签。自救器生产企业取得安全标志后，向安标国家中心申请电子标签编号并注册，由其在出厂销售的每台符合安标管理要求的自救器上加施电子标签二维码</w:t>
      </w:r>
      <w:bookmarkStart w:id="345" w:name="OLE_LINK1"/>
      <w:r>
        <w:rPr>
          <w:rFonts w:hint="default" w:ascii="宋体" w:hAnsi="宋体" w:eastAsia="宋体" w:cs="Helvetica"/>
          <w:color w:val="333333"/>
          <w:kern w:val="0"/>
          <w:sz w:val="24"/>
          <w:szCs w:val="24"/>
        </w:rPr>
        <w:t>。安标国家中心</w:t>
      </w:r>
      <w:bookmarkEnd w:id="345"/>
      <w:r>
        <w:rPr>
          <w:rFonts w:hint="default" w:ascii="宋体" w:hAnsi="宋体" w:eastAsia="宋体" w:cs="Helvetica"/>
          <w:color w:val="333333"/>
          <w:kern w:val="0"/>
          <w:sz w:val="24"/>
          <w:szCs w:val="24"/>
        </w:rPr>
        <w:t>将自救器安全标志信息与电子标签二维码关联，实现对每台自救器出厂编号与唯一电子标签一对一绑定</w:t>
      </w:r>
      <w:r>
        <w:rPr>
          <w:rFonts w:hint="eastAsia" w:ascii="宋体" w:hAnsi="宋体" w:eastAsia="宋体" w:cs="Helvetica"/>
          <w:color w:val="333333"/>
          <w:kern w:val="0"/>
          <w:sz w:val="24"/>
          <w:szCs w:val="24"/>
          <w:lang w:eastAsia="zh-CN"/>
        </w:rPr>
        <w:t>，自救器“一物一码”的防伪溯源。</w:t>
      </w:r>
    </w:p>
    <w:p w14:paraId="56244E4B">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为保证电子标签的全面实施，《规定》设置了半年过渡期，2025年6月起矿山企业采购的自救器必须加施自救器电子标签，6月前采购的自救器对电子标签的施加不做强制要求。</w:t>
      </w:r>
    </w:p>
    <w:p w14:paraId="28FD777C">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eastAsia" w:ascii="宋体" w:hAnsi="宋体" w:eastAsia="宋体" w:cs="Helvetica"/>
          <w:color w:val="333333"/>
          <w:kern w:val="0"/>
          <w:sz w:val="24"/>
          <w:szCs w:val="24"/>
        </w:rPr>
        <w:t>矿山企业、矿山安全监管监察部门可通过</w:t>
      </w:r>
      <w:bookmarkStart w:id="346" w:name="_Hlk193038259"/>
      <w:r>
        <w:rPr>
          <w:rFonts w:hint="eastAsia" w:ascii="宋体" w:hAnsi="宋体" w:eastAsia="宋体" w:cs="Helvetica"/>
          <w:color w:val="333333"/>
          <w:kern w:val="0"/>
          <w:sz w:val="24"/>
          <w:szCs w:val="24"/>
        </w:rPr>
        <w:t>“安标国家”</w:t>
      </w:r>
      <w:r>
        <w:rPr>
          <w:rFonts w:hint="default" w:ascii="宋体" w:hAnsi="宋体" w:eastAsia="宋体" w:cs="Helvetica"/>
          <w:color w:val="333333"/>
          <w:kern w:val="0"/>
          <w:sz w:val="24"/>
          <w:szCs w:val="24"/>
        </w:rPr>
        <w:t>APP扫描</w:t>
      </w:r>
      <w:bookmarkEnd w:id="346"/>
      <w:r>
        <w:rPr>
          <w:rFonts w:hint="default" w:ascii="宋体" w:hAnsi="宋体" w:eastAsia="宋体" w:cs="Helvetica"/>
          <w:color w:val="333333"/>
          <w:kern w:val="0"/>
          <w:sz w:val="24"/>
          <w:szCs w:val="24"/>
        </w:rPr>
        <w:t>二维码进行唯一性信息核实，</w:t>
      </w:r>
      <w:r>
        <w:rPr>
          <w:rFonts w:hint="eastAsia" w:ascii="宋体" w:hAnsi="宋体" w:eastAsia="宋体" w:cs="Helvetica"/>
          <w:color w:val="333333"/>
          <w:kern w:val="0"/>
          <w:sz w:val="24"/>
          <w:szCs w:val="24"/>
          <w:lang w:val="en-US" w:eastAsia="zh-CN"/>
        </w:rPr>
        <w:t>防范</w:t>
      </w:r>
      <w:r>
        <w:rPr>
          <w:rFonts w:hint="default" w:ascii="宋体" w:hAnsi="宋体" w:eastAsia="宋体" w:cs="Helvetica"/>
          <w:color w:val="333333"/>
          <w:kern w:val="0"/>
          <w:sz w:val="24"/>
          <w:szCs w:val="24"/>
        </w:rPr>
        <w:t>自救器在矿山用户侧、工厂生产侧、市场流通侧存在的贴牌生产、假冒伪劣、以次充好等各类问题，提高矿山企业</w:t>
      </w:r>
      <w:r>
        <w:rPr>
          <w:rFonts w:hint="eastAsia" w:ascii="宋体" w:hAnsi="宋体" w:eastAsia="宋体" w:cs="Helvetica"/>
          <w:color w:val="333333"/>
          <w:kern w:val="0"/>
          <w:sz w:val="24"/>
          <w:szCs w:val="24"/>
          <w:lang w:val="en-US" w:eastAsia="zh-CN"/>
        </w:rPr>
        <w:t>入矿查验</w:t>
      </w:r>
      <w:r>
        <w:rPr>
          <w:rFonts w:hint="default" w:ascii="宋体" w:hAnsi="宋体" w:eastAsia="宋体" w:cs="Helvetica"/>
          <w:color w:val="333333"/>
          <w:kern w:val="0"/>
          <w:sz w:val="24"/>
          <w:szCs w:val="24"/>
        </w:rPr>
        <w:t>和监管监察</w:t>
      </w:r>
      <w:r>
        <w:rPr>
          <w:rFonts w:hint="eastAsia" w:ascii="宋体" w:hAnsi="宋体" w:eastAsia="宋体" w:cs="Helvetica"/>
          <w:color w:val="333333"/>
          <w:kern w:val="0"/>
          <w:sz w:val="24"/>
          <w:szCs w:val="24"/>
          <w:lang w:val="en-US" w:eastAsia="zh-CN"/>
        </w:rPr>
        <w:t>部门</w:t>
      </w:r>
      <w:r>
        <w:rPr>
          <w:rFonts w:hint="default" w:ascii="宋体" w:hAnsi="宋体" w:eastAsia="宋体" w:cs="Helvetica"/>
          <w:color w:val="333333"/>
          <w:kern w:val="0"/>
          <w:sz w:val="24"/>
          <w:szCs w:val="24"/>
        </w:rPr>
        <w:t>检查的有效性、便捷性。</w:t>
      </w:r>
    </w:p>
    <w:p w14:paraId="107D59EF">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（二）采购、验收。第六条规定了自救器采购合同需载明的信息，包括生产厂家名称、产品名称、产品型号、主要参数等信息。目的是明确自救器的来源，保证自救器由正规生产企业生产，矿山企业可追溯。</w:t>
      </w:r>
    </w:p>
    <w:p w14:paraId="6972BB1E">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第七条规定了矿山企业在采购自救器后的验收要求。一是要在到货后一个月内进行逐台验收</w:t>
      </w:r>
      <w:r>
        <w:rPr>
          <w:rFonts w:hint="default"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二是要验证电子标签和安全标志证书，直接通</w:t>
      </w:r>
      <w:r>
        <w:rPr>
          <w:rFonts w:hint="eastAsia" w:ascii="宋体" w:hAnsi="宋体" w:eastAsia="宋体" w:cs="Helvetica"/>
          <w:color w:val="333333"/>
          <w:kern w:val="0"/>
          <w:sz w:val="24"/>
          <w:szCs w:val="24"/>
        </w:rPr>
        <w:t>过“安标国家”</w:t>
      </w:r>
      <w:r>
        <w:rPr>
          <w:rFonts w:hint="default" w:ascii="宋体" w:hAnsi="宋体" w:eastAsia="宋体" w:cs="Helvetica"/>
          <w:color w:val="333333"/>
          <w:kern w:val="0"/>
          <w:sz w:val="24"/>
          <w:szCs w:val="24"/>
        </w:rPr>
        <w:t>APP扫描进行验证，显示合格后方可验收入库、投入使用，安全标志证书可到安标国家中心官方网</w:t>
      </w:r>
      <w:r>
        <w:rPr>
          <w:rFonts w:hint="eastAsia" w:ascii="宋体" w:hAnsi="宋体" w:eastAsia="宋体" w:cs="Helvetica"/>
          <w:color w:val="333333"/>
          <w:kern w:val="0"/>
          <w:sz w:val="24"/>
          <w:szCs w:val="24"/>
        </w:rPr>
        <w:t>站“</w:t>
      </w:r>
      <w:r>
        <w:rPr>
          <w:rFonts w:hint="default" w:ascii="宋体" w:hAnsi="宋体" w:eastAsia="宋体" w:cs="Helvetica"/>
          <w:color w:val="333333"/>
          <w:kern w:val="0"/>
          <w:sz w:val="24"/>
          <w:szCs w:val="24"/>
        </w:rPr>
        <w:t>www.aqbz.org</w:t>
      </w:r>
      <w:r>
        <w:rPr>
          <w:rFonts w:hint="eastAsia" w:ascii="宋体" w:hAnsi="宋体" w:eastAsia="宋体" w:cs="Helvetica"/>
          <w:color w:val="333333"/>
          <w:kern w:val="0"/>
          <w:sz w:val="24"/>
          <w:szCs w:val="24"/>
        </w:rPr>
        <w:t>”上</w:t>
      </w:r>
      <w:r>
        <w:rPr>
          <w:rFonts w:hint="default" w:ascii="宋体" w:hAnsi="宋体" w:eastAsia="宋体" w:cs="Helvetica"/>
          <w:color w:val="333333"/>
          <w:kern w:val="0"/>
          <w:sz w:val="24"/>
          <w:szCs w:val="24"/>
        </w:rPr>
        <w:t>查询。三是要验证有关日期，规定到货日期与出厂日期相差不超过4个月，二氧化碳吸收剂最近一次更换日期与到货日期相差不超过</w:t>
      </w:r>
      <w:r>
        <w:rPr>
          <w:rFonts w:hint="eastAsia" w:ascii="宋体" w:hAnsi="宋体" w:eastAsia="宋体" w:cs="Helvetica"/>
          <w:color w:val="333333"/>
          <w:kern w:val="0"/>
          <w:sz w:val="24"/>
          <w:szCs w:val="24"/>
          <w:lang w:val="en-US" w:eastAsia="zh-CN"/>
        </w:rPr>
        <w:t>3</w:t>
      </w:r>
      <w:r>
        <w:rPr>
          <w:rFonts w:hint="default" w:ascii="宋体" w:hAnsi="宋体" w:eastAsia="宋体" w:cs="Helvetica"/>
          <w:color w:val="333333"/>
          <w:kern w:val="0"/>
          <w:sz w:val="24"/>
          <w:szCs w:val="24"/>
        </w:rPr>
        <w:t>个月。四是要检查自救器外观，确保外观完好，封印条完整未断裂。五是要检查自救器气密性，化学氧自救器外壳气密性符合标准规定（用气密检查仪检查，要求15s内压力计下降值不应大于80Pa）、压缩氧自救器气瓶压力符合标准规定（看自救器上的压力表，压力表数值显示压力不小于18MPa，正常处于18-22MPa范围）。</w:t>
      </w:r>
    </w:p>
    <w:p w14:paraId="081C43C9">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八条规定了矿山企业建立采购与验收台账要求。台账内容包括自救器名称、型号、生产厂家、供货商（如从中间商采购的自救器）、数量、安全标志编号、生产日期、产品出厂编号、有效期截止日期、到货日期、验收日期、验收内容及结果等，目的是让每一台自救器均有来源、有记录、可查询。台账保存不少于自救器自身有效期，即3年。本规定中对台账保存时间均要求为</w:t>
      </w:r>
      <w:r>
        <w:rPr>
          <w:rFonts w:hint="eastAsia" w:ascii="宋体" w:hAnsi="宋体" w:eastAsia="宋体" w:cs="Helvetica"/>
          <w:color w:val="333333"/>
          <w:kern w:val="0"/>
          <w:sz w:val="24"/>
          <w:szCs w:val="24"/>
          <w:lang w:val="en-US" w:eastAsia="zh-CN"/>
        </w:rPr>
        <w:t>3</w:t>
      </w:r>
      <w:r>
        <w:rPr>
          <w:rFonts w:hint="default" w:ascii="宋体" w:hAnsi="宋体" w:eastAsia="宋体" w:cs="Helvetica"/>
          <w:color w:val="333333"/>
          <w:kern w:val="0"/>
          <w:sz w:val="24"/>
          <w:szCs w:val="24"/>
        </w:rPr>
        <w:t>年，以下针对台账保存时间不作重复解读。</w:t>
      </w:r>
    </w:p>
    <w:p w14:paraId="79E19545">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（三）配备。第九条规定了自救器配备对象。</w:t>
      </w:r>
      <w:r>
        <w:rPr>
          <w:rFonts w:hint="eastAsia" w:ascii="宋体" w:hAnsi="宋体" w:eastAsia="宋体" w:cs="Helvetica"/>
          <w:color w:val="333333"/>
          <w:kern w:val="0"/>
          <w:sz w:val="24"/>
          <w:szCs w:val="24"/>
        </w:rPr>
        <w:t>一是</w:t>
      </w:r>
      <w:r>
        <w:rPr>
          <w:rFonts w:hint="default" w:ascii="宋体" w:hAnsi="宋体" w:eastAsia="宋体" w:cs="Helvetica"/>
          <w:color w:val="333333"/>
          <w:kern w:val="0"/>
          <w:sz w:val="24"/>
          <w:szCs w:val="24"/>
        </w:rPr>
        <w:t>下井人员（下井人员是指到矿山井下的所有人员，下同）需配备自救器，二是井下的紧急避险设施、避灾路线上设置的自救器补给站等紧急避险地点需配备自救器，补给站还应有清晰、醒目的标识（标识是指标注</w:t>
      </w:r>
      <w:r>
        <w:rPr>
          <w:rFonts w:hint="eastAsia" w:ascii="宋体" w:hAnsi="宋体" w:eastAsia="宋体" w:cs="Helvetica"/>
          <w:color w:val="333333"/>
          <w:kern w:val="0"/>
          <w:sz w:val="24"/>
          <w:szCs w:val="24"/>
        </w:rPr>
        <w:t>“补给站”</w:t>
      </w:r>
      <w:r>
        <w:rPr>
          <w:rFonts w:hint="default" w:ascii="宋体" w:hAnsi="宋体" w:eastAsia="宋体" w:cs="Helvetica"/>
          <w:color w:val="333333"/>
          <w:kern w:val="0"/>
          <w:sz w:val="24"/>
          <w:szCs w:val="24"/>
        </w:rPr>
        <w:t>等字样的标志牌，以方便遇险人员在撤离过程中使用）。</w:t>
      </w:r>
    </w:p>
    <w:p w14:paraId="6369F516">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十条规定了自救器配备数量。一是下井人员自救器的配备数量，本规定要求矿山企业应当确保入井人员每人配备1台自救器。二是紧急避险地点自救器的配备数量，为保障紧急避险地点自救器安全使用需要，本规定对紧急避险地点配备的自救器数量统一要求为1.2倍于所服务区域同时作业最大人数，所服务区域按照紧急避险设施设计要求确定。三是备用自救器的配备数量，为保障自救器有足够的备用数量，本规定统一要求备用自救器按照自救器配备总量不少于10%确定，即不少于入井人员总数和紧急避险地点自救器总数两者之和的10%确定。上述自救器配备数量应当根据需要及时调整、补充。（备用自救器配备数量中涉及的</w:t>
      </w:r>
      <w:r>
        <w:rPr>
          <w:rFonts w:hint="eastAsia" w:ascii="宋体" w:hAnsi="宋体" w:eastAsia="宋体" w:cs="Helvetica"/>
          <w:color w:val="333333"/>
          <w:kern w:val="0"/>
          <w:sz w:val="24"/>
          <w:szCs w:val="24"/>
        </w:rPr>
        <w:t>“入井人员”</w:t>
      </w:r>
      <w:r>
        <w:rPr>
          <w:rFonts w:hint="default" w:ascii="宋体" w:hAnsi="宋体" w:eastAsia="宋体" w:cs="Helvetica"/>
          <w:color w:val="333333"/>
          <w:kern w:val="0"/>
          <w:sz w:val="24"/>
          <w:szCs w:val="24"/>
        </w:rPr>
        <w:t>一般指矿山下井工作人员，不包括个别的、临时的外来人员。上述外来人员下井时也需配备自救器，可使用备用自救器。）</w:t>
      </w:r>
    </w:p>
    <w:p w14:paraId="1794914A">
      <w:pPr>
        <w:widowControl/>
        <w:shd w:val="clear" w:color="auto" w:fill="FFFFFF"/>
        <w:spacing w:line="240" w:lineRule="atLeast"/>
        <w:ind w:firstLine="482" w:firstLineChars="200"/>
        <w:jc w:val="left"/>
        <w:rPr>
          <w:rFonts w:hint="default" w:ascii="宋体" w:hAnsi="宋体" w:eastAsia="宋体" w:cs="Helvetica"/>
          <w:b/>
          <w:bCs/>
          <w:color w:val="333333"/>
          <w:kern w:val="0"/>
          <w:sz w:val="24"/>
          <w:szCs w:val="24"/>
        </w:rPr>
      </w:pPr>
      <w:r>
        <w:rPr>
          <w:rFonts w:hint="default" w:ascii="宋体" w:hAnsi="宋体" w:eastAsia="宋体" w:cs="Helvetica"/>
          <w:b/>
          <w:bCs/>
          <w:color w:val="333333"/>
          <w:kern w:val="0"/>
          <w:sz w:val="24"/>
          <w:szCs w:val="24"/>
        </w:rPr>
        <w:t>三、关于使用和维护</w:t>
      </w:r>
    </w:p>
    <w:p w14:paraId="7EE87D7B">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《规定》对矿山企业在自救器的使用管理、定期检验、维护作出要求。</w:t>
      </w:r>
    </w:p>
    <w:p w14:paraId="144BA8A3">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（一）使用管理。第十二条规定了自救器使用的总体要求。本规定明确要求自救器应当专人专用（</w:t>
      </w:r>
      <w:r>
        <w:rPr>
          <w:rFonts w:hint="eastAsia" w:ascii="宋体" w:hAnsi="宋体" w:eastAsia="宋体" w:cs="Helvetica"/>
          <w:color w:val="333333"/>
          <w:kern w:val="0"/>
          <w:sz w:val="24"/>
          <w:szCs w:val="24"/>
        </w:rPr>
        <w:t>“专人专用”</w:t>
      </w:r>
      <w:r>
        <w:rPr>
          <w:rFonts w:hint="default" w:ascii="宋体" w:hAnsi="宋体" w:eastAsia="宋体" w:cs="Helvetica"/>
          <w:color w:val="333333"/>
          <w:kern w:val="0"/>
          <w:sz w:val="24"/>
          <w:szCs w:val="24"/>
        </w:rPr>
        <w:t>是保证矿山下井工作人员每人配备专用的、相对固定的自救器，对于个别的、临时的外来人员不做</w:t>
      </w:r>
      <w:r>
        <w:rPr>
          <w:rFonts w:hint="eastAsia" w:ascii="宋体" w:hAnsi="宋体" w:eastAsia="宋体" w:cs="Helvetica"/>
          <w:color w:val="333333"/>
          <w:kern w:val="0"/>
          <w:sz w:val="24"/>
          <w:szCs w:val="24"/>
        </w:rPr>
        <w:t>“专人专用”</w:t>
      </w:r>
      <w:r>
        <w:rPr>
          <w:rFonts w:hint="default" w:ascii="宋体" w:hAnsi="宋体" w:eastAsia="宋体" w:cs="Helvetica"/>
          <w:color w:val="333333"/>
          <w:kern w:val="0"/>
          <w:sz w:val="24"/>
          <w:szCs w:val="24"/>
        </w:rPr>
        <w:t>要求），每台自救器设置唯一性编码，并严格按照自救器国家、行业有关标准及说明书、操作手册等要求进行管理与使用。</w:t>
      </w:r>
    </w:p>
    <w:p w14:paraId="5BED5B1B">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二）管理人员。第十三条规定了对自救器管理人员要求。本规定要求矿山企业应当明确自救器管理人员（包括验收人员、维护检查人员、收发人员等），由专业的管理人员统一负责自救器的收发、保管、日常检查和维护等工作，并要求管理人员上岗前应当经过培训（培训内容及要求由本规定第二十四条，即管理人员培训内容包括法律法规、管理制度、检测检验、维护保养要求等），全面掌握自救器的管理使用要求。</w:t>
      </w:r>
    </w:p>
    <w:p w14:paraId="5F642B98">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（三）收发室与库房。每200台化学氧自救器宜配备1台气密检查仪，自救器少于200台的至少配备1台气密检查仪（气密检查仪用于化学氧自救器外壳气密性检查，每季度需对每台化学氧自救器至少检查</w:t>
      </w:r>
      <w:r>
        <w:rPr>
          <w:rFonts w:hint="eastAsia" w:ascii="宋体" w:hAnsi="宋体" w:eastAsia="宋体" w:cs="Helvetica"/>
          <w:color w:val="333333"/>
          <w:kern w:val="0"/>
          <w:sz w:val="24"/>
          <w:szCs w:val="24"/>
          <w:lang w:val="en-US" w:eastAsia="zh-CN"/>
        </w:rPr>
        <w:t>1</w:t>
      </w:r>
      <w:r>
        <w:rPr>
          <w:rFonts w:hint="default" w:ascii="宋体" w:hAnsi="宋体" w:eastAsia="宋体" w:cs="Helvetica"/>
          <w:color w:val="333333"/>
          <w:kern w:val="0"/>
          <w:sz w:val="24"/>
          <w:szCs w:val="24"/>
        </w:rPr>
        <w:t>次，不配备足量的气密检查仪可能影响每季度的检查）。</w:t>
      </w:r>
    </w:p>
    <w:p w14:paraId="54642DC0">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（四）运输。第十五条规定了自救器运输时的要求。根据《煤矿用自救器》（GB 24502）</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8.3 运输</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要求，矿山企业在运输自救器时，应当严禁自救器和油类、腐蚀性化学药品等混装运输，并防止日晒和雨淋。</w:t>
      </w:r>
    </w:p>
    <w:p w14:paraId="77E20C54">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五）领用前检查。第十六条规定了下井人员在领用时自救器的检查要求。为确保井下人员携带的每台自救器安全使用，本规定要求自救器管理人员在统一发放时（即下井人员领用自救器时），对每台发放的自救器进行外观和压力表示数检查，合格后（外观完好、封印条完整未断裂，压缩氧自救器上的压力表数值显示压力不小于18MPa，正常处于18-22MPa范围），方可发放给下井人员。采用自动化集中柜架方式的自助存取，自救器管理人员也应对每台发放的自救器进行外观和压力表示数检查（外观完好、封印条完整未断裂，压缩氧自救器上的压力表数值显示压力不小于18MPa，正常处于18-22MPa范围）。</w:t>
      </w:r>
    </w:p>
    <w:p w14:paraId="7F850636">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（六）定期检验。第十七条规定了自救器定期检验安全使用性能。根据《煤矿用自救器》（GB 24502）</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7.3.1 使用方自检</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对矿山企业定期检验周期、方法及内容提出了明确要求。一是检验周期及能力，根据《煤矿用自救器》（GB 24502）相应要求，定期检验周期为至少每</w:t>
      </w:r>
      <w:r>
        <w:rPr>
          <w:rFonts w:hint="eastAsia" w:ascii="宋体" w:hAnsi="宋体" w:eastAsia="宋体" w:cs="Helvetica"/>
          <w:color w:val="333333"/>
          <w:kern w:val="0"/>
          <w:sz w:val="24"/>
          <w:szCs w:val="24"/>
          <w:lang w:val="en-US" w:eastAsia="zh-CN"/>
        </w:rPr>
        <w:t>3</w:t>
      </w:r>
      <w:r>
        <w:rPr>
          <w:rFonts w:hint="default" w:ascii="宋体" w:hAnsi="宋体" w:eastAsia="宋体" w:cs="Helvetica"/>
          <w:color w:val="333333"/>
          <w:kern w:val="0"/>
          <w:sz w:val="24"/>
          <w:szCs w:val="24"/>
        </w:rPr>
        <w:t>个月</w:t>
      </w:r>
      <w:r>
        <w:rPr>
          <w:rFonts w:hint="eastAsia" w:ascii="宋体" w:hAnsi="宋体" w:eastAsia="宋体" w:cs="Helvetica"/>
          <w:color w:val="333333"/>
          <w:kern w:val="0"/>
          <w:sz w:val="24"/>
          <w:szCs w:val="24"/>
          <w:lang w:val="en-US" w:eastAsia="zh-CN"/>
        </w:rPr>
        <w:t>1</w:t>
      </w:r>
      <w:r>
        <w:rPr>
          <w:rFonts w:hint="default" w:ascii="宋体" w:hAnsi="宋体" w:eastAsia="宋体" w:cs="Helvetica"/>
          <w:color w:val="333333"/>
          <w:kern w:val="0"/>
          <w:sz w:val="24"/>
          <w:szCs w:val="24"/>
        </w:rPr>
        <w:t>次。二是自救器外观检查，发现自救器开启、封印条断裂、外壳严重破损变形等情况的自救器，已严重影响自救器的安全使用，检查判定为不合格，且一律报废。三是气密性检查，化学氧自救器应检查外壳气密性，压力值气密性在压力值大于13.34kPa、时间保持15s的情况下，压力下降值不大于80Pa为合格，未达到要求的不得继续使用；压缩氧自救器应检查氧气瓶压力，压力在18-22MPa范围内为合格，氧气压力小于18MPa的，应进行返修处理。四是针对橡胶保护件，本规定把化学氧自救器外壳橡胶保护件作为定期检查内容，发现橡胶保护件老化严重（通过目测，发现橡胶保护件皴裂、干硬、无法保证密封等情况）等情况的，自救器不得投入使用。五是针对二氧化碳吸收剂，二氧化碳吸收剂是压缩氧自救器的关键耗材，直接影响自救器性能，一方面定期检查压缩氧自救器二氧化碳吸收剂更换情况，应符合每6个月更换</w:t>
      </w:r>
      <w:r>
        <w:rPr>
          <w:rFonts w:hint="eastAsia" w:ascii="宋体" w:hAnsi="宋体" w:eastAsia="宋体" w:cs="Helvetica"/>
          <w:color w:val="333333"/>
          <w:kern w:val="0"/>
          <w:sz w:val="24"/>
          <w:szCs w:val="24"/>
          <w:lang w:val="en-US" w:eastAsia="zh-CN"/>
        </w:rPr>
        <w:t>1</w:t>
      </w:r>
      <w:r>
        <w:rPr>
          <w:rFonts w:hint="default" w:ascii="宋体" w:hAnsi="宋体" w:eastAsia="宋体" w:cs="Helvetica"/>
          <w:color w:val="333333"/>
          <w:kern w:val="0"/>
          <w:sz w:val="24"/>
          <w:szCs w:val="24"/>
        </w:rPr>
        <w:t>次二氧化碳吸收剂的要求，不符合（在6个月内没有更换二氧化碳吸收剂）的应当立即整改、更换；另一方面将定期检验延伸至用于更换的二氧化碳吸收剂（库房等存放点），存放点的二氧化碳吸收剂应每季度进行化验，确保符合《隔绝式氧气呼吸器和自救器用氢氧化钙技术条件》（MT/T 454）规定的要求，即存在二氧化碳吸收率低于35%、粉尘率高于2%、水分不能保持在16%</w:t>
      </w:r>
      <w:r>
        <w:rPr>
          <w:rFonts w:hint="eastAsia" w:ascii="宋体" w:hAnsi="宋体" w:eastAsia="宋体" w:cs="Helvetica"/>
          <w:color w:val="333333"/>
          <w:kern w:val="0"/>
          <w:sz w:val="24"/>
          <w:szCs w:val="24"/>
          <w:lang w:val="en-US" w:eastAsia="zh-CN"/>
        </w:rPr>
        <w:t>-</w:t>
      </w:r>
      <w:r>
        <w:rPr>
          <w:rFonts w:hint="default" w:ascii="宋体" w:hAnsi="宋体" w:eastAsia="宋体" w:cs="Helvetica"/>
          <w:color w:val="333333"/>
          <w:kern w:val="0"/>
          <w:sz w:val="24"/>
          <w:szCs w:val="24"/>
        </w:rPr>
        <w:t>20%情形之一的，严禁用于更换。</w:t>
      </w:r>
    </w:p>
    <w:p w14:paraId="41C18191">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（七）使用维护。第十八条规定了自救器在日常管理使用中的维护要点。一是保证自救器唯一性的标识，为确保自救器逐台精细化管理和矿山井下工作人</w:t>
      </w:r>
      <w:r>
        <w:rPr>
          <w:rFonts w:hint="default" w:ascii="宋体" w:hAnsi="宋体" w:eastAsia="宋体" w:cs="Helvetica"/>
          <w:color w:val="333333"/>
          <w:kern w:val="0"/>
          <w:sz w:val="24"/>
          <w:szCs w:val="24"/>
          <w:lang w:val="en-US" w:eastAsia="zh-CN"/>
        </w:rPr>
        <w:t>员</w:t>
      </w:r>
      <w:r>
        <w:rPr>
          <w:rFonts w:hint="default" w:ascii="宋体" w:hAnsi="宋体" w:eastAsia="宋体" w:cs="Helvetica"/>
          <w:color w:val="333333"/>
          <w:kern w:val="0"/>
          <w:sz w:val="24"/>
          <w:szCs w:val="24"/>
        </w:rPr>
        <w:t>专人专用，矿山企业应当保证自救器上的唯一性编码显示清晰，如出现显示不清晰的，应当重新设置或者加深处理。二是二氧化碳吸收剂的更换，压缩氧自救器应至少6个月更换</w:t>
      </w:r>
      <w:r>
        <w:rPr>
          <w:rFonts w:hint="eastAsia" w:ascii="宋体" w:hAnsi="宋体" w:eastAsia="宋体" w:cs="Helvetica"/>
          <w:color w:val="333333"/>
          <w:kern w:val="0"/>
          <w:sz w:val="24"/>
          <w:szCs w:val="24"/>
          <w:lang w:val="en-US" w:eastAsia="zh-CN"/>
        </w:rPr>
        <w:t>1</w:t>
      </w:r>
      <w:r>
        <w:rPr>
          <w:rFonts w:hint="default" w:ascii="宋体" w:hAnsi="宋体" w:eastAsia="宋体" w:cs="Helvetica"/>
          <w:color w:val="333333"/>
          <w:kern w:val="0"/>
          <w:sz w:val="24"/>
          <w:szCs w:val="24"/>
        </w:rPr>
        <w:t>次合格的二氧化碳吸收剂，且在更换后，应当检测呼吸系统的气密性</w:t>
      </w:r>
      <w:r>
        <w:rPr>
          <w:rFonts w:hint="eastAsia"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按照《煤矿用自救器》</w:t>
      </w:r>
      <w:r>
        <w:rPr>
          <w:rFonts w:hint="default"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GB24502</w:t>
      </w:r>
      <w:r>
        <w:rPr>
          <w:rFonts w:hint="default" w:ascii="宋体" w:hAnsi="宋体" w:eastAsia="宋体" w:cs="Helvetica"/>
          <w:color w:val="333333"/>
          <w:kern w:val="0"/>
          <w:sz w:val="24"/>
          <w:szCs w:val="24"/>
          <w:lang w:eastAsia="zh-CN"/>
        </w:rPr>
        <w:t>）</w:t>
      </w:r>
      <w:r>
        <w:rPr>
          <w:rFonts w:hint="eastAsia" w:ascii="宋体" w:hAnsi="宋体" w:eastAsia="宋体" w:cs="Helvetica"/>
          <w:color w:val="333333"/>
          <w:kern w:val="0"/>
          <w:sz w:val="24"/>
          <w:szCs w:val="24"/>
        </w:rPr>
        <w:t>“</w:t>
      </w:r>
      <w:r>
        <w:rPr>
          <w:rFonts w:hint="default" w:ascii="宋体" w:hAnsi="宋体" w:eastAsia="宋体" w:cs="Helvetica"/>
          <w:color w:val="333333"/>
          <w:kern w:val="0"/>
          <w:sz w:val="24"/>
          <w:szCs w:val="24"/>
        </w:rPr>
        <w:t>6.6.4</w:t>
      </w:r>
      <w:r>
        <w:rPr>
          <w:rFonts w:hint="eastAsia" w:ascii="宋体" w:hAnsi="宋体" w:eastAsia="宋体" w:cs="Helvetica"/>
          <w:color w:val="333333"/>
          <w:kern w:val="0"/>
          <w:sz w:val="24"/>
          <w:szCs w:val="24"/>
        </w:rPr>
        <w:t>”规</w:t>
      </w:r>
      <w:r>
        <w:rPr>
          <w:rFonts w:hint="default" w:ascii="宋体" w:hAnsi="宋体" w:eastAsia="宋体" w:cs="Helvetica"/>
          <w:color w:val="333333"/>
          <w:kern w:val="0"/>
          <w:sz w:val="24"/>
          <w:szCs w:val="24"/>
        </w:rPr>
        <w:t>定</w:t>
      </w:r>
      <w:r>
        <w:rPr>
          <w:rFonts w:hint="eastAsia" w:ascii="宋体" w:hAnsi="宋体" w:eastAsia="宋体" w:cs="Helvetica"/>
          <w:color w:val="333333"/>
          <w:kern w:val="0"/>
          <w:sz w:val="24"/>
          <w:szCs w:val="24"/>
          <w:lang w:eastAsia="zh-CN"/>
        </w:rPr>
        <w:t>，</w:t>
      </w:r>
      <w:r>
        <w:rPr>
          <w:rFonts w:hint="eastAsia" w:ascii="宋体" w:hAnsi="宋体" w:eastAsia="宋体" w:cs="Helvetica"/>
          <w:color w:val="333333"/>
          <w:kern w:val="0"/>
          <w:sz w:val="24"/>
          <w:szCs w:val="24"/>
          <w:lang w:val="en-US" w:eastAsia="zh-CN"/>
        </w:rPr>
        <w:t>呼吸系统气密性测定分为</w:t>
      </w:r>
      <w:r>
        <w:rPr>
          <w:rFonts w:hint="default" w:ascii="宋体" w:hAnsi="宋体" w:eastAsia="宋体" w:cs="Helvetica"/>
          <w:color w:val="333333"/>
          <w:kern w:val="0"/>
          <w:sz w:val="24"/>
          <w:szCs w:val="24"/>
        </w:rPr>
        <w:t>负压气密性测定和正压气密性测定</w:t>
      </w:r>
      <w:r>
        <w:rPr>
          <w:rFonts w:hint="eastAsia"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其中负压气密性测定</w:t>
      </w:r>
      <w:r>
        <w:rPr>
          <w:rFonts w:hint="eastAsia" w:ascii="宋体" w:hAnsi="宋体" w:eastAsia="宋体" w:cs="Helvetica"/>
          <w:color w:val="333333"/>
          <w:kern w:val="0"/>
          <w:sz w:val="24"/>
          <w:szCs w:val="24"/>
          <w:lang w:val="en-US" w:eastAsia="zh-CN"/>
        </w:rPr>
        <w:t>是指</w:t>
      </w:r>
      <w:r>
        <w:rPr>
          <w:rFonts w:hint="default" w:ascii="宋体" w:hAnsi="宋体" w:eastAsia="宋体" w:cs="Helvetica"/>
          <w:color w:val="333333"/>
          <w:kern w:val="0"/>
          <w:sz w:val="24"/>
          <w:szCs w:val="24"/>
        </w:rPr>
        <w:t>在呼吸系统内建立784Pa的负压，关闭气源阀门，保持1min，记录压力上升值，压力变化值不应大于50Pa；正压气密性测定</w:t>
      </w:r>
      <w:r>
        <w:rPr>
          <w:rFonts w:hint="eastAsia" w:ascii="宋体" w:hAnsi="宋体" w:eastAsia="宋体" w:cs="Helvetica"/>
          <w:color w:val="333333"/>
          <w:kern w:val="0"/>
          <w:sz w:val="24"/>
          <w:szCs w:val="24"/>
          <w:lang w:val="en-US" w:eastAsia="zh-CN"/>
        </w:rPr>
        <w:t>是指</w:t>
      </w:r>
      <w:r>
        <w:rPr>
          <w:rFonts w:hint="default" w:ascii="宋体" w:hAnsi="宋体" w:eastAsia="宋体" w:cs="Helvetica"/>
          <w:color w:val="333333"/>
          <w:kern w:val="0"/>
          <w:sz w:val="24"/>
          <w:szCs w:val="24"/>
        </w:rPr>
        <w:t>封闭排气阀，在呼吸系统内建立980Pa的正压，保持1min，记录压力上升值，压力变化值不应大于50Pa</w:t>
      </w:r>
      <w:r>
        <w:rPr>
          <w:rFonts w:hint="eastAsia" w:ascii="宋体" w:hAnsi="宋体" w:eastAsia="宋体" w:cs="Helvetica"/>
          <w:color w:val="333333"/>
          <w:kern w:val="0"/>
          <w:sz w:val="24"/>
          <w:szCs w:val="24"/>
          <w:lang w:eastAsia="zh-CN"/>
        </w:rPr>
        <w:t>。</w:t>
      </w:r>
      <w:r>
        <w:rPr>
          <w:rFonts w:hint="default" w:ascii="宋体" w:hAnsi="宋体" w:eastAsia="宋体" w:cs="Helvetica"/>
          <w:color w:val="333333"/>
          <w:kern w:val="0"/>
          <w:sz w:val="24"/>
          <w:szCs w:val="24"/>
        </w:rPr>
        <w:t>检测合格后应当重新加施封印条。三是氧气瓶氧气含量，应在压缩氧自救器氧气压力不足时及时充氧（压力不足是指压缩氧自救器上的压力表数值显示压力小于18MPa时），保证氧气瓶氧气含量。四是对定期维护的事项进行明确记录，在压缩氧自救器更换二氧化碳吸收剂或充氧后，应当在自救器外壳显著位置标注操作日期和操作单位，并记录存档，确保下一次得到及时维护。</w:t>
      </w:r>
    </w:p>
    <w:p w14:paraId="16E74021">
      <w:pPr>
        <w:widowControl/>
        <w:shd w:val="clear" w:color="auto" w:fill="FFFFFF"/>
        <w:spacing w:line="240" w:lineRule="atLeast"/>
        <w:ind w:firstLine="482" w:firstLineChars="200"/>
        <w:jc w:val="left"/>
        <w:rPr>
          <w:rFonts w:hint="default" w:ascii="宋体" w:hAnsi="宋体" w:eastAsia="宋体" w:cs="Helvetica"/>
          <w:b/>
          <w:bCs/>
          <w:color w:val="333333"/>
          <w:kern w:val="0"/>
          <w:sz w:val="24"/>
          <w:szCs w:val="24"/>
        </w:rPr>
      </w:pPr>
      <w:r>
        <w:rPr>
          <w:rFonts w:hint="default" w:ascii="宋体" w:hAnsi="宋体" w:eastAsia="宋体" w:cs="Helvetica"/>
          <w:b/>
          <w:bCs/>
          <w:color w:val="333333"/>
          <w:kern w:val="0"/>
          <w:sz w:val="24"/>
          <w:szCs w:val="24"/>
        </w:rPr>
        <w:t>四、关于报废</w:t>
      </w:r>
    </w:p>
    <w:p w14:paraId="1CB2DAEF">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《规定》对矿山企业在自救器报废的情形、处理作出要求。</w:t>
      </w:r>
    </w:p>
    <w:p w14:paraId="68AA6F7E">
      <w:pPr>
        <w:widowControl/>
        <w:shd w:val="clear" w:color="auto" w:fill="FFFFFF"/>
        <w:spacing w:line="240" w:lineRule="atLeast"/>
        <w:ind w:firstLine="480" w:firstLineChars="200"/>
        <w:jc w:val="left"/>
        <w:rPr>
          <w:rFonts w:hint="eastAsia" w:ascii="宋体" w:hAnsi="宋体" w:eastAsia="宋体" w:cs="Helvetica"/>
          <w:color w:val="333333"/>
          <w:kern w:val="0"/>
          <w:sz w:val="24"/>
          <w:szCs w:val="24"/>
          <w:lang w:eastAsia="zh-CN"/>
        </w:rPr>
      </w:pPr>
      <w:r>
        <w:rPr>
          <w:rFonts w:hint="default" w:ascii="宋体" w:hAnsi="宋体" w:eastAsia="宋体" w:cs="Helvetica"/>
          <w:color w:val="333333"/>
          <w:kern w:val="0"/>
          <w:sz w:val="24"/>
          <w:szCs w:val="24"/>
        </w:rPr>
        <w:t>（一）报废情形，综合考虑自救器在管理使用中发现不符合要求和安全隐患，且已无法保证继续安全使用的情形，主要有以下7种</w:t>
      </w:r>
      <w:r>
        <w:rPr>
          <w:rFonts w:hint="eastAsia" w:ascii="宋体" w:hAnsi="宋体" w:eastAsia="宋体" w:cs="Helvetica"/>
          <w:color w:val="333333"/>
          <w:kern w:val="0"/>
          <w:sz w:val="24"/>
          <w:szCs w:val="24"/>
          <w:lang w:eastAsia="zh-CN"/>
        </w:rPr>
        <w:t>：一是自救器气密性</w:t>
      </w:r>
      <w:r>
        <w:rPr>
          <w:rFonts w:hint="eastAsia" w:ascii="宋体" w:hAnsi="宋体" w:eastAsia="宋体" w:cs="Helvetica"/>
          <w:color w:val="333333"/>
          <w:kern w:val="0"/>
          <w:sz w:val="24"/>
          <w:szCs w:val="24"/>
          <w:lang w:val="en-US" w:eastAsia="zh-CN"/>
        </w:rPr>
        <w:t>不符合</w:t>
      </w:r>
      <w:r>
        <w:rPr>
          <w:rFonts w:hint="eastAsia" w:ascii="宋体" w:hAnsi="宋体" w:eastAsia="宋体" w:cs="Helvetica"/>
          <w:color w:val="333333"/>
          <w:kern w:val="0"/>
          <w:sz w:val="24"/>
          <w:szCs w:val="24"/>
          <w:lang w:eastAsia="zh-CN"/>
        </w:rPr>
        <w:t>国家标准要求；二是私自对自救器进行改装（此处改装指更改自救器原有的结构、外壳、打开方式等），或私自更换自救器的主要零（元）部件。其中，化学氧自救器的主要零（元）部件</w:t>
      </w:r>
      <w:r>
        <w:rPr>
          <w:rFonts w:hint="eastAsia" w:ascii="宋体" w:hAnsi="宋体" w:eastAsia="宋体" w:cs="Helvetica"/>
          <w:color w:val="333333"/>
          <w:kern w:val="0"/>
          <w:sz w:val="24"/>
          <w:szCs w:val="24"/>
          <w:lang w:val="en-US" w:eastAsia="zh-CN"/>
        </w:rPr>
        <w:t>包括</w:t>
      </w:r>
      <w:r>
        <w:rPr>
          <w:rFonts w:hint="eastAsia" w:ascii="宋体" w:hAnsi="宋体" w:eastAsia="宋体" w:cs="Helvetica"/>
          <w:color w:val="333333"/>
          <w:kern w:val="0"/>
          <w:sz w:val="24"/>
          <w:szCs w:val="24"/>
          <w:lang w:eastAsia="zh-CN"/>
        </w:rPr>
        <w:t>初期生氧器、外壳、生氧剂、橡胶件、气囊；压缩氧自救器的主要零（元）部件</w:t>
      </w:r>
      <w:r>
        <w:rPr>
          <w:rFonts w:hint="eastAsia" w:ascii="宋体" w:hAnsi="宋体" w:eastAsia="宋体" w:cs="Helvetica"/>
          <w:color w:val="333333"/>
          <w:kern w:val="0"/>
          <w:sz w:val="24"/>
          <w:szCs w:val="24"/>
          <w:lang w:val="en-US" w:eastAsia="zh-CN"/>
        </w:rPr>
        <w:t>包括</w:t>
      </w:r>
      <w:r>
        <w:rPr>
          <w:rFonts w:hint="eastAsia" w:ascii="宋体" w:hAnsi="宋体" w:eastAsia="宋体" w:cs="Helvetica"/>
          <w:color w:val="333333"/>
          <w:kern w:val="0"/>
          <w:sz w:val="24"/>
          <w:szCs w:val="24"/>
          <w:lang w:eastAsia="zh-CN"/>
        </w:rPr>
        <w:t>塑料外壳、氧气瓶、压力表、减压器、二氧化碳吸收剂、电池（若有）、橡胶件、气囊；三是超过有效使用期限；四是定期检验不合格，经整改后仍未合格；五是发生意外损坏；六是属于国家明令淘汰的产品；七是达到说明书中规定的报废条件。</w:t>
      </w:r>
    </w:p>
    <w:p w14:paraId="0E38CBA3">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二）报废处理。第二十一条规定了报废自救器的处理。一是分开存放，报废自救器应分区或隔离（物理上分开放置，避免报废自救器混入正常使用的自救器中）存放，避免与正常使用的自救器混放导致混用。二是销毁，矿山应按照自救器使用说明上规定的方式进行销毁，具体方式可与自救器生产厂家询问，严禁报废后的自救器经改造后再次投入使用或倒卖给其他单位、个人。</w:t>
      </w:r>
    </w:p>
    <w:p w14:paraId="4DD1BC81">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二十二条规定了台账要求，矿山企业应建立自救器报废台账，台账内容包括：自救器名称、型号、唯一性编码、生产日期、报废日期、报废原因、报废操作单位、报废自救器处置（台账中应记处置方式，如销毁等）等。</w:t>
      </w:r>
    </w:p>
    <w:p w14:paraId="2EAB99F6">
      <w:pPr>
        <w:widowControl/>
        <w:shd w:val="clear" w:color="auto" w:fill="FFFFFF"/>
        <w:spacing w:line="240" w:lineRule="atLeast"/>
        <w:ind w:firstLine="482" w:firstLineChars="200"/>
        <w:jc w:val="left"/>
        <w:rPr>
          <w:rFonts w:hint="default" w:ascii="宋体" w:hAnsi="宋体" w:eastAsia="宋体" w:cs="Helvetica"/>
          <w:b/>
          <w:bCs/>
          <w:color w:val="333333"/>
          <w:kern w:val="0"/>
          <w:sz w:val="24"/>
          <w:szCs w:val="24"/>
        </w:rPr>
      </w:pPr>
      <w:r>
        <w:rPr>
          <w:rFonts w:hint="default" w:ascii="宋体" w:hAnsi="宋体" w:eastAsia="宋体" w:cs="Helvetica"/>
          <w:b/>
          <w:bCs/>
          <w:color w:val="333333"/>
          <w:kern w:val="0"/>
          <w:sz w:val="24"/>
          <w:szCs w:val="24"/>
        </w:rPr>
        <w:t>五、关于培训</w:t>
      </w:r>
    </w:p>
    <w:p w14:paraId="57BD4F5D">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《规定》对矿山企业在自救器管理使用的培训、考核、抽查作出要求。</w:t>
      </w:r>
    </w:p>
    <w:p w14:paraId="73E104E4">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一）培训。对自救器的管理与使用开展培训并考核是有关人员掌握自救器正确管理、维护、使用的必要过程，是保障自救器有效发挥作用的关键环节。第二十三条规定了培训原则要求。一是纳入培训计划，矿山企业应当将自救器管理使用列入年度培训计划并按照计划组织实施。二是培训考核，矿山企业组织实施培训后，应对培训对象开展考核（考核由矿山企业自行组织，对管理人员，可对其在自救器管理制度、检测检验、维护保养方面开展针对性考核；对入井人员，可对其在自救器构造、原理、使用场景等方面开展针对性考核，并重点按照第二十五条规定对其佩戴、使用自救器进行考核），培训对象只有在考核合格后方可上岗作业，方可下井。</w:t>
      </w:r>
    </w:p>
    <w:p w14:paraId="022877EA">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二十四条规定了培训对象和内容。一是培训对象，包括矿山企业中负责验收、维护、检查、收发等从事自救器管理的人员及入井人员。二是培训内容，本规定针对管理人员主要包括法律法规、管理制度、检测检验、维护保养要求等，保证人员掌握自救器在管理过程中的各项要求；针对入井人员主要包括自身携带配备的自救器的基本构造、原理、使用场景、使用方法与注意事项等，保障人员掌握自救器的佩戴、使用各项要求。</w:t>
      </w:r>
    </w:p>
    <w:p w14:paraId="1C25BDCE">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二）考核。考核是验证培训成效的手段，能够有效促使人员在自救器应急处置过程中的熟练使用。第二十五条规定了考核内容。考核对象为完成自救器培训的入井人员，考核其正确开启、佩戴和使用自救器，并需要达到30秒内盲戴的要求，未达到要求的，为考核不合格，严禁下井；对考核不合格的，重新组织培训，直至考核合格方可下井。</w:t>
      </w:r>
    </w:p>
    <w:p w14:paraId="4142DE18">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三）抽查。为保障下井人员均能熟练掌握自救器使用方法，防止因考核后长期未操作而忘记正确佩戴方法。第二十六条规定了抽查要求。矿山企业应当每月至少进行一次入井人员自救器使用情况抽查，每月抽查人数不少于矿井单班入井最大人数的10%，且被抽查的人员不应重复，抽查的重点是考核入井人员能够正确开启、佩戴和使用自救器，并达到30秒内盲戴的要求；对不能正确熟练使用自救器的人员，要重新组织培训考核，直至考核合格方可下井，并做好培训记录。</w:t>
      </w:r>
    </w:p>
    <w:p w14:paraId="561BFA75">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四）有关针对性要求。第二十七条规定了自救器教具要求。一是教具使用，为避免自救器开启后报废的浪费，教具具备可重复使用的特点，在培训、考核、抽查中，可以使用与所配备自救器厂家和型号一致的自救器教具；自救器教具可与自救器生产厂家咨询或将已开启的正常自救器改为教具。二是自救器型号，为防止不同厂家、型号自救器外观、具体操作方式的不同，培训、考核、抽查中使用的自救器必须与配备的自救器同一厂家和型号，如第一次采购不同厂家的自救器并投入使用时，必须针对所更换的自救器进行培训，入井人员培训考核合格后方可</w:t>
      </w:r>
      <w:r>
        <w:rPr>
          <w:rFonts w:hint="eastAsia" w:ascii="宋体" w:hAnsi="宋体" w:eastAsia="宋体" w:cs="Helvetica"/>
          <w:color w:val="333333"/>
          <w:kern w:val="0"/>
          <w:sz w:val="24"/>
          <w:szCs w:val="24"/>
          <w:lang w:val="en-US" w:eastAsia="zh-CN"/>
        </w:rPr>
        <w:t>下</w:t>
      </w:r>
      <w:r>
        <w:rPr>
          <w:rFonts w:hint="default" w:ascii="宋体" w:hAnsi="宋体" w:eastAsia="宋体" w:cs="Helvetica"/>
          <w:color w:val="333333"/>
          <w:kern w:val="0"/>
          <w:sz w:val="24"/>
          <w:szCs w:val="24"/>
        </w:rPr>
        <w:t>井。</w:t>
      </w:r>
    </w:p>
    <w:p w14:paraId="7B4A9949">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r>
        <w:rPr>
          <w:rFonts w:hint="default" w:ascii="宋体" w:hAnsi="宋体" w:eastAsia="宋体" w:cs="Helvetica"/>
          <w:color w:val="333333"/>
          <w:kern w:val="0"/>
          <w:sz w:val="24"/>
          <w:szCs w:val="24"/>
        </w:rPr>
        <w:t>第二十九条规定了培训考核台账。矿山应当建立自救器培训考核台账，内容包括培训日期、培训时长、培训地点、参培人员、培训内容、效果评估、考核日期、考核人员、考核内容、考核结论等。</w:t>
      </w:r>
    </w:p>
    <w:p w14:paraId="3B55C944">
      <w:pPr>
        <w:widowControl/>
        <w:shd w:val="clear" w:color="auto" w:fill="FFFFFF"/>
        <w:spacing w:line="240" w:lineRule="atLeast"/>
        <w:ind w:firstLine="480" w:firstLineChars="200"/>
        <w:jc w:val="left"/>
        <w:rPr>
          <w:rFonts w:hint="default" w:ascii="宋体" w:hAnsi="宋体" w:eastAsia="宋体" w:cs="Helvetica"/>
          <w:color w:val="333333"/>
          <w:kern w:val="0"/>
          <w:sz w:val="24"/>
          <w:szCs w:val="24"/>
        </w:rPr>
      </w:pPr>
    </w:p>
    <w:p w14:paraId="35E1A665">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kern w:val="0"/>
          <w:lang w:val="en-US" w:eastAsia="zh-CN"/>
        </w:rPr>
      </w:pPr>
      <w:bookmarkStart w:id="347" w:name="_Toc27059"/>
      <w:r>
        <w:rPr>
          <w:rFonts w:hint="eastAsia"/>
          <w:kern w:val="0"/>
          <w:lang w:val="en-US" w:eastAsia="zh-CN"/>
        </w:rPr>
        <w:t>国家矿山安全监察局关于印发《矿山安全风险监测预警处置工作管理办法（试行）》的通知（矿安〔2025〕100号）</w:t>
      </w:r>
      <w:bookmarkEnd w:id="347"/>
    </w:p>
    <w:p w14:paraId="715FE58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ascii="宋体" w:hAnsi="宋体" w:eastAsia="宋体" w:cs="宋体"/>
          <w:sz w:val="24"/>
          <w:szCs w:val="24"/>
        </w:rPr>
      </w:pPr>
      <w:r>
        <w:rPr>
          <w:rFonts w:hint="eastAsia" w:ascii="宋体" w:hAnsi="宋体" w:eastAsia="宋体" w:cs="宋体"/>
          <w:kern w:val="2"/>
          <w:sz w:val="24"/>
          <w:szCs w:val="24"/>
          <w:lang w:val="en-US" w:eastAsia="zh-CN" w:bidi="ar-SA"/>
        </w:rPr>
        <w:t xml:space="preserve">第一章 </w:t>
      </w:r>
      <w:r>
        <w:rPr>
          <w:rFonts w:ascii="宋体" w:hAnsi="宋体" w:eastAsia="宋体" w:cs="宋体"/>
          <w:sz w:val="24"/>
          <w:szCs w:val="24"/>
        </w:rPr>
        <w:t>总 则</w:t>
      </w:r>
    </w:p>
    <w:p w14:paraId="190A4F54">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ascii="宋体" w:hAnsi="宋体" w:eastAsia="宋体" w:cs="宋体"/>
          <w:sz w:val="24"/>
          <w:szCs w:val="24"/>
        </w:rPr>
        <w:t>第一条 为加强和规范矿山安全风险监测预警处置工作（以 下简称监测预警处置工作），进一步压实矿山及上级企业、矿山 安全监管监察部门在监测预警处置工作中的责任，提升矿山安全 领域风险监测预警处置水平，根据《中华人民共和国安全生产法》《中华人民共和国突发事件应对法》《中共中央办公厅</w:t>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国务院办公厅关于进一步加强矿山安全生产工作的意见》《煤矿安全生产条例》等制定本办法。 </w:t>
      </w:r>
    </w:p>
    <w:p w14:paraId="174324D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第二条 矿山及上级企业、矿山安全监管监察部门利用各类矿山安全生产监测预警信息化系统（以下简称监测预警系统）开展的风险监测、预警响应、分析研判、核查反馈等工作，适用本办法。 </w:t>
      </w:r>
    </w:p>
    <w:p w14:paraId="73A6AF7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ascii="宋体" w:hAnsi="宋体" w:eastAsia="宋体" w:cs="宋体"/>
          <w:sz w:val="24"/>
          <w:szCs w:val="24"/>
        </w:rPr>
        <w:t>第三条 监测预警处置工作坚持国家监察、地方监管、企业负责。按照“分类分级、科学规范、及时处置、闭环管理”的原则，建立以矿山及上级企业为主体，矿山安全监管监察部门既各负其责、又协同配合的工作机制，实现系统共用、数据共享，形成横向联动、纵向贯通的工作体系。</w:t>
      </w:r>
    </w:p>
    <w:p w14:paraId="3DD21A6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ascii="宋体" w:hAnsi="宋体" w:eastAsia="宋体" w:cs="宋体"/>
          <w:sz w:val="24"/>
          <w:szCs w:val="24"/>
        </w:rPr>
      </w:pPr>
      <w:r>
        <w:rPr>
          <w:rFonts w:ascii="宋体" w:hAnsi="宋体" w:eastAsia="宋体" w:cs="宋体"/>
          <w:sz w:val="24"/>
          <w:szCs w:val="24"/>
          <w:lang w:val="en-US" w:eastAsia="zh-CN"/>
        </w:rPr>
        <w:t>第二章 工作责任</w:t>
      </w:r>
    </w:p>
    <w:p w14:paraId="320BA25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 xml:space="preserve">第四条 </w:t>
      </w:r>
      <w:r>
        <w:rPr>
          <w:rFonts w:hint="eastAsia" w:ascii="宋体" w:hAnsi="宋体" w:eastAsia="宋体" w:cs="宋体"/>
          <w:sz w:val="24"/>
          <w:szCs w:val="24"/>
          <w:lang w:val="en-US" w:eastAsia="zh-CN"/>
        </w:rPr>
        <w:t>矿山是监测预警处置工作的责任主体，矿山上级企</w:t>
      </w:r>
      <w:r>
        <w:rPr>
          <w:rFonts w:ascii="宋体" w:hAnsi="宋体" w:eastAsia="宋体" w:cs="宋体"/>
          <w:sz w:val="24"/>
          <w:szCs w:val="24"/>
          <w:lang w:val="en-US" w:eastAsia="zh-CN"/>
        </w:rPr>
        <w:t>业对所属矿山的监测预警处置工作负有组织领导、监督检查、协</w:t>
      </w:r>
      <w:r>
        <w:rPr>
          <w:rFonts w:hint="eastAsia" w:ascii="宋体" w:hAnsi="宋体" w:eastAsia="宋体" w:cs="宋体"/>
          <w:sz w:val="24"/>
          <w:szCs w:val="24"/>
          <w:lang w:val="en-US" w:eastAsia="zh-CN"/>
        </w:rPr>
        <w:t xml:space="preserve">同整改等管理责任。矿山及上级企业应当做到： </w:t>
      </w:r>
    </w:p>
    <w:p w14:paraId="640A830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（一）按照相关标准建设完善监测预警系统，规范上传数据。 </w:t>
      </w:r>
    </w:p>
    <w:p w14:paraId="524582B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（二）健全完善监测预警处置工作制度和责任制，明确工作 </w:t>
      </w:r>
    </w:p>
    <w:p w14:paraId="3AA877F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机构、人员和职责。 </w:t>
      </w:r>
    </w:p>
    <w:p w14:paraId="51C99D0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（三）建立监测预警处置工作闭环管理流程，及时响应处置 </w:t>
      </w:r>
    </w:p>
    <w:p w14:paraId="076289A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各类预警信息。 </w:t>
      </w:r>
    </w:p>
    <w:p w14:paraId="1C4CED0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第五条 地方矿山安全监管部门应当建立本地区监测预警处置工作体系，健全完善有关工作制度和责任制，明确机构、人员、职责。按照分类分级原则，指导、督促、检查矿山及上级企业、下级矿山安全监管部门的监测预警处置工作，核查矿山预警信息。推动矿山及上级企业落实监测预警处置工作责任。 </w:t>
      </w:r>
    </w:p>
    <w:p w14:paraId="53BBDCE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 xml:space="preserve">省级矿山安全监管部门应当会同国家矿山安全监察局有关省级局，建立响应处置、分析研判等协同工作机制。 </w:t>
      </w:r>
    </w:p>
    <w:p w14:paraId="6ED37A6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第六条</w:t>
      </w:r>
      <w:r>
        <w:rPr>
          <w:rFonts w:hint="eastAsia" w:ascii="宋体" w:hAnsi="宋体" w:eastAsia="宋体" w:cs="宋体"/>
          <w:sz w:val="24"/>
          <w:szCs w:val="24"/>
          <w:lang w:val="en-US" w:eastAsia="zh-CN"/>
        </w:rPr>
        <w:t>国家矿山安全监察局组织建立全国矿山安全风险监测预警体系，制修订相关标准规范，指导各地监测预警处置工作并监督落实。建设完善国家矿山安全监察局监测预警系统，面向矿山及上级企业、矿山安全监管监察部门开放使用。</w:t>
      </w:r>
    </w:p>
    <w:p w14:paraId="4FD246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国家矿山安全监察局各省级局监督、检查、指导地方矿山安全监管部门监测预警处置工作，组织对矿山及上级企业监测预警处置工作进行抽查检查，核查煤矿预警信息。</w:t>
      </w:r>
    </w:p>
    <w:p w14:paraId="2586990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ascii="宋体" w:hAnsi="宋体" w:eastAsia="宋体" w:cs="宋体"/>
          <w:sz w:val="24"/>
          <w:szCs w:val="24"/>
          <w:lang w:val="en-US" w:eastAsia="zh-CN"/>
        </w:rPr>
      </w:pPr>
      <w:r>
        <w:rPr>
          <w:rFonts w:ascii="宋体" w:hAnsi="宋体" w:eastAsia="宋体" w:cs="宋体"/>
          <w:sz w:val="24"/>
          <w:szCs w:val="24"/>
          <w:lang w:val="en-US" w:eastAsia="zh-CN"/>
        </w:rPr>
        <w:t>第三章 预警信息等级划分</w:t>
      </w:r>
    </w:p>
    <w:p w14:paraId="5272E56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第七条 矿山安全风险预警信息是对矿山生产建设过程中各类安全风险指标进行监测、识别分析后，由监测预警系统发出的报警信号。根据风险的严重程度、发展趋势和紧迫性等因素，将预警信息等级从高到低划分为红、橙、黄、蓝四级。 </w:t>
      </w:r>
    </w:p>
    <w:p w14:paraId="2D27E7D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第八条 省级及以下矿山安全监管监察部门应当结合监测预警处置工作需要，在确保监测数据真实、及时、准确、规范的基础上，科学合理设置各类安全风险的监测预警指标，制定本地区预警信息分级标准。矿山安全监管监察部门未设定监测预警指 </w:t>
      </w:r>
    </w:p>
    <w:p w14:paraId="68023BD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标的，由矿山及上级企业设定。国家矿山安全监察局监测预警系统预警信息分级标准详见附录。 </w:t>
      </w:r>
    </w:p>
    <w:p w14:paraId="18C8024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pPr>
      <w:r>
        <w:rPr>
          <w:rFonts w:hint="eastAsia" w:ascii="宋体" w:hAnsi="宋体" w:eastAsia="宋体" w:cs="宋体"/>
          <w:sz w:val="24"/>
          <w:szCs w:val="24"/>
          <w:lang w:val="en-US" w:eastAsia="zh-CN"/>
        </w:rPr>
        <w:t>第九条 鼓励矿山及上级企业、矿山安全监管监察部门探索利用人工智能大模型、</w:t>
      </w:r>
      <w:r>
        <w:rPr>
          <w:rFonts w:hint="default" w:ascii="宋体" w:hAnsi="宋体" w:eastAsia="宋体" w:cs="宋体"/>
          <w:sz w:val="24"/>
          <w:szCs w:val="24"/>
          <w:lang w:val="en-US" w:eastAsia="zh-CN"/>
        </w:rPr>
        <w:t xml:space="preserve">AI </w:t>
      </w:r>
      <w:r>
        <w:rPr>
          <w:rFonts w:hint="eastAsia" w:ascii="宋体" w:hAnsi="宋体" w:eastAsia="宋体" w:cs="宋体"/>
          <w:sz w:val="24"/>
          <w:szCs w:val="24"/>
          <w:lang w:val="en-US" w:eastAsia="zh-CN"/>
        </w:rPr>
        <w:t>视频识别、机器人、无人机、卫星遥感等技术手段开展监测预警工作，提升风险监测预警的覆盖范围和精准度。</w:t>
      </w:r>
      <w:r>
        <w:rPr>
          <w:rFonts w:hint="eastAsia" w:ascii="仿宋_GB2312" w:hAnsi="宋体" w:eastAsia="仿宋_GB2312" w:cs="仿宋_GB2312"/>
          <w:color w:val="000000"/>
          <w:kern w:val="0"/>
          <w:sz w:val="31"/>
          <w:szCs w:val="31"/>
          <w:lang w:val="en-US" w:eastAsia="zh-CN" w:bidi="ar"/>
        </w:rPr>
        <w:t xml:space="preserve"> </w:t>
      </w:r>
    </w:p>
    <w:p w14:paraId="79E645C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ascii="宋体" w:hAnsi="宋体" w:eastAsia="宋体" w:cs="宋体"/>
          <w:sz w:val="24"/>
          <w:szCs w:val="24"/>
          <w:lang w:val="en-US" w:eastAsia="zh-CN"/>
        </w:rPr>
      </w:pPr>
      <w:r>
        <w:rPr>
          <w:rFonts w:hint="eastAsia" w:ascii="宋体" w:hAnsi="宋体" w:eastAsia="宋体" w:cs="宋体"/>
          <w:sz w:val="24"/>
          <w:szCs w:val="24"/>
          <w:lang w:val="en-US" w:eastAsia="zh-CN"/>
        </w:rPr>
        <w:t>第四章 预警信息处置</w:t>
      </w:r>
    </w:p>
    <w:p w14:paraId="10825CE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第十条 矿山及上级企业、矿山安全监管监察部门应当建立监测预警处置“值班查看－预警接警－响应处置－分析研判－核查反馈”闭环工作流程，明确责任单位、人员及其具体工作职责、程序等内容，对预警信息及时响应处置。 </w:t>
      </w:r>
    </w:p>
    <w:p w14:paraId="6F98EA9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第十一条 矿山及上级企业应当明确监测预警值班机构，合理配备值班人员，重点查看监测预警系统中各类预警信息及处置反馈情况、与矿山安全监管监察部门联网状态、故障修复等情况。煤矿、金属非金属地下矿山、尾矿库和边坡现状高度 </w:t>
      </w:r>
      <w:r>
        <w:rPr>
          <w:rFonts w:hint="default" w:ascii="宋体" w:hAnsi="宋体" w:eastAsia="宋体" w:cs="宋体"/>
          <w:sz w:val="24"/>
          <w:szCs w:val="24"/>
          <w:lang w:val="en-US" w:eastAsia="zh-CN"/>
        </w:rPr>
        <w:t xml:space="preserve">150 </w:t>
      </w:r>
      <w:r>
        <w:rPr>
          <w:rFonts w:hint="eastAsia" w:ascii="宋体" w:hAnsi="宋体" w:eastAsia="宋体" w:cs="宋体"/>
          <w:sz w:val="24"/>
          <w:szCs w:val="24"/>
          <w:lang w:val="en-US" w:eastAsia="zh-CN"/>
        </w:rPr>
        <w:t xml:space="preserve">米及以上的金属非金属露天矿山，实行 </w:t>
      </w:r>
      <w:r>
        <w:rPr>
          <w:rFonts w:hint="default" w:ascii="宋体" w:hAnsi="宋体" w:eastAsia="宋体" w:cs="宋体"/>
          <w:sz w:val="24"/>
          <w:szCs w:val="24"/>
          <w:lang w:val="en-US" w:eastAsia="zh-CN"/>
        </w:rPr>
        <w:t xml:space="preserve">24 </w:t>
      </w:r>
      <w:r>
        <w:rPr>
          <w:rFonts w:hint="eastAsia" w:ascii="宋体" w:hAnsi="宋体" w:eastAsia="宋体" w:cs="宋体"/>
          <w:sz w:val="24"/>
          <w:szCs w:val="24"/>
          <w:lang w:val="en-US" w:eastAsia="zh-CN"/>
        </w:rPr>
        <w:t xml:space="preserve">小时值班，设有监测预警系统的其他金属非金属露天矿山生产作业期间应当有值班人员值班。值班期间应当保持监测预警系统实时在线，系统声光报警功能正常。 </w:t>
      </w:r>
    </w:p>
    <w:p w14:paraId="051309F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第十二条 矿山应当按照“逢预警接警、必响应处置”的原则，做到： </w:t>
      </w:r>
    </w:p>
    <w:p w14:paraId="09FB60F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（一）第一时间接警，并根据预警信息类别和等级，启动核实、处理和整改等响应处置工作，防范风险扩大升级。 </w:t>
      </w:r>
    </w:p>
    <w:p w14:paraId="3DD113B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（二）报警发生后 </w:t>
      </w:r>
      <w:r>
        <w:rPr>
          <w:rFonts w:hint="default" w:ascii="宋体" w:hAnsi="宋体" w:eastAsia="宋体" w:cs="宋体"/>
          <w:sz w:val="24"/>
          <w:szCs w:val="24"/>
          <w:lang w:val="en-US" w:eastAsia="zh-CN"/>
        </w:rPr>
        <w:t xml:space="preserve">1 </w:t>
      </w:r>
      <w:r>
        <w:rPr>
          <w:rFonts w:hint="eastAsia" w:ascii="宋体" w:hAnsi="宋体" w:eastAsia="宋体" w:cs="宋体"/>
          <w:sz w:val="24"/>
          <w:szCs w:val="24"/>
          <w:lang w:val="en-US" w:eastAsia="zh-CN"/>
        </w:rPr>
        <w:t xml:space="preserve">小时内通过监测预警系统或其他方式向日常安全监管主体反馈初步报警原因和处置措施，并根据实际情况及时续报。 </w:t>
      </w:r>
    </w:p>
    <w:p w14:paraId="67DA2B8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对于瓦斯超限、一氧化碳超限、水文指标异常、冲击地压指标异常、边坡异常变形、尾矿库漫顶或溃坝、主通风机计划外停风等可能危及人身安全的红色预警信息，应当对受影响区域立即采取撤人等必要措施。 </w:t>
      </w:r>
    </w:p>
    <w:p w14:paraId="70DDAE44">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矿山上级企业应当按照“同步预警接警、共同响应处置”的原则，对所属矿山预警信息响应处置工作进行跟踪指导和督促检查，必要时应当派员赴现场协助处置。 </w:t>
      </w:r>
    </w:p>
    <w:p w14:paraId="79E84AD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第十三条 矿山及上级企业应当分析研判各类预警信息的产生原因、处置情况，制定并落实重大安全风险防控和监测预警处置工作改进措施，采取措施减少误报警。 </w:t>
      </w:r>
    </w:p>
    <w:p w14:paraId="1072FB1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第十四条 矿山安全监管监察部门应当建立监测预警值班制度，合理配备值班人员，保持监测预警系统 </w:t>
      </w:r>
      <w:r>
        <w:rPr>
          <w:rFonts w:hint="default" w:ascii="宋体" w:hAnsi="宋体" w:eastAsia="宋体" w:cs="宋体"/>
          <w:sz w:val="24"/>
          <w:szCs w:val="24"/>
          <w:lang w:val="en-US" w:eastAsia="zh-CN"/>
        </w:rPr>
        <w:t xml:space="preserve">24 </w:t>
      </w:r>
      <w:r>
        <w:rPr>
          <w:rFonts w:hint="eastAsia" w:ascii="宋体" w:hAnsi="宋体" w:eastAsia="宋体" w:cs="宋体"/>
          <w:sz w:val="24"/>
          <w:szCs w:val="24"/>
          <w:lang w:val="en-US" w:eastAsia="zh-CN"/>
        </w:rPr>
        <w:t xml:space="preserve">小时在线，系统声光报警功能正常。值班人员重点查看监管监察范围内矿山企业各类预警信息及处置反馈、矿山联网状态等情况。 </w:t>
      </w:r>
    </w:p>
    <w:p w14:paraId="65242A9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第十五条 矿山安全监管监察部门应当根据矿山的类型和日常安全监管主体情况，对预警信息分类分级响应。 </w:t>
      </w:r>
    </w:p>
    <w:p w14:paraId="56779E0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（一）煤矿红色预警信息由省级矿山安全监管部门会同矿山安全监察部门响应、核查，橙色、黄色预警信息由日常安全监管主体会同矿山安全监察部门响应、核查，蓝色预警信息由煤矿上级企业响应、核查。 </w:t>
      </w:r>
    </w:p>
    <w:p w14:paraId="1A49B49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（二）非煤矿山红色预警信息由省级矿山安全监管部门响应核查，橙色、黄色预警信息由日常安全监管主体响应、核查，矿山安全监察部门监督。蓝色预警信息由非煤矿山上级企业响应、核查。 </w:t>
      </w:r>
    </w:p>
    <w:p w14:paraId="1AD7AB7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（三）必要时上级矿山安全监管监察部门可提级响应、核查和督办。 </w:t>
      </w:r>
    </w:p>
    <w:p w14:paraId="5C705FE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第十六条 对矿山及上级企业未及时接警的、</w:t>
      </w:r>
      <w:r>
        <w:rPr>
          <w:rFonts w:hint="default" w:ascii="宋体" w:hAnsi="宋体" w:eastAsia="宋体" w:cs="宋体"/>
          <w:sz w:val="24"/>
          <w:szCs w:val="24"/>
          <w:lang w:val="en-US" w:eastAsia="zh-CN"/>
        </w:rPr>
        <w:t xml:space="preserve">1 </w:t>
      </w:r>
      <w:r>
        <w:rPr>
          <w:rFonts w:hint="eastAsia" w:ascii="宋体" w:hAnsi="宋体" w:eastAsia="宋体" w:cs="宋体"/>
          <w:sz w:val="24"/>
          <w:szCs w:val="24"/>
          <w:lang w:val="en-US" w:eastAsia="zh-CN"/>
        </w:rPr>
        <w:t xml:space="preserve">小时内未反馈报警原因及处置措施的、报警原因及处置措施有问题的，矿山安全监管监察部门应当分级督办，督促矿山及上级企业及时接警处置、如实反馈报警原因及处置措施，必要时应当组织核查。核查结果应于预警信息发出之日起 </w:t>
      </w:r>
      <w:r>
        <w:rPr>
          <w:rFonts w:hint="default" w:ascii="宋体" w:hAnsi="宋体" w:eastAsia="宋体" w:cs="宋体"/>
          <w:sz w:val="24"/>
          <w:szCs w:val="24"/>
          <w:lang w:val="en-US" w:eastAsia="zh-CN"/>
        </w:rPr>
        <w:t xml:space="preserve">10 </w:t>
      </w:r>
      <w:r>
        <w:rPr>
          <w:rFonts w:hint="eastAsia" w:ascii="宋体" w:hAnsi="宋体" w:eastAsia="宋体" w:cs="宋体"/>
          <w:sz w:val="24"/>
          <w:szCs w:val="24"/>
          <w:lang w:val="en-US" w:eastAsia="zh-CN"/>
        </w:rPr>
        <w:t xml:space="preserve">个工作日内上传至国家矿山安全监察局监测预警系统。 </w:t>
      </w:r>
    </w:p>
    <w:p w14:paraId="0A14F03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第十七条 矿山安全监管监察部门应当定期对各类预警信息的产生原因、处置情况等进行分析研判和通报，采取针对性措施，推动源头治理和超前治理。 </w:t>
      </w:r>
    </w:p>
    <w:p w14:paraId="20DF049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第十八条 监测预警处置工作应当依法依规、科学合理、实事求是，矿山安全监管监察部门不得过度执法，矿山上级企业不得过度考核。</w:t>
      </w:r>
    </w:p>
    <w:p w14:paraId="0CE5B3C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短时间、低浓度瓦斯超限报警由矿山及上级企业处理，具体时间、浓度由省级矿山安全监管监察部门结合本地区实际确定。因以下原因造成的预警信息，由矿山及上级企业自主处理，矿山安全监管监察部门跟踪督导，原则上不通报。 </w:t>
      </w:r>
    </w:p>
    <w:p w14:paraId="0196495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（一）打钻喷孔、反风演习及计划内停电停风造成的瓦斯超限预警信息。 </w:t>
      </w:r>
    </w:p>
    <w:p w14:paraId="66430C0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（二）炸药爆破、柴油动力设备尾气、油漆、除锈剂、风筒胶、皮带硫化作业等非管理原因产生的一氧化碳超限和二氧化氮超限预警信息。 </w:t>
      </w:r>
    </w:p>
    <w:p w14:paraId="6688764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（三）传感器损坏、标校试断电等造成的误报警。 </w:t>
      </w:r>
    </w:p>
    <w:p w14:paraId="2B0E1A9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（四）有计划集中排水产生的涌水量预警信息。 </w:t>
      </w:r>
    </w:p>
    <w:p w14:paraId="75E33FB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（五）降雨量预警信息。 </w:t>
      </w:r>
    </w:p>
    <w:p w14:paraId="1ACBFDE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（六）因自然灾害、极端天气、运营商网络故障等不可抗力因素，导致监测监控设备损坏、软件系统故障、数据联网上传中断等产生的预警信息。 </w:t>
      </w:r>
    </w:p>
    <w:p w14:paraId="29F1DB6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pPr>
      <w:r>
        <w:rPr>
          <w:rFonts w:hint="eastAsia" w:ascii="宋体" w:hAnsi="宋体" w:eastAsia="宋体" w:cs="宋体"/>
          <w:sz w:val="24"/>
          <w:szCs w:val="24"/>
          <w:lang w:val="en-US" w:eastAsia="zh-CN"/>
        </w:rPr>
        <w:t xml:space="preserve">第十九条 矿山及上级企业应当确保监测预警系统安全稳定运行，数据上传中的各网络节点必须具备断点续传功能。因机房有计划停电、设备检修等原因可能导致数据联网上传中断的，以及因爆破、计划内停电等原因可能导致产生预警信息的，应当提前 </w:t>
      </w: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 xml:space="preserve">小时通过系统或电话向日常安全监管主体报备。报备时限应当实事求是，严禁“停短报长”。发生突发性断电、断网等情况的，应当立即组织处理并向日常安全监管主体报告。 </w:t>
      </w:r>
    </w:p>
    <w:p w14:paraId="095772A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第五章 监督检查</w:t>
      </w:r>
    </w:p>
    <w:p w14:paraId="16D4C54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第二十条 矿山安全监管监察部门应当充分利用监测预警系统分析研判矿山违法违规线索，并开展针对性核查。发现矿山及上级企业、第三方服务机构及相关人员有以下情形的，矿山安全监管监察部门应当依法依规严厉打击。涉嫌犯罪的，移送司法机关处理。 </w:t>
      </w:r>
    </w:p>
    <w:p w14:paraId="78E22FC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（一）故意隐瞒预警信息真实原因的。 </w:t>
      </w:r>
    </w:p>
    <w:p w14:paraId="62579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（二）人为干扰、破坏、屏蔽、关闭监测预警系统、监测监控设备及各类传感器，造成监测预警系统运行不正常或数据不真实的。 </w:t>
      </w:r>
    </w:p>
    <w:p w14:paraId="552FC1A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（三）以逃避监管为目的，不按要求安装监测监控设备和上传数据的、安装使用两套及以上安全监控系统的（更换或升级系统过渡期除外）。 </w:t>
      </w:r>
    </w:p>
    <w:p w14:paraId="1A5B477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（四）篡改、隐瞒、销毁监测监控数据、信息的。</w:t>
      </w:r>
    </w:p>
    <w:p w14:paraId="5A943F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（五）组织矿工不按规定携带人员位置标识卡下井，隐瞒下井人数的。 </w:t>
      </w:r>
    </w:p>
    <w:p w14:paraId="7B8B8D2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（六）预警信息分级标准故意设置不合理导致风险不能有效预警，致使事故发生的。 </w:t>
      </w:r>
    </w:p>
    <w:p w14:paraId="5E830D7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第二十一条 国家矿山安全监察局各省级局应当将监测预警处置工作纳入“督政”检查内容。对发现的共性、重点问题和矿山重大安全风险，向有关地方政府提出改善和加强矿山安全生产监管工作的意见建议。 </w:t>
      </w:r>
    </w:p>
    <w:p w14:paraId="3DAF799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第六章 附 则 </w:t>
      </w:r>
    </w:p>
    <w:p w14:paraId="66C749C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第二十二条 本办法由国家矿山安全监察局负责解释。 </w:t>
      </w:r>
    </w:p>
    <w:p w14:paraId="5875D9E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第二十三条 本办法自 </w:t>
      </w:r>
      <w:r>
        <w:rPr>
          <w:rFonts w:hint="default" w:ascii="宋体" w:hAnsi="宋体" w:eastAsia="宋体" w:cs="宋体"/>
          <w:sz w:val="24"/>
          <w:szCs w:val="24"/>
          <w:lang w:val="en-US" w:eastAsia="zh-CN"/>
        </w:rPr>
        <w:t xml:space="preserve">2025 </w:t>
      </w:r>
      <w:r>
        <w:rPr>
          <w:rFonts w:hint="eastAsia" w:ascii="宋体" w:hAnsi="宋体" w:eastAsia="宋体" w:cs="宋体"/>
          <w:sz w:val="24"/>
          <w:szCs w:val="24"/>
          <w:lang w:val="en-US" w:eastAsia="zh-CN"/>
        </w:rPr>
        <w:t xml:space="preserve">年 </w:t>
      </w:r>
      <w:r>
        <w:rPr>
          <w:rFonts w:hint="default" w:ascii="宋体" w:hAnsi="宋体" w:eastAsia="宋体" w:cs="宋体"/>
          <w:sz w:val="24"/>
          <w:szCs w:val="24"/>
          <w:lang w:val="en-US" w:eastAsia="zh-CN"/>
        </w:rPr>
        <w:t xml:space="preserve">11 </w:t>
      </w:r>
      <w:r>
        <w:rPr>
          <w:rFonts w:hint="eastAsia" w:ascii="宋体" w:hAnsi="宋体" w:eastAsia="宋体" w:cs="宋体"/>
          <w:sz w:val="24"/>
          <w:szCs w:val="24"/>
          <w:lang w:val="en-US" w:eastAsia="zh-CN"/>
        </w:rPr>
        <w:t xml:space="preserve">月 </w:t>
      </w:r>
      <w:r>
        <w:rPr>
          <w:rFonts w:hint="default" w:ascii="宋体" w:hAnsi="宋体" w:eastAsia="宋体" w:cs="宋体"/>
          <w:sz w:val="24"/>
          <w:szCs w:val="24"/>
          <w:lang w:val="en-US" w:eastAsia="zh-CN"/>
        </w:rPr>
        <w:t xml:space="preserve">1 </w:t>
      </w:r>
      <w:r>
        <w:rPr>
          <w:rFonts w:hint="eastAsia" w:ascii="宋体" w:hAnsi="宋体" w:eastAsia="宋体" w:cs="宋体"/>
          <w:sz w:val="24"/>
          <w:szCs w:val="24"/>
          <w:lang w:val="en-US" w:eastAsia="zh-CN"/>
        </w:rPr>
        <w:t>日起执行。《矿山安全生产风险监测预警系统查看、上报及问题处置工作办法（暂行）》（矿安综〔</w:t>
      </w:r>
      <w:r>
        <w:rPr>
          <w:rFonts w:hint="default" w:ascii="宋体" w:hAnsi="宋体" w:eastAsia="宋体" w:cs="宋体"/>
          <w:sz w:val="24"/>
          <w:szCs w:val="24"/>
          <w:lang w:val="en-US" w:eastAsia="zh-CN"/>
        </w:rPr>
        <w:t>2021</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 xml:space="preserve">32 </w:t>
      </w:r>
      <w:r>
        <w:rPr>
          <w:rFonts w:hint="eastAsia" w:ascii="宋体" w:hAnsi="宋体" w:eastAsia="宋体" w:cs="宋体"/>
          <w:sz w:val="24"/>
          <w:szCs w:val="24"/>
          <w:lang w:val="en-US" w:eastAsia="zh-CN"/>
        </w:rPr>
        <w:t>号）同时废止。</w:t>
      </w:r>
    </w:p>
    <w:p w14:paraId="6A260E2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p>
    <w:p w14:paraId="0A68745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附录</w:t>
      </w:r>
    </w:p>
    <w:p w14:paraId="12DA3847">
      <w:pPr>
        <w:spacing w:line="150" w:lineRule="exact"/>
        <w:rPr>
          <w:rFonts w:ascii="Times New Roman" w:hAnsi="Times New Roman" w:eastAsia="Times New Roman"/>
        </w:rPr>
      </w:pPr>
    </w:p>
    <w:p w14:paraId="50F49EC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国家矿山安全监察局监测预警系统预警信息分级标准</w:t>
      </w:r>
    </w:p>
    <w:p w14:paraId="4D30318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p>
    <w:p w14:paraId="507834B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p>
    <w:p w14:paraId="180CA16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p>
    <w:p w14:paraId="0017A97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sz w:val="24"/>
          <w:szCs w:val="24"/>
          <w:lang w:val="en-US" w:eastAsia="zh-CN"/>
        </w:rPr>
      </w:pPr>
    </w:p>
    <w:p w14:paraId="56B60F5E">
      <w:pPr>
        <w:spacing w:line="200" w:lineRule="exact"/>
        <w:rPr>
          <w:rFonts w:ascii="Times New Roman" w:hAnsi="Times New Roman" w:eastAsia="Times New Roman"/>
        </w:rPr>
      </w:pPr>
    </w:p>
    <w:p w14:paraId="3D4992C3">
      <w:pPr>
        <w:spacing w:line="200" w:lineRule="exact"/>
        <w:rPr>
          <w:rFonts w:ascii="Times New Roman" w:hAnsi="Times New Roman" w:eastAsia="Times New Roman"/>
        </w:rPr>
      </w:pPr>
    </w:p>
    <w:p w14:paraId="60226ABB">
      <w:pPr>
        <w:spacing w:line="330" w:lineRule="exact"/>
        <w:rPr>
          <w:rFonts w:ascii="Times New Roman" w:hAnsi="Times New Roman" w:eastAsia="Times New Roman"/>
        </w:rPr>
      </w:pPr>
    </w:p>
    <w:p w14:paraId="24E5A705">
      <w:pPr>
        <w:rPr>
          <w:rFonts w:hint="eastAsia"/>
        </w:rPr>
      </w:pPr>
    </w:p>
    <w:p w14:paraId="051A2A33">
      <w:pPr>
        <w:rPr>
          <w:rFonts w:hint="eastAsia"/>
        </w:rPr>
      </w:pPr>
    </w:p>
    <w:p w14:paraId="684AC35A">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r>
        <w:rPr>
          <w:rFonts w:hint="eastAsia" w:cs="宋体" w:asciiTheme="minorEastAsia" w:hAnsiTheme="minorEastAsia" w:eastAsiaTheme="minorEastAsia"/>
          <w:color w:val="444444"/>
          <w:kern w:val="0"/>
          <w:sz w:val="24"/>
          <w:szCs w:val="24"/>
          <w:lang w:eastAsia="zh-CN"/>
        </w:rPr>
        <w:drawing>
          <wp:inline distT="0" distB="0" distL="114300" distR="114300">
            <wp:extent cx="5610860" cy="4921885"/>
            <wp:effectExtent l="0" t="0" r="12700" b="635"/>
            <wp:docPr id="3" name="图片 3" descr="wechat_2025-09-11_190633_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_2025-09-11_190633_223"/>
                    <pic:cNvPicPr>
                      <a:picLocks noChangeAspect="1"/>
                    </pic:cNvPicPr>
                  </pic:nvPicPr>
                  <pic:blipFill>
                    <a:blip r:embed="rId11"/>
                    <a:stretch>
                      <a:fillRect/>
                    </a:stretch>
                  </pic:blipFill>
                  <pic:spPr>
                    <a:xfrm>
                      <a:off x="0" y="0"/>
                      <a:ext cx="5610860" cy="4921885"/>
                    </a:xfrm>
                    <a:prstGeom prst="rect">
                      <a:avLst/>
                    </a:prstGeom>
                  </pic:spPr>
                </pic:pic>
              </a:graphicData>
            </a:graphic>
          </wp:inline>
        </w:drawing>
      </w:r>
    </w:p>
    <w:p w14:paraId="7A67A5A8">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1C13B65B">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091919AA">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0D5E504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52724C79">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7B73C305">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A0EB1FB">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750684E5">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3A228A90">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7D3EFB0B">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0E8AC1E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46ACA60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2001F4FB">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961BEBF">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2E83BD76">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r>
        <w:rPr>
          <w:rFonts w:hint="eastAsia" w:cs="宋体" w:asciiTheme="minorEastAsia" w:hAnsiTheme="minorEastAsia" w:eastAsiaTheme="minorEastAsia"/>
          <w:color w:val="444444"/>
          <w:kern w:val="0"/>
          <w:sz w:val="24"/>
          <w:szCs w:val="24"/>
          <w:lang w:eastAsia="zh-CN"/>
        </w:rPr>
        <w:drawing>
          <wp:inline distT="0" distB="0" distL="114300" distR="114300">
            <wp:extent cx="5610860" cy="6330950"/>
            <wp:effectExtent l="0" t="0" r="12700" b="8890"/>
            <wp:docPr id="7" name="图片 7" descr="wechat_2025-09-11_190724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_2025-09-11_190724_528"/>
                    <pic:cNvPicPr>
                      <a:picLocks noChangeAspect="1"/>
                    </pic:cNvPicPr>
                  </pic:nvPicPr>
                  <pic:blipFill>
                    <a:blip r:embed="rId12"/>
                    <a:stretch>
                      <a:fillRect/>
                    </a:stretch>
                  </pic:blipFill>
                  <pic:spPr>
                    <a:xfrm>
                      <a:off x="0" y="0"/>
                      <a:ext cx="5610860" cy="6330950"/>
                    </a:xfrm>
                    <a:prstGeom prst="rect">
                      <a:avLst/>
                    </a:prstGeom>
                  </pic:spPr>
                </pic:pic>
              </a:graphicData>
            </a:graphic>
          </wp:inline>
        </w:drawing>
      </w:r>
    </w:p>
    <w:p w14:paraId="37D0E784">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B26E117">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5316CE78">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1450CAE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5F66B26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2987B1EE">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335348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534CB9B3">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419F8C5F">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r>
        <w:rPr>
          <w:rFonts w:hint="eastAsia" w:cs="宋体" w:asciiTheme="minorEastAsia" w:hAnsiTheme="minorEastAsia" w:eastAsiaTheme="minorEastAsia"/>
          <w:color w:val="444444"/>
          <w:kern w:val="0"/>
          <w:sz w:val="24"/>
          <w:szCs w:val="24"/>
          <w:lang w:eastAsia="zh-CN"/>
        </w:rPr>
        <w:drawing>
          <wp:inline distT="0" distB="0" distL="114300" distR="114300">
            <wp:extent cx="5530215" cy="6208395"/>
            <wp:effectExtent l="0" t="0" r="0" b="0"/>
            <wp:docPr id="8" name="图片 8" descr="wechat_2025-09-11_190759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_2025-09-11_190759_289"/>
                    <pic:cNvPicPr>
                      <a:picLocks noChangeAspect="1"/>
                    </pic:cNvPicPr>
                  </pic:nvPicPr>
                  <pic:blipFill>
                    <a:blip r:embed="rId13"/>
                    <a:srcRect l="713" r="758"/>
                    <a:stretch>
                      <a:fillRect/>
                    </a:stretch>
                  </pic:blipFill>
                  <pic:spPr>
                    <a:xfrm>
                      <a:off x="0" y="0"/>
                      <a:ext cx="5530215" cy="6208395"/>
                    </a:xfrm>
                    <a:prstGeom prst="rect">
                      <a:avLst/>
                    </a:prstGeom>
                  </pic:spPr>
                </pic:pic>
              </a:graphicData>
            </a:graphic>
          </wp:inline>
        </w:drawing>
      </w:r>
    </w:p>
    <w:p w14:paraId="7EAD32C4">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F83C9D6">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253350F6">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390E4045">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00D78F5D">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4BD1B59A">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0ACEF087">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4788E043">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p w14:paraId="6C485E95">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r>
        <w:rPr>
          <w:rFonts w:hint="eastAsia" w:cs="宋体" w:asciiTheme="minorEastAsia" w:hAnsiTheme="minorEastAsia" w:eastAsiaTheme="minorEastAsia"/>
          <w:color w:val="444444"/>
          <w:kern w:val="0"/>
          <w:sz w:val="24"/>
          <w:szCs w:val="24"/>
          <w:lang w:eastAsia="zh-CN"/>
        </w:rPr>
        <w:drawing>
          <wp:inline distT="0" distB="0" distL="114300" distR="114300">
            <wp:extent cx="5610225" cy="5837555"/>
            <wp:effectExtent l="0" t="0" r="13335" b="14605"/>
            <wp:docPr id="9" name="图片 9" descr="wechat_2025-09-11_190855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_2025-09-11_190855_209"/>
                    <pic:cNvPicPr>
                      <a:picLocks noChangeAspect="1"/>
                    </pic:cNvPicPr>
                  </pic:nvPicPr>
                  <pic:blipFill>
                    <a:blip r:embed="rId14"/>
                    <a:stretch>
                      <a:fillRect/>
                    </a:stretch>
                  </pic:blipFill>
                  <pic:spPr>
                    <a:xfrm>
                      <a:off x="0" y="0"/>
                      <a:ext cx="5610225" cy="5837555"/>
                    </a:xfrm>
                    <a:prstGeom prst="rect">
                      <a:avLst/>
                    </a:prstGeom>
                  </pic:spPr>
                </pic:pic>
              </a:graphicData>
            </a:graphic>
          </wp:inline>
        </w:drawing>
      </w:r>
    </w:p>
    <w:p w14:paraId="1614CDEB">
      <w:pPr>
        <w:widowControl/>
        <w:shd w:val="clear" w:color="auto" w:fill="FFFFFF"/>
        <w:spacing w:line="240" w:lineRule="atLeast"/>
        <w:jc w:val="left"/>
        <w:rPr>
          <w:rFonts w:hint="eastAsia" w:cs="宋体" w:asciiTheme="minorEastAsia" w:hAnsiTheme="minorEastAsia" w:eastAsiaTheme="minorEastAsia"/>
          <w:color w:val="444444"/>
          <w:kern w:val="0"/>
          <w:sz w:val="24"/>
          <w:szCs w:val="24"/>
          <w:lang w:eastAsia="zh-CN"/>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swiss"/>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10580"/>
      <w:docPartObj>
        <w:docPartGallery w:val="autotext"/>
      </w:docPartObj>
    </w:sdtPr>
    <w:sdtContent>
      <w:p w14:paraId="08D9732A">
        <w:pPr>
          <w:pStyle w:val="18"/>
          <w:jc w:val="center"/>
        </w:pPr>
        <w:r>
          <w:fldChar w:fldCharType="begin"/>
        </w:r>
        <w:r>
          <w:instrText xml:space="preserve"> PAGE   \* MERGEFORMAT </w:instrText>
        </w:r>
        <w:r>
          <w:fldChar w:fldCharType="separate"/>
        </w:r>
        <w:r>
          <w:rPr>
            <w:lang w:val="zh-CN"/>
          </w:rPr>
          <w:t>2</w:t>
        </w:r>
        <w:r>
          <w:rPr>
            <w:lang w:val="zh-CN"/>
          </w:rPr>
          <w:fldChar w:fldCharType="end"/>
        </w:r>
      </w:p>
    </w:sdtContent>
  </w:sdt>
  <w:p w14:paraId="47E1244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4509501"/>
      <w:docPartObj>
        <w:docPartGallery w:val="autotext"/>
      </w:docPartObj>
    </w:sdtPr>
    <w:sdtContent>
      <w:p w14:paraId="3C6AA58E">
        <w:pPr>
          <w:pStyle w:val="18"/>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774</w:t>
        </w:r>
        <w:r>
          <w:rPr>
            <w:sz w:val="21"/>
            <w:szCs w:val="21"/>
          </w:rPr>
          <w:fldChar w:fldCharType="end"/>
        </w:r>
      </w:p>
    </w:sdtContent>
  </w:sdt>
  <w:p w14:paraId="26110072">
    <w:pPr>
      <w:pStyle w:val="1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A21023"/>
    <w:rsid w:val="000365A2"/>
    <w:rsid w:val="00043D96"/>
    <w:rsid w:val="00057606"/>
    <w:rsid w:val="00057BE1"/>
    <w:rsid w:val="00083E66"/>
    <w:rsid w:val="000B146E"/>
    <w:rsid w:val="000B67F5"/>
    <w:rsid w:val="000C436C"/>
    <w:rsid w:val="000D05AE"/>
    <w:rsid w:val="000D7A6E"/>
    <w:rsid w:val="000E15D7"/>
    <w:rsid w:val="000E4471"/>
    <w:rsid w:val="000E5E12"/>
    <w:rsid w:val="000F52ED"/>
    <w:rsid w:val="000F6E70"/>
    <w:rsid w:val="00104AA9"/>
    <w:rsid w:val="00110D50"/>
    <w:rsid w:val="00117B50"/>
    <w:rsid w:val="0012015A"/>
    <w:rsid w:val="0012391E"/>
    <w:rsid w:val="00130EC2"/>
    <w:rsid w:val="001326C2"/>
    <w:rsid w:val="00136A56"/>
    <w:rsid w:val="00155157"/>
    <w:rsid w:val="001805EF"/>
    <w:rsid w:val="001B16FC"/>
    <w:rsid w:val="00202483"/>
    <w:rsid w:val="00210133"/>
    <w:rsid w:val="00223066"/>
    <w:rsid w:val="00231042"/>
    <w:rsid w:val="0024366A"/>
    <w:rsid w:val="0024374D"/>
    <w:rsid w:val="00252F59"/>
    <w:rsid w:val="002545E3"/>
    <w:rsid w:val="00292A4A"/>
    <w:rsid w:val="002A58BA"/>
    <w:rsid w:val="002B46A2"/>
    <w:rsid w:val="002D6B2F"/>
    <w:rsid w:val="002D7F9F"/>
    <w:rsid w:val="002E0C53"/>
    <w:rsid w:val="002E2528"/>
    <w:rsid w:val="002E4D2A"/>
    <w:rsid w:val="00307C78"/>
    <w:rsid w:val="0032135E"/>
    <w:rsid w:val="00330396"/>
    <w:rsid w:val="00344D47"/>
    <w:rsid w:val="0035510D"/>
    <w:rsid w:val="0036556C"/>
    <w:rsid w:val="003707DF"/>
    <w:rsid w:val="00390976"/>
    <w:rsid w:val="00391D18"/>
    <w:rsid w:val="00395FC0"/>
    <w:rsid w:val="003978C9"/>
    <w:rsid w:val="003B0A65"/>
    <w:rsid w:val="003C5940"/>
    <w:rsid w:val="003C5CE7"/>
    <w:rsid w:val="003D1485"/>
    <w:rsid w:val="003E58F0"/>
    <w:rsid w:val="004034DB"/>
    <w:rsid w:val="0042384A"/>
    <w:rsid w:val="00427748"/>
    <w:rsid w:val="00430CBA"/>
    <w:rsid w:val="00445DD2"/>
    <w:rsid w:val="004468E3"/>
    <w:rsid w:val="00467FDC"/>
    <w:rsid w:val="00475519"/>
    <w:rsid w:val="00496C9D"/>
    <w:rsid w:val="004A5C64"/>
    <w:rsid w:val="004A6365"/>
    <w:rsid w:val="004B4987"/>
    <w:rsid w:val="004C3B5C"/>
    <w:rsid w:val="004C6F4A"/>
    <w:rsid w:val="004D0367"/>
    <w:rsid w:val="004F6B20"/>
    <w:rsid w:val="00510DFF"/>
    <w:rsid w:val="00517121"/>
    <w:rsid w:val="00526508"/>
    <w:rsid w:val="00536AD2"/>
    <w:rsid w:val="005417E6"/>
    <w:rsid w:val="00573809"/>
    <w:rsid w:val="00577F5B"/>
    <w:rsid w:val="0059210B"/>
    <w:rsid w:val="005A1A65"/>
    <w:rsid w:val="005A1FBA"/>
    <w:rsid w:val="005B135B"/>
    <w:rsid w:val="005D5734"/>
    <w:rsid w:val="0060009F"/>
    <w:rsid w:val="006148DA"/>
    <w:rsid w:val="0063398A"/>
    <w:rsid w:val="00636813"/>
    <w:rsid w:val="006438FB"/>
    <w:rsid w:val="006468C3"/>
    <w:rsid w:val="00655C62"/>
    <w:rsid w:val="0065647F"/>
    <w:rsid w:val="00666C76"/>
    <w:rsid w:val="00684EDF"/>
    <w:rsid w:val="006933EB"/>
    <w:rsid w:val="006A2D75"/>
    <w:rsid w:val="006C3F6D"/>
    <w:rsid w:val="006E32C3"/>
    <w:rsid w:val="006E618F"/>
    <w:rsid w:val="0070069B"/>
    <w:rsid w:val="00714650"/>
    <w:rsid w:val="00716B6B"/>
    <w:rsid w:val="00746B0B"/>
    <w:rsid w:val="007524A6"/>
    <w:rsid w:val="0076307C"/>
    <w:rsid w:val="00764A68"/>
    <w:rsid w:val="007721C3"/>
    <w:rsid w:val="0078198B"/>
    <w:rsid w:val="00787709"/>
    <w:rsid w:val="00793B5B"/>
    <w:rsid w:val="007956C8"/>
    <w:rsid w:val="007976CD"/>
    <w:rsid w:val="007A6479"/>
    <w:rsid w:val="007B7126"/>
    <w:rsid w:val="007C65A3"/>
    <w:rsid w:val="007D7CEA"/>
    <w:rsid w:val="007E0B39"/>
    <w:rsid w:val="007E1B34"/>
    <w:rsid w:val="007E5766"/>
    <w:rsid w:val="007E7DB0"/>
    <w:rsid w:val="00802349"/>
    <w:rsid w:val="00803645"/>
    <w:rsid w:val="0080433E"/>
    <w:rsid w:val="00807C04"/>
    <w:rsid w:val="0081516B"/>
    <w:rsid w:val="008246FB"/>
    <w:rsid w:val="00834161"/>
    <w:rsid w:val="00841E47"/>
    <w:rsid w:val="008529F7"/>
    <w:rsid w:val="008603C2"/>
    <w:rsid w:val="00873F41"/>
    <w:rsid w:val="00891F76"/>
    <w:rsid w:val="008A1C7A"/>
    <w:rsid w:val="008A2B53"/>
    <w:rsid w:val="008A6FEF"/>
    <w:rsid w:val="008B1FF0"/>
    <w:rsid w:val="008B6DA8"/>
    <w:rsid w:val="008B6F1E"/>
    <w:rsid w:val="008C0E5B"/>
    <w:rsid w:val="008C5F35"/>
    <w:rsid w:val="008E5970"/>
    <w:rsid w:val="008E6ACF"/>
    <w:rsid w:val="009014F2"/>
    <w:rsid w:val="00901F8A"/>
    <w:rsid w:val="00911A04"/>
    <w:rsid w:val="009143F2"/>
    <w:rsid w:val="009372C8"/>
    <w:rsid w:val="00946B5F"/>
    <w:rsid w:val="00956444"/>
    <w:rsid w:val="00962BE8"/>
    <w:rsid w:val="00964AB0"/>
    <w:rsid w:val="0097350F"/>
    <w:rsid w:val="00973754"/>
    <w:rsid w:val="00985C15"/>
    <w:rsid w:val="009A4130"/>
    <w:rsid w:val="009B2575"/>
    <w:rsid w:val="009B3EEB"/>
    <w:rsid w:val="009B604D"/>
    <w:rsid w:val="009C035E"/>
    <w:rsid w:val="009C5A14"/>
    <w:rsid w:val="009D4C0A"/>
    <w:rsid w:val="009E3CDA"/>
    <w:rsid w:val="009F1703"/>
    <w:rsid w:val="00A0331E"/>
    <w:rsid w:val="00A11679"/>
    <w:rsid w:val="00A21023"/>
    <w:rsid w:val="00A26429"/>
    <w:rsid w:val="00A316A5"/>
    <w:rsid w:val="00A47E30"/>
    <w:rsid w:val="00A60C56"/>
    <w:rsid w:val="00A60FD5"/>
    <w:rsid w:val="00A67F7A"/>
    <w:rsid w:val="00A74452"/>
    <w:rsid w:val="00A85636"/>
    <w:rsid w:val="00AA0F80"/>
    <w:rsid w:val="00AA7956"/>
    <w:rsid w:val="00AC71D8"/>
    <w:rsid w:val="00AD3D95"/>
    <w:rsid w:val="00AE2D11"/>
    <w:rsid w:val="00B05EC1"/>
    <w:rsid w:val="00B36FC7"/>
    <w:rsid w:val="00B74EC9"/>
    <w:rsid w:val="00B948CA"/>
    <w:rsid w:val="00B94EB5"/>
    <w:rsid w:val="00BB27B9"/>
    <w:rsid w:val="00BD0709"/>
    <w:rsid w:val="00BD21CC"/>
    <w:rsid w:val="00BE35DA"/>
    <w:rsid w:val="00BE6690"/>
    <w:rsid w:val="00BE6D7E"/>
    <w:rsid w:val="00BF1DF7"/>
    <w:rsid w:val="00BF50AB"/>
    <w:rsid w:val="00C02BF2"/>
    <w:rsid w:val="00C37302"/>
    <w:rsid w:val="00C57378"/>
    <w:rsid w:val="00C72E6D"/>
    <w:rsid w:val="00C955AA"/>
    <w:rsid w:val="00CD2F9A"/>
    <w:rsid w:val="00CF7EF4"/>
    <w:rsid w:val="00D51B51"/>
    <w:rsid w:val="00D620E8"/>
    <w:rsid w:val="00D635B6"/>
    <w:rsid w:val="00D75156"/>
    <w:rsid w:val="00D831F4"/>
    <w:rsid w:val="00D85DDE"/>
    <w:rsid w:val="00D9626F"/>
    <w:rsid w:val="00DA518E"/>
    <w:rsid w:val="00DE0E4C"/>
    <w:rsid w:val="00DE6CA3"/>
    <w:rsid w:val="00DF7BA7"/>
    <w:rsid w:val="00E27DD1"/>
    <w:rsid w:val="00E4344B"/>
    <w:rsid w:val="00E5412B"/>
    <w:rsid w:val="00E5694E"/>
    <w:rsid w:val="00E8151C"/>
    <w:rsid w:val="00E81EB6"/>
    <w:rsid w:val="00E919A0"/>
    <w:rsid w:val="00E962BC"/>
    <w:rsid w:val="00EA69E0"/>
    <w:rsid w:val="00EC35BE"/>
    <w:rsid w:val="00EF6C27"/>
    <w:rsid w:val="00F20873"/>
    <w:rsid w:val="00F23D08"/>
    <w:rsid w:val="00F43B1C"/>
    <w:rsid w:val="00F4586E"/>
    <w:rsid w:val="00F50C2E"/>
    <w:rsid w:val="00F51D18"/>
    <w:rsid w:val="00F54CE1"/>
    <w:rsid w:val="00F75FEE"/>
    <w:rsid w:val="00F82916"/>
    <w:rsid w:val="00FA0B03"/>
    <w:rsid w:val="00FD63F7"/>
    <w:rsid w:val="00FD78A9"/>
    <w:rsid w:val="011813B3"/>
    <w:rsid w:val="05C532B8"/>
    <w:rsid w:val="081F707E"/>
    <w:rsid w:val="0B7A16CA"/>
    <w:rsid w:val="10505F32"/>
    <w:rsid w:val="12974ADF"/>
    <w:rsid w:val="14CE13F2"/>
    <w:rsid w:val="1B337A86"/>
    <w:rsid w:val="1D841525"/>
    <w:rsid w:val="28005BD6"/>
    <w:rsid w:val="2B046DCE"/>
    <w:rsid w:val="2C3D399A"/>
    <w:rsid w:val="306C1DF0"/>
    <w:rsid w:val="3143321D"/>
    <w:rsid w:val="34B042BB"/>
    <w:rsid w:val="4C492CD8"/>
    <w:rsid w:val="538C0077"/>
    <w:rsid w:val="54E11349"/>
    <w:rsid w:val="573E7E5F"/>
    <w:rsid w:val="58E679B3"/>
    <w:rsid w:val="5C332D63"/>
    <w:rsid w:val="5C913139"/>
    <w:rsid w:val="61CA01F0"/>
    <w:rsid w:val="669D3299"/>
    <w:rsid w:val="66C1187B"/>
    <w:rsid w:val="67674868"/>
    <w:rsid w:val="695E3C85"/>
    <w:rsid w:val="757271FA"/>
    <w:rsid w:val="77463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8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Calibri" w:hAnsi="Calibri" w:eastAsia="宋体" w:cs="Times New Roman"/>
    </w:rPr>
  </w:style>
  <w:style w:type="paragraph" w:styleId="7">
    <w:name w:val="Document Map"/>
    <w:basedOn w:val="1"/>
    <w:link w:val="43"/>
    <w:semiHidden/>
    <w:qFormat/>
    <w:uiPriority w:val="0"/>
    <w:pPr>
      <w:shd w:val="clear" w:color="auto" w:fill="000080"/>
    </w:pPr>
    <w:rPr>
      <w:rFonts w:ascii="Times New Roman" w:hAnsi="Times New Roman" w:eastAsia="宋体" w:cs="Times New Roman"/>
      <w:szCs w:val="24"/>
    </w:rPr>
  </w:style>
  <w:style w:type="paragraph" w:styleId="8">
    <w:name w:val="annotation text"/>
    <w:basedOn w:val="1"/>
    <w:link w:val="44"/>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9">
    <w:name w:val="Salutation"/>
    <w:basedOn w:val="1"/>
    <w:link w:val="84"/>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Body Text Indent"/>
    <w:basedOn w:val="1"/>
    <w:link w:val="82"/>
    <w:semiHidden/>
    <w:unhideWhenUsed/>
    <w:uiPriority w:val="99"/>
    <w:pPr>
      <w:spacing w:after="120"/>
      <w:ind w:left="420" w:leftChars="200"/>
    </w:pPr>
  </w:style>
  <w:style w:type="paragraph" w:styleId="11">
    <w:name w:val="toc 5"/>
    <w:basedOn w:val="1"/>
    <w:next w:val="1"/>
    <w:unhideWhenUsed/>
    <w:qFormat/>
    <w:uiPriority w:val="39"/>
    <w:pPr>
      <w:ind w:left="1680" w:leftChars="800"/>
    </w:pPr>
    <w:rPr>
      <w:rFonts w:ascii="Calibri" w:hAnsi="Calibri" w:eastAsia="宋体" w:cs="Times New Roman"/>
    </w:rPr>
  </w:style>
  <w:style w:type="paragraph" w:styleId="12">
    <w:name w:val="toc 3"/>
    <w:basedOn w:val="1"/>
    <w:next w:val="1"/>
    <w:autoRedefine/>
    <w:unhideWhenUsed/>
    <w:qFormat/>
    <w:uiPriority w:val="39"/>
    <w:pPr>
      <w:ind w:left="840" w:leftChars="400"/>
    </w:pPr>
  </w:style>
  <w:style w:type="paragraph" w:styleId="13">
    <w:name w:val="Plain Text"/>
    <w:basedOn w:val="1"/>
    <w:link w:val="4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4">
    <w:name w:val="toc 8"/>
    <w:basedOn w:val="1"/>
    <w:next w:val="1"/>
    <w:unhideWhenUsed/>
    <w:qFormat/>
    <w:uiPriority w:val="39"/>
    <w:pPr>
      <w:ind w:left="2940" w:leftChars="1400"/>
    </w:pPr>
    <w:rPr>
      <w:rFonts w:ascii="Calibri" w:hAnsi="Calibri" w:eastAsia="宋体" w:cs="Times New Roman"/>
    </w:rPr>
  </w:style>
  <w:style w:type="paragraph" w:styleId="15">
    <w:name w:val="Date"/>
    <w:basedOn w:val="1"/>
    <w:next w:val="1"/>
    <w:link w:val="46"/>
    <w:qFormat/>
    <w:uiPriority w:val="0"/>
    <w:pPr>
      <w:ind w:left="100" w:leftChars="2500"/>
    </w:pPr>
    <w:rPr>
      <w:rFonts w:ascii="Times New Roman" w:hAnsi="Times New Roman" w:eastAsia="宋体" w:cs="Times New Roman"/>
      <w:szCs w:val="24"/>
    </w:rPr>
  </w:style>
  <w:style w:type="paragraph" w:styleId="16">
    <w:name w:val="Body Text Indent 2"/>
    <w:basedOn w:val="1"/>
    <w:link w:val="47"/>
    <w:qFormat/>
    <w:uiPriority w:val="0"/>
    <w:pPr>
      <w:spacing w:after="120" w:line="480" w:lineRule="auto"/>
      <w:ind w:left="420" w:leftChars="200"/>
    </w:pPr>
    <w:rPr>
      <w:rFonts w:ascii="Times New Roman" w:hAnsi="Times New Roman" w:eastAsia="宋体" w:cs="Times New Roman"/>
      <w:szCs w:val="24"/>
    </w:rPr>
  </w:style>
  <w:style w:type="paragraph" w:styleId="17">
    <w:name w:val="Balloon Text"/>
    <w:basedOn w:val="1"/>
    <w:link w:val="42"/>
    <w:unhideWhenUsed/>
    <w:qFormat/>
    <w:uiPriority w:val="0"/>
    <w:rPr>
      <w:sz w:val="18"/>
      <w:szCs w:val="18"/>
    </w:rPr>
  </w:style>
  <w:style w:type="paragraph" w:styleId="18">
    <w:name w:val="footer"/>
    <w:basedOn w:val="1"/>
    <w:link w:val="37"/>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style>
  <w:style w:type="paragraph" w:styleId="21">
    <w:name w:val="toc 4"/>
    <w:basedOn w:val="1"/>
    <w:next w:val="1"/>
    <w:unhideWhenUsed/>
    <w:qFormat/>
    <w:uiPriority w:val="39"/>
    <w:pPr>
      <w:ind w:left="1260" w:leftChars="600"/>
    </w:pPr>
    <w:rPr>
      <w:rFonts w:ascii="Calibri" w:hAnsi="Calibri" w:eastAsia="宋体" w:cs="Times New Roman"/>
    </w:rPr>
  </w:style>
  <w:style w:type="paragraph" w:styleId="22">
    <w:name w:val="toc 6"/>
    <w:basedOn w:val="1"/>
    <w:next w:val="1"/>
    <w:unhideWhenUsed/>
    <w:qFormat/>
    <w:uiPriority w:val="39"/>
    <w:pPr>
      <w:ind w:left="2100" w:leftChars="1000"/>
    </w:pPr>
    <w:rPr>
      <w:rFonts w:ascii="Calibri" w:hAnsi="Calibri" w:eastAsia="宋体" w:cs="Times New Roman"/>
    </w:rPr>
  </w:style>
  <w:style w:type="paragraph" w:styleId="23">
    <w:name w:val="toc 2"/>
    <w:basedOn w:val="1"/>
    <w:next w:val="1"/>
    <w:autoRedefine/>
    <w:unhideWhenUsed/>
    <w:qFormat/>
    <w:uiPriority w:val="39"/>
    <w:pPr>
      <w:ind w:left="420" w:leftChars="200"/>
    </w:pPr>
  </w:style>
  <w:style w:type="paragraph" w:styleId="24">
    <w:name w:val="toc 9"/>
    <w:basedOn w:val="1"/>
    <w:next w:val="1"/>
    <w:unhideWhenUsed/>
    <w:qFormat/>
    <w:uiPriority w:val="39"/>
    <w:pPr>
      <w:ind w:left="3360" w:leftChars="1600"/>
    </w:pPr>
    <w:rPr>
      <w:rFonts w:ascii="Calibri" w:hAnsi="Calibri" w:eastAsia="宋体" w:cs="Times New Roman"/>
    </w:rPr>
  </w:style>
  <w:style w:type="paragraph" w:styleId="25">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26">
    <w:name w:val="Title"/>
    <w:basedOn w:val="1"/>
    <w:next w:val="1"/>
    <w:link w:val="48"/>
    <w:qFormat/>
    <w:uiPriority w:val="10"/>
    <w:pPr>
      <w:spacing w:before="240" w:after="60"/>
      <w:jc w:val="center"/>
      <w:outlineLvl w:val="0"/>
    </w:pPr>
    <w:rPr>
      <w:rFonts w:ascii="Cambria" w:hAnsi="Cambria" w:eastAsia="宋体" w:cs="Times New Roman"/>
      <w:b/>
      <w:bCs/>
      <w:sz w:val="32"/>
      <w:szCs w:val="32"/>
    </w:rPr>
  </w:style>
  <w:style w:type="paragraph" w:styleId="27">
    <w:name w:val="Body Text First Indent 2"/>
    <w:basedOn w:val="10"/>
    <w:link w:val="83"/>
    <w:semiHidden/>
    <w:unhideWhenUsed/>
    <w:uiPriority w:val="99"/>
    <w:pPr>
      <w:ind w:firstLine="420" w:firstLineChars="200"/>
    </w:pPr>
  </w:style>
  <w:style w:type="table" w:styleId="29">
    <w:name w:val="Table Grid"/>
    <w:basedOn w:val="2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qFormat/>
    <w:uiPriority w:val="99"/>
    <w:rPr>
      <w:color w:val="800080"/>
      <w:u w:val="single"/>
    </w:rPr>
  </w:style>
  <w:style w:type="character" w:styleId="34">
    <w:name w:val="HTML Definition"/>
    <w:qFormat/>
    <w:uiPriority w:val="0"/>
    <w:rPr>
      <w:i/>
      <w:iCs/>
    </w:rPr>
  </w:style>
  <w:style w:type="character" w:styleId="35">
    <w:name w:val="Hyperlink"/>
    <w:basedOn w:val="30"/>
    <w:unhideWhenUsed/>
    <w:qFormat/>
    <w:uiPriority w:val="99"/>
    <w:rPr>
      <w:color w:val="0000FF" w:themeColor="hyperlink"/>
      <w:u w:val="single"/>
    </w:rPr>
  </w:style>
  <w:style w:type="character" w:customStyle="1" w:styleId="36">
    <w:name w:val="页眉 Char"/>
    <w:basedOn w:val="30"/>
    <w:link w:val="19"/>
    <w:qFormat/>
    <w:uiPriority w:val="99"/>
    <w:rPr>
      <w:sz w:val="18"/>
      <w:szCs w:val="18"/>
    </w:rPr>
  </w:style>
  <w:style w:type="character" w:customStyle="1" w:styleId="37">
    <w:name w:val="页脚 Char"/>
    <w:basedOn w:val="30"/>
    <w:link w:val="18"/>
    <w:qFormat/>
    <w:uiPriority w:val="99"/>
    <w:rPr>
      <w:sz w:val="18"/>
      <w:szCs w:val="18"/>
    </w:rPr>
  </w:style>
  <w:style w:type="character" w:customStyle="1" w:styleId="38">
    <w:name w:val="标题 1 Char"/>
    <w:basedOn w:val="30"/>
    <w:link w:val="2"/>
    <w:qFormat/>
    <w:uiPriority w:val="0"/>
    <w:rPr>
      <w:b/>
      <w:bCs/>
      <w:kern w:val="44"/>
      <w:sz w:val="44"/>
      <w:szCs w:val="44"/>
    </w:rPr>
  </w:style>
  <w:style w:type="character" w:customStyle="1" w:styleId="39">
    <w:name w:val="标题 2 Char"/>
    <w:basedOn w:val="30"/>
    <w:link w:val="3"/>
    <w:qFormat/>
    <w:uiPriority w:val="0"/>
    <w:rPr>
      <w:rFonts w:asciiTheme="majorHAnsi" w:hAnsiTheme="majorHAnsi" w:eastAsiaTheme="majorEastAsia" w:cstheme="majorBidi"/>
      <w:b/>
      <w:bCs/>
      <w:sz w:val="32"/>
      <w:szCs w:val="32"/>
    </w:rPr>
  </w:style>
  <w:style w:type="character" w:customStyle="1" w:styleId="40">
    <w:name w:val="标题 3 Char"/>
    <w:basedOn w:val="30"/>
    <w:link w:val="4"/>
    <w:qFormat/>
    <w:uiPriority w:val="9"/>
    <w:rPr>
      <w:b/>
      <w:bCs/>
      <w:sz w:val="32"/>
      <w:szCs w:val="32"/>
    </w:rPr>
  </w:style>
  <w:style w:type="paragraph" w:customStyle="1" w:styleId="4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2">
    <w:name w:val="批注框文本 Char"/>
    <w:basedOn w:val="30"/>
    <w:link w:val="17"/>
    <w:qFormat/>
    <w:uiPriority w:val="0"/>
    <w:rPr>
      <w:sz w:val="18"/>
      <w:szCs w:val="18"/>
    </w:rPr>
  </w:style>
  <w:style w:type="character" w:customStyle="1" w:styleId="43">
    <w:name w:val="文档结构图 Char"/>
    <w:basedOn w:val="30"/>
    <w:link w:val="7"/>
    <w:semiHidden/>
    <w:qFormat/>
    <w:uiPriority w:val="0"/>
    <w:rPr>
      <w:rFonts w:ascii="Times New Roman" w:hAnsi="Times New Roman" w:eastAsia="宋体" w:cs="Times New Roman"/>
      <w:szCs w:val="24"/>
      <w:shd w:val="clear" w:color="auto" w:fill="000080"/>
    </w:rPr>
  </w:style>
  <w:style w:type="character" w:customStyle="1" w:styleId="44">
    <w:name w:val="批注文字 Char"/>
    <w:basedOn w:val="30"/>
    <w:link w:val="8"/>
    <w:qFormat/>
    <w:uiPriority w:val="0"/>
    <w:rPr>
      <w:rFonts w:ascii="宋体" w:hAnsi="宋体" w:eastAsia="宋体" w:cs="Times New Roman"/>
      <w:kern w:val="0"/>
      <w:sz w:val="24"/>
      <w:szCs w:val="24"/>
    </w:rPr>
  </w:style>
  <w:style w:type="character" w:customStyle="1" w:styleId="45">
    <w:name w:val="纯文本 Char"/>
    <w:basedOn w:val="30"/>
    <w:link w:val="13"/>
    <w:qFormat/>
    <w:uiPriority w:val="0"/>
    <w:rPr>
      <w:rFonts w:ascii="宋体" w:hAnsi="宋体" w:eastAsia="宋体" w:cs="Times New Roman"/>
      <w:kern w:val="0"/>
      <w:sz w:val="24"/>
      <w:szCs w:val="24"/>
    </w:rPr>
  </w:style>
  <w:style w:type="character" w:customStyle="1" w:styleId="46">
    <w:name w:val="日期 Char"/>
    <w:basedOn w:val="30"/>
    <w:link w:val="15"/>
    <w:qFormat/>
    <w:uiPriority w:val="0"/>
    <w:rPr>
      <w:rFonts w:ascii="Times New Roman" w:hAnsi="Times New Roman" w:eastAsia="宋体" w:cs="Times New Roman"/>
      <w:szCs w:val="24"/>
    </w:rPr>
  </w:style>
  <w:style w:type="character" w:customStyle="1" w:styleId="47">
    <w:name w:val="正文文本缩进 2 Char"/>
    <w:basedOn w:val="30"/>
    <w:link w:val="16"/>
    <w:qFormat/>
    <w:uiPriority w:val="0"/>
    <w:rPr>
      <w:rFonts w:ascii="Times New Roman" w:hAnsi="Times New Roman" w:eastAsia="宋体" w:cs="Times New Roman"/>
      <w:szCs w:val="24"/>
    </w:rPr>
  </w:style>
  <w:style w:type="character" w:customStyle="1" w:styleId="48">
    <w:name w:val="标题 Char"/>
    <w:basedOn w:val="30"/>
    <w:link w:val="26"/>
    <w:qFormat/>
    <w:uiPriority w:val="10"/>
    <w:rPr>
      <w:rFonts w:ascii="Cambria" w:hAnsi="Cambria" w:eastAsia="宋体" w:cs="Times New Roman"/>
      <w:b/>
      <w:bCs/>
      <w:sz w:val="32"/>
      <w:szCs w:val="32"/>
    </w:rPr>
  </w:style>
  <w:style w:type="character" w:customStyle="1" w:styleId="49">
    <w:name w:val="apple-converted-space"/>
    <w:basedOn w:val="30"/>
    <w:qFormat/>
    <w:uiPriority w:val="0"/>
  </w:style>
  <w:style w:type="character" w:customStyle="1" w:styleId="50">
    <w:name w:val="标准书眉一 Char"/>
    <w:qFormat/>
    <w:uiPriority w:val="0"/>
    <w:rPr>
      <w:rFonts w:eastAsia="宋体"/>
      <w:lang w:val="en-US" w:eastAsia="zh-CN" w:bidi="ar-SA"/>
    </w:rPr>
  </w:style>
  <w:style w:type="character" w:customStyle="1" w:styleId="51">
    <w:name w:val="f24"/>
    <w:qFormat/>
    <w:uiPriority w:val="0"/>
  </w:style>
  <w:style w:type="character" w:customStyle="1" w:styleId="52">
    <w:name w:val="text_edit editable-title"/>
    <w:qFormat/>
    <w:uiPriority w:val="0"/>
  </w:style>
  <w:style w:type="character" w:customStyle="1" w:styleId="53">
    <w:name w:val="headline-content2"/>
    <w:uiPriority w:val="0"/>
  </w:style>
  <w:style w:type="character" w:customStyle="1" w:styleId="54">
    <w:name w:val="Char Char Char Char Char Char Char Char"/>
    <w:uiPriority w:val="0"/>
    <w:rPr>
      <w:rFonts w:ascii="Verdana" w:hAnsi="Verdana" w:eastAsia="宋体"/>
      <w:lang w:val="en-US" w:eastAsia="en-US" w:bidi="ar-SA"/>
    </w:rPr>
  </w:style>
  <w:style w:type="paragraph" w:customStyle="1" w:styleId="55">
    <w:name w:val="Char Char Char Char Char Char Char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56">
    <w:name w:val="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8">
    <w:name w:val="默认段落字体 Para Char Char Char Char"/>
    <w:basedOn w:val="1"/>
    <w:qFormat/>
    <w:uiPriority w:val="0"/>
    <w:rPr>
      <w:rFonts w:ascii="Times New Roman" w:hAnsi="Times New Roman" w:eastAsia="宋体" w:cs="Times New Roman"/>
      <w:szCs w:val="24"/>
    </w:rPr>
  </w:style>
  <w:style w:type="paragraph" w:customStyle="1" w:styleId="59">
    <w:name w:val="二级条标题 Char"/>
    <w:basedOn w:val="60"/>
    <w:next w:val="57"/>
    <w:qFormat/>
    <w:uiPriority w:val="0"/>
    <w:pPr>
      <w:outlineLvl w:val="3"/>
    </w:pPr>
  </w:style>
  <w:style w:type="paragraph" w:customStyle="1" w:styleId="60">
    <w:name w:val="一级条标题"/>
    <w:next w:val="57"/>
    <w:qFormat/>
    <w:uiPriority w:val="0"/>
    <w:pPr>
      <w:outlineLvl w:val="2"/>
    </w:pPr>
    <w:rPr>
      <w:rFonts w:ascii="Times New Roman" w:hAnsi="Times New Roman" w:eastAsia="黑体" w:cs="Times New Roman"/>
      <w:kern w:val="0"/>
      <w:sz w:val="21"/>
      <w:szCs w:val="20"/>
      <w:lang w:val="en-US" w:eastAsia="zh-CN" w:bidi="ar-SA"/>
    </w:rPr>
  </w:style>
  <w:style w:type="paragraph" w:customStyle="1" w:styleId="61">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cs="Times New Roman"/>
      <w:kern w:val="0"/>
      <w:sz w:val="28"/>
      <w:szCs w:val="20"/>
    </w:rPr>
  </w:style>
  <w:style w:type="paragraph" w:customStyle="1" w:styleId="62">
    <w:name w:val="前言、引言标题"/>
    <w:next w:val="1"/>
    <w:qFormat/>
    <w:uiPriority w:val="0"/>
    <w:p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63">
    <w:name w:val="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
    <w:name w:val="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
    <w:name w:val="TOC 标题1"/>
    <w:basedOn w:val="2"/>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66">
    <w:name w:val="Plain Text1"/>
    <w:basedOn w:val="1"/>
    <w:qFormat/>
    <w:uiPriority w:val="0"/>
    <w:pPr>
      <w:autoSpaceDE w:val="0"/>
      <w:autoSpaceDN w:val="0"/>
      <w:adjustRightInd w:val="0"/>
      <w:textAlignment w:val="baseline"/>
    </w:pPr>
    <w:rPr>
      <w:rFonts w:ascii="Times New Roman" w:hAnsi="Times New Roman" w:eastAsia="宋体" w:cs="Times New Roman"/>
      <w:kern w:val="0"/>
      <w:szCs w:val="21"/>
    </w:rPr>
  </w:style>
  <w:style w:type="paragraph" w:customStyle="1" w:styleId="67">
    <w:name w:val="Default"/>
    <w:qFormat/>
    <w:uiPriority w:val="0"/>
    <w:pPr>
      <w:widowControl w:val="0"/>
      <w:autoSpaceDE w:val="0"/>
      <w:autoSpaceDN w:val="0"/>
      <w:adjustRightInd w:val="0"/>
    </w:pPr>
    <w:rPr>
      <w:rFonts w:ascii="方正小标宋简体" w:hAnsi="方正小标宋简体" w:eastAsia="宋体" w:cs="方正小标宋简体"/>
      <w:color w:val="000000"/>
      <w:kern w:val="0"/>
      <w:sz w:val="24"/>
      <w:szCs w:val="24"/>
      <w:lang w:val="en-US" w:eastAsia="zh-CN" w:bidi="ar-SA"/>
    </w:rPr>
  </w:style>
  <w:style w:type="paragraph" w:customStyle="1" w:styleId="68">
    <w:name w:val="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
    <w:name w:val="章标题"/>
    <w:next w:val="57"/>
    <w:uiPriority w:val="0"/>
    <w:pPr>
      <w:spacing w:beforeLines="50" w:afterLines="50"/>
      <w:jc w:val="both"/>
      <w:outlineLvl w:val="1"/>
    </w:pPr>
    <w:rPr>
      <w:rFonts w:ascii="黑体" w:hAnsi="Times New Roman" w:eastAsia="黑体" w:cs="Times New Roman"/>
      <w:kern w:val="0"/>
      <w:sz w:val="21"/>
      <w:szCs w:val="20"/>
      <w:lang w:val="en-US" w:eastAsia="zh-CN" w:bidi="ar-SA"/>
    </w:rPr>
  </w:style>
  <w:style w:type="character" w:customStyle="1" w:styleId="70">
    <w:name w:val="text_bjt2n"/>
    <w:basedOn w:val="30"/>
    <w:qFormat/>
    <w:uiPriority w:val="0"/>
  </w:style>
  <w:style w:type="character" w:customStyle="1" w:styleId="71">
    <w:name w:val="supwrap_cwcqx"/>
    <w:basedOn w:val="30"/>
    <w:uiPriority w:val="0"/>
  </w:style>
  <w:style w:type="character" w:customStyle="1" w:styleId="72">
    <w:name w:val="ttsbtn_kadpj"/>
    <w:basedOn w:val="30"/>
    <w:qFormat/>
    <w:uiPriority w:val="0"/>
  </w:style>
  <w:style w:type="character" w:customStyle="1" w:styleId="73">
    <w:name w:val="text_dgwvy"/>
    <w:basedOn w:val="30"/>
    <w:uiPriority w:val="0"/>
  </w:style>
  <w:style w:type="paragraph" w:styleId="74">
    <w:name w:val="No Spacing"/>
    <w:link w:val="75"/>
    <w:qFormat/>
    <w:uiPriority w:val="1"/>
    <w:rPr>
      <w:rFonts w:asciiTheme="minorHAnsi" w:hAnsiTheme="minorHAnsi" w:eastAsiaTheme="minorEastAsia" w:cstheme="minorBidi"/>
      <w:kern w:val="0"/>
      <w:sz w:val="22"/>
      <w:szCs w:val="22"/>
      <w:lang w:val="en-US" w:eastAsia="zh-CN" w:bidi="ar-SA"/>
    </w:rPr>
  </w:style>
  <w:style w:type="character" w:customStyle="1" w:styleId="75">
    <w:name w:val="无间隔 Char"/>
    <w:basedOn w:val="30"/>
    <w:link w:val="74"/>
    <w:uiPriority w:val="1"/>
    <w:rPr>
      <w:kern w:val="0"/>
      <w:sz w:val="22"/>
    </w:rPr>
  </w:style>
  <w:style w:type="paragraph" w:customStyle="1" w:styleId="76">
    <w:name w:val="飞越型"/>
    <w:qFormat/>
    <w:uiPriority w:val="0"/>
    <w:pPr>
      <w:spacing w:after="200" w:line="276" w:lineRule="auto"/>
    </w:pPr>
    <w:rPr>
      <w:rFonts w:asciiTheme="minorHAnsi" w:hAnsiTheme="minorHAnsi" w:eastAsiaTheme="minorEastAsia" w:cstheme="minorBidi"/>
      <w:kern w:val="0"/>
      <w:sz w:val="22"/>
      <w:szCs w:val="22"/>
      <w:lang w:val="en-US" w:eastAsia="zh-CN" w:bidi="ar-SA"/>
    </w:rPr>
  </w:style>
  <w:style w:type="paragraph" w:customStyle="1" w:styleId="77">
    <w:name w:val="marklang-paragraph"/>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8">
    <w:name w:val="text_qzdck"/>
    <w:basedOn w:val="30"/>
    <w:uiPriority w:val="0"/>
  </w:style>
  <w:style w:type="character" w:customStyle="1" w:styleId="79">
    <w:name w:val="supwrap_jq1if"/>
    <w:basedOn w:val="30"/>
    <w:uiPriority w:val="0"/>
  </w:style>
  <w:style w:type="character" w:customStyle="1" w:styleId="80">
    <w:name w:val="标题 4 Char"/>
    <w:basedOn w:val="30"/>
    <w:link w:val="5"/>
    <w:uiPriority w:val="9"/>
    <w:rPr>
      <w:rFonts w:asciiTheme="majorHAnsi" w:hAnsiTheme="majorHAnsi" w:eastAsiaTheme="majorEastAsia" w:cstheme="majorBidi"/>
      <w:b/>
      <w:bCs/>
      <w:sz w:val="28"/>
      <w:szCs w:val="28"/>
    </w:rPr>
  </w:style>
  <w:style w:type="paragraph" w:customStyle="1" w:styleId="81">
    <w:name w:val="contentfon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正文文本缩进 Char"/>
    <w:basedOn w:val="30"/>
    <w:link w:val="10"/>
    <w:semiHidden/>
    <w:uiPriority w:val="99"/>
  </w:style>
  <w:style w:type="character" w:customStyle="1" w:styleId="83">
    <w:name w:val="正文首行缩进 2 Char"/>
    <w:basedOn w:val="82"/>
    <w:link w:val="27"/>
    <w:semiHidden/>
    <w:uiPriority w:val="99"/>
  </w:style>
  <w:style w:type="character" w:customStyle="1" w:styleId="84">
    <w:name w:val="称呼 Char"/>
    <w:basedOn w:val="30"/>
    <w:link w:val="9"/>
    <w:semiHidden/>
    <w:uiPriority w:val="99"/>
    <w:rPr>
      <w:rFonts w:ascii="宋体" w:hAnsi="宋体" w:eastAsia="宋体" w:cs="宋体"/>
      <w:kern w:val="0"/>
      <w:sz w:val="24"/>
      <w:szCs w:val="24"/>
    </w:rPr>
  </w:style>
  <w:style w:type="paragraph" w:customStyle="1" w:styleId="85">
    <w:name w:val="pre"/>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6">
    <w:name w:val="text_jc0vx"/>
    <w:basedOn w:val="3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3"/>
    <customShpInfo spid="_x0000_s2054"/>
    <customShpInfo spid="_x0000_s2051"/>
    <customShpInfo spid="_x0000_s2055"/>
    <customShpInfo spid="_x0000_s2056"/>
    <customShpInfo spid="_x0000_s2057"/>
    <customShpInfo spid="_x0000_s2058"/>
    <customShpInfo spid="_x0000_s2059"/>
    <customShpInfo spid="_x0000_s2060"/>
    <customShpInfo spid="_x0000_s2050"/>
    <customShpInfo spid="_x0000_s2063"/>
    <customShpInfo spid="_x0000_s2064"/>
    <customShpInfo spid="_x0000_s2062"/>
    <customShpInfo spid="_x0000_s206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0F06A2-AFEC-4AD3-881F-289701F89DDC}">
  <ds:schemaRefs/>
</ds:datastoreItem>
</file>

<file path=docProps/app.xml><?xml version="1.0" encoding="utf-8"?>
<Properties xmlns="http://schemas.openxmlformats.org/officeDocument/2006/extended-properties" xmlns:vt="http://schemas.openxmlformats.org/officeDocument/2006/docPropsVTypes">
  <Template>Normal.dotm</Template>
  <Pages>829</Pages>
  <Words>37460</Words>
  <Characters>38094</Characters>
  <Lines>48195</Lines>
  <Paragraphs>28922</Paragraphs>
  <TotalTime>0</TotalTime>
  <ScaleCrop>false</ScaleCrop>
  <LinksUpToDate>false</LinksUpToDate>
  <CharactersWithSpaces>38839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2024-12-26T10:42:00Z</dcterms:created>
  <dc:creator>lenovo</dc:creator>
  <cp:lastModifiedBy>没什么好说的</cp:lastModifiedBy>
  <dcterms:modified xsi:type="dcterms:W3CDTF">2025-09-11T12:18:17Z</dcterms:modified>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eyJoZGlkIjoiZTczZmNjMzNkM2Q4NTFkN2QyM2QzMGVkMzE1MTlmYTYiLCJ1c2VySWQiOiIzOTgxNjAyODMifQ==</vt:lpwstr>
  </property>
  <property fmtid="{D5CDD505-2E9C-101B-9397-08002B2CF9AE}" pid="3" name="KSOProductBuildVer">
    <vt:lpwstr>2052-12.1.0.22529</vt:lpwstr>
  </property>
  <property fmtid="{D5CDD505-2E9C-101B-9397-08002B2CF9AE}" pid="4" name="ICV">
    <vt:lpwstr>92EA1FAA169F4261A08DB808BA2B26BB_12</vt:lpwstr>
  </property>
</Properties>
</file>